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auto"/>
          <w:sz w:val="84"/>
          <w:szCs w:val="84"/>
          <w:highlight w:val="none"/>
        </w:rPr>
      </w:pPr>
    </w:p>
    <w:p>
      <w:pPr>
        <w:spacing w:line="360" w:lineRule="auto"/>
        <w:jc w:val="center"/>
        <w:rPr>
          <w:rFonts w:ascii="宋体" w:hAnsi="宋体" w:cs="宋体"/>
          <w:b/>
          <w:color w:val="auto"/>
          <w:sz w:val="84"/>
          <w:szCs w:val="84"/>
          <w:highlight w:val="none"/>
        </w:rPr>
      </w:pPr>
    </w:p>
    <w:p>
      <w:pPr>
        <w:spacing w:line="360" w:lineRule="auto"/>
        <w:jc w:val="center"/>
        <w:rPr>
          <w:rFonts w:ascii="宋体" w:hAnsi="宋体" w:cs="宋体"/>
          <w:b/>
          <w:color w:val="auto"/>
          <w:spacing w:val="26"/>
          <w:sz w:val="84"/>
          <w:szCs w:val="84"/>
          <w:highlight w:val="none"/>
        </w:rPr>
      </w:pPr>
      <w:r>
        <w:rPr>
          <w:rFonts w:hint="eastAsia" w:ascii="宋体" w:hAnsi="宋体" w:cs="宋体"/>
          <w:b/>
          <w:color w:val="auto"/>
          <w:sz w:val="84"/>
          <w:szCs w:val="84"/>
          <w:highlight w:val="none"/>
        </w:rPr>
        <w:t>温州市政府(分散)采购</w:t>
      </w:r>
    </w:p>
    <w:p>
      <w:pPr>
        <w:spacing w:line="400" w:lineRule="exact"/>
        <w:ind w:firstLine="1885" w:firstLineChars="235"/>
        <w:rPr>
          <w:rFonts w:ascii="宋体" w:hAnsi="宋体" w:cs="宋体"/>
          <w:b/>
          <w:color w:val="auto"/>
          <w:spacing w:val="140"/>
          <w:sz w:val="52"/>
          <w:szCs w:val="52"/>
          <w:highlight w:val="none"/>
        </w:rPr>
      </w:pPr>
    </w:p>
    <w:p>
      <w:pPr>
        <w:spacing w:line="400" w:lineRule="exact"/>
        <w:ind w:firstLine="1885" w:firstLineChars="235"/>
        <w:rPr>
          <w:rFonts w:ascii="宋体" w:hAnsi="宋体" w:cs="宋体"/>
          <w:b/>
          <w:color w:val="auto"/>
          <w:spacing w:val="140"/>
          <w:sz w:val="52"/>
          <w:szCs w:val="52"/>
          <w:highlight w:val="none"/>
        </w:rPr>
      </w:pPr>
    </w:p>
    <w:p>
      <w:pPr>
        <w:tabs>
          <w:tab w:val="left" w:pos="7303"/>
        </w:tabs>
        <w:spacing w:line="400" w:lineRule="exact"/>
        <w:ind w:firstLine="1885" w:firstLineChars="235"/>
        <w:rPr>
          <w:rFonts w:hint="eastAsia" w:ascii="宋体" w:hAnsi="宋体" w:eastAsia="宋体" w:cs="宋体"/>
          <w:b/>
          <w:color w:val="auto"/>
          <w:spacing w:val="140"/>
          <w:sz w:val="52"/>
          <w:szCs w:val="52"/>
          <w:highlight w:val="none"/>
          <w:lang w:eastAsia="zh-CN"/>
        </w:rPr>
      </w:pPr>
      <w:r>
        <w:rPr>
          <w:rFonts w:hint="eastAsia" w:ascii="宋体" w:hAnsi="宋体" w:cs="宋体"/>
          <w:b/>
          <w:color w:val="auto"/>
          <w:spacing w:val="140"/>
          <w:sz w:val="52"/>
          <w:szCs w:val="52"/>
          <w:highlight w:val="none"/>
          <w:lang w:eastAsia="zh-CN"/>
        </w:rPr>
        <w:tab/>
      </w:r>
    </w:p>
    <w:p>
      <w:pPr>
        <w:spacing w:line="360" w:lineRule="auto"/>
        <w:jc w:val="center"/>
        <w:rPr>
          <w:rFonts w:ascii="宋体" w:hAnsi="宋体" w:cs="宋体"/>
          <w:b/>
          <w:color w:val="auto"/>
          <w:spacing w:val="140"/>
          <w:sz w:val="52"/>
          <w:szCs w:val="52"/>
          <w:highlight w:val="none"/>
        </w:rPr>
      </w:pPr>
      <w:r>
        <w:rPr>
          <w:rFonts w:hint="eastAsia" w:ascii="宋体" w:hAnsi="宋体" w:cs="宋体"/>
          <w:b/>
          <w:color w:val="auto"/>
          <w:spacing w:val="140"/>
          <w:sz w:val="52"/>
          <w:szCs w:val="52"/>
          <w:highlight w:val="none"/>
        </w:rPr>
        <w:t>招标文件</w:t>
      </w:r>
    </w:p>
    <w:p>
      <w:pPr>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（线上电子招投标）</w:t>
      </w:r>
    </w:p>
    <w:p>
      <w:pPr>
        <w:spacing w:line="400" w:lineRule="exact"/>
        <w:rPr>
          <w:rFonts w:ascii="宋体" w:hAnsi="宋体" w:cs="宋体"/>
          <w:b/>
          <w:color w:val="auto"/>
          <w:sz w:val="24"/>
          <w:highlight w:val="none"/>
        </w:rPr>
      </w:pPr>
    </w:p>
    <w:p>
      <w:pPr>
        <w:spacing w:line="400" w:lineRule="exact"/>
        <w:rPr>
          <w:rFonts w:ascii="宋体" w:hAnsi="宋体" w:cs="宋体"/>
          <w:b/>
          <w:color w:val="auto"/>
          <w:sz w:val="24"/>
          <w:highlight w:val="none"/>
        </w:rPr>
      </w:pPr>
    </w:p>
    <w:p>
      <w:pPr>
        <w:spacing w:line="400" w:lineRule="exact"/>
        <w:rPr>
          <w:rFonts w:ascii="宋体" w:hAnsi="宋体" w:cs="宋体"/>
          <w:b/>
          <w:color w:val="auto"/>
          <w:sz w:val="24"/>
          <w:highlight w:val="none"/>
        </w:rPr>
      </w:pPr>
    </w:p>
    <w:p>
      <w:pPr>
        <w:spacing w:line="400" w:lineRule="exact"/>
        <w:rPr>
          <w:rFonts w:ascii="宋体" w:hAnsi="宋体" w:cs="宋体"/>
          <w:b/>
          <w:color w:val="auto"/>
          <w:sz w:val="24"/>
          <w:highlight w:val="none"/>
        </w:rPr>
      </w:pPr>
    </w:p>
    <w:p>
      <w:pPr>
        <w:spacing w:line="400" w:lineRule="exact"/>
        <w:ind w:firstLine="1140" w:firstLineChars="300"/>
        <w:rPr>
          <w:rFonts w:ascii="宋体" w:hAnsi="宋体" w:cs="宋体"/>
          <w:color w:val="auto"/>
          <w:spacing w:val="40"/>
          <w:sz w:val="30"/>
          <w:highlight w:val="none"/>
        </w:rPr>
      </w:pPr>
    </w:p>
    <w:p>
      <w:pPr>
        <w:spacing w:line="360" w:lineRule="auto"/>
        <w:ind w:firstLine="2100" w:firstLineChars="700"/>
        <w:rPr>
          <w:rFonts w:hint="eastAsia" w:ascii="宋体" w:hAnsi="宋体" w:eastAsia="宋体" w:cs="宋体"/>
          <w:color w:val="auto"/>
          <w:sz w:val="30"/>
          <w:highlight w:val="none"/>
          <w:lang w:eastAsia="zh-CN"/>
        </w:rPr>
      </w:pPr>
      <w:r>
        <w:rPr>
          <w:rFonts w:hint="eastAsia" w:ascii="宋体" w:hAnsi="宋体" w:cs="宋体"/>
          <w:color w:val="auto"/>
          <w:sz w:val="30"/>
          <w:highlight w:val="none"/>
        </w:rPr>
        <w:t>项目编号：</w:t>
      </w:r>
      <w:r>
        <w:rPr>
          <w:rFonts w:hint="eastAsia" w:ascii="宋体" w:hAnsi="宋体" w:cs="宋体"/>
          <w:color w:val="auto"/>
          <w:sz w:val="30"/>
          <w:highlight w:val="none"/>
          <w:lang w:eastAsia="zh-CN"/>
        </w:rPr>
        <w:t>ZJYC2023179（GK)</w:t>
      </w:r>
    </w:p>
    <w:p>
      <w:pPr>
        <w:spacing w:line="360" w:lineRule="auto"/>
        <w:ind w:firstLine="900" w:firstLineChars="300"/>
        <w:rPr>
          <w:rFonts w:hint="eastAsia" w:ascii="宋体" w:hAnsi="宋体" w:eastAsia="宋体" w:cs="宋体"/>
          <w:color w:val="auto"/>
          <w:sz w:val="30"/>
          <w:highlight w:val="none"/>
          <w:lang w:eastAsia="zh-CN"/>
        </w:rPr>
      </w:pPr>
      <w:r>
        <w:rPr>
          <w:rFonts w:hint="eastAsia" w:ascii="宋体" w:hAnsi="宋体" w:cs="宋体"/>
          <w:color w:val="auto"/>
          <w:sz w:val="30"/>
          <w:highlight w:val="none"/>
        </w:rPr>
        <w:t>项目名称：</w:t>
      </w:r>
      <w:r>
        <w:rPr>
          <w:rFonts w:hint="eastAsia" w:ascii="宋体" w:hAnsi="宋体" w:cs="宋体"/>
          <w:color w:val="auto"/>
          <w:sz w:val="30"/>
          <w:highlight w:val="none"/>
          <w:lang w:eastAsia="zh-CN"/>
        </w:rPr>
        <w:t>2024年浙江安防职业技术学院后勤服务</w:t>
      </w:r>
    </w:p>
    <w:p>
      <w:pPr>
        <w:pStyle w:val="30"/>
        <w:spacing w:before="0" w:beforeAutospacing="0" w:after="0" w:afterAutospacing="0" w:line="360" w:lineRule="auto"/>
        <w:ind w:firstLine="2100" w:firstLineChars="700"/>
        <w:jc w:val="both"/>
        <w:rPr>
          <w:color w:val="auto"/>
          <w:sz w:val="22"/>
          <w:highlight w:val="none"/>
        </w:rPr>
      </w:pPr>
      <w:r>
        <w:rPr>
          <w:rFonts w:hint="eastAsia"/>
          <w:color w:val="auto"/>
          <w:sz w:val="30"/>
          <w:highlight w:val="none"/>
        </w:rPr>
        <w:t>招标方式：公开招标</w:t>
      </w:r>
    </w:p>
    <w:p>
      <w:pPr>
        <w:spacing w:line="360" w:lineRule="auto"/>
        <w:ind w:firstLine="1140" w:firstLineChars="300"/>
        <w:rPr>
          <w:rFonts w:ascii="宋体" w:hAnsi="宋体" w:cs="宋体"/>
          <w:color w:val="auto"/>
          <w:spacing w:val="40"/>
          <w:sz w:val="30"/>
          <w:highlight w:val="none"/>
        </w:rPr>
      </w:pPr>
    </w:p>
    <w:p>
      <w:pPr>
        <w:spacing w:line="360" w:lineRule="auto"/>
        <w:ind w:firstLine="2240" w:firstLineChars="700"/>
        <w:rPr>
          <w:rFonts w:hint="eastAsia" w:ascii="宋体" w:hAnsi="宋体" w:eastAsia="宋体" w:cs="宋体"/>
          <w:color w:val="auto"/>
          <w:spacing w:val="40"/>
          <w:sz w:val="24"/>
          <w:szCs w:val="24"/>
          <w:highlight w:val="none"/>
          <w:lang w:eastAsia="zh-CN"/>
        </w:rPr>
      </w:pPr>
      <w:r>
        <w:rPr>
          <w:rFonts w:hint="eastAsia" w:ascii="宋体" w:hAnsi="宋体" w:cs="宋体"/>
          <w:color w:val="auto"/>
          <w:spacing w:val="40"/>
          <w:sz w:val="24"/>
          <w:szCs w:val="24"/>
          <w:highlight w:val="none"/>
        </w:rPr>
        <w:t>采购人：</w:t>
      </w:r>
      <w:r>
        <w:rPr>
          <w:rFonts w:hint="eastAsia" w:ascii="宋体" w:hAnsi="宋体" w:cs="宋体"/>
          <w:color w:val="auto"/>
          <w:spacing w:val="40"/>
          <w:sz w:val="24"/>
          <w:szCs w:val="24"/>
          <w:highlight w:val="none"/>
          <w:lang w:eastAsia="zh-CN"/>
        </w:rPr>
        <w:t xml:space="preserve">浙江安防职业技术学院 </w:t>
      </w:r>
    </w:p>
    <w:p>
      <w:pPr>
        <w:spacing w:line="360" w:lineRule="auto"/>
        <w:ind w:firstLine="2240" w:firstLineChars="700"/>
        <w:rPr>
          <w:rFonts w:ascii="宋体" w:hAnsi="宋体" w:cs="宋体"/>
          <w:color w:val="auto"/>
          <w:spacing w:val="40"/>
          <w:sz w:val="24"/>
          <w:szCs w:val="24"/>
          <w:highlight w:val="none"/>
        </w:rPr>
      </w:pPr>
      <w:r>
        <w:rPr>
          <w:rFonts w:hint="eastAsia" w:ascii="宋体" w:hAnsi="宋体" w:cs="宋体"/>
          <w:color w:val="auto"/>
          <w:spacing w:val="40"/>
          <w:sz w:val="24"/>
          <w:szCs w:val="24"/>
          <w:highlight w:val="none"/>
        </w:rPr>
        <w:t>采购代理机构：浙江乐诚工程咨询有限公司</w:t>
      </w:r>
    </w:p>
    <w:p>
      <w:pPr>
        <w:spacing w:line="360" w:lineRule="auto"/>
        <w:jc w:val="center"/>
        <w:rPr>
          <w:rFonts w:ascii="宋体" w:hAnsi="宋体" w:cs="宋体"/>
          <w:color w:val="auto"/>
          <w:spacing w:val="40"/>
          <w:sz w:val="28"/>
          <w:highlight w:val="none"/>
        </w:rPr>
      </w:pPr>
    </w:p>
    <w:p>
      <w:pPr>
        <w:spacing w:line="360" w:lineRule="auto"/>
        <w:jc w:val="center"/>
        <w:rPr>
          <w:rFonts w:ascii="宋体" w:hAnsi="宋体" w:cs="宋体"/>
          <w:color w:val="auto"/>
          <w:spacing w:val="40"/>
          <w:sz w:val="28"/>
          <w:highlight w:val="none"/>
        </w:rPr>
      </w:pPr>
    </w:p>
    <w:p>
      <w:pPr>
        <w:spacing w:line="360" w:lineRule="auto"/>
        <w:jc w:val="center"/>
        <w:rPr>
          <w:rFonts w:ascii="宋体" w:hAnsi="宋体" w:cs="宋体"/>
          <w:color w:val="auto"/>
          <w:spacing w:val="40"/>
          <w:sz w:val="28"/>
          <w:highlight w:val="none"/>
        </w:rPr>
      </w:pPr>
      <w:r>
        <w:rPr>
          <w:rFonts w:hint="eastAsia" w:ascii="宋体" w:hAnsi="宋体" w:cs="宋体"/>
          <w:color w:val="auto"/>
          <w:spacing w:val="40"/>
          <w:sz w:val="28"/>
          <w:highlight w:val="none"/>
        </w:rPr>
        <w:t>二0二三年</w:t>
      </w:r>
    </w:p>
    <w:p>
      <w:pPr>
        <w:rPr>
          <w:rFonts w:ascii="宋体" w:hAnsi="宋体" w:cs="宋体"/>
          <w:color w:val="auto"/>
          <w:spacing w:val="40"/>
          <w:sz w:val="28"/>
          <w:highlight w:val="none"/>
        </w:rPr>
      </w:pPr>
      <w:r>
        <w:rPr>
          <w:rFonts w:hint="eastAsia" w:ascii="宋体" w:hAnsi="宋体" w:cs="宋体"/>
          <w:color w:val="auto"/>
          <w:spacing w:val="40"/>
          <w:sz w:val="28"/>
          <w:highlight w:val="none"/>
        </w:rPr>
        <w:br w:type="page"/>
      </w:r>
    </w:p>
    <w:sdt>
      <w:sdtPr>
        <w:rPr>
          <w:rFonts w:hint="eastAsia" w:ascii="宋体" w:hAnsi="宋体" w:cs="宋体"/>
          <w:b/>
          <w:bCs/>
          <w:color w:val="auto"/>
          <w:sz w:val="32"/>
          <w:szCs w:val="32"/>
          <w:highlight w:val="none"/>
        </w:rPr>
        <w:id w:val="147456011"/>
        <w:docPartObj>
          <w:docPartGallery w:val="Table of Contents"/>
          <w:docPartUnique/>
        </w:docPartObj>
      </w:sdtPr>
      <w:sdtEndPr>
        <w:rPr>
          <w:rFonts w:hint="eastAsia" w:ascii="宋体" w:hAnsi="宋体" w:cs="宋体"/>
          <w:b/>
          <w:bCs/>
          <w:color w:val="auto"/>
          <w:sz w:val="32"/>
          <w:szCs w:val="32"/>
          <w:highlight w:val="none"/>
        </w:rPr>
      </w:sdtEndPr>
      <w:sdtContent>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目录</w:t>
          </w:r>
        </w:p>
        <w:p>
          <w:pPr>
            <w:pStyle w:val="4"/>
            <w:numPr>
              <w:ilvl w:val="1"/>
              <w:numId w:val="0"/>
            </w:numPr>
            <w:rPr>
              <w:rFonts w:ascii="宋体" w:hAnsi="宋体" w:cs="宋体"/>
              <w:color w:val="auto"/>
              <w:highlight w:val="none"/>
            </w:rPr>
          </w:pPr>
        </w:p>
        <w:p>
          <w:pPr>
            <w:pStyle w:val="24"/>
            <w:tabs>
              <w:tab w:val="right" w:leader="hyphen" w:pos="9746"/>
              <w:tab w:val="clear" w:pos="8302"/>
            </w:tabs>
            <w:spacing w:before="0" w:after="0" w:line="360" w:lineRule="auto"/>
            <w:rPr>
              <w:rFonts w:cs="宋体"/>
              <w:color w:val="auto"/>
              <w:sz w:val="24"/>
              <w:szCs w:val="24"/>
              <w:highlight w:val="none"/>
            </w:rPr>
          </w:pPr>
          <w:r>
            <w:rPr>
              <w:rFonts w:hint="eastAsia" w:cs="宋体"/>
              <w:color w:val="auto"/>
              <w:sz w:val="24"/>
              <w:szCs w:val="24"/>
              <w:highlight w:val="none"/>
            </w:rPr>
            <w:fldChar w:fldCharType="begin"/>
          </w:r>
          <w:r>
            <w:rPr>
              <w:rFonts w:hint="eastAsia" w:cs="宋体"/>
              <w:color w:val="auto"/>
              <w:sz w:val="24"/>
              <w:szCs w:val="24"/>
              <w:highlight w:val="none"/>
            </w:rPr>
            <w:instrText xml:space="preserve">TOC \o "1-2" \h \u </w:instrText>
          </w:r>
          <w:r>
            <w:rPr>
              <w:rFonts w:hint="eastAsia"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"_Toc24267" </w:instrText>
          </w:r>
          <w:r>
            <w:rPr>
              <w:color w:val="auto"/>
              <w:highlight w:val="none"/>
            </w:rPr>
            <w:fldChar w:fldCharType="separate"/>
          </w:r>
          <w:r>
            <w:rPr>
              <w:rFonts w:hint="eastAsia" w:cs="宋体"/>
              <w:color w:val="auto"/>
              <w:sz w:val="24"/>
              <w:szCs w:val="24"/>
              <w:highlight w:val="none"/>
            </w:rPr>
            <w:t>第一部分 投标邀请书</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_Toc24267 \h </w:instrText>
          </w:r>
          <w:r>
            <w:rPr>
              <w:rFonts w:hint="eastAsia" w:cs="宋体"/>
              <w:color w:val="auto"/>
              <w:sz w:val="24"/>
              <w:szCs w:val="24"/>
              <w:highlight w:val="none"/>
            </w:rPr>
            <w:fldChar w:fldCharType="separate"/>
          </w:r>
          <w:r>
            <w:rPr>
              <w:rFonts w:hint="eastAsia" w:cs="宋体"/>
              <w:color w:val="auto"/>
              <w:sz w:val="24"/>
              <w:szCs w:val="24"/>
              <w:highlight w:val="none"/>
            </w:rPr>
            <w:t>3</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24"/>
            <w:tabs>
              <w:tab w:val="right" w:leader="hyphen" w:pos="9746"/>
              <w:tab w:val="clear" w:pos="8302"/>
            </w:tabs>
            <w:spacing w:before="0" w:after="0" w:line="36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"_Toc32317" </w:instrText>
          </w:r>
          <w:r>
            <w:rPr>
              <w:color w:val="auto"/>
              <w:highlight w:val="none"/>
            </w:rPr>
            <w:fldChar w:fldCharType="separate"/>
          </w:r>
          <w:r>
            <w:rPr>
              <w:rFonts w:hint="eastAsia" w:cs="宋体"/>
              <w:color w:val="auto"/>
              <w:sz w:val="24"/>
              <w:szCs w:val="24"/>
              <w:highlight w:val="none"/>
            </w:rPr>
            <w:t>第二部分 投标人须知</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_Toc32317 \h </w:instrText>
          </w:r>
          <w:r>
            <w:rPr>
              <w:rFonts w:hint="eastAsia" w:cs="宋体"/>
              <w:color w:val="auto"/>
              <w:sz w:val="24"/>
              <w:szCs w:val="24"/>
              <w:highlight w:val="none"/>
            </w:rPr>
            <w:fldChar w:fldCharType="separate"/>
          </w:r>
          <w:r>
            <w:rPr>
              <w:rFonts w:hint="eastAsia" w:cs="宋体"/>
              <w:color w:val="auto"/>
              <w:sz w:val="24"/>
              <w:szCs w:val="24"/>
              <w:highlight w:val="none"/>
            </w:rPr>
            <w:t>6</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28"/>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"_Toc1428" </w:instrText>
          </w:r>
          <w:r>
            <w:rPr>
              <w:color w:val="auto"/>
              <w:highlight w:val="none"/>
            </w:rPr>
            <w:fldChar w:fldCharType="separate"/>
          </w:r>
          <w:r>
            <w:rPr>
              <w:rFonts w:hint="eastAsia" w:ascii="宋体" w:hAnsi="宋体" w:eastAsia="宋体" w:cs="宋体"/>
              <w:bCs/>
              <w:color w:val="auto"/>
              <w:sz w:val="24"/>
              <w:szCs w:val="24"/>
              <w:highlight w:val="none"/>
            </w:rPr>
            <w:t>投标人须知前附表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8"/>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"_Toc25655" </w:instrText>
          </w:r>
          <w:r>
            <w:rPr>
              <w:color w:val="auto"/>
              <w:highlight w:val="none"/>
            </w:rPr>
            <w:fldChar w:fldCharType="separate"/>
          </w:r>
          <w:r>
            <w:rPr>
              <w:rFonts w:hint="eastAsia" w:ascii="宋体" w:hAnsi="宋体" w:eastAsia="宋体" w:cs="宋体"/>
              <w:color w:val="auto"/>
              <w:sz w:val="24"/>
              <w:szCs w:val="24"/>
              <w:highlight w:val="none"/>
            </w:rPr>
            <w:t>一、说明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_Toc25655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8"/>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"_Toc14665" </w:instrText>
          </w:r>
          <w:r>
            <w:rPr>
              <w:color w:val="auto"/>
              <w:highlight w:val="none"/>
            </w:rPr>
            <w:fldChar w:fldCharType="separate"/>
          </w:r>
          <w:r>
            <w:rPr>
              <w:rFonts w:hint="eastAsia" w:ascii="宋体" w:hAnsi="宋体" w:eastAsia="宋体" w:cs="宋体"/>
              <w:color w:val="auto"/>
              <w:sz w:val="24"/>
              <w:szCs w:val="24"/>
              <w:highlight w:val="none"/>
            </w:rPr>
            <w:t>二、招标文件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_Toc14665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8"/>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"_Toc14930" </w:instrText>
          </w:r>
          <w:r>
            <w:rPr>
              <w:color w:val="auto"/>
              <w:highlight w:val="none"/>
            </w:rPr>
            <w:fldChar w:fldCharType="separate"/>
          </w:r>
          <w:r>
            <w:rPr>
              <w:rFonts w:hint="eastAsia" w:ascii="宋体" w:hAnsi="宋体" w:eastAsia="宋体" w:cs="宋体"/>
              <w:color w:val="auto"/>
              <w:sz w:val="24"/>
              <w:szCs w:val="24"/>
              <w:highlight w:val="none"/>
            </w:rPr>
            <w:t>三、投标文件的编制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_Toc14930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8"/>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"_Toc31978" </w:instrText>
          </w:r>
          <w:r>
            <w:rPr>
              <w:color w:val="auto"/>
              <w:highlight w:val="none"/>
            </w:rPr>
            <w:fldChar w:fldCharType="separate"/>
          </w:r>
          <w:r>
            <w:rPr>
              <w:rFonts w:hint="eastAsia" w:ascii="宋体" w:hAnsi="宋体" w:eastAsia="宋体" w:cs="宋体"/>
              <w:color w:val="auto"/>
              <w:sz w:val="24"/>
              <w:szCs w:val="24"/>
              <w:highlight w:val="none"/>
            </w:rPr>
            <w:t>四、投标文件的递交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_Toc31978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8"/>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"_Toc20664" </w:instrText>
          </w:r>
          <w:r>
            <w:rPr>
              <w:color w:val="auto"/>
              <w:highlight w:val="none"/>
            </w:rPr>
            <w:fldChar w:fldCharType="separate"/>
          </w:r>
          <w:r>
            <w:rPr>
              <w:rFonts w:hint="eastAsia" w:ascii="宋体" w:hAnsi="宋体" w:eastAsia="宋体" w:cs="宋体"/>
              <w:color w:val="auto"/>
              <w:sz w:val="24"/>
              <w:szCs w:val="24"/>
              <w:highlight w:val="none"/>
            </w:rPr>
            <w:t>五、开标和评标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_Toc20664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8"/>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"_Toc31870" </w:instrText>
          </w:r>
          <w:r>
            <w:rPr>
              <w:color w:val="auto"/>
              <w:highlight w:val="none"/>
            </w:rPr>
            <w:fldChar w:fldCharType="separate"/>
          </w:r>
          <w:r>
            <w:rPr>
              <w:rFonts w:hint="eastAsia" w:ascii="宋体" w:hAnsi="宋体" w:eastAsia="宋体" w:cs="宋体"/>
              <w:color w:val="auto"/>
              <w:sz w:val="24"/>
              <w:szCs w:val="24"/>
              <w:highlight w:val="none"/>
            </w:rPr>
            <w:t>六、授予合同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_Toc31870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8"/>
            <w:tabs>
              <w:tab w:val="right" w:leader="hyphen" w:pos="9746"/>
              <w:tab w:val="clear" w:pos="8931"/>
            </w:tabs>
            <w:spacing w:line="360" w:lineRule="auto"/>
            <w:ind w:firstLine="420" w:firstLineChars="20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"_Toc21967" </w:instrText>
          </w:r>
          <w:r>
            <w:rPr>
              <w:color w:val="auto"/>
              <w:highlight w:val="none"/>
            </w:rPr>
            <w:fldChar w:fldCharType="separate"/>
          </w:r>
          <w:r>
            <w:rPr>
              <w:rFonts w:hint="eastAsia" w:ascii="宋体" w:hAnsi="宋体" w:eastAsia="宋体" w:cs="宋体"/>
              <w:color w:val="auto"/>
              <w:sz w:val="24"/>
              <w:szCs w:val="24"/>
              <w:highlight w:val="none"/>
            </w:rPr>
            <w:t>七、可中止电子交易活动的情形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_Toc21967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4"/>
            <w:tabs>
              <w:tab w:val="right" w:leader="hyphen" w:pos="9746"/>
              <w:tab w:val="clear" w:pos="8302"/>
            </w:tabs>
            <w:spacing w:before="0" w:after="0" w:line="36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"_Toc32097" </w:instrText>
          </w:r>
          <w:r>
            <w:rPr>
              <w:color w:val="auto"/>
              <w:highlight w:val="none"/>
            </w:rPr>
            <w:fldChar w:fldCharType="separate"/>
          </w:r>
          <w:r>
            <w:rPr>
              <w:rFonts w:hint="eastAsia" w:cs="宋体"/>
              <w:color w:val="auto"/>
              <w:sz w:val="24"/>
              <w:szCs w:val="24"/>
              <w:highlight w:val="none"/>
            </w:rPr>
            <w:t>第三部分 拟签订的合同文本</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_Toc32097 \h </w:instrText>
          </w:r>
          <w:r>
            <w:rPr>
              <w:rFonts w:hint="eastAsia" w:cs="宋体"/>
              <w:color w:val="auto"/>
              <w:sz w:val="24"/>
              <w:szCs w:val="24"/>
              <w:highlight w:val="none"/>
            </w:rPr>
            <w:fldChar w:fldCharType="separate"/>
          </w:r>
          <w:r>
            <w:rPr>
              <w:rFonts w:hint="eastAsia" w:cs="宋体"/>
              <w:color w:val="auto"/>
              <w:sz w:val="24"/>
              <w:szCs w:val="24"/>
              <w:highlight w:val="none"/>
            </w:rPr>
            <w:t>23</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24"/>
            <w:tabs>
              <w:tab w:val="right" w:leader="hyphen" w:pos="9746"/>
              <w:tab w:val="clear" w:pos="8302"/>
            </w:tabs>
            <w:spacing w:before="0" w:after="0" w:line="36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"_Toc20426" </w:instrText>
          </w:r>
          <w:r>
            <w:rPr>
              <w:color w:val="auto"/>
              <w:highlight w:val="none"/>
            </w:rPr>
            <w:fldChar w:fldCharType="separate"/>
          </w:r>
          <w:r>
            <w:rPr>
              <w:rFonts w:hint="eastAsia" w:cs="宋体"/>
              <w:color w:val="auto"/>
              <w:sz w:val="24"/>
              <w:szCs w:val="24"/>
              <w:highlight w:val="none"/>
            </w:rPr>
            <w:t>第四部分 附件</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_Toc20426 \h </w:instrText>
          </w:r>
          <w:r>
            <w:rPr>
              <w:rFonts w:hint="eastAsia" w:cs="宋体"/>
              <w:color w:val="auto"/>
              <w:sz w:val="24"/>
              <w:szCs w:val="24"/>
              <w:highlight w:val="none"/>
            </w:rPr>
            <w:fldChar w:fldCharType="separate"/>
          </w:r>
          <w:r>
            <w:rPr>
              <w:rFonts w:hint="eastAsia" w:cs="宋体"/>
              <w:color w:val="auto"/>
              <w:sz w:val="24"/>
              <w:szCs w:val="24"/>
              <w:highlight w:val="none"/>
            </w:rPr>
            <w:t>26</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24"/>
            <w:tabs>
              <w:tab w:val="right" w:leader="hyphen" w:pos="9746"/>
              <w:tab w:val="clear" w:pos="8302"/>
            </w:tabs>
            <w:spacing w:before="0" w:after="0" w:line="36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"_Toc8104" </w:instrText>
          </w:r>
          <w:r>
            <w:rPr>
              <w:color w:val="auto"/>
              <w:highlight w:val="none"/>
            </w:rPr>
            <w:fldChar w:fldCharType="separate"/>
          </w:r>
          <w:r>
            <w:rPr>
              <w:rFonts w:hint="eastAsia" w:cs="宋体"/>
              <w:color w:val="auto"/>
              <w:sz w:val="24"/>
              <w:szCs w:val="24"/>
              <w:highlight w:val="none"/>
            </w:rPr>
            <w:t>第五部分 采购需求</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_Toc8104 \h </w:instrText>
          </w:r>
          <w:r>
            <w:rPr>
              <w:rFonts w:hint="eastAsia" w:cs="宋体"/>
              <w:color w:val="auto"/>
              <w:sz w:val="24"/>
              <w:szCs w:val="24"/>
              <w:highlight w:val="none"/>
            </w:rPr>
            <w:fldChar w:fldCharType="separate"/>
          </w:r>
          <w:r>
            <w:rPr>
              <w:rFonts w:hint="eastAsia" w:cs="宋体"/>
              <w:color w:val="auto"/>
              <w:sz w:val="24"/>
              <w:szCs w:val="24"/>
              <w:highlight w:val="none"/>
            </w:rPr>
            <w:t>50</w:t>
          </w:r>
          <w:r>
            <w:rPr>
              <w:rFonts w:hint="eastAsia" w:cs="宋体"/>
              <w:color w:val="auto"/>
              <w:sz w:val="24"/>
              <w:szCs w:val="24"/>
              <w:highlight w:val="none"/>
            </w:rPr>
            <w:fldChar w:fldCharType="end"/>
          </w:r>
          <w:r>
            <w:rPr>
              <w:rFonts w:hint="eastAsia" w:cs="宋体"/>
              <w:color w:val="auto"/>
              <w:sz w:val="24"/>
              <w:szCs w:val="24"/>
              <w:highlight w:val="none"/>
            </w:rPr>
            <w:fldChar w:fldCharType="end"/>
          </w:r>
        </w:p>
        <w:p>
          <w:pPr>
            <w:pStyle w:val="24"/>
            <w:tabs>
              <w:tab w:val="right" w:leader="hyphen" w:pos="9746"/>
              <w:tab w:val="clear" w:pos="8302"/>
            </w:tabs>
            <w:spacing w:before="0" w:after="0" w:line="360" w:lineRule="auto"/>
            <w:rPr>
              <w:rFonts w:hint="eastAsia"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"_Toc22411" </w:instrText>
          </w:r>
          <w:r>
            <w:rPr>
              <w:color w:val="auto"/>
              <w:highlight w:val="none"/>
            </w:rPr>
            <w:fldChar w:fldCharType="separate"/>
          </w:r>
          <w:r>
            <w:rPr>
              <w:rFonts w:hint="eastAsia" w:cs="宋体"/>
              <w:color w:val="auto"/>
              <w:sz w:val="24"/>
              <w:szCs w:val="24"/>
              <w:highlight w:val="none"/>
            </w:rPr>
            <w:t>第六部分 评标原则及方法</w:t>
          </w:r>
          <w:r>
            <w:rPr>
              <w:rFonts w:hint="eastAsia" w:cs="宋体"/>
              <w:color w:val="auto"/>
              <w:sz w:val="24"/>
              <w:szCs w:val="24"/>
              <w:highlight w:val="none"/>
            </w:rPr>
            <w:tab/>
          </w:r>
          <w:r>
            <w:rPr>
              <w:rFonts w:hint="eastAsia" w:cs="宋体"/>
              <w:color w:val="auto"/>
              <w:sz w:val="24"/>
              <w:szCs w:val="24"/>
              <w:highlight w:val="none"/>
              <w:lang w:val="en-US" w:eastAsia="zh-CN"/>
            </w:rPr>
            <w:t>7</w:t>
          </w:r>
          <w:r>
            <w:rPr>
              <w:rFonts w:hint="eastAsia" w:cs="宋体"/>
              <w:color w:val="auto"/>
              <w:sz w:val="24"/>
              <w:szCs w:val="24"/>
              <w:highlight w:val="none"/>
            </w:rPr>
            <w:fldChar w:fldCharType="end"/>
          </w:r>
          <w:r>
            <w:rPr>
              <w:rFonts w:hint="eastAsia" w:cs="宋体"/>
              <w:color w:val="auto"/>
              <w:sz w:val="24"/>
              <w:szCs w:val="24"/>
              <w:highlight w:val="none"/>
              <w:lang w:val="en-US" w:eastAsia="zh-CN"/>
            </w:rPr>
            <w:t>3</w:t>
          </w:r>
        </w:p>
        <w:p>
          <w:pPr>
            <w:spacing w:line="360" w:lineRule="auto"/>
            <w:rPr>
              <w:rFonts w:ascii="宋体" w:hAnsi="宋体" w:cs="宋体"/>
              <w:color w:val="auto"/>
              <w:highlight w:val="none"/>
            </w:rPr>
          </w:pPr>
          <w:r>
            <w:rPr>
              <w:rFonts w:hint="eastAsia" w:ascii="宋体" w:hAnsi="宋体" w:cs="宋体"/>
              <w:bCs/>
              <w:color w:val="auto"/>
              <w:sz w:val="24"/>
              <w:szCs w:val="24"/>
              <w:highlight w:val="none"/>
            </w:rPr>
            <w:fldChar w:fldCharType="end"/>
          </w:r>
        </w:p>
      </w:sdtContent>
    </w:sdt>
    <w:p>
      <w:pPr>
        <w:spacing w:line="400" w:lineRule="exact"/>
        <w:rPr>
          <w:rFonts w:ascii="宋体" w:hAnsi="宋体" w:cs="宋体"/>
          <w:b/>
          <w:color w:val="auto"/>
          <w:sz w:val="22"/>
          <w:highlight w:val="none"/>
        </w:rPr>
      </w:pPr>
    </w:p>
    <w:p>
      <w:pPr>
        <w:spacing w:line="400" w:lineRule="exact"/>
        <w:rPr>
          <w:rFonts w:ascii="宋体" w:hAnsi="宋体" w:cs="宋体"/>
          <w:color w:val="auto"/>
          <w:sz w:val="22"/>
          <w:highlight w:val="none"/>
        </w:rPr>
      </w:pPr>
      <w:r>
        <w:rPr>
          <w:rFonts w:hint="eastAsia" w:ascii="宋体" w:hAnsi="宋体" w:cs="宋体"/>
          <w:b/>
          <w:color w:val="auto"/>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rPr>
          <w:rFonts w:ascii="宋体" w:hAnsi="宋体" w:cs="宋体"/>
          <w:color w:val="auto"/>
          <w:sz w:val="22"/>
          <w:highlight w:val="none"/>
        </w:rPr>
      </w:pPr>
      <w:r>
        <w:rPr>
          <w:rFonts w:hint="eastAsia" w:ascii="宋体" w:hAnsi="宋体" w:cs="宋体"/>
          <w:color w:val="auto"/>
          <w:sz w:val="22"/>
          <w:highlight w:val="none"/>
        </w:rPr>
        <w:br w:type="page"/>
      </w:r>
    </w:p>
    <w:p>
      <w:pPr>
        <w:pStyle w:val="30"/>
        <w:numPr>
          <w:ilvl w:val="0"/>
          <w:numId w:val="2"/>
        </w:numPr>
        <w:spacing w:before="0" w:beforeAutospacing="0" w:after="0" w:afterAutospacing="0" w:line="360" w:lineRule="exact"/>
        <w:jc w:val="center"/>
        <w:outlineLvl w:val="0"/>
        <w:rPr>
          <w:b/>
          <w:color w:val="auto"/>
          <w:sz w:val="32"/>
          <w:highlight w:val="none"/>
        </w:rPr>
      </w:pPr>
      <w:bookmarkStart w:id="0" w:name="_Toc24267"/>
      <w:r>
        <w:rPr>
          <w:rFonts w:hint="eastAsia"/>
          <w:b/>
          <w:color w:val="auto"/>
          <w:sz w:val="32"/>
          <w:highlight w:val="none"/>
        </w:rPr>
        <w:t>投标邀请书</w:t>
      </w:r>
      <w:bookmarkEnd w:id="0"/>
    </w:p>
    <w:p>
      <w:pPr>
        <w:pStyle w:val="30"/>
        <w:spacing w:before="0" w:beforeAutospacing="0" w:after="0" w:afterAutospacing="0" w:line="360" w:lineRule="exact"/>
        <w:rPr>
          <w:color w:val="auto"/>
          <w:sz w:val="22"/>
          <w:highlight w:val="none"/>
        </w:rPr>
      </w:pPr>
      <w:r>
        <w:rPr>
          <w:rFonts w:hint="eastAsia"/>
          <w:color w:val="auto"/>
          <w:sz w:val="22"/>
          <w:highlight w:val="none"/>
          <w:lang w:eastAsia="zh-CN"/>
        </w:rPr>
        <w:t>项</w:t>
      </w:r>
      <w:r>
        <w:rPr>
          <w:rFonts w:hint="eastAsia"/>
          <w:color w:val="auto"/>
          <w:sz w:val="22"/>
          <w:highlight w:val="none"/>
        </w:rPr>
        <w:t>目概况</w:t>
      </w:r>
    </w:p>
    <w:p>
      <w:pPr>
        <w:pStyle w:val="30"/>
        <w:spacing w:before="0" w:beforeAutospacing="0" w:after="0" w:afterAutospacing="0" w:line="360" w:lineRule="exact"/>
        <w:ind w:firstLine="660"/>
        <w:rPr>
          <w:color w:val="auto"/>
          <w:sz w:val="22"/>
          <w:highlight w:val="none"/>
        </w:rPr>
      </w:pPr>
      <w:r>
        <w:rPr>
          <w:rFonts w:hint="eastAsia"/>
          <w:color w:val="auto"/>
          <w:sz w:val="22"/>
          <w:highlight w:val="none"/>
          <w:lang w:eastAsia="zh-CN"/>
        </w:rPr>
        <w:t>2024年浙江安防职业技术学院后勤服务</w:t>
      </w:r>
      <w:r>
        <w:rPr>
          <w:rFonts w:hint="eastAsia"/>
          <w:color w:val="auto"/>
          <w:sz w:val="22"/>
          <w:highlight w:val="none"/>
        </w:rPr>
        <w:t>招标项目的潜在投标人应在政采云平台线上获取获取（下载）招标文件，并于2023年</w:t>
      </w:r>
      <w:r>
        <w:rPr>
          <w:rFonts w:hint="eastAsia"/>
          <w:color w:val="auto"/>
          <w:sz w:val="22"/>
          <w:highlight w:val="none"/>
          <w:lang w:val="en-US" w:eastAsia="zh-CN"/>
        </w:rPr>
        <w:t>12</w:t>
      </w:r>
      <w:r>
        <w:rPr>
          <w:rFonts w:hint="eastAsia"/>
          <w:color w:val="auto"/>
          <w:sz w:val="22"/>
          <w:highlight w:val="none"/>
        </w:rPr>
        <w:t>月</w:t>
      </w:r>
      <w:r>
        <w:rPr>
          <w:rFonts w:hint="eastAsia"/>
          <w:color w:val="auto"/>
          <w:sz w:val="22"/>
          <w:highlight w:val="none"/>
          <w:lang w:val="en-US" w:eastAsia="zh-CN"/>
        </w:rPr>
        <w:t>29</w:t>
      </w:r>
      <w:r>
        <w:rPr>
          <w:rFonts w:hint="eastAsia"/>
          <w:color w:val="auto"/>
          <w:sz w:val="22"/>
          <w:highlight w:val="none"/>
        </w:rPr>
        <w:t>日</w:t>
      </w:r>
      <w:r>
        <w:rPr>
          <w:rFonts w:hint="eastAsia"/>
          <w:color w:val="auto"/>
          <w:sz w:val="22"/>
          <w:highlight w:val="none"/>
          <w:lang w:val="en-US" w:eastAsia="zh-CN"/>
        </w:rPr>
        <w:t>9:30</w:t>
      </w:r>
      <w:r>
        <w:rPr>
          <w:rFonts w:hint="eastAsia"/>
          <w:color w:val="auto"/>
          <w:sz w:val="22"/>
          <w:highlight w:val="none"/>
        </w:rPr>
        <w:t>（北京时间）前递交（上传）投标文件。</w:t>
      </w:r>
    </w:p>
    <w:p>
      <w:pPr>
        <w:pStyle w:val="30"/>
        <w:spacing w:before="0" w:beforeAutospacing="0" w:after="0" w:afterAutospacing="0" w:line="360" w:lineRule="exact"/>
        <w:jc w:val="both"/>
        <w:rPr>
          <w:color w:val="auto"/>
          <w:sz w:val="22"/>
          <w:highlight w:val="none"/>
        </w:rPr>
      </w:pPr>
      <w:r>
        <w:rPr>
          <w:rStyle w:val="37"/>
          <w:rFonts w:hint="eastAsia"/>
          <w:color w:val="auto"/>
          <w:sz w:val="22"/>
          <w:highlight w:val="none"/>
        </w:rPr>
        <w:t>一、项目基本情况</w:t>
      </w:r>
      <w:r>
        <w:rPr>
          <w:rFonts w:hint="eastAsia"/>
          <w:color w:val="auto"/>
          <w:sz w:val="22"/>
          <w:highlight w:val="none"/>
        </w:rPr>
        <w:t>                                            </w:t>
      </w:r>
    </w:p>
    <w:p>
      <w:pPr>
        <w:pStyle w:val="30"/>
        <w:spacing w:before="0" w:beforeAutospacing="0" w:after="0" w:afterAutospacing="0" w:line="360" w:lineRule="exact"/>
        <w:rPr>
          <w:color w:val="auto"/>
          <w:sz w:val="22"/>
          <w:highlight w:val="none"/>
        </w:rPr>
      </w:pPr>
      <w:r>
        <w:rPr>
          <w:rFonts w:hint="eastAsia"/>
          <w:color w:val="auto"/>
          <w:sz w:val="22"/>
          <w:highlight w:val="none"/>
        </w:rPr>
        <w:t>    项目编号：</w:t>
      </w:r>
      <w:r>
        <w:rPr>
          <w:rFonts w:hint="eastAsia"/>
          <w:color w:val="auto"/>
          <w:sz w:val="22"/>
          <w:highlight w:val="none"/>
          <w:lang w:eastAsia="zh-CN"/>
        </w:rPr>
        <w:t>ZJYC2023179（GK)</w:t>
      </w:r>
      <w:r>
        <w:rPr>
          <w:rFonts w:hint="eastAsia"/>
          <w:color w:val="auto"/>
          <w:sz w:val="22"/>
          <w:highlight w:val="none"/>
        </w:rPr>
        <w:t> </w:t>
      </w:r>
    </w:p>
    <w:p>
      <w:pPr>
        <w:pStyle w:val="30"/>
        <w:spacing w:before="0" w:beforeAutospacing="0" w:after="0" w:afterAutospacing="0" w:line="360" w:lineRule="exact"/>
        <w:rPr>
          <w:rFonts w:hint="eastAsia" w:eastAsia="宋体"/>
          <w:color w:val="auto"/>
          <w:sz w:val="22"/>
          <w:highlight w:val="none"/>
          <w:lang w:eastAsia="zh-CN"/>
        </w:rPr>
      </w:pPr>
      <w:r>
        <w:rPr>
          <w:rFonts w:hint="eastAsia"/>
          <w:color w:val="auto"/>
          <w:sz w:val="22"/>
          <w:highlight w:val="none"/>
        </w:rPr>
        <w:t>    项目名称：</w:t>
      </w:r>
      <w:r>
        <w:rPr>
          <w:rFonts w:hint="eastAsia"/>
          <w:color w:val="auto"/>
          <w:sz w:val="22"/>
          <w:highlight w:val="none"/>
          <w:lang w:eastAsia="zh-CN"/>
        </w:rPr>
        <w:t>2024年浙江安防职业技术学院后勤服务</w:t>
      </w:r>
    </w:p>
    <w:p>
      <w:pPr>
        <w:pStyle w:val="30"/>
        <w:spacing w:before="0" w:beforeAutospacing="0" w:after="0" w:afterAutospacing="0" w:line="360" w:lineRule="exact"/>
        <w:rPr>
          <w:color w:val="auto"/>
          <w:sz w:val="22"/>
          <w:highlight w:val="none"/>
        </w:rPr>
      </w:pPr>
      <w:r>
        <w:rPr>
          <w:rFonts w:hint="eastAsia"/>
          <w:color w:val="auto"/>
          <w:sz w:val="22"/>
          <w:highlight w:val="none"/>
        </w:rPr>
        <w:t>    预算金额（元）：</w:t>
      </w:r>
      <w:r>
        <w:rPr>
          <w:rFonts w:hint="eastAsia"/>
          <w:color w:val="auto"/>
          <w:sz w:val="22"/>
          <w:highlight w:val="none"/>
          <w:lang w:eastAsia="zh-CN"/>
        </w:rPr>
        <w:t>5790300</w:t>
      </w:r>
      <w:r>
        <w:rPr>
          <w:rFonts w:hint="eastAsia"/>
          <w:color w:val="auto"/>
          <w:sz w:val="22"/>
          <w:highlight w:val="none"/>
        </w:rPr>
        <w:t> </w:t>
      </w:r>
    </w:p>
    <w:p>
      <w:pPr>
        <w:pStyle w:val="30"/>
        <w:spacing w:before="0" w:beforeAutospacing="0" w:after="0" w:afterAutospacing="0" w:line="360" w:lineRule="exact"/>
        <w:rPr>
          <w:color w:val="auto"/>
          <w:sz w:val="22"/>
          <w:highlight w:val="none"/>
        </w:rPr>
      </w:pPr>
      <w:r>
        <w:rPr>
          <w:rFonts w:hint="eastAsia"/>
          <w:color w:val="auto"/>
          <w:sz w:val="22"/>
          <w:highlight w:val="none"/>
        </w:rPr>
        <w:t>    最高限价（元）：/ </w:t>
      </w:r>
    </w:p>
    <w:p>
      <w:pPr>
        <w:pStyle w:val="30"/>
        <w:spacing w:before="0" w:beforeAutospacing="0" w:after="0" w:afterAutospacing="0" w:line="360" w:lineRule="exact"/>
        <w:rPr>
          <w:color w:val="auto"/>
          <w:sz w:val="22"/>
          <w:highlight w:val="none"/>
        </w:rPr>
      </w:pPr>
      <w:r>
        <w:rPr>
          <w:rFonts w:hint="eastAsia"/>
          <w:color w:val="auto"/>
          <w:sz w:val="22"/>
          <w:highlight w:val="none"/>
        </w:rPr>
        <w:t>    采购需求：</w:t>
      </w:r>
    </w:p>
    <w:p>
      <w:pPr>
        <w:pStyle w:val="30"/>
        <w:spacing w:before="0" w:beforeAutospacing="0" w:after="0" w:afterAutospacing="0" w:line="360" w:lineRule="exact"/>
        <w:rPr>
          <w:rFonts w:hint="eastAsia" w:eastAsia="宋体"/>
          <w:color w:val="auto"/>
          <w:sz w:val="22"/>
          <w:highlight w:val="none"/>
          <w:lang w:eastAsia="zh-CN"/>
        </w:rPr>
      </w:pPr>
      <w:r>
        <w:rPr>
          <w:rFonts w:hint="eastAsia"/>
          <w:color w:val="auto"/>
          <w:sz w:val="22"/>
          <w:highlight w:val="none"/>
        </w:rPr>
        <w:t>    </w:t>
      </w:r>
    </w:p>
    <w:p>
      <w:pPr>
        <w:pStyle w:val="30"/>
        <w:spacing w:before="0" w:beforeAutospacing="0" w:after="0" w:afterAutospacing="0" w:line="360" w:lineRule="exact"/>
        <w:rPr>
          <w:rFonts w:hint="eastAsia" w:eastAsia="宋体"/>
          <w:color w:val="auto"/>
          <w:sz w:val="22"/>
          <w:highlight w:val="none"/>
          <w:lang w:eastAsia="zh-CN"/>
        </w:rPr>
      </w:pPr>
      <w:r>
        <w:rPr>
          <w:rFonts w:hint="eastAsia"/>
          <w:color w:val="auto"/>
          <w:sz w:val="22"/>
          <w:highlight w:val="none"/>
        </w:rPr>
        <w:t>    标项名称: </w:t>
      </w:r>
      <w:r>
        <w:rPr>
          <w:rFonts w:hint="eastAsia"/>
          <w:color w:val="auto"/>
          <w:sz w:val="22"/>
          <w:highlight w:val="none"/>
          <w:lang w:eastAsia="zh-CN"/>
        </w:rPr>
        <w:t>2024年浙江安防职业技术学院后勤服务</w:t>
      </w:r>
      <w:r>
        <w:rPr>
          <w:rFonts w:hint="eastAsia"/>
          <w:color w:val="auto"/>
          <w:sz w:val="22"/>
          <w:highlight w:val="none"/>
        </w:rPr>
        <w:t> </w:t>
      </w:r>
    </w:p>
    <w:p>
      <w:pPr>
        <w:pStyle w:val="30"/>
        <w:spacing w:before="0" w:beforeAutospacing="0" w:after="0" w:afterAutospacing="0" w:line="360" w:lineRule="exact"/>
        <w:rPr>
          <w:rFonts w:hint="eastAsia" w:eastAsia="宋体"/>
          <w:color w:val="auto"/>
          <w:sz w:val="22"/>
          <w:highlight w:val="none"/>
          <w:lang w:eastAsia="zh-CN"/>
        </w:rPr>
      </w:pPr>
      <w:r>
        <w:rPr>
          <w:rFonts w:hint="eastAsia"/>
          <w:color w:val="auto"/>
          <w:sz w:val="22"/>
          <w:highlight w:val="none"/>
        </w:rPr>
        <w:t>    数量: 1  </w:t>
      </w:r>
    </w:p>
    <w:p>
      <w:pPr>
        <w:pStyle w:val="30"/>
        <w:spacing w:before="0" w:beforeAutospacing="0" w:after="0" w:afterAutospacing="0" w:line="360" w:lineRule="exact"/>
        <w:rPr>
          <w:rFonts w:hint="eastAsia" w:eastAsia="宋体"/>
          <w:color w:val="auto"/>
          <w:sz w:val="22"/>
          <w:highlight w:val="none"/>
          <w:lang w:eastAsia="zh-CN"/>
        </w:rPr>
      </w:pPr>
      <w:r>
        <w:rPr>
          <w:rFonts w:hint="eastAsia"/>
          <w:color w:val="auto"/>
          <w:sz w:val="22"/>
          <w:highlight w:val="none"/>
        </w:rPr>
        <w:t>    预算金额（元）: </w:t>
      </w:r>
      <w:r>
        <w:rPr>
          <w:rFonts w:hint="eastAsia"/>
          <w:color w:val="auto"/>
          <w:sz w:val="22"/>
          <w:highlight w:val="none"/>
          <w:lang w:eastAsia="zh-CN"/>
        </w:rPr>
        <w:t>5790300</w:t>
      </w:r>
    </w:p>
    <w:p>
      <w:pPr>
        <w:pStyle w:val="30"/>
        <w:spacing w:before="0" w:beforeAutospacing="0" w:after="0" w:afterAutospacing="0" w:line="360" w:lineRule="exact"/>
        <w:rPr>
          <w:rFonts w:hint="eastAsia" w:eastAsia="宋体"/>
          <w:color w:val="auto"/>
          <w:sz w:val="22"/>
          <w:highlight w:val="none"/>
          <w:lang w:eastAsia="zh-CN"/>
        </w:rPr>
      </w:pPr>
      <w:r>
        <w:rPr>
          <w:rFonts w:hint="eastAsia"/>
          <w:color w:val="auto"/>
          <w:sz w:val="22"/>
          <w:highlight w:val="none"/>
        </w:rPr>
        <w:t>    简要规格描述或项目基本概况介绍、用途：详见招标文件 </w:t>
      </w:r>
    </w:p>
    <w:p>
      <w:pPr>
        <w:pStyle w:val="30"/>
        <w:spacing w:before="0" w:beforeAutospacing="0" w:after="0" w:afterAutospacing="0" w:line="360" w:lineRule="exact"/>
        <w:rPr>
          <w:color w:val="auto"/>
          <w:sz w:val="22"/>
          <w:highlight w:val="none"/>
        </w:rPr>
      </w:pPr>
      <w:r>
        <w:rPr>
          <w:rFonts w:hint="eastAsia"/>
          <w:color w:val="auto"/>
          <w:sz w:val="22"/>
          <w:highlight w:val="none"/>
        </w:rPr>
        <w:t>    备注： </w:t>
      </w:r>
    </w:p>
    <w:p>
      <w:pPr>
        <w:pStyle w:val="30"/>
        <w:spacing w:before="0" w:beforeAutospacing="0" w:after="0" w:afterAutospacing="0" w:line="360" w:lineRule="exact"/>
        <w:rPr>
          <w:color w:val="auto"/>
          <w:sz w:val="22"/>
          <w:highlight w:val="none"/>
        </w:rPr>
      </w:pPr>
      <w:r>
        <w:rPr>
          <w:rFonts w:hint="eastAsia"/>
          <w:color w:val="auto"/>
          <w:sz w:val="22"/>
          <w:highlight w:val="none"/>
        </w:rPr>
        <w:t>    合同履约期限：标项 1，详见招标文件</w:t>
      </w:r>
    </w:p>
    <w:p>
      <w:pPr>
        <w:pStyle w:val="30"/>
        <w:spacing w:before="0" w:beforeAutospacing="0" w:after="0" w:afterAutospacing="0" w:line="360" w:lineRule="exact"/>
        <w:rPr>
          <w:color w:val="auto"/>
          <w:sz w:val="22"/>
          <w:highlight w:val="none"/>
        </w:rPr>
      </w:pPr>
      <w:r>
        <w:rPr>
          <w:rFonts w:hint="eastAsia"/>
          <w:color w:val="auto"/>
          <w:sz w:val="22"/>
          <w:highlight w:val="none"/>
        </w:rPr>
        <w:t>    本项目（</w:t>
      </w:r>
      <w:r>
        <w:rPr>
          <w:rFonts w:hint="eastAsia"/>
          <w:color w:val="auto"/>
          <w:sz w:val="22"/>
          <w:highlight w:val="none"/>
          <w:lang w:eastAsia="zh-CN"/>
        </w:rPr>
        <w:t>否</w:t>
      </w:r>
      <w:r>
        <w:rPr>
          <w:rFonts w:hint="eastAsia"/>
          <w:color w:val="auto"/>
          <w:sz w:val="22"/>
          <w:highlight w:val="none"/>
        </w:rPr>
        <w:t>）接受联合体投标。</w:t>
      </w:r>
    </w:p>
    <w:p>
      <w:pPr>
        <w:pStyle w:val="30"/>
        <w:spacing w:before="0" w:beforeAutospacing="0" w:after="0" w:afterAutospacing="0" w:line="360" w:lineRule="exact"/>
        <w:rPr>
          <w:color w:val="auto"/>
          <w:sz w:val="22"/>
          <w:highlight w:val="none"/>
        </w:rPr>
      </w:pPr>
      <w:r>
        <w:rPr>
          <w:rStyle w:val="37"/>
          <w:rFonts w:hint="eastAsia"/>
          <w:color w:val="auto"/>
          <w:sz w:val="22"/>
          <w:highlight w:val="none"/>
        </w:rPr>
        <w:t>二、申请人的资格要求：</w:t>
      </w:r>
    </w:p>
    <w:p>
      <w:pPr>
        <w:pStyle w:val="30"/>
        <w:spacing w:before="0" w:beforeAutospacing="0" w:after="0" w:afterAutospacing="0" w:line="360" w:lineRule="exact"/>
        <w:rPr>
          <w:color w:val="auto"/>
          <w:sz w:val="22"/>
          <w:highlight w:val="none"/>
        </w:rPr>
      </w:pPr>
      <w:r>
        <w:rPr>
          <w:rFonts w:hint="eastAsia"/>
          <w:color w:val="auto"/>
          <w:sz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30"/>
        <w:spacing w:before="0" w:beforeAutospacing="0" w:after="0" w:afterAutospacing="0" w:line="360" w:lineRule="exact"/>
        <w:rPr>
          <w:color w:val="auto"/>
          <w:sz w:val="22"/>
          <w:highlight w:val="none"/>
        </w:rPr>
      </w:pPr>
      <w:r>
        <w:rPr>
          <w:rFonts w:hint="eastAsia"/>
          <w:color w:val="auto"/>
          <w:sz w:val="22"/>
          <w:highlight w:val="none"/>
        </w:rPr>
        <w:t>    2.落实政府采购政策需满足的资格要求：标项1：专门面向中小企业采购项目 </w:t>
      </w:r>
    </w:p>
    <w:p>
      <w:pPr>
        <w:pStyle w:val="30"/>
        <w:spacing w:before="0" w:beforeAutospacing="0" w:after="0" w:afterAutospacing="0" w:line="360" w:lineRule="exact"/>
        <w:rPr>
          <w:color w:val="auto"/>
          <w:sz w:val="22"/>
          <w:highlight w:val="none"/>
        </w:rPr>
      </w:pPr>
      <w:r>
        <w:rPr>
          <w:rFonts w:hint="eastAsia"/>
          <w:color w:val="auto"/>
          <w:sz w:val="22"/>
          <w:highlight w:val="none"/>
        </w:rPr>
        <w:t>    3.本项目的特定资格要求：无 </w:t>
      </w:r>
    </w:p>
    <w:p>
      <w:pPr>
        <w:pStyle w:val="30"/>
        <w:spacing w:before="0" w:beforeAutospacing="0" w:after="0" w:afterAutospacing="0" w:line="360" w:lineRule="exact"/>
        <w:jc w:val="both"/>
        <w:rPr>
          <w:color w:val="auto"/>
          <w:sz w:val="22"/>
          <w:highlight w:val="none"/>
        </w:rPr>
      </w:pPr>
      <w:r>
        <w:rPr>
          <w:rStyle w:val="37"/>
          <w:rFonts w:hint="eastAsia"/>
          <w:color w:val="auto"/>
          <w:sz w:val="22"/>
          <w:highlight w:val="none"/>
        </w:rPr>
        <w:t>三、获取招标文件</w:t>
      </w:r>
      <w:r>
        <w:rPr>
          <w:rFonts w:hint="eastAsia"/>
          <w:color w:val="auto"/>
          <w:sz w:val="22"/>
          <w:highlight w:val="none"/>
        </w:rPr>
        <w:t> </w:t>
      </w:r>
    </w:p>
    <w:p>
      <w:pPr>
        <w:pStyle w:val="30"/>
        <w:spacing w:before="0" w:beforeAutospacing="0" w:after="0" w:afterAutospacing="0" w:line="360" w:lineRule="exact"/>
        <w:rPr>
          <w:color w:val="auto"/>
          <w:sz w:val="22"/>
          <w:highlight w:val="none"/>
        </w:rPr>
      </w:pPr>
      <w:r>
        <w:rPr>
          <w:rFonts w:hint="eastAsia"/>
          <w:color w:val="auto"/>
          <w:sz w:val="22"/>
          <w:highlight w:val="none"/>
        </w:rPr>
        <w:t>    时间：/至2023年</w:t>
      </w:r>
      <w:r>
        <w:rPr>
          <w:rFonts w:hint="eastAsia"/>
          <w:color w:val="auto"/>
          <w:sz w:val="22"/>
          <w:highlight w:val="none"/>
          <w:lang w:val="en-US" w:eastAsia="zh-CN"/>
        </w:rPr>
        <w:t>12</w:t>
      </w:r>
      <w:r>
        <w:rPr>
          <w:rFonts w:hint="eastAsia"/>
          <w:color w:val="auto"/>
          <w:sz w:val="22"/>
          <w:highlight w:val="none"/>
        </w:rPr>
        <w:t>月</w:t>
      </w:r>
      <w:r>
        <w:rPr>
          <w:rFonts w:hint="eastAsia"/>
          <w:color w:val="auto"/>
          <w:sz w:val="22"/>
          <w:highlight w:val="none"/>
          <w:lang w:val="en-US" w:eastAsia="zh-CN"/>
        </w:rPr>
        <w:t>29</w:t>
      </w:r>
      <w:r>
        <w:rPr>
          <w:rFonts w:hint="eastAsia"/>
          <w:color w:val="auto"/>
          <w:sz w:val="22"/>
          <w:highlight w:val="none"/>
        </w:rPr>
        <w:t>日 ，每天上午00:00至12:00 ，下午12:00至23:59（北京时间，线上获取法定节假日均可，线下获取文件法定节假日除外）</w:t>
      </w:r>
    </w:p>
    <w:p>
      <w:pPr>
        <w:pStyle w:val="30"/>
        <w:spacing w:before="0" w:beforeAutospacing="0" w:after="0" w:afterAutospacing="0" w:line="360" w:lineRule="exact"/>
        <w:rPr>
          <w:color w:val="auto"/>
          <w:sz w:val="22"/>
          <w:highlight w:val="none"/>
        </w:rPr>
      </w:pPr>
      <w:r>
        <w:rPr>
          <w:rFonts w:hint="eastAsia"/>
          <w:color w:val="auto"/>
          <w:sz w:val="22"/>
          <w:highlight w:val="none"/>
        </w:rPr>
        <w:t>    地点（网址）：政采云平台线上获取 </w:t>
      </w:r>
    </w:p>
    <w:p>
      <w:pPr>
        <w:pStyle w:val="30"/>
        <w:spacing w:before="0" w:beforeAutospacing="0" w:after="0" w:afterAutospacing="0" w:line="360" w:lineRule="exact"/>
        <w:rPr>
          <w:color w:val="auto"/>
          <w:sz w:val="22"/>
          <w:highlight w:val="none"/>
        </w:rPr>
      </w:pPr>
      <w:r>
        <w:rPr>
          <w:rFonts w:hint="eastAsia"/>
          <w:color w:val="auto"/>
          <w:sz w:val="22"/>
          <w:highlight w:val="none"/>
        </w:rPr>
        <w:t>    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 </w:t>
      </w:r>
    </w:p>
    <w:p>
      <w:pPr>
        <w:pStyle w:val="30"/>
        <w:spacing w:before="0" w:beforeAutospacing="0" w:after="0" w:afterAutospacing="0" w:line="360" w:lineRule="exact"/>
        <w:rPr>
          <w:color w:val="auto"/>
          <w:sz w:val="22"/>
          <w:highlight w:val="none"/>
        </w:rPr>
      </w:pPr>
      <w:r>
        <w:rPr>
          <w:rFonts w:hint="eastAsia"/>
          <w:color w:val="auto"/>
          <w:sz w:val="22"/>
          <w:highlight w:val="none"/>
        </w:rPr>
        <w:t>    售价（元）：0 </w:t>
      </w:r>
    </w:p>
    <w:p>
      <w:pPr>
        <w:pStyle w:val="30"/>
        <w:spacing w:before="0" w:beforeAutospacing="0" w:after="0" w:afterAutospacing="0" w:line="360" w:lineRule="exact"/>
        <w:jc w:val="both"/>
        <w:rPr>
          <w:color w:val="auto"/>
          <w:sz w:val="22"/>
          <w:highlight w:val="none"/>
        </w:rPr>
      </w:pPr>
      <w:r>
        <w:rPr>
          <w:rStyle w:val="37"/>
          <w:rFonts w:hint="eastAsia"/>
          <w:color w:val="auto"/>
          <w:sz w:val="22"/>
          <w:highlight w:val="none"/>
        </w:rPr>
        <w:t>四、提交投标文件截止时间、开标时间和地点</w:t>
      </w:r>
    </w:p>
    <w:p>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提交投标文件截止时间：2023年</w:t>
      </w:r>
      <w:r>
        <w:rPr>
          <w:rFonts w:hint="eastAsia"/>
          <w:color w:val="auto"/>
          <w:sz w:val="22"/>
          <w:highlight w:val="none"/>
          <w:lang w:val="en-US" w:eastAsia="zh-CN"/>
        </w:rPr>
        <w:t>12</w:t>
      </w:r>
      <w:r>
        <w:rPr>
          <w:rFonts w:hint="eastAsia"/>
          <w:color w:val="auto"/>
          <w:sz w:val="22"/>
          <w:highlight w:val="none"/>
        </w:rPr>
        <w:t>月</w:t>
      </w:r>
      <w:r>
        <w:rPr>
          <w:rFonts w:hint="eastAsia"/>
          <w:color w:val="auto"/>
          <w:sz w:val="22"/>
          <w:highlight w:val="none"/>
          <w:lang w:val="en-US" w:eastAsia="zh-CN"/>
        </w:rPr>
        <w:t>29</w:t>
      </w:r>
      <w:r>
        <w:rPr>
          <w:rFonts w:hint="eastAsia"/>
          <w:color w:val="auto"/>
          <w:sz w:val="22"/>
          <w:highlight w:val="none"/>
        </w:rPr>
        <w:t>日</w:t>
      </w:r>
      <w:r>
        <w:rPr>
          <w:rFonts w:hint="eastAsia"/>
          <w:color w:val="auto"/>
          <w:sz w:val="22"/>
          <w:highlight w:val="none"/>
          <w:lang w:val="en-US" w:eastAsia="zh-CN"/>
        </w:rPr>
        <w:t>9:30</w:t>
      </w:r>
      <w:r>
        <w:rPr>
          <w:rFonts w:hint="eastAsia"/>
          <w:color w:val="auto"/>
          <w:sz w:val="22"/>
          <w:highlight w:val="none"/>
        </w:rPr>
        <w:t>（北京时间）</w:t>
      </w:r>
    </w:p>
    <w:p>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投标地点（网址）：请登录政采云投标客户端投标 </w:t>
      </w:r>
    </w:p>
    <w:p>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开标时间：2023年</w:t>
      </w:r>
      <w:r>
        <w:rPr>
          <w:rFonts w:hint="eastAsia"/>
          <w:color w:val="auto"/>
          <w:sz w:val="22"/>
          <w:highlight w:val="none"/>
          <w:lang w:val="en-US" w:eastAsia="zh-CN"/>
        </w:rPr>
        <w:t>12</w:t>
      </w:r>
      <w:r>
        <w:rPr>
          <w:rFonts w:hint="eastAsia"/>
          <w:color w:val="auto"/>
          <w:sz w:val="22"/>
          <w:highlight w:val="none"/>
        </w:rPr>
        <w:t>月</w:t>
      </w:r>
      <w:r>
        <w:rPr>
          <w:rFonts w:hint="eastAsia"/>
          <w:color w:val="auto"/>
          <w:sz w:val="22"/>
          <w:highlight w:val="none"/>
          <w:lang w:val="en-US" w:eastAsia="zh-CN"/>
        </w:rPr>
        <w:t>29</w:t>
      </w:r>
      <w:r>
        <w:rPr>
          <w:rFonts w:hint="eastAsia"/>
          <w:color w:val="auto"/>
          <w:sz w:val="22"/>
          <w:highlight w:val="none"/>
        </w:rPr>
        <w:t>日</w:t>
      </w:r>
      <w:r>
        <w:rPr>
          <w:rFonts w:hint="eastAsia"/>
          <w:color w:val="auto"/>
          <w:sz w:val="22"/>
          <w:highlight w:val="none"/>
          <w:lang w:val="en-US" w:eastAsia="zh-CN"/>
        </w:rPr>
        <w:t>9:30</w:t>
      </w:r>
      <w:r>
        <w:rPr>
          <w:rFonts w:hint="eastAsia"/>
          <w:color w:val="auto"/>
          <w:sz w:val="22"/>
          <w:highlight w:val="none"/>
        </w:rPr>
        <w:t> </w:t>
      </w:r>
    </w:p>
    <w:p>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开标地点（网址）：温州市政务服务管理中心开标室（温州市会展路1268号A座3楼，见当日大厅公示栏)（网址：政府采购云平台（https://www.zcygov.cn）  </w:t>
      </w:r>
    </w:p>
    <w:p>
      <w:pPr>
        <w:pStyle w:val="30"/>
        <w:spacing w:before="0" w:beforeAutospacing="0" w:after="0" w:afterAutospacing="0" w:line="360" w:lineRule="exact"/>
        <w:jc w:val="both"/>
        <w:rPr>
          <w:color w:val="auto"/>
          <w:sz w:val="22"/>
          <w:highlight w:val="none"/>
        </w:rPr>
      </w:pPr>
      <w:r>
        <w:rPr>
          <w:rStyle w:val="37"/>
          <w:rFonts w:hint="eastAsia"/>
          <w:color w:val="auto"/>
          <w:sz w:val="22"/>
          <w:highlight w:val="none"/>
        </w:rPr>
        <w:t>五、公告期限</w:t>
      </w:r>
      <w:r>
        <w:rPr>
          <w:rFonts w:hint="eastAsia"/>
          <w:color w:val="auto"/>
          <w:sz w:val="22"/>
          <w:highlight w:val="none"/>
        </w:rPr>
        <w:t> </w:t>
      </w:r>
    </w:p>
    <w:p>
      <w:pPr>
        <w:pStyle w:val="30"/>
        <w:spacing w:before="0" w:beforeAutospacing="0" w:after="0" w:afterAutospacing="0" w:line="360" w:lineRule="exact"/>
        <w:rPr>
          <w:color w:val="auto"/>
          <w:sz w:val="22"/>
          <w:highlight w:val="none"/>
        </w:rPr>
      </w:pPr>
      <w:r>
        <w:rPr>
          <w:rFonts w:hint="eastAsia"/>
          <w:color w:val="auto"/>
          <w:sz w:val="22"/>
          <w:highlight w:val="none"/>
        </w:rPr>
        <w:t>自本公告发布之日起5个工作日。</w:t>
      </w:r>
    </w:p>
    <w:p>
      <w:pPr>
        <w:pStyle w:val="30"/>
        <w:spacing w:before="0" w:beforeAutospacing="0" w:after="0" w:afterAutospacing="0" w:line="360" w:lineRule="exact"/>
        <w:jc w:val="both"/>
        <w:rPr>
          <w:color w:val="auto"/>
          <w:sz w:val="22"/>
          <w:highlight w:val="none"/>
        </w:rPr>
      </w:pPr>
      <w:r>
        <w:rPr>
          <w:rStyle w:val="37"/>
          <w:rFonts w:hint="eastAsia"/>
          <w:color w:val="auto"/>
          <w:sz w:val="22"/>
          <w:highlight w:val="none"/>
        </w:rPr>
        <w:t>六、其他补充事宜</w:t>
      </w:r>
    </w:p>
    <w:p>
      <w:pPr>
        <w:pStyle w:val="30"/>
        <w:spacing w:before="0" w:beforeAutospacing="0" w:after="0" w:afterAutospacing="0" w:line="360" w:lineRule="exact"/>
        <w:ind w:firstLine="420"/>
        <w:jc w:val="both"/>
        <w:rPr>
          <w:color w:val="auto"/>
          <w:sz w:val="22"/>
          <w:highlight w:val="none"/>
        </w:rPr>
      </w:pPr>
      <w:r>
        <w:rPr>
          <w:rFonts w:hint="eastAsia"/>
          <w:color w:val="auto"/>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30"/>
        <w:spacing w:before="0" w:beforeAutospacing="0" w:after="0" w:afterAutospacing="0" w:line="360" w:lineRule="exact"/>
        <w:ind w:firstLine="420"/>
        <w:jc w:val="both"/>
        <w:rPr>
          <w:color w:val="auto"/>
          <w:sz w:val="22"/>
          <w:highlight w:val="none"/>
        </w:rPr>
      </w:pPr>
      <w:r>
        <w:rPr>
          <w:rFonts w:hint="eastAsia"/>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30"/>
        <w:spacing w:before="0" w:beforeAutospacing="0" w:after="0" w:afterAutospacing="0" w:line="360" w:lineRule="exact"/>
        <w:ind w:firstLine="420"/>
        <w:rPr>
          <w:color w:val="auto"/>
          <w:sz w:val="22"/>
          <w:highlight w:val="none"/>
        </w:rPr>
      </w:pPr>
      <w:r>
        <w:rPr>
          <w:rFonts w:hint="eastAsia"/>
          <w:color w:val="auto"/>
          <w:sz w:val="22"/>
          <w:highlight w:val="none"/>
        </w:rPr>
        <w:t>3.其他事项：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pPr>
        <w:pStyle w:val="30"/>
        <w:spacing w:before="0" w:beforeAutospacing="0" w:after="0" w:afterAutospacing="0" w:line="360" w:lineRule="exact"/>
        <w:jc w:val="both"/>
        <w:rPr>
          <w:color w:val="auto"/>
          <w:sz w:val="22"/>
          <w:highlight w:val="none"/>
        </w:rPr>
      </w:pPr>
      <w:r>
        <w:rPr>
          <w:rStyle w:val="37"/>
          <w:rFonts w:hint="eastAsia"/>
          <w:color w:val="auto"/>
          <w:sz w:val="22"/>
          <w:highlight w:val="none"/>
        </w:rPr>
        <w:t>七、对本次采购提出询问、质疑、投诉，请按以下方式联系</w:t>
      </w:r>
    </w:p>
    <w:p>
      <w:pPr>
        <w:pStyle w:val="30"/>
        <w:spacing w:before="0" w:beforeAutospacing="0" w:after="0" w:afterAutospacing="0" w:line="360" w:lineRule="exact"/>
        <w:rPr>
          <w:color w:val="auto"/>
          <w:sz w:val="22"/>
          <w:highlight w:val="none"/>
        </w:rPr>
      </w:pPr>
      <w:r>
        <w:rPr>
          <w:rFonts w:hint="eastAsia"/>
          <w:color w:val="auto"/>
          <w:sz w:val="22"/>
          <w:highlight w:val="none"/>
        </w:rPr>
        <w:t>    1.采购人信息</w:t>
      </w:r>
    </w:p>
    <w:p>
      <w:pPr>
        <w:pStyle w:val="30"/>
        <w:spacing w:before="0" w:beforeAutospacing="0" w:after="0" w:afterAutospacing="0" w:line="360" w:lineRule="exact"/>
        <w:rPr>
          <w:color w:val="auto"/>
          <w:sz w:val="22"/>
          <w:highlight w:val="none"/>
        </w:rPr>
      </w:pPr>
      <w:r>
        <w:rPr>
          <w:rFonts w:hint="eastAsia"/>
          <w:color w:val="auto"/>
          <w:sz w:val="22"/>
          <w:highlight w:val="none"/>
        </w:rPr>
        <w:t>    名    称：</w:t>
      </w:r>
      <w:r>
        <w:rPr>
          <w:rFonts w:hint="eastAsia"/>
          <w:color w:val="auto"/>
          <w:sz w:val="22"/>
          <w:highlight w:val="none"/>
          <w:lang w:eastAsia="zh-CN"/>
        </w:rPr>
        <w:t xml:space="preserve">浙江安防职业技术学院 </w:t>
      </w:r>
      <w:r>
        <w:rPr>
          <w:rFonts w:hint="eastAsia"/>
          <w:color w:val="auto"/>
          <w:sz w:val="22"/>
          <w:highlight w:val="none"/>
        </w:rPr>
        <w:t> </w:t>
      </w:r>
    </w:p>
    <w:p>
      <w:pPr>
        <w:pStyle w:val="30"/>
        <w:spacing w:before="0" w:beforeAutospacing="0" w:after="0" w:afterAutospacing="0" w:line="360" w:lineRule="exact"/>
        <w:rPr>
          <w:color w:val="auto"/>
          <w:sz w:val="22"/>
          <w:highlight w:val="none"/>
        </w:rPr>
      </w:pPr>
      <w:r>
        <w:rPr>
          <w:rFonts w:hint="eastAsia"/>
          <w:color w:val="auto"/>
          <w:sz w:val="22"/>
          <w:highlight w:val="none"/>
        </w:rPr>
        <w:t>    地    址：</w:t>
      </w:r>
      <w:r>
        <w:rPr>
          <w:rFonts w:hint="eastAsia" w:ascii="宋体" w:hAnsi="宋体" w:eastAsia="宋体" w:cs="宋体"/>
          <w:color w:val="auto"/>
          <w:sz w:val="22"/>
          <w:highlight w:val="none"/>
          <w:lang w:eastAsia="zh-CN"/>
        </w:rPr>
        <w:t>温州市瓯海区瓯海大道2555号 </w:t>
      </w:r>
    </w:p>
    <w:p>
      <w:pPr>
        <w:pStyle w:val="30"/>
        <w:spacing w:before="0" w:beforeAutospacing="0" w:after="0" w:afterAutospacing="0" w:line="360" w:lineRule="exact"/>
        <w:rPr>
          <w:color w:val="auto"/>
          <w:sz w:val="22"/>
          <w:highlight w:val="none"/>
        </w:rPr>
      </w:pPr>
      <w:r>
        <w:rPr>
          <w:rFonts w:hint="eastAsia"/>
          <w:color w:val="auto"/>
          <w:sz w:val="22"/>
          <w:highlight w:val="none"/>
        </w:rPr>
        <w:t>    传    真：  </w:t>
      </w:r>
    </w:p>
    <w:p>
      <w:pPr>
        <w:pStyle w:val="30"/>
        <w:spacing w:before="0" w:beforeAutospacing="0" w:after="0" w:afterAutospacing="0" w:line="360" w:lineRule="exact"/>
        <w:rPr>
          <w:color w:val="auto"/>
          <w:sz w:val="22"/>
          <w:highlight w:val="none"/>
        </w:rPr>
      </w:pPr>
      <w:r>
        <w:rPr>
          <w:rFonts w:hint="eastAsia"/>
          <w:color w:val="auto"/>
          <w:sz w:val="22"/>
          <w:highlight w:val="none"/>
        </w:rPr>
        <w:t>    项目联系人（询问）：</w:t>
      </w:r>
      <w:r>
        <w:rPr>
          <w:rFonts w:hint="eastAsia"/>
          <w:color w:val="auto"/>
          <w:sz w:val="22"/>
          <w:highlight w:val="none"/>
          <w:lang w:eastAsia="zh-CN"/>
        </w:rPr>
        <w:t>赵</w:t>
      </w:r>
      <w:r>
        <w:rPr>
          <w:rFonts w:hint="eastAsia"/>
          <w:color w:val="auto"/>
          <w:sz w:val="22"/>
          <w:highlight w:val="none"/>
        </w:rPr>
        <w:t>老师  </w:t>
      </w:r>
    </w:p>
    <w:p>
      <w:pPr>
        <w:pStyle w:val="30"/>
        <w:spacing w:before="0" w:beforeAutospacing="0" w:after="0" w:afterAutospacing="0" w:line="360" w:lineRule="exact"/>
        <w:rPr>
          <w:rFonts w:hint="eastAsia" w:ascii="宋体" w:hAnsi="宋体" w:eastAsia="宋体" w:cs="宋体"/>
          <w:color w:val="auto"/>
          <w:sz w:val="22"/>
          <w:highlight w:val="none"/>
        </w:rPr>
      </w:pPr>
      <w:r>
        <w:rPr>
          <w:rFonts w:hint="eastAsia"/>
          <w:color w:val="auto"/>
          <w:sz w:val="22"/>
          <w:highlight w:val="none"/>
        </w:rPr>
        <w:t>    项目联系方式（询</w:t>
      </w:r>
      <w:r>
        <w:rPr>
          <w:rFonts w:hint="eastAsia" w:ascii="宋体" w:hAnsi="宋体" w:eastAsia="宋体" w:cs="宋体"/>
          <w:color w:val="auto"/>
          <w:sz w:val="22"/>
          <w:highlight w:val="none"/>
        </w:rPr>
        <w:t>问）：0577-85103996  </w:t>
      </w:r>
    </w:p>
    <w:p>
      <w:pPr>
        <w:pStyle w:val="30"/>
        <w:spacing w:before="0" w:beforeAutospacing="0" w:after="0" w:afterAutospacing="0"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质疑联系人：余老师    </w:t>
      </w:r>
    </w:p>
    <w:p>
      <w:pPr>
        <w:pStyle w:val="30"/>
        <w:spacing w:before="0" w:beforeAutospacing="0" w:after="0" w:afterAutospacing="0"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质疑联系方式：0577-86102826 </w:t>
      </w:r>
    </w:p>
    <w:p>
      <w:pPr>
        <w:pStyle w:val="30"/>
        <w:spacing w:before="0" w:beforeAutospacing="0" w:after="0" w:afterAutospacing="0" w:line="360" w:lineRule="exact"/>
        <w:rPr>
          <w:rFonts w:hint="eastAsia" w:eastAsia="宋体"/>
          <w:color w:val="auto"/>
          <w:sz w:val="22"/>
          <w:highlight w:val="none"/>
          <w:lang w:eastAsia="zh-CN"/>
        </w:rPr>
      </w:pPr>
      <w:r>
        <w:rPr>
          <w:rFonts w:hint="eastAsia"/>
          <w:color w:val="auto"/>
          <w:sz w:val="22"/>
          <w:highlight w:val="none"/>
        </w:rPr>
        <w:t>   </w:t>
      </w:r>
    </w:p>
    <w:p>
      <w:pPr>
        <w:pStyle w:val="30"/>
        <w:spacing w:before="0" w:beforeAutospacing="0" w:after="0" w:afterAutospacing="0" w:line="360" w:lineRule="exact"/>
        <w:rPr>
          <w:color w:val="auto"/>
          <w:sz w:val="22"/>
          <w:highlight w:val="none"/>
        </w:rPr>
      </w:pPr>
      <w:r>
        <w:rPr>
          <w:rFonts w:hint="eastAsia"/>
          <w:color w:val="auto"/>
          <w:sz w:val="22"/>
          <w:highlight w:val="none"/>
        </w:rPr>
        <w:t>    2.采购代理机构信息            </w:t>
      </w:r>
    </w:p>
    <w:p>
      <w:pPr>
        <w:pStyle w:val="30"/>
        <w:spacing w:before="0" w:beforeAutospacing="0" w:after="0" w:afterAutospacing="0" w:line="360" w:lineRule="exact"/>
        <w:rPr>
          <w:color w:val="auto"/>
          <w:sz w:val="22"/>
          <w:highlight w:val="none"/>
        </w:rPr>
      </w:pPr>
      <w:r>
        <w:rPr>
          <w:rFonts w:hint="eastAsia"/>
          <w:color w:val="auto"/>
          <w:sz w:val="22"/>
          <w:highlight w:val="none"/>
        </w:rPr>
        <w:t>    名    称：浙江乐诚工程咨询有限公司             </w:t>
      </w:r>
    </w:p>
    <w:p>
      <w:pPr>
        <w:pStyle w:val="30"/>
        <w:spacing w:before="0" w:beforeAutospacing="0" w:after="0" w:afterAutospacing="0" w:line="360" w:lineRule="exact"/>
        <w:rPr>
          <w:color w:val="auto"/>
          <w:sz w:val="22"/>
          <w:highlight w:val="none"/>
        </w:rPr>
      </w:pPr>
      <w:r>
        <w:rPr>
          <w:rFonts w:hint="eastAsia"/>
          <w:color w:val="auto"/>
          <w:sz w:val="22"/>
          <w:highlight w:val="none"/>
        </w:rPr>
        <w:t>    地    址：温州市瓯海区三垟街道桥头河大桥温州生命健康小镇B03             </w:t>
      </w:r>
    </w:p>
    <w:p>
      <w:pPr>
        <w:pStyle w:val="30"/>
        <w:spacing w:before="0" w:beforeAutospacing="0" w:after="0" w:afterAutospacing="0" w:line="360" w:lineRule="exact"/>
        <w:rPr>
          <w:color w:val="auto"/>
          <w:sz w:val="22"/>
          <w:highlight w:val="none"/>
        </w:rPr>
      </w:pPr>
      <w:r>
        <w:rPr>
          <w:rFonts w:hint="eastAsia"/>
          <w:color w:val="auto"/>
          <w:sz w:val="22"/>
          <w:highlight w:val="none"/>
        </w:rPr>
        <w:t>    传    真：             </w:t>
      </w:r>
    </w:p>
    <w:p>
      <w:pPr>
        <w:pStyle w:val="30"/>
        <w:spacing w:before="0" w:beforeAutospacing="0" w:after="0" w:afterAutospacing="0" w:line="360" w:lineRule="exact"/>
        <w:rPr>
          <w:color w:val="auto"/>
          <w:sz w:val="22"/>
          <w:highlight w:val="none"/>
        </w:rPr>
      </w:pPr>
      <w:r>
        <w:rPr>
          <w:rFonts w:hint="eastAsia"/>
          <w:color w:val="auto"/>
          <w:sz w:val="22"/>
          <w:highlight w:val="none"/>
        </w:rPr>
        <w:t>    项目联系人（询问）：</w:t>
      </w:r>
      <w:r>
        <w:rPr>
          <w:rFonts w:hint="eastAsia" w:ascii="宋体" w:hAnsi="宋体" w:eastAsia="宋体" w:cs="宋体"/>
          <w:color w:val="auto"/>
          <w:sz w:val="22"/>
          <w:highlight w:val="none"/>
        </w:rPr>
        <w:t>钱学丰、陈素芳 </w:t>
      </w:r>
      <w:r>
        <w:rPr>
          <w:rFonts w:hint="eastAsia"/>
          <w:color w:val="auto"/>
          <w:sz w:val="22"/>
          <w:highlight w:val="none"/>
        </w:rPr>
        <w:t>              </w:t>
      </w:r>
    </w:p>
    <w:p>
      <w:pPr>
        <w:pStyle w:val="30"/>
        <w:spacing w:before="0" w:beforeAutospacing="0" w:after="0" w:afterAutospacing="0" w:line="360" w:lineRule="exact"/>
        <w:rPr>
          <w:color w:val="auto"/>
          <w:sz w:val="22"/>
          <w:highlight w:val="none"/>
        </w:rPr>
      </w:pPr>
      <w:r>
        <w:rPr>
          <w:rFonts w:hint="eastAsia"/>
          <w:color w:val="auto"/>
          <w:sz w:val="22"/>
          <w:highlight w:val="none"/>
        </w:rPr>
        <w:t>    项目联系方式（询问）</w:t>
      </w:r>
      <w:r>
        <w:rPr>
          <w:rFonts w:hint="eastAsia" w:ascii="宋体" w:hAnsi="宋体" w:eastAsia="宋体" w:cs="宋体"/>
          <w:color w:val="auto"/>
          <w:sz w:val="22"/>
          <w:highlight w:val="none"/>
        </w:rPr>
        <w:t>：0577-86077700/15356271770 </w:t>
      </w:r>
    </w:p>
    <w:p>
      <w:pPr>
        <w:pStyle w:val="30"/>
        <w:spacing w:before="0" w:beforeAutospacing="0" w:after="0" w:afterAutospacing="0" w:line="360" w:lineRule="exact"/>
        <w:rPr>
          <w:color w:val="auto"/>
          <w:sz w:val="22"/>
          <w:highlight w:val="none"/>
        </w:rPr>
      </w:pPr>
      <w:r>
        <w:rPr>
          <w:rFonts w:hint="eastAsia"/>
          <w:color w:val="auto"/>
          <w:sz w:val="22"/>
          <w:highlight w:val="none"/>
        </w:rPr>
        <w:t>    质疑联系人：</w:t>
      </w:r>
      <w:r>
        <w:rPr>
          <w:rFonts w:hint="eastAsia" w:ascii="仿宋" w:hAnsi="仿宋" w:eastAsia="仿宋" w:cs="仿宋"/>
          <w:color w:val="auto"/>
          <w:sz w:val="22"/>
          <w:szCs w:val="22"/>
          <w:highlight w:val="none"/>
        </w:rPr>
        <w:t>王纪凤</w:t>
      </w:r>
      <w:r>
        <w:rPr>
          <w:rFonts w:hint="eastAsia"/>
          <w:color w:val="auto"/>
          <w:sz w:val="22"/>
          <w:highlight w:val="none"/>
        </w:rPr>
        <w:t>             </w:t>
      </w:r>
    </w:p>
    <w:p>
      <w:pPr>
        <w:pStyle w:val="30"/>
        <w:spacing w:before="0" w:beforeAutospacing="0" w:after="0" w:afterAutospacing="0" w:line="360" w:lineRule="exact"/>
        <w:rPr>
          <w:color w:val="auto"/>
          <w:sz w:val="22"/>
          <w:highlight w:val="none"/>
        </w:rPr>
      </w:pPr>
      <w:r>
        <w:rPr>
          <w:rFonts w:hint="eastAsia"/>
          <w:color w:val="auto"/>
          <w:sz w:val="22"/>
          <w:highlight w:val="none"/>
        </w:rPr>
        <w:t>    质疑联系方式：15805779720 　　　　　　     </w:t>
      </w:r>
    </w:p>
    <w:p>
      <w:pPr>
        <w:pStyle w:val="30"/>
        <w:spacing w:before="0" w:beforeAutospacing="0" w:after="0" w:afterAutospacing="0" w:line="360" w:lineRule="exact"/>
        <w:rPr>
          <w:rFonts w:hint="eastAsia" w:eastAsia="宋体"/>
          <w:color w:val="auto"/>
          <w:sz w:val="22"/>
          <w:highlight w:val="none"/>
          <w:lang w:eastAsia="zh-CN"/>
        </w:rPr>
      </w:pPr>
      <w:r>
        <w:rPr>
          <w:rFonts w:hint="eastAsia"/>
          <w:color w:val="auto"/>
          <w:sz w:val="22"/>
          <w:highlight w:val="none"/>
        </w:rPr>
        <w:t>   </w:t>
      </w:r>
    </w:p>
    <w:p>
      <w:pPr>
        <w:pStyle w:val="30"/>
        <w:spacing w:before="0" w:beforeAutospacing="0" w:after="0" w:afterAutospacing="0" w:line="360" w:lineRule="exact"/>
        <w:rPr>
          <w:color w:val="auto"/>
          <w:sz w:val="22"/>
          <w:highlight w:val="none"/>
        </w:rPr>
      </w:pPr>
      <w:r>
        <w:rPr>
          <w:rFonts w:hint="eastAsia"/>
          <w:color w:val="auto"/>
          <w:sz w:val="22"/>
          <w:highlight w:val="none"/>
        </w:rPr>
        <w:t>    3.</w:t>
      </w:r>
      <w:r>
        <w:rPr>
          <w:rStyle w:val="43"/>
          <w:rFonts w:hint="eastAsia" w:ascii="宋体" w:hAnsi="宋体"/>
          <w:color w:val="auto"/>
          <w:sz w:val="22"/>
          <w:highlight w:val="none"/>
        </w:rPr>
        <w:t>同级政府采购监督管理部门</w:t>
      </w:r>
    </w:p>
    <w:p>
      <w:pPr>
        <w:pStyle w:val="30"/>
        <w:spacing w:before="0" w:beforeAutospacing="0" w:after="0" w:afterAutospacing="0" w:line="360" w:lineRule="exact"/>
        <w:rPr>
          <w:color w:val="auto"/>
          <w:sz w:val="22"/>
          <w:highlight w:val="none"/>
        </w:rPr>
      </w:pPr>
      <w:r>
        <w:rPr>
          <w:rFonts w:hint="eastAsia"/>
          <w:color w:val="auto"/>
          <w:sz w:val="22"/>
          <w:highlight w:val="none"/>
        </w:rPr>
        <w:t>    名    称：温州市财政局政府采购监管处</w:t>
      </w:r>
    </w:p>
    <w:p>
      <w:pPr>
        <w:pStyle w:val="30"/>
        <w:spacing w:before="0" w:beforeAutospacing="0" w:after="0" w:afterAutospacing="0" w:line="360" w:lineRule="exact"/>
        <w:rPr>
          <w:color w:val="auto"/>
          <w:sz w:val="22"/>
          <w:highlight w:val="none"/>
        </w:rPr>
      </w:pPr>
      <w:r>
        <w:rPr>
          <w:rFonts w:hint="eastAsia"/>
          <w:color w:val="auto"/>
          <w:sz w:val="22"/>
          <w:highlight w:val="none"/>
        </w:rPr>
        <w:t>    地    址：温州市鹿城区绣山路299号</w:t>
      </w:r>
    </w:p>
    <w:p>
      <w:pPr>
        <w:pStyle w:val="30"/>
        <w:spacing w:before="0" w:beforeAutospacing="0" w:after="0" w:afterAutospacing="0" w:line="360" w:lineRule="exact"/>
        <w:rPr>
          <w:color w:val="auto"/>
          <w:sz w:val="22"/>
          <w:highlight w:val="none"/>
        </w:rPr>
      </w:pPr>
      <w:r>
        <w:rPr>
          <w:rFonts w:hint="eastAsia"/>
          <w:color w:val="auto"/>
          <w:sz w:val="22"/>
          <w:highlight w:val="none"/>
        </w:rPr>
        <w:t>    传    真：</w:t>
      </w:r>
    </w:p>
    <w:p>
      <w:pPr>
        <w:pStyle w:val="30"/>
        <w:spacing w:before="0" w:beforeAutospacing="0" w:after="0" w:afterAutospacing="0" w:line="360" w:lineRule="exact"/>
        <w:rPr>
          <w:color w:val="auto"/>
          <w:sz w:val="22"/>
          <w:highlight w:val="none"/>
        </w:rPr>
      </w:pPr>
      <w:r>
        <w:rPr>
          <w:rFonts w:hint="eastAsia"/>
          <w:color w:val="auto"/>
          <w:sz w:val="22"/>
          <w:highlight w:val="none"/>
        </w:rPr>
        <w:t>    联 系 人：项先生、蔡女士</w:t>
      </w:r>
    </w:p>
    <w:p>
      <w:pPr>
        <w:pStyle w:val="30"/>
        <w:spacing w:before="0" w:beforeAutospacing="0" w:after="0" w:afterAutospacing="0" w:line="360" w:lineRule="exact"/>
        <w:rPr>
          <w:color w:val="auto"/>
          <w:sz w:val="22"/>
          <w:highlight w:val="none"/>
        </w:rPr>
      </w:pPr>
      <w:r>
        <w:rPr>
          <w:rFonts w:hint="eastAsia"/>
          <w:color w:val="auto"/>
          <w:sz w:val="22"/>
          <w:highlight w:val="none"/>
        </w:rPr>
        <w:t>    监督投诉电话：0577-88532725、88521948</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w:t>
      </w:r>
    </w:p>
    <w:p>
      <w:pPr>
        <w:pStyle w:val="30"/>
        <w:spacing w:before="0" w:beforeAutospacing="0" w:after="0" w:afterAutospacing="0" w:line="360" w:lineRule="exact"/>
        <w:rPr>
          <w:color w:val="auto"/>
          <w:sz w:val="22"/>
          <w:highlight w:val="none"/>
        </w:rPr>
      </w:pPr>
      <w:r>
        <w:rPr>
          <w:rFonts w:hint="eastAsia"/>
          <w:color w:val="auto"/>
          <w:sz w:val="22"/>
          <w:highlight w:val="none"/>
        </w:rPr>
        <w:t>         </w:t>
      </w:r>
    </w:p>
    <w:p>
      <w:pPr>
        <w:pStyle w:val="30"/>
        <w:spacing w:before="0" w:beforeAutospacing="0" w:after="0" w:afterAutospacing="0" w:line="360" w:lineRule="exact"/>
        <w:rPr>
          <w:color w:val="auto"/>
          <w:sz w:val="22"/>
          <w:highlight w:val="none"/>
        </w:rPr>
      </w:pP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若对项目采购电子交易系统操作有疑问，可登录政采云（https://www.zcygov.cn/），点击右侧咨询小采，获取采小蜜智能服务管家帮助，或拨打政采云服务热线95763获取热线服务帮助。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CA问题联系电话（人工）：汇信CA 400-888-4636；天谷CA 400-087-8198。</w:t>
      </w:r>
    </w:p>
    <w:p>
      <w:pPr>
        <w:pStyle w:val="30"/>
        <w:spacing w:before="0" w:beforeAutospacing="0" w:after="0" w:afterAutospacing="0" w:line="360" w:lineRule="exact"/>
        <w:rPr>
          <w:color w:val="auto"/>
          <w:sz w:val="22"/>
          <w:highlight w:val="none"/>
        </w:rPr>
      </w:pP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w:t>
      </w:r>
    </w:p>
    <w:p>
      <w:pPr>
        <w:pStyle w:val="30"/>
        <w:spacing w:before="0" w:beforeAutospacing="0" w:after="0" w:afterAutospacing="0" w:line="360" w:lineRule="exact"/>
        <w:rPr>
          <w:color w:val="auto"/>
          <w:sz w:val="22"/>
          <w:highlight w:val="none"/>
        </w:rPr>
      </w:pPr>
    </w:p>
    <w:p>
      <w:pPr>
        <w:spacing w:line="360" w:lineRule="exact"/>
        <w:ind w:firstLine="416" w:firstLineChars="200"/>
        <w:jc w:val="right"/>
        <w:rPr>
          <w:rFonts w:ascii="宋体" w:hAnsi="宋体" w:cs="宋体"/>
          <w:color w:val="auto"/>
          <w:spacing w:val="-6"/>
          <w:sz w:val="22"/>
          <w:highlight w:val="none"/>
          <w:lang w:val="zh-CN"/>
        </w:rPr>
      </w:pPr>
      <w:r>
        <w:rPr>
          <w:rFonts w:hint="eastAsia" w:ascii="宋体" w:hAnsi="宋体" w:cs="宋体"/>
          <w:color w:val="auto"/>
          <w:spacing w:val="-6"/>
          <w:sz w:val="22"/>
          <w:highlight w:val="none"/>
          <w:lang w:val="zh-CN"/>
        </w:rPr>
        <w:t xml:space="preserve">浙江安防职业技术学院 </w:t>
      </w:r>
    </w:p>
    <w:p>
      <w:pPr>
        <w:spacing w:line="360" w:lineRule="exact"/>
        <w:ind w:firstLine="440" w:firstLineChars="200"/>
        <w:jc w:val="right"/>
        <w:rPr>
          <w:rFonts w:ascii="宋体" w:hAnsi="宋体" w:cs="宋体"/>
          <w:color w:val="auto"/>
          <w:kern w:val="0"/>
          <w:sz w:val="22"/>
          <w:highlight w:val="none"/>
        </w:rPr>
      </w:pPr>
      <w:r>
        <w:rPr>
          <w:rFonts w:hint="eastAsia" w:ascii="宋体" w:hAnsi="宋体" w:cs="宋体"/>
          <w:color w:val="auto"/>
          <w:kern w:val="0"/>
          <w:sz w:val="22"/>
          <w:highlight w:val="none"/>
        </w:rPr>
        <w:t>浙江乐诚工程咨询有限公司</w:t>
      </w:r>
    </w:p>
    <w:p>
      <w:pPr>
        <w:spacing w:line="360" w:lineRule="exact"/>
        <w:ind w:firstLine="440" w:firstLineChars="200"/>
        <w:jc w:val="right"/>
        <w:rPr>
          <w:rFonts w:ascii="宋体" w:hAnsi="宋体" w:cs="宋体"/>
          <w:color w:val="auto"/>
          <w:highlight w:val="none"/>
        </w:rPr>
      </w:pPr>
      <w:r>
        <w:rPr>
          <w:rFonts w:hint="eastAsia" w:ascii="宋体" w:hAnsi="宋体" w:cs="宋体"/>
          <w:color w:val="auto"/>
          <w:kern w:val="0"/>
          <w:sz w:val="22"/>
          <w:highlight w:val="none"/>
        </w:rPr>
        <w:t>2023年</w:t>
      </w:r>
      <w:r>
        <w:rPr>
          <w:rFonts w:hint="eastAsia" w:ascii="宋体" w:hAnsi="宋体" w:cs="宋体"/>
          <w:color w:val="auto"/>
          <w:kern w:val="0"/>
          <w:sz w:val="22"/>
          <w:highlight w:val="none"/>
          <w:lang w:val="en-US" w:eastAsia="zh-CN"/>
        </w:rPr>
        <w:t>12</w:t>
      </w:r>
      <w:r>
        <w:rPr>
          <w:rFonts w:hint="eastAsia" w:ascii="宋体" w:hAnsi="宋体" w:cs="宋体"/>
          <w:color w:val="auto"/>
          <w:kern w:val="0"/>
          <w:sz w:val="22"/>
          <w:highlight w:val="none"/>
        </w:rPr>
        <w:t>月</w:t>
      </w:r>
      <w:r>
        <w:rPr>
          <w:rFonts w:hint="eastAsia" w:ascii="宋体" w:hAnsi="宋体" w:cs="宋体"/>
          <w:color w:val="auto"/>
          <w:kern w:val="0"/>
          <w:sz w:val="22"/>
          <w:highlight w:val="none"/>
          <w:lang w:val="en-US" w:eastAsia="zh-CN"/>
        </w:rPr>
        <w:t>08</w:t>
      </w:r>
      <w:r>
        <w:rPr>
          <w:rFonts w:hint="eastAsia" w:ascii="宋体" w:hAnsi="宋体" w:cs="宋体"/>
          <w:color w:val="auto"/>
          <w:kern w:val="0"/>
          <w:sz w:val="22"/>
          <w:highlight w:val="none"/>
        </w:rPr>
        <w:t>日</w:t>
      </w:r>
    </w:p>
    <w:p>
      <w:pPr>
        <w:rPr>
          <w:rFonts w:ascii="宋体" w:hAnsi="宋体" w:cs="宋体"/>
          <w:b/>
          <w:color w:val="auto"/>
          <w:sz w:val="32"/>
          <w:highlight w:val="none"/>
        </w:rPr>
      </w:pPr>
      <w:r>
        <w:rPr>
          <w:rFonts w:hint="eastAsia" w:ascii="宋体" w:hAnsi="宋体" w:cs="宋体"/>
          <w:b/>
          <w:color w:val="auto"/>
          <w:sz w:val="32"/>
          <w:highlight w:val="none"/>
        </w:rPr>
        <w:br w:type="page"/>
      </w:r>
    </w:p>
    <w:p>
      <w:pPr>
        <w:spacing w:line="400" w:lineRule="exact"/>
        <w:jc w:val="center"/>
        <w:outlineLvl w:val="0"/>
        <w:rPr>
          <w:rFonts w:ascii="宋体" w:hAnsi="宋体" w:cs="宋体"/>
          <w:b/>
          <w:color w:val="auto"/>
          <w:sz w:val="32"/>
          <w:highlight w:val="none"/>
        </w:rPr>
      </w:pPr>
      <w:bookmarkStart w:id="1" w:name="_Toc32317"/>
      <w:r>
        <w:rPr>
          <w:rFonts w:hint="eastAsia" w:ascii="宋体" w:hAnsi="宋体" w:cs="宋体"/>
          <w:b/>
          <w:color w:val="auto"/>
          <w:sz w:val="32"/>
          <w:highlight w:val="none"/>
        </w:rPr>
        <w:t>第二部分 投标人须知</w:t>
      </w:r>
      <w:bookmarkEnd w:id="1"/>
    </w:p>
    <w:p>
      <w:pPr>
        <w:spacing w:line="360" w:lineRule="exact"/>
        <w:jc w:val="center"/>
        <w:outlineLvl w:val="1"/>
        <w:rPr>
          <w:rFonts w:ascii="宋体" w:hAnsi="宋体" w:cs="宋体"/>
          <w:b/>
          <w:bCs/>
          <w:color w:val="auto"/>
          <w:sz w:val="28"/>
          <w:szCs w:val="28"/>
          <w:highlight w:val="none"/>
        </w:rPr>
      </w:pPr>
      <w:bookmarkStart w:id="2" w:name="_Toc1428"/>
      <w:r>
        <w:rPr>
          <w:rFonts w:hint="eastAsia" w:ascii="宋体" w:hAnsi="宋体" w:cs="宋体"/>
          <w:b/>
          <w:bCs/>
          <w:color w:val="auto"/>
          <w:sz w:val="28"/>
          <w:szCs w:val="28"/>
          <w:highlight w:val="none"/>
        </w:rPr>
        <w:t>投标人须知前附表</w:t>
      </w:r>
      <w:bookmarkEnd w:id="2"/>
    </w:p>
    <w:tbl>
      <w:tblPr>
        <w:tblStyle w:val="34"/>
        <w:tblW w:w="9633" w:type="dxa"/>
        <w:jc w:val="center"/>
        <w:tblLayout w:type="fixed"/>
        <w:tblCellMar>
          <w:top w:w="0" w:type="dxa"/>
          <w:left w:w="108" w:type="dxa"/>
          <w:bottom w:w="0" w:type="dxa"/>
          <w:right w:w="108" w:type="dxa"/>
        </w:tblCellMar>
      </w:tblPr>
      <w:tblGrid>
        <w:gridCol w:w="766"/>
        <w:gridCol w:w="1678"/>
        <w:gridCol w:w="7189"/>
      </w:tblGrid>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条款名称</w:t>
            </w:r>
          </w:p>
        </w:tc>
        <w:tc>
          <w:tcPr>
            <w:tcW w:w="7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编列内容</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采购人</w:t>
            </w:r>
          </w:p>
        </w:tc>
        <w:tc>
          <w:tcPr>
            <w:tcW w:w="7189" w:type="dxa"/>
            <w:tcBorders>
              <w:top w:val="single" w:color="auto" w:sz="4" w:space="0"/>
              <w:left w:val="single" w:color="auto" w:sz="4" w:space="0"/>
              <w:bottom w:val="single" w:color="auto" w:sz="4" w:space="0"/>
              <w:right w:val="single" w:color="auto" w:sz="4" w:space="0"/>
            </w:tcBorders>
            <w:vAlign w:val="center"/>
          </w:tcPr>
          <w:p>
            <w:pPr>
              <w:spacing w:line="360" w:lineRule="exact"/>
              <w:ind w:right="416"/>
              <w:rPr>
                <w:rFonts w:hint="eastAsia" w:ascii="宋体" w:hAnsi="宋体" w:eastAsia="宋体" w:cs="宋体"/>
                <w:color w:val="auto"/>
                <w:spacing w:val="-6"/>
                <w:sz w:val="22"/>
                <w:highlight w:val="none"/>
                <w:lang w:eastAsia="zh-CN"/>
              </w:rPr>
            </w:pPr>
            <w:r>
              <w:rPr>
                <w:rFonts w:hint="eastAsia" w:ascii="宋体" w:hAnsi="宋体" w:cs="宋体"/>
                <w:color w:val="auto"/>
                <w:spacing w:val="-6"/>
                <w:sz w:val="22"/>
                <w:highlight w:val="none"/>
                <w:lang w:eastAsia="zh-CN"/>
              </w:rPr>
              <w:t xml:space="preserve">浙江安防职业技术学院 </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采购代理机构</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lang w:val="zh-CN"/>
              </w:rPr>
              <w:t>浙江乐诚工程咨询有限公司</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项目名称</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2024年浙江安防职业技术学院后勤服务</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预算金额</w:t>
            </w:r>
            <w:r>
              <w:rPr>
                <w:rFonts w:hint="eastAsia" w:ascii="宋体" w:hAnsi="宋体" w:cs="宋体"/>
                <w:color w:val="auto"/>
                <w:kern w:val="0"/>
                <w:sz w:val="22"/>
                <w:highlight w:val="none"/>
              </w:rPr>
              <w:t>及资金来源</w:t>
            </w:r>
          </w:p>
        </w:tc>
        <w:tc>
          <w:tcPr>
            <w:tcW w:w="71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color w:val="auto"/>
                <w:sz w:val="22"/>
                <w:highlight w:val="none"/>
                <w:u w:val="single"/>
              </w:rPr>
            </w:pP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预算金额：</w:t>
            </w:r>
            <w:r>
              <w:rPr>
                <w:rFonts w:hint="eastAsia" w:ascii="宋体" w:hAnsi="宋体" w:cs="宋体"/>
                <w:color w:val="auto"/>
                <w:sz w:val="22"/>
                <w:highlight w:val="none"/>
                <w:u w:val="single"/>
                <w:lang w:eastAsia="zh-CN"/>
              </w:rPr>
              <w:t>5790300</w:t>
            </w:r>
            <w:r>
              <w:rPr>
                <w:rFonts w:hint="eastAsia" w:ascii="宋体" w:hAnsi="宋体" w:cs="宋体"/>
                <w:color w:val="auto"/>
                <w:sz w:val="22"/>
                <w:highlight w:val="none"/>
                <w:u w:val="single"/>
              </w:rPr>
              <w:t>元，报价超过预算金额的投标无效。</w:t>
            </w:r>
          </w:p>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采购资金来源：财政拨款。</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采购需求</w:t>
            </w:r>
          </w:p>
        </w:tc>
        <w:tc>
          <w:tcPr>
            <w:tcW w:w="71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详见第五部分</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1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投标报价</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1.投标报价是指一次性报出不得更改的价格；</w:t>
            </w:r>
          </w:p>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2.</w:t>
            </w:r>
            <w:r>
              <w:rPr>
                <w:rFonts w:hint="eastAsia" w:ascii="宋体" w:hAnsi="宋体" w:cs="宋体"/>
                <w:b/>
                <w:color w:val="auto"/>
                <w:sz w:val="22"/>
                <w:highlight w:val="none"/>
              </w:rPr>
              <w:t>采用含税人民币报价。</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1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投标费用</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不论投标结果如何，投标人均应自行承担所有与投标有关的全部费用。</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投标人资格要求</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详见投标邀请书</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b/>
                <w:bCs/>
                <w:snapToGrid w:val="0"/>
                <w:color w:val="auto"/>
                <w:sz w:val="22"/>
                <w:highlight w:val="none"/>
                <w:lang w:val="zh-CN"/>
              </w:rPr>
            </w:pPr>
            <w:r>
              <w:rPr>
                <w:rFonts w:hint="eastAsia" w:ascii="宋体" w:hAnsi="宋体" w:cs="宋体"/>
                <w:b/>
                <w:bCs/>
                <w:snapToGrid w:val="0"/>
                <w:color w:val="auto"/>
                <w:sz w:val="22"/>
                <w:highlight w:val="none"/>
              </w:rPr>
              <w:t>是否接受联合体投标</w:t>
            </w:r>
          </w:p>
        </w:tc>
        <w:tc>
          <w:tcPr>
            <w:tcW w:w="7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hint="eastAsia" w:ascii="宋体" w:hAnsi="宋体" w:eastAsia="宋体" w:cs="宋体"/>
                <w:b/>
                <w:bCs/>
                <w:color w:val="auto"/>
                <w:sz w:val="22"/>
                <w:highlight w:val="none"/>
                <w:lang w:val="zh-CN" w:eastAsia="zh-CN"/>
              </w:rPr>
            </w:pPr>
            <w:r>
              <w:rPr>
                <w:rFonts w:hint="eastAsia" w:ascii="宋体" w:hAnsi="宋体" w:cs="宋体"/>
                <w:b/>
                <w:bCs/>
                <w:color w:val="auto"/>
                <w:sz w:val="22"/>
                <w:highlight w:val="none"/>
                <w:lang w:eastAsia="zh-CN"/>
              </w:rPr>
              <w:t>本项目不</w:t>
            </w:r>
            <w:r>
              <w:rPr>
                <w:rFonts w:hint="eastAsia" w:ascii="宋体" w:hAnsi="宋体" w:cs="宋体"/>
                <w:b/>
                <w:bCs/>
                <w:color w:val="auto"/>
                <w:sz w:val="22"/>
                <w:highlight w:val="none"/>
              </w:rPr>
              <w:t>接</w:t>
            </w:r>
            <w:r>
              <w:rPr>
                <w:rFonts w:hint="eastAsia" w:ascii="宋体" w:hAnsi="宋体" w:cs="宋体"/>
                <w:b/>
                <w:bCs/>
                <w:snapToGrid w:val="0"/>
                <w:color w:val="auto"/>
                <w:sz w:val="22"/>
                <w:highlight w:val="none"/>
              </w:rPr>
              <w:t>受</w:t>
            </w:r>
            <w:r>
              <w:rPr>
                <w:rFonts w:hint="eastAsia" w:ascii="宋体" w:hAnsi="宋体" w:cs="宋体"/>
                <w:b/>
                <w:bCs/>
                <w:snapToGrid w:val="0"/>
                <w:color w:val="auto"/>
                <w:sz w:val="22"/>
                <w:highlight w:val="none"/>
                <w:lang w:eastAsia="zh-CN"/>
              </w:rPr>
              <w:t>联合体投标</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踏勘现场</w:t>
            </w:r>
          </w:p>
        </w:tc>
        <w:tc>
          <w:tcPr>
            <w:tcW w:w="7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hint="eastAsia" w:ascii="宋体" w:hAnsi="宋体" w:cs="宋体"/>
                <w:snapToGrid w:val="0"/>
                <w:color w:val="auto"/>
                <w:sz w:val="22"/>
                <w:highlight w:val="none"/>
              </w:rPr>
            </w:pPr>
            <w:r>
              <w:rPr>
                <w:rFonts w:hint="eastAsia" w:ascii="宋体" w:hAnsi="宋体" w:cs="宋体"/>
                <w:snapToGrid w:val="0"/>
                <w:color w:val="auto"/>
                <w:sz w:val="22"/>
                <w:highlight w:val="none"/>
              </w:rPr>
              <w:t>响应供应商如有需要可到校现场踏勘（因目前入校需要提前申请，请供应商</w:t>
            </w:r>
            <w:r>
              <w:rPr>
                <w:rFonts w:hint="eastAsia" w:ascii="宋体" w:hAnsi="宋体" w:cs="宋体"/>
                <w:snapToGrid w:val="0"/>
                <w:color w:val="auto"/>
                <w:sz w:val="22"/>
                <w:highlight w:val="none"/>
                <w:lang w:eastAsia="zh-CN"/>
              </w:rPr>
              <w:t>提前联系代理公司登记</w:t>
            </w:r>
            <w:r>
              <w:rPr>
                <w:rFonts w:hint="eastAsia" w:ascii="宋体" w:hAnsi="宋体" w:cs="宋体"/>
                <w:snapToGrid w:val="0"/>
                <w:color w:val="auto"/>
                <w:sz w:val="22"/>
                <w:highlight w:val="none"/>
              </w:rPr>
              <w:t>，配合校方办理入校申请）</w:t>
            </w:r>
          </w:p>
          <w:p>
            <w:pPr>
              <w:adjustRightInd w:val="0"/>
              <w:snapToGrid w:val="0"/>
              <w:spacing w:line="340" w:lineRule="exact"/>
              <w:jc w:val="left"/>
              <w:rPr>
                <w:rFonts w:ascii="宋体" w:hAnsi="宋体" w:cs="宋体"/>
                <w:snapToGrid w:val="0"/>
                <w:color w:val="auto"/>
                <w:sz w:val="22"/>
                <w:highlight w:val="none"/>
              </w:rPr>
            </w:pPr>
            <w:r>
              <w:rPr>
                <w:rFonts w:hint="eastAsia" w:ascii="宋体" w:hAnsi="宋体" w:cs="宋体"/>
                <w:snapToGrid w:val="0"/>
                <w:color w:val="auto"/>
                <w:sz w:val="22"/>
                <w:highlight w:val="none"/>
              </w:rPr>
              <w:t>具体踏勘时间要</w:t>
            </w:r>
            <w:r>
              <w:rPr>
                <w:rFonts w:ascii="宋体" w:hAnsi="宋体" w:cs="宋体"/>
                <w:snapToGrid w:val="0"/>
                <w:color w:val="auto"/>
                <w:sz w:val="22"/>
                <w:highlight w:val="none"/>
              </w:rPr>
              <w:t>求：</w:t>
            </w:r>
            <w:r>
              <w:rPr>
                <w:rFonts w:hint="eastAsia" w:ascii="宋体" w:hAnsi="宋体" w:cs="宋体"/>
                <w:snapToGrid w:val="0"/>
                <w:color w:val="auto"/>
                <w:sz w:val="22"/>
                <w:highlight w:val="none"/>
                <w:u w:val="single"/>
              </w:rPr>
              <w:t>202</w:t>
            </w:r>
            <w:r>
              <w:rPr>
                <w:rFonts w:hint="eastAsia" w:ascii="宋体" w:hAnsi="宋体" w:cs="宋体"/>
                <w:snapToGrid w:val="0"/>
                <w:color w:val="auto"/>
                <w:sz w:val="22"/>
                <w:highlight w:val="none"/>
                <w:u w:val="single"/>
                <w:lang w:val="en-US" w:eastAsia="zh-CN"/>
              </w:rPr>
              <w:t>3</w:t>
            </w:r>
            <w:r>
              <w:rPr>
                <w:rFonts w:hint="eastAsia" w:ascii="宋体" w:hAnsi="宋体" w:cs="宋体"/>
                <w:snapToGrid w:val="0"/>
                <w:color w:val="auto"/>
                <w:sz w:val="22"/>
                <w:highlight w:val="none"/>
                <w:u w:val="single"/>
              </w:rPr>
              <w:t>年</w:t>
            </w:r>
            <w:r>
              <w:rPr>
                <w:rFonts w:hint="eastAsia" w:ascii="宋体" w:hAnsi="宋体" w:cs="宋体"/>
                <w:snapToGrid w:val="0"/>
                <w:color w:val="auto"/>
                <w:sz w:val="22"/>
                <w:highlight w:val="none"/>
                <w:u w:val="single"/>
                <w:lang w:val="en-US" w:eastAsia="zh-CN"/>
              </w:rPr>
              <w:t>12</w:t>
            </w:r>
            <w:r>
              <w:rPr>
                <w:rFonts w:hint="eastAsia" w:ascii="宋体" w:hAnsi="宋体" w:cs="宋体"/>
                <w:snapToGrid w:val="0"/>
                <w:color w:val="auto"/>
                <w:sz w:val="22"/>
                <w:highlight w:val="none"/>
                <w:u w:val="single"/>
              </w:rPr>
              <w:t>月</w:t>
            </w:r>
            <w:r>
              <w:rPr>
                <w:rFonts w:hint="eastAsia" w:ascii="宋体" w:hAnsi="宋体" w:cs="宋体"/>
                <w:snapToGrid w:val="0"/>
                <w:color w:val="auto"/>
                <w:sz w:val="22"/>
                <w:highlight w:val="none"/>
                <w:u w:val="single"/>
                <w:lang w:val="en-US" w:eastAsia="zh-CN"/>
              </w:rPr>
              <w:t>22</w:t>
            </w:r>
            <w:r>
              <w:rPr>
                <w:rFonts w:hint="eastAsia" w:ascii="宋体" w:hAnsi="宋体" w:cs="宋体"/>
                <w:snapToGrid w:val="0"/>
                <w:color w:val="auto"/>
                <w:sz w:val="22"/>
                <w:highlight w:val="none"/>
                <w:u w:val="single"/>
              </w:rPr>
              <w:t>日</w:t>
            </w:r>
            <w:r>
              <w:rPr>
                <w:rFonts w:hint="eastAsia" w:ascii="宋体" w:hAnsi="宋体" w:cs="宋体"/>
                <w:snapToGrid w:val="0"/>
                <w:color w:val="auto"/>
                <w:sz w:val="22"/>
                <w:highlight w:val="none"/>
              </w:rPr>
              <w:t>（因目前入校需要提前申请，请供应商</w:t>
            </w:r>
            <w:r>
              <w:rPr>
                <w:rFonts w:hint="eastAsia" w:ascii="宋体" w:hAnsi="宋体" w:cs="宋体"/>
                <w:snapToGrid w:val="0"/>
                <w:color w:val="auto"/>
                <w:sz w:val="22"/>
                <w:highlight w:val="none"/>
                <w:lang w:eastAsia="zh-CN"/>
              </w:rPr>
              <w:t>提前</w:t>
            </w:r>
            <w:r>
              <w:rPr>
                <w:rFonts w:hint="eastAsia" w:ascii="宋体" w:hAnsi="宋体" w:cs="宋体"/>
                <w:snapToGrid w:val="0"/>
                <w:color w:val="auto"/>
                <w:sz w:val="22"/>
                <w:highlight w:val="none"/>
                <w:lang w:val="en-US" w:eastAsia="zh-CN"/>
              </w:rPr>
              <w:t>1天</w:t>
            </w:r>
            <w:r>
              <w:rPr>
                <w:rFonts w:hint="eastAsia" w:ascii="宋体" w:hAnsi="宋体" w:cs="宋体"/>
                <w:snapToGrid w:val="0"/>
                <w:color w:val="auto"/>
                <w:sz w:val="22"/>
                <w:highlight w:val="none"/>
                <w:lang w:eastAsia="zh-CN"/>
              </w:rPr>
              <w:t>联系代理公司登记</w:t>
            </w:r>
            <w:r>
              <w:rPr>
                <w:rFonts w:hint="eastAsia" w:ascii="宋体" w:hAnsi="宋体" w:cs="宋体"/>
                <w:snapToGrid w:val="0"/>
                <w:color w:val="auto"/>
                <w:sz w:val="22"/>
                <w:highlight w:val="none"/>
              </w:rPr>
              <w:t>，配合校方办理入校申请</w:t>
            </w:r>
            <w:r>
              <w:rPr>
                <w:rFonts w:hint="eastAsia" w:ascii="宋体" w:hAnsi="宋体" w:cs="宋体"/>
                <w:snapToGrid w:val="0"/>
                <w:color w:val="auto"/>
                <w:sz w:val="22"/>
                <w:highlight w:val="none"/>
                <w:lang w:eastAsia="zh-CN"/>
              </w:rPr>
              <w:t>，</w:t>
            </w:r>
            <w:r>
              <w:rPr>
                <w:rFonts w:hint="eastAsia" w:ascii="宋体" w:hAnsi="宋体" w:cs="宋体"/>
                <w:snapToGrid w:val="0"/>
                <w:color w:val="auto"/>
                <w:sz w:val="22"/>
                <w:highlight w:val="none"/>
                <w:lang w:val="en-US" w:eastAsia="zh-CN"/>
              </w:rPr>
              <w:t>校方统一安排入校踏勘</w:t>
            </w:r>
            <w:r>
              <w:rPr>
                <w:rFonts w:hint="eastAsia" w:ascii="宋体" w:hAnsi="宋体" w:cs="宋体"/>
                <w:snapToGrid w:val="0"/>
                <w:color w:val="auto"/>
                <w:sz w:val="22"/>
                <w:highlight w:val="none"/>
              </w:rPr>
              <w:t>）</w:t>
            </w:r>
          </w:p>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snapToGrid w:val="0"/>
                <w:color w:val="auto"/>
                <w:sz w:val="22"/>
                <w:highlight w:val="none"/>
              </w:rPr>
              <w:t>因现场勘查不充分导致的报价缺失均由供应商自行承担，采购人不再另行支付费用。现场勘查所产生的一切费用和风险由供应商自行承担。</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投标预备会</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不召开</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分包和转包</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b/>
                <w:bCs/>
                <w:color w:val="auto"/>
                <w:kern w:val="0"/>
                <w:sz w:val="22"/>
                <w:highlight w:val="none"/>
                <w:lang w:val="zh-CN"/>
              </w:rPr>
            </w:pPr>
            <w:r>
              <w:rPr>
                <w:rFonts w:hint="eastAsia" w:ascii="宋体" w:hAnsi="宋体" w:cs="宋体"/>
                <w:b/>
                <w:bCs/>
                <w:color w:val="auto"/>
                <w:kern w:val="0"/>
                <w:sz w:val="22"/>
                <w:highlight w:val="none"/>
              </w:rPr>
              <w:t>1.</w:t>
            </w:r>
            <w:r>
              <w:rPr>
                <w:rFonts w:hint="eastAsia" w:ascii="宋体" w:hAnsi="宋体" w:cs="宋体"/>
                <w:b/>
                <w:bCs/>
                <w:color w:val="auto"/>
                <w:kern w:val="0"/>
                <w:sz w:val="22"/>
                <w:highlight w:val="none"/>
                <w:lang w:val="zh-CN"/>
              </w:rPr>
              <w:t>本项目不允许转包</w:t>
            </w:r>
          </w:p>
          <w:p>
            <w:pPr>
              <w:autoSpaceDE w:val="0"/>
              <w:autoSpaceDN w:val="0"/>
              <w:adjustRightInd w:val="0"/>
              <w:spacing w:line="360" w:lineRule="exact"/>
              <w:rPr>
                <w:rFonts w:ascii="宋体" w:hAnsi="宋体" w:cs="宋体"/>
                <w:b/>
                <w:bCs/>
                <w:color w:val="auto"/>
                <w:kern w:val="0"/>
                <w:sz w:val="22"/>
                <w:highlight w:val="none"/>
                <w:lang w:val="zh-CN"/>
              </w:rPr>
            </w:pPr>
            <w:r>
              <w:rPr>
                <w:rFonts w:hint="eastAsia" w:ascii="宋体" w:hAnsi="宋体" w:cs="宋体"/>
                <w:b/>
                <w:bCs/>
                <w:color w:val="auto"/>
                <w:kern w:val="0"/>
                <w:sz w:val="22"/>
                <w:highlight w:val="none"/>
              </w:rPr>
              <w:t>2.分包</w:t>
            </w:r>
            <w:r>
              <w:rPr>
                <w:rFonts w:hint="eastAsia" w:ascii="宋体" w:hAnsi="宋体" w:cs="宋体"/>
                <w:b/>
                <w:bCs/>
                <w:color w:val="auto"/>
                <w:sz w:val="22"/>
                <w:highlight w:val="none"/>
              </w:rPr>
              <w:t>：</w:t>
            </w:r>
            <w:r>
              <w:rPr>
                <w:rFonts w:hint="eastAsia" w:ascii="宋体" w:hAnsi="宋体" w:cs="宋体"/>
                <w:b/>
                <w:bCs/>
                <w:color w:val="auto"/>
                <w:kern w:val="0"/>
                <w:sz w:val="22"/>
                <w:highlight w:val="none"/>
                <w:lang w:val="zh-CN"/>
              </w:rPr>
              <w:t>投标人根据招标文件的规定和采购项目的实际情况，拟在中标后将中标项目的非主体、非关键性工作分包的（仅限于</w:t>
            </w:r>
            <w:r>
              <w:rPr>
                <w:rFonts w:hint="eastAsia" w:ascii="宋体" w:hAnsi="宋体" w:cs="宋体"/>
                <w:b/>
                <w:bCs/>
                <w:color w:val="auto"/>
                <w:kern w:val="0"/>
                <w:sz w:val="22"/>
                <w:highlight w:val="none"/>
                <w:lang w:val="en-US" w:eastAsia="zh-CN"/>
              </w:rPr>
              <w:t>2024年班车通勤服务</w:t>
            </w:r>
            <w:r>
              <w:rPr>
                <w:rFonts w:hint="eastAsia" w:ascii="宋体" w:hAnsi="宋体" w:cs="宋体"/>
                <w:b/>
                <w:bCs/>
                <w:color w:val="auto"/>
                <w:kern w:val="0"/>
                <w:sz w:val="22"/>
                <w:highlight w:val="none"/>
                <w:lang w:val="zh-CN"/>
              </w:rPr>
              <w:t>），应当在投标文件中载明分包承担主体，分包承担主体应当具备相应资质条件且不得再次分包。</w:t>
            </w:r>
          </w:p>
          <w:p>
            <w:pPr>
              <w:autoSpaceDE w:val="0"/>
              <w:autoSpaceDN w:val="0"/>
              <w:adjustRightInd w:val="0"/>
              <w:spacing w:line="360" w:lineRule="exact"/>
              <w:rPr>
                <w:rFonts w:ascii="宋体" w:hAnsi="宋体" w:cs="宋体"/>
                <w:b/>
                <w:bCs/>
                <w:color w:val="auto"/>
                <w:kern w:val="0"/>
                <w:sz w:val="22"/>
                <w:highlight w:val="none"/>
                <w:lang w:val="zh-CN"/>
              </w:rPr>
            </w:pPr>
            <w:r>
              <w:rPr>
                <w:rFonts w:hint="eastAsia" w:ascii="宋体" w:hAnsi="宋体" w:cs="宋体"/>
                <w:b/>
                <w:bCs/>
                <w:color w:val="auto"/>
                <w:kern w:val="0"/>
                <w:sz w:val="22"/>
                <w:highlight w:val="none"/>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b/>
                <w:bCs/>
                <w:color w:val="auto"/>
                <w:kern w:val="0"/>
                <w:sz w:val="22"/>
                <w:highlight w:val="none"/>
                <w:lang w:val="zh-CN"/>
              </w:rPr>
              <w:t>依据政府采购促进中小企业发展管理办法规定享受扶持政策获得政府采购合同的，小微企业不得将合同分包给大中型企业，中型企业不得将合同分包给大型企业。</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13</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偏离</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14</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投标有效期</w:t>
            </w:r>
          </w:p>
        </w:tc>
        <w:tc>
          <w:tcPr>
            <w:tcW w:w="71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color w:val="auto"/>
                <w:sz w:val="22"/>
                <w:highlight w:val="none"/>
                <w:lang w:val="zh-CN"/>
              </w:rPr>
            </w:pPr>
            <w:r>
              <w:rPr>
                <w:rFonts w:hint="eastAsia" w:ascii="宋体" w:hAnsi="宋体" w:cs="宋体"/>
                <w:color w:val="auto"/>
                <w:sz w:val="22"/>
                <w:highlight w:val="none"/>
              </w:rPr>
              <w:t>从提交投标文件的截止时间之日起90天。</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投标保证金</w:t>
            </w:r>
          </w:p>
        </w:tc>
        <w:tc>
          <w:tcPr>
            <w:tcW w:w="71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color w:val="auto"/>
                <w:sz w:val="22"/>
                <w:highlight w:val="none"/>
              </w:rPr>
            </w:pPr>
            <w:r>
              <w:rPr>
                <w:rFonts w:hint="eastAsia" w:ascii="宋体" w:hAnsi="宋体" w:cs="宋体"/>
                <w:color w:val="auto"/>
                <w:sz w:val="22"/>
                <w:highlight w:val="none"/>
              </w:rPr>
              <w:t>无</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16</w:t>
            </w:r>
          </w:p>
        </w:tc>
        <w:tc>
          <w:tcPr>
            <w:tcW w:w="167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olor w:val="auto"/>
                <w:kern w:val="0"/>
                <w:sz w:val="22"/>
                <w:highlight w:val="none"/>
              </w:rPr>
            </w:pPr>
            <w:r>
              <w:rPr>
                <w:rFonts w:hint="eastAsia" w:ascii="宋体" w:hAnsi="宋体" w:cs="宋体"/>
                <w:b/>
                <w:bCs/>
                <w:color w:val="auto"/>
                <w:kern w:val="0"/>
                <w:sz w:val="22"/>
                <w:highlight w:val="none"/>
              </w:rPr>
              <w:t>投标文件形式、制作及组成</w:t>
            </w:r>
          </w:p>
        </w:tc>
        <w:tc>
          <w:tcPr>
            <w:tcW w:w="7189"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exact"/>
              <w:rPr>
                <w:rFonts w:hAnsi="宋体" w:cs="宋体"/>
                <w:b/>
                <w:bCs/>
                <w:color w:val="auto"/>
                <w:sz w:val="22"/>
                <w:highlight w:val="none"/>
              </w:rPr>
            </w:pPr>
            <w:r>
              <w:rPr>
                <w:rFonts w:hint="eastAsia" w:hAnsi="宋体" w:cs="宋体"/>
                <w:b/>
                <w:bCs/>
                <w:color w:val="auto"/>
                <w:sz w:val="22"/>
                <w:highlight w:val="none"/>
              </w:rPr>
              <w:t>本项目实行网上电子投标。</w:t>
            </w:r>
          </w:p>
          <w:p>
            <w:pPr>
              <w:pStyle w:val="17"/>
              <w:snapToGrid w:val="0"/>
              <w:spacing w:line="360" w:lineRule="exact"/>
              <w:rPr>
                <w:rFonts w:hAnsi="宋体" w:cs="宋体"/>
                <w:b/>
                <w:bCs/>
                <w:color w:val="auto"/>
                <w:sz w:val="22"/>
                <w:highlight w:val="none"/>
              </w:rPr>
            </w:pPr>
            <w:r>
              <w:rPr>
                <w:rFonts w:hint="eastAsia" w:hAnsi="宋体" w:cs="宋体"/>
                <w:b/>
                <w:bCs/>
                <w:color w:val="auto"/>
                <w:sz w:val="22"/>
                <w:highlight w:val="none"/>
              </w:rPr>
              <w:t>投标人应准备电子投标文件、以介质存储的数据电文形式的备份投标文件二类：</w:t>
            </w:r>
          </w:p>
          <w:p>
            <w:pPr>
              <w:pStyle w:val="17"/>
              <w:snapToGrid w:val="0"/>
              <w:spacing w:line="360" w:lineRule="exact"/>
              <w:ind w:firstLine="221" w:firstLineChars="100"/>
              <w:rPr>
                <w:rFonts w:hAnsi="宋体" w:cs="宋体"/>
                <w:b/>
                <w:bCs/>
                <w:color w:val="auto"/>
                <w:sz w:val="22"/>
                <w:highlight w:val="none"/>
              </w:rPr>
            </w:pPr>
            <w:r>
              <w:rPr>
                <w:rFonts w:hint="eastAsia" w:hAnsi="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color w:val="auto"/>
                <w:sz w:val="22"/>
                <w:highlight w:val="none"/>
                <w:lang w:val="zh-CN"/>
              </w:rPr>
              <w:t>。</w:t>
            </w:r>
          </w:p>
          <w:p>
            <w:pPr>
              <w:spacing w:line="360" w:lineRule="exact"/>
              <w:ind w:firstLine="221" w:firstLineChars="100"/>
              <w:rPr>
                <w:rFonts w:ascii="宋体" w:hAnsi="宋体" w:cs="宋体"/>
                <w:b/>
                <w:bCs/>
                <w:color w:val="auto"/>
                <w:sz w:val="22"/>
                <w:highlight w:val="none"/>
              </w:rPr>
            </w:pPr>
            <w:r>
              <w:rPr>
                <w:rFonts w:hint="eastAsia" w:ascii="宋体" w:hAnsi="宋体" w:cs="宋体"/>
                <w:b/>
                <w:bCs/>
                <w:color w:val="auto"/>
                <w:sz w:val="22"/>
                <w:highlight w:val="none"/>
              </w:rPr>
              <w:t>（2）以介质存储的数据电文形式的备份投标文件（如有）：</w:t>
            </w:r>
            <w:r>
              <w:rPr>
                <w:rStyle w:val="37"/>
                <w:rFonts w:hint="eastAsia" w:ascii="宋体" w:hAnsi="宋体" w:cs="宋体"/>
                <w:bCs/>
                <w:color w:val="auto"/>
                <w:sz w:val="22"/>
                <w:highlight w:val="none"/>
              </w:rPr>
              <w:t>与“电子投标文件”同时生成的数据电文形式的备份投标文件(文件扩展名为.bfbs)</w:t>
            </w:r>
            <w:r>
              <w:rPr>
                <w:rFonts w:hint="eastAsia" w:ascii="宋体" w:hAnsi="宋体" w:cs="宋体"/>
                <w:b/>
                <w:bCs/>
                <w:color w:val="auto"/>
                <w:sz w:val="22"/>
                <w:highlight w:val="none"/>
              </w:rPr>
              <w:t>，投标文件提交截止时间前以</w:t>
            </w:r>
            <w:r>
              <w:rPr>
                <w:rFonts w:hint="eastAsia" w:ascii="宋体" w:hAnsi="宋体" w:cs="宋体"/>
                <w:b/>
                <w:bCs/>
                <w:color w:val="auto"/>
                <w:sz w:val="22"/>
                <w:highlight w:val="none"/>
                <w:lang w:val="zh-CN"/>
              </w:rPr>
              <w:t>电子邮件方式传送至浙江乐诚工程咨询有限公司电子邮箱</w:t>
            </w:r>
            <w:r>
              <w:rPr>
                <w:rFonts w:hint="eastAsia" w:ascii="宋体" w:hAnsi="宋体" w:cs="宋体"/>
                <w:b/>
                <w:bCs/>
                <w:color w:val="auto"/>
                <w:sz w:val="22"/>
                <w:highlight w:val="none"/>
              </w:rPr>
              <w:t>2812799762@qq.com，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7"/>
                <w:rFonts w:hint="eastAsia" w:ascii="宋体" w:hAnsi="宋体" w:cs="宋体"/>
                <w:bCs/>
                <w:color w:val="auto"/>
                <w:sz w:val="22"/>
                <w:highlight w:val="none"/>
              </w:rPr>
              <w:t>。</w:t>
            </w:r>
          </w:p>
          <w:p>
            <w:pPr>
              <w:pStyle w:val="17"/>
              <w:snapToGrid w:val="0"/>
              <w:spacing w:line="360" w:lineRule="exact"/>
              <w:rPr>
                <w:rFonts w:hAnsi="宋体" w:cs="宋体"/>
                <w:b/>
                <w:bCs/>
                <w:color w:val="auto"/>
                <w:sz w:val="22"/>
                <w:highlight w:val="none"/>
              </w:rPr>
            </w:pPr>
            <w:r>
              <w:rPr>
                <w:rFonts w:hint="eastAsia" w:hAnsi="宋体" w:cs="宋体"/>
                <w:b/>
                <w:bCs/>
                <w:color w:val="auto"/>
                <w:sz w:val="22"/>
                <w:highlight w:val="none"/>
              </w:rPr>
              <w:t>投标文件由报价文件、资格文件、商务和技术文件三部分组成。</w:t>
            </w:r>
          </w:p>
          <w:p>
            <w:pPr>
              <w:pStyle w:val="17"/>
              <w:snapToGrid w:val="0"/>
              <w:spacing w:line="360" w:lineRule="exact"/>
              <w:rPr>
                <w:rFonts w:hAnsi="宋体" w:cs="宋体"/>
                <w:b/>
                <w:bCs/>
                <w:color w:val="auto"/>
                <w:sz w:val="22"/>
                <w:highlight w:val="none"/>
                <w:lang w:val="zh-CN"/>
              </w:rPr>
            </w:pPr>
            <w:r>
              <w:rPr>
                <w:rFonts w:hint="eastAsia" w:hAnsi="宋体" w:cs="宋体"/>
                <w:b/>
                <w:bCs/>
                <w:color w:val="auto"/>
                <w:sz w:val="22"/>
                <w:highlight w:val="none"/>
              </w:rPr>
              <w:t>注：中标人在领取中标通知书时按采购人要求提供全套纸质投标文件贰份。</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17</w:t>
            </w:r>
          </w:p>
        </w:tc>
        <w:tc>
          <w:tcPr>
            <w:tcW w:w="167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color w:val="auto"/>
                <w:kern w:val="0"/>
                <w:sz w:val="22"/>
                <w:highlight w:val="none"/>
              </w:rPr>
            </w:pPr>
            <w:r>
              <w:rPr>
                <w:rFonts w:hint="eastAsia" w:ascii="宋体" w:hAnsi="宋体" w:cs="宋体"/>
                <w:color w:val="auto"/>
                <w:kern w:val="0"/>
                <w:sz w:val="22"/>
                <w:highlight w:val="none"/>
              </w:rPr>
              <w:t>电子招投标特殊情况处理方式</w:t>
            </w:r>
          </w:p>
        </w:tc>
        <w:tc>
          <w:tcPr>
            <w:tcW w:w="71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本项目原则上采用政采云电子招投标开标及评审程序，但有以下情形之一的，按以下情况处理：</w:t>
            </w:r>
          </w:p>
          <w:p>
            <w:pPr>
              <w:spacing w:line="360" w:lineRule="exact"/>
              <w:rPr>
                <w:rFonts w:ascii="宋体" w:hAnsi="宋体" w:cs="宋体"/>
                <w:b/>
                <w:bCs/>
                <w:color w:val="auto"/>
                <w:sz w:val="22"/>
                <w:highlight w:val="none"/>
                <w:lang w:val="zh-CN"/>
              </w:rPr>
            </w:pPr>
            <w:r>
              <w:rPr>
                <w:rFonts w:hint="eastAsia" w:ascii="宋体" w:hAnsi="宋体" w:cs="宋体"/>
                <w:b/>
                <w:bCs/>
                <w:color w:val="auto"/>
                <w:sz w:val="22"/>
                <w:highlight w:val="none"/>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18</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评审小组的组建</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color w:val="auto"/>
                <w:sz w:val="22"/>
                <w:highlight w:val="none"/>
                <w:lang w:val="zh-CN"/>
              </w:rPr>
            </w:pPr>
            <w:r>
              <w:rPr>
                <w:rFonts w:hint="eastAsia" w:ascii="宋体" w:hAnsi="宋体" w:cs="宋体"/>
                <w:color w:val="auto"/>
                <w:kern w:val="0"/>
                <w:sz w:val="22"/>
                <w:highlight w:val="none"/>
                <w:lang w:val="zh-CN"/>
              </w:rPr>
              <w:t>评审小组成员由采购人代表和有关技术、经济等方面的专家组成，有关技术、经济等方面的专家成员人数为</w:t>
            </w:r>
            <w:r>
              <w:rPr>
                <w:rFonts w:hint="eastAsia" w:ascii="宋体" w:hAnsi="宋体" w:cs="宋体"/>
                <w:color w:val="auto"/>
                <w:kern w:val="0"/>
                <w:sz w:val="22"/>
                <w:highlight w:val="none"/>
              </w:rPr>
              <w:t>7</w:t>
            </w:r>
            <w:r>
              <w:rPr>
                <w:rFonts w:hint="eastAsia" w:ascii="宋体" w:hAnsi="宋体" w:cs="宋体"/>
                <w:color w:val="auto"/>
                <w:kern w:val="0"/>
                <w:sz w:val="22"/>
                <w:highlight w:val="none"/>
                <w:lang w:val="zh-CN"/>
              </w:rPr>
              <w:t>人及以上单数，除采购人代表外的专家将按有关规定随机抽取产生。</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19</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评审地点</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color w:val="auto"/>
                <w:kern w:val="0"/>
                <w:sz w:val="22"/>
                <w:highlight w:val="none"/>
              </w:rPr>
            </w:pPr>
            <w:r>
              <w:rPr>
                <w:rFonts w:hint="eastAsia" w:ascii="宋体" w:hAnsi="宋体" w:cs="宋体"/>
                <w:color w:val="auto"/>
                <w:sz w:val="22"/>
                <w:highlight w:val="none"/>
              </w:rPr>
              <w:t>温州市政务服务管理中心开标室（温州市会展路1268号A座3楼，见当日大厅公示栏)</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16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2"/>
                <w:highlight w:val="none"/>
              </w:rPr>
            </w:pPr>
            <w:r>
              <w:rPr>
                <w:rFonts w:hint="eastAsia" w:ascii="宋体" w:hAnsi="宋体" w:cs="宋体"/>
                <w:b/>
                <w:color w:val="auto"/>
                <w:sz w:val="22"/>
                <w:highlight w:val="none"/>
              </w:rPr>
              <w:t>项目属性</w:t>
            </w:r>
          </w:p>
        </w:tc>
        <w:tc>
          <w:tcPr>
            <w:tcW w:w="71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lang w:val="zh-CN"/>
              </w:rPr>
            </w:pPr>
            <w:r>
              <w:rPr>
                <w:rFonts w:hint="eastAsia" w:ascii="宋体" w:hAnsi="宋体" w:cs="宋体"/>
                <w:color w:val="auto"/>
                <w:sz w:val="22"/>
                <w:highlight w:val="none"/>
              </w:rPr>
              <w:t>服务类</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21</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中小企业预留份额情况</w:t>
            </w:r>
          </w:p>
        </w:tc>
        <w:tc>
          <w:tcPr>
            <w:tcW w:w="71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snapToGrid w:val="0"/>
                <w:color w:val="auto"/>
                <w:sz w:val="22"/>
                <w:highlight w:val="none"/>
              </w:rPr>
            </w:pPr>
            <w:r>
              <w:rPr>
                <w:rFonts w:hint="eastAsia" w:ascii="宋体" w:hAnsi="宋体" w:cs="宋体"/>
                <w:color w:val="auto"/>
                <w:sz w:val="22"/>
                <w:highlight w:val="none"/>
              </w:rPr>
              <w:t>根据《政府采购促进中小企业发展管理办法》财库〔2020〕46号文件的规定，本项目属于预留份额专门面向中小企业采购的项目，不再执行价格评审优惠的扶持政策。</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22</w:t>
            </w:r>
          </w:p>
        </w:tc>
        <w:tc>
          <w:tcPr>
            <w:tcW w:w="1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jc w:val="center"/>
              <w:rPr>
                <w:rFonts w:ascii="宋体" w:hAnsi="宋体" w:cs="宋体"/>
                <w:b/>
                <w:bCs/>
                <w:color w:val="auto"/>
                <w:sz w:val="22"/>
                <w:highlight w:val="none"/>
              </w:rPr>
            </w:pPr>
            <w:r>
              <w:rPr>
                <w:rFonts w:hint="eastAsia" w:ascii="宋体" w:hAnsi="宋体" w:cs="宋体"/>
                <w:color w:val="auto"/>
                <w:sz w:val="22"/>
                <w:highlight w:val="none"/>
              </w:rPr>
              <w:t>标的名称及其对应的中小企业划分标准所属行业</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eastAsia" w:ascii="宋体" w:hAnsi="宋体" w:eastAsia="宋体" w:cs="宋体"/>
                <w:snapToGrid w:val="0"/>
                <w:color w:val="auto"/>
                <w:sz w:val="22"/>
                <w:highlight w:val="none"/>
                <w:lang w:eastAsia="zh-CN"/>
              </w:rPr>
            </w:pPr>
            <w:r>
              <w:rPr>
                <w:rFonts w:hint="eastAsia" w:ascii="宋体" w:hAnsi="宋体" w:cs="宋体"/>
                <w:snapToGrid w:val="0"/>
                <w:color w:val="auto"/>
                <w:sz w:val="22"/>
                <w:highlight w:val="none"/>
              </w:rPr>
              <w:t>1.标的名称：</w:t>
            </w:r>
            <w:r>
              <w:rPr>
                <w:rFonts w:hint="eastAsia" w:ascii="宋体" w:hAnsi="宋体" w:cs="宋体"/>
                <w:color w:val="auto"/>
                <w:sz w:val="22"/>
                <w:highlight w:val="none"/>
                <w:u w:val="single"/>
                <w:lang w:eastAsia="zh-CN"/>
              </w:rPr>
              <w:t>2024年浙江安防职业技术学院后勤服务</w:t>
            </w:r>
          </w:p>
          <w:p>
            <w:pPr>
              <w:adjustRightInd w:val="0"/>
              <w:snapToGrid w:val="0"/>
              <w:spacing w:line="360" w:lineRule="exact"/>
              <w:jc w:val="left"/>
              <w:rPr>
                <w:rFonts w:ascii="宋体" w:hAnsi="宋体" w:cs="宋体"/>
                <w:snapToGrid w:val="0"/>
                <w:color w:val="auto"/>
                <w:sz w:val="22"/>
                <w:highlight w:val="none"/>
              </w:rPr>
            </w:pPr>
            <w:r>
              <w:rPr>
                <w:rFonts w:hint="eastAsia" w:ascii="宋体" w:hAnsi="宋体" w:cs="宋体"/>
                <w:snapToGrid w:val="0"/>
                <w:color w:val="auto"/>
                <w:sz w:val="22"/>
                <w:highlight w:val="none"/>
              </w:rPr>
              <w:t>2.中小企业划分标准所属行业（具体根据《中小企业划型标准规定》执行）</w:t>
            </w:r>
          </w:p>
          <w:p>
            <w:pPr>
              <w:adjustRightInd w:val="0"/>
              <w:snapToGrid w:val="0"/>
              <w:spacing w:line="360" w:lineRule="exact"/>
              <w:jc w:val="left"/>
              <w:rPr>
                <w:rFonts w:ascii="宋体" w:hAnsi="宋体" w:cs="宋体"/>
                <w:snapToGrid w:val="0"/>
                <w:color w:val="auto"/>
                <w:sz w:val="22"/>
                <w:highlight w:val="none"/>
              </w:rPr>
            </w:pPr>
            <w:r>
              <w:rPr>
                <w:rFonts w:hint="eastAsia" w:ascii="宋体" w:hAnsi="宋体" w:cs="宋体"/>
                <w:b/>
                <w:bCs/>
                <w:color w:val="auto"/>
                <w:sz w:val="22"/>
                <w:highlight w:val="none"/>
              </w:rPr>
              <w:t>所属行业</w:t>
            </w:r>
            <w:r>
              <w:rPr>
                <w:rFonts w:hint="eastAsia" w:ascii="宋体" w:hAnsi="宋体" w:cs="宋体"/>
                <w:snapToGrid w:val="0"/>
                <w:color w:val="auto"/>
                <w:sz w:val="22"/>
                <w:highlight w:val="none"/>
              </w:rPr>
              <w:t>：租赁和商务服务业。</w:t>
            </w:r>
          </w:p>
          <w:p>
            <w:pPr>
              <w:adjustRightInd w:val="0"/>
              <w:snapToGrid w:val="0"/>
              <w:spacing w:line="360" w:lineRule="exact"/>
              <w:jc w:val="left"/>
              <w:rPr>
                <w:rFonts w:ascii="宋体" w:hAnsi="宋体" w:cs="宋体"/>
                <w:snapToGrid w:val="0"/>
                <w:color w:val="auto"/>
                <w:sz w:val="22"/>
                <w:highlight w:val="none"/>
              </w:rPr>
            </w:pPr>
            <w:r>
              <w:rPr>
                <w:rFonts w:hint="eastAsia" w:ascii="宋体" w:hAnsi="宋体" w:cs="宋体"/>
                <w:snapToGrid w:val="0"/>
                <w:color w:val="auto"/>
                <w:sz w:val="22"/>
                <w:highlight w:val="none"/>
              </w:rPr>
              <w:t>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23</w:t>
            </w:r>
          </w:p>
        </w:tc>
        <w:tc>
          <w:tcPr>
            <w:tcW w:w="1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jc w:val="center"/>
              <w:rPr>
                <w:rFonts w:ascii="宋体" w:hAnsi="宋体" w:cs="宋体"/>
                <w:b/>
                <w:bCs/>
                <w:color w:val="auto"/>
                <w:sz w:val="22"/>
                <w:highlight w:val="none"/>
              </w:rPr>
            </w:pPr>
            <w:r>
              <w:rPr>
                <w:rFonts w:hint="eastAsia" w:ascii="宋体" w:hAnsi="宋体" w:cs="宋体"/>
                <w:b/>
                <w:bCs/>
                <w:color w:val="auto"/>
                <w:sz w:val="22"/>
                <w:highlight w:val="none"/>
                <w:lang w:val="zh-CN"/>
              </w:rPr>
              <w:t>是否允许采购进口产品</w:t>
            </w:r>
          </w:p>
        </w:tc>
        <w:tc>
          <w:tcPr>
            <w:tcW w:w="7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宋体" w:hAnsi="宋体" w:cs="宋体"/>
                <w:snapToGrid w:val="0"/>
                <w:color w:val="auto"/>
                <w:sz w:val="22"/>
                <w:highlight w:val="none"/>
              </w:rPr>
            </w:pPr>
            <w:sdt>
              <w:sdtPr>
                <w:rPr>
                  <w:rFonts w:hint="eastAsia" w:ascii="宋体" w:hAnsi="宋体" w:cs="宋体"/>
                  <w:snapToGrid w:val="0"/>
                  <w:color w:val="auto"/>
                  <w:sz w:val="22"/>
                  <w:highlight w:val="none"/>
                </w:rPr>
                <w:id w:val="-1828425707"/>
              </w:sdtPr>
              <w:sdtEndPr>
                <w:rPr>
                  <w:rFonts w:hint="eastAsia" w:ascii="宋体" w:hAnsi="宋体" w:cs="宋体"/>
                  <w:snapToGrid w:val="0"/>
                  <w:color w:val="auto"/>
                  <w:sz w:val="22"/>
                  <w:highlight w:val="none"/>
                </w:rPr>
              </w:sdtEndPr>
              <w:sdtContent>
                <w:r>
                  <w:rPr>
                    <w:rFonts w:hint="eastAsia" w:ascii="宋体" w:hAnsi="宋体" w:cs="宋体"/>
                    <w:snapToGrid w:val="0"/>
                    <w:color w:val="auto"/>
                    <w:sz w:val="22"/>
                    <w:highlight w:val="none"/>
                  </w:rPr>
                  <w:sym w:font="Wingdings" w:char="F0FE"/>
                </w:r>
              </w:sdtContent>
            </w:sdt>
            <w:r>
              <w:rPr>
                <w:rFonts w:hint="eastAsia" w:ascii="宋体" w:hAnsi="宋体" w:cs="宋体"/>
                <w:snapToGrid w:val="0"/>
                <w:color w:val="auto"/>
                <w:sz w:val="22"/>
                <w:highlight w:val="none"/>
              </w:rPr>
              <w:t>本项目不允许采购进口产品。</w:t>
            </w:r>
          </w:p>
          <w:p>
            <w:pPr>
              <w:adjustRightInd w:val="0"/>
              <w:snapToGrid w:val="0"/>
              <w:spacing w:line="360" w:lineRule="exact"/>
              <w:jc w:val="left"/>
              <w:rPr>
                <w:rFonts w:ascii="宋体" w:hAnsi="宋体" w:cs="宋体"/>
                <w:snapToGrid w:val="0"/>
                <w:color w:val="auto"/>
                <w:sz w:val="22"/>
                <w:highlight w:val="none"/>
              </w:rPr>
            </w:pPr>
            <w:sdt>
              <w:sdtPr>
                <w:rPr>
                  <w:rFonts w:hint="eastAsia" w:ascii="宋体" w:hAnsi="宋体" w:cs="宋体"/>
                  <w:snapToGrid w:val="0"/>
                  <w:color w:val="auto"/>
                  <w:sz w:val="22"/>
                  <w:highlight w:val="none"/>
                </w:rPr>
                <w:id w:val="-52852824"/>
              </w:sdtPr>
              <w:sdtEndPr>
                <w:rPr>
                  <w:rFonts w:hint="eastAsia" w:ascii="宋体" w:hAnsi="宋体" w:cs="宋体"/>
                  <w:snapToGrid w:val="0"/>
                  <w:color w:val="auto"/>
                  <w:sz w:val="22"/>
                  <w:highlight w:val="none"/>
                </w:rPr>
              </w:sdtEndPr>
              <w:sdtContent>
                <w:r>
                  <w:rPr>
                    <w:rFonts w:hint="eastAsia" w:ascii="宋体" w:hAnsi="宋体" w:cs="宋体"/>
                    <w:snapToGrid w:val="0"/>
                    <w:color w:val="auto"/>
                    <w:sz w:val="22"/>
                    <w:highlight w:val="none"/>
                  </w:rPr>
                  <w:t>☐</w:t>
                </w:r>
              </w:sdtContent>
            </w:sdt>
            <w:r>
              <w:rPr>
                <w:rFonts w:hint="eastAsia" w:ascii="宋体" w:hAnsi="宋体" w:cs="宋体"/>
                <w:snapToGrid w:val="0"/>
                <w:color w:val="auto"/>
                <w:sz w:val="22"/>
                <w:highlight w:val="none"/>
              </w:rPr>
              <w:t>可以就采购进口产品。</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24</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评标办法及评分标准</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sz w:val="22"/>
                <w:highlight w:val="none"/>
                <w:lang w:val="zh-CN"/>
              </w:rPr>
            </w:pPr>
            <w:r>
              <w:rPr>
                <w:rFonts w:hint="eastAsia" w:ascii="宋体" w:hAnsi="宋体" w:cs="宋体"/>
                <w:color w:val="auto"/>
                <w:sz w:val="22"/>
                <w:highlight w:val="none"/>
              </w:rPr>
              <w:t>综合评分法，详见第六部分  评标原则及方法。</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25</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中标公告及中标通知书</w:t>
            </w:r>
          </w:p>
        </w:tc>
        <w:tc>
          <w:tcPr>
            <w:tcW w:w="7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b/>
                <w:bCs/>
                <w:color w:val="auto"/>
                <w:sz w:val="22"/>
                <w:highlight w:val="none"/>
              </w:rPr>
            </w:pPr>
            <w:r>
              <w:rPr>
                <w:rFonts w:hint="eastAsia" w:ascii="宋体" w:hAnsi="宋体" w:cs="宋体"/>
                <w:color w:val="auto"/>
                <w:sz w:val="22"/>
                <w:highlight w:val="none"/>
              </w:rPr>
              <w:t>评标结束后中标公告发布于浙江政府采购网，并向中标人发出中标通知书。</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26</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sz w:val="22"/>
                <w:highlight w:val="none"/>
              </w:rPr>
              <w:t>合同签订</w:t>
            </w:r>
          </w:p>
        </w:tc>
        <w:tc>
          <w:tcPr>
            <w:tcW w:w="71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中标人须在中标通知书发出之日起30日历天内与采购人签订合同。</w:t>
            </w:r>
          </w:p>
          <w:p>
            <w:pPr>
              <w:spacing w:line="360" w:lineRule="exact"/>
              <w:rPr>
                <w:rFonts w:ascii="宋体" w:hAnsi="宋体" w:cs="宋体"/>
                <w:color w:val="auto"/>
                <w:sz w:val="22"/>
                <w:highlight w:val="none"/>
              </w:rPr>
            </w:pPr>
            <w:r>
              <w:rPr>
                <w:rFonts w:hint="eastAsia" w:ascii="宋体" w:hAnsi="宋体" w:cs="宋体"/>
                <w:color w:val="auto"/>
                <w:kern w:val="0"/>
                <w:sz w:val="22"/>
                <w:highlight w:val="none"/>
              </w:rPr>
              <w:t>中标人与采购人签订合同后，2日历天内将合同扫描件电子版发给采购代理机构：邮箱：</w:t>
            </w:r>
            <w:r>
              <w:rPr>
                <w:color w:val="auto"/>
                <w:highlight w:val="none"/>
              </w:rPr>
              <w:fldChar w:fldCharType="begin"/>
            </w:r>
            <w:r>
              <w:rPr>
                <w:color w:val="auto"/>
                <w:highlight w:val="none"/>
              </w:rPr>
              <w:instrText xml:space="preserve"> HYPERLINK "mailto:1322521566@qq.com。" </w:instrText>
            </w:r>
            <w:r>
              <w:rPr>
                <w:color w:val="auto"/>
                <w:highlight w:val="none"/>
              </w:rPr>
              <w:fldChar w:fldCharType="separate"/>
            </w:r>
            <w:r>
              <w:rPr>
                <w:rFonts w:hint="eastAsia" w:ascii="宋体" w:hAnsi="宋体" w:cs="宋体"/>
                <w:color w:val="auto"/>
                <w:kern w:val="0"/>
                <w:sz w:val="22"/>
                <w:highlight w:val="none"/>
              </w:rPr>
              <w:t>2812799762@qq.com。</w:t>
            </w:r>
            <w:r>
              <w:rPr>
                <w:rFonts w:hint="eastAsia" w:ascii="宋体" w:hAnsi="宋体" w:cs="宋体"/>
                <w:color w:val="auto"/>
                <w:kern w:val="0"/>
                <w:sz w:val="22"/>
                <w:highlight w:val="none"/>
              </w:rPr>
              <w:fldChar w:fldCharType="end"/>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27</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解释权</w:t>
            </w:r>
          </w:p>
        </w:tc>
        <w:tc>
          <w:tcPr>
            <w:tcW w:w="71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lang w:val="zh-CN"/>
              </w:rPr>
            </w:pPr>
            <w:r>
              <w:rPr>
                <w:rFonts w:hint="eastAsia" w:ascii="宋体" w:hAnsi="宋体" w:cs="宋体"/>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blPrEx>
          <w:tblCellMar>
            <w:top w:w="0" w:type="dxa"/>
            <w:left w:w="108" w:type="dxa"/>
            <w:bottom w:w="0" w:type="dxa"/>
            <w:right w:w="108" w:type="dxa"/>
          </w:tblCellMar>
        </w:tblPrEx>
        <w:trPr>
          <w:trHeight w:val="283"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28</w:t>
            </w:r>
          </w:p>
        </w:tc>
        <w:tc>
          <w:tcPr>
            <w:tcW w:w="1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其他</w:t>
            </w:r>
          </w:p>
        </w:tc>
        <w:tc>
          <w:tcPr>
            <w:tcW w:w="718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exact"/>
              <w:rPr>
                <w:rFonts w:ascii="宋体" w:hAnsi="宋体" w:cs="宋体"/>
                <w:b/>
                <w:bCs/>
                <w:color w:val="auto"/>
                <w:sz w:val="22"/>
                <w:highlight w:val="none"/>
              </w:rPr>
            </w:pPr>
            <w:r>
              <w:rPr>
                <w:rFonts w:hint="eastAsia" w:ascii="宋体" w:hAnsi="宋体" w:cs="宋体"/>
                <w:b/>
                <w:bCs/>
                <w:color w:val="auto"/>
                <w:sz w:val="22"/>
                <w:highlight w:val="none"/>
              </w:rPr>
              <w:t>公开招标公告属于本招标文件的一部分</w:t>
            </w:r>
          </w:p>
          <w:p>
            <w:pPr>
              <w:numPr>
                <w:ilvl w:val="0"/>
                <w:numId w:val="3"/>
              </w:numPr>
              <w:spacing w:line="360" w:lineRule="exact"/>
              <w:rPr>
                <w:rFonts w:ascii="宋体" w:hAnsi="宋体" w:cs="宋体"/>
                <w:b/>
                <w:bCs/>
                <w:color w:val="auto"/>
                <w:sz w:val="22"/>
                <w:highlight w:val="none"/>
              </w:rPr>
            </w:pPr>
            <w:r>
              <w:rPr>
                <w:rFonts w:hint="eastAsia" w:ascii="宋体" w:hAnsi="宋体" w:cs="宋体"/>
                <w:b/>
                <w:bCs/>
                <w:color w:val="auto"/>
                <w:sz w:val="22"/>
                <w:highlight w:val="none"/>
              </w:rPr>
              <w:t>电子评标注意事项：</w:t>
            </w:r>
          </w:p>
          <w:p>
            <w:pPr>
              <w:pStyle w:val="30"/>
              <w:spacing w:before="0" w:beforeAutospacing="0" w:after="0" w:afterAutospacing="0" w:line="360" w:lineRule="exact"/>
              <w:rPr>
                <w:color w:val="auto"/>
                <w:sz w:val="22"/>
                <w:highlight w:val="none"/>
              </w:rPr>
            </w:pPr>
            <w:r>
              <w:rPr>
                <w:rFonts w:hint="eastAsia"/>
                <w:color w:val="auto"/>
                <w:sz w:val="22"/>
                <w:highlight w:val="none"/>
              </w:rPr>
              <w:t>2.1投标人必须先在政府采购云平台进行登记注册，相关事宜请参照（《供应商网上注册操作指南》“浙江政府采购网首页-办事指南-注册-供应商注册申请”），登录政府采购云平台后台依法进行网上自主下载。</w:t>
            </w:r>
          </w:p>
          <w:p>
            <w:pPr>
              <w:pStyle w:val="30"/>
              <w:spacing w:before="0" w:beforeAutospacing="0" w:after="0" w:afterAutospacing="0" w:line="360" w:lineRule="exact"/>
              <w:rPr>
                <w:color w:val="auto"/>
                <w:sz w:val="22"/>
                <w:highlight w:val="none"/>
              </w:rPr>
            </w:pPr>
            <w:r>
              <w:rPr>
                <w:rFonts w:hint="eastAsia"/>
                <w:color w:val="auto"/>
                <w:sz w:val="22"/>
                <w:highlight w:val="none"/>
              </w:rPr>
              <w:t>2.2本项目实行电子投标，应按照本项目招标文件和政采云平台的要求编制、加密并递交投标文件。投标人在使用系统进行投标的过程中遇到涉及平台使用的任何问题，可致电政采云平台技术支持热线咨询，联系方式：95763。</w:t>
            </w:r>
          </w:p>
          <w:p>
            <w:pPr>
              <w:pStyle w:val="30"/>
              <w:spacing w:before="0" w:beforeAutospacing="0" w:after="0" w:afterAutospacing="0" w:line="360" w:lineRule="exact"/>
              <w:rPr>
                <w:color w:val="auto"/>
                <w:sz w:val="22"/>
                <w:highlight w:val="none"/>
              </w:rPr>
            </w:pPr>
            <w:r>
              <w:rPr>
                <w:rFonts w:hint="eastAsia"/>
                <w:color w:val="auto"/>
                <w:sz w:val="22"/>
                <w:highlight w:val="none"/>
              </w:rPr>
              <w:t>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在浙江政府采购网下载专区查看。</w:t>
            </w:r>
          </w:p>
          <w:p>
            <w:pPr>
              <w:pStyle w:val="30"/>
              <w:spacing w:before="0" w:beforeAutospacing="0" w:after="0" w:afterAutospacing="0" w:line="360" w:lineRule="exact"/>
              <w:rPr>
                <w:color w:val="auto"/>
                <w:sz w:val="22"/>
                <w:highlight w:val="none"/>
              </w:rPr>
            </w:pPr>
            <w:r>
              <w:rPr>
                <w:rFonts w:hint="eastAsia"/>
                <w:color w:val="auto"/>
                <w:sz w:val="22"/>
                <w:highlight w:val="none"/>
              </w:rPr>
              <w:t>2.4投标人通过政采云平台电子投标工具制作投标文件，电子投标工具请投标人自行前往浙江省政府采购网下载并安装，（电子交易客户端在浙江政府采购网下载专区查看。</w:t>
            </w:r>
          </w:p>
          <w:p>
            <w:pPr>
              <w:pStyle w:val="30"/>
              <w:spacing w:before="0" w:beforeAutospacing="0" w:after="0" w:afterAutospacing="0" w:line="360" w:lineRule="exact"/>
              <w:rPr>
                <w:color w:val="auto"/>
                <w:sz w:val="22"/>
                <w:highlight w:val="none"/>
              </w:rPr>
            </w:pPr>
            <w:r>
              <w:rPr>
                <w:rFonts w:hint="eastAsia"/>
                <w:color w:val="auto"/>
                <w:sz w:val="22"/>
                <w:highlight w:val="none"/>
              </w:rPr>
              <w:t>2.5投标人可通过浙江省“电子交易/不见面开评标”学习专题提前进行专题学习，熟悉操作，避免影响采购活动（https://edu.zcygov.cn/luban/e-biding）。</w:t>
            </w:r>
          </w:p>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3.请务必确保投标文件制作客户端为最新版本，旧版本可能导致投标文件解密失败。</w:t>
            </w:r>
          </w:p>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4.请务必确保投标文件制作时所用的 CA 锁与投标文件解密时的 CA 锁为同一把，否则可能导致投标文件解密失败。</w:t>
            </w:r>
          </w:p>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5.在投标文件解密前，请务必检验 CA 锁与所用电脑的兼容性，部分电脑因 CA 驱动未正常安装、USB 接口兼容性差等原因可能造成投标文件解密失败。</w:t>
            </w:r>
          </w:p>
          <w:p>
            <w:pPr>
              <w:spacing w:line="360" w:lineRule="exact"/>
              <w:rPr>
                <w:rFonts w:ascii="宋体" w:hAnsi="宋体" w:cs="宋体"/>
                <w:b/>
                <w:color w:val="auto"/>
                <w:sz w:val="22"/>
                <w:highlight w:val="none"/>
              </w:rPr>
            </w:pPr>
            <w:r>
              <w:rPr>
                <w:rFonts w:hint="eastAsia" w:ascii="宋体" w:hAnsi="宋体" w:cs="宋体"/>
                <w:b/>
                <w:bCs/>
                <w:color w:val="auto"/>
                <w:sz w:val="22"/>
                <w:highlight w:val="none"/>
              </w:rPr>
              <w:t>6.</w:t>
            </w:r>
            <w:r>
              <w:rPr>
                <w:rFonts w:hint="eastAsia" w:ascii="宋体" w:hAnsi="宋体" w:cs="宋体"/>
                <w:b/>
                <w:color w:val="auto"/>
                <w:sz w:val="22"/>
                <w:highlight w:val="none"/>
              </w:rPr>
              <w:t>投标人未按招标文件规定及提醒操作的，引起的一切后果由投标人自行负责。</w:t>
            </w:r>
          </w:p>
          <w:p>
            <w:pPr>
              <w:spacing w:line="360" w:lineRule="exact"/>
              <w:rPr>
                <w:rStyle w:val="37"/>
                <w:rFonts w:ascii="宋体" w:hAnsi="宋体" w:cs="宋体"/>
                <w:color w:val="auto"/>
                <w:sz w:val="22"/>
                <w:highlight w:val="none"/>
              </w:rPr>
            </w:pPr>
            <w:r>
              <w:rPr>
                <w:rFonts w:hint="eastAsia" w:ascii="宋体" w:hAnsi="宋体" w:cs="宋体"/>
                <w:b/>
                <w:color w:val="auto"/>
                <w:sz w:val="22"/>
                <w:highlight w:val="none"/>
              </w:rPr>
              <w:t>7.投标截止时间同</w:t>
            </w:r>
            <w:r>
              <w:rPr>
                <w:rStyle w:val="37"/>
                <w:rFonts w:hint="eastAsia" w:ascii="宋体" w:hAnsi="宋体" w:cs="宋体"/>
                <w:color w:val="auto"/>
                <w:sz w:val="22"/>
                <w:highlight w:val="none"/>
              </w:rPr>
              <w:t>提交投标文件截止时间。</w:t>
            </w:r>
          </w:p>
          <w:p>
            <w:pPr>
              <w:spacing w:line="360" w:lineRule="exact"/>
              <w:rPr>
                <w:rFonts w:ascii="宋体" w:hAnsi="宋体" w:cs="宋体"/>
                <w:color w:val="auto"/>
                <w:sz w:val="22"/>
                <w:highlight w:val="none"/>
                <w:lang w:val="zh-CN"/>
              </w:rPr>
            </w:pPr>
            <w:r>
              <w:rPr>
                <w:rStyle w:val="37"/>
                <w:rFonts w:hint="eastAsia" w:ascii="宋体" w:hAnsi="宋体" w:cs="宋体"/>
                <w:color w:val="auto"/>
                <w:sz w:val="22"/>
                <w:highlight w:val="none"/>
              </w:rPr>
              <w:t>8.</w:t>
            </w:r>
            <w:r>
              <w:rPr>
                <w:rFonts w:hint="eastAsia" w:ascii="宋体" w:hAnsi="宋体" w:cs="宋体"/>
                <w:b/>
                <w:bCs/>
                <w:color w:val="auto"/>
                <w:sz w:val="22"/>
                <w:highlight w:val="none"/>
              </w:rPr>
              <w:t>客户端填写的内容与以pdf格式上传文件中不一致的，应以Pdf格式上传文件中的内容为准。</w:t>
            </w:r>
          </w:p>
        </w:tc>
      </w:tr>
    </w:tbl>
    <w:p>
      <w:pPr>
        <w:spacing w:line="360" w:lineRule="exact"/>
        <w:jc w:val="center"/>
        <w:rPr>
          <w:rFonts w:ascii="宋体" w:hAnsi="宋体" w:cs="宋体"/>
          <w:b/>
          <w:color w:val="auto"/>
          <w:sz w:val="32"/>
          <w:highlight w:val="none"/>
        </w:rPr>
      </w:pPr>
    </w:p>
    <w:p>
      <w:pPr>
        <w:rPr>
          <w:rFonts w:ascii="宋体" w:hAnsi="宋体" w:cs="宋体"/>
          <w:b/>
          <w:color w:val="auto"/>
          <w:sz w:val="26"/>
          <w:highlight w:val="none"/>
        </w:rPr>
      </w:pPr>
      <w:r>
        <w:rPr>
          <w:rFonts w:hint="eastAsia" w:ascii="宋体" w:hAnsi="宋体" w:cs="宋体"/>
          <w:b/>
          <w:color w:val="auto"/>
          <w:sz w:val="26"/>
          <w:highlight w:val="none"/>
        </w:rPr>
        <w:br w:type="page"/>
      </w:r>
    </w:p>
    <w:p>
      <w:pPr>
        <w:spacing w:line="400" w:lineRule="exact"/>
        <w:jc w:val="center"/>
        <w:outlineLvl w:val="1"/>
        <w:rPr>
          <w:rFonts w:ascii="宋体" w:hAnsi="宋体" w:cs="宋体"/>
          <w:b/>
          <w:color w:val="auto"/>
          <w:sz w:val="26"/>
          <w:highlight w:val="none"/>
        </w:rPr>
      </w:pPr>
      <w:bookmarkStart w:id="3" w:name="_Toc25655"/>
      <w:r>
        <w:rPr>
          <w:rFonts w:hint="eastAsia" w:ascii="宋体" w:hAnsi="宋体" w:cs="宋体"/>
          <w:b/>
          <w:color w:val="auto"/>
          <w:sz w:val="26"/>
          <w:highlight w:val="none"/>
        </w:rPr>
        <w:t>一、说明</w:t>
      </w:r>
      <w:bookmarkEnd w:id="3"/>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1.本次招标是按照《中华人民共和国政府采购法》、《政府采购货物和服务招标投标管理办法》等法律及有关法规组织和实施的。</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2.定义</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2.1“采购人”系指</w:t>
      </w:r>
      <w:r>
        <w:rPr>
          <w:rFonts w:hint="eastAsia" w:ascii="宋体" w:hAnsi="宋体" w:cs="宋体"/>
          <w:color w:val="auto"/>
          <w:sz w:val="22"/>
          <w:highlight w:val="none"/>
          <w:lang w:eastAsia="zh-CN"/>
        </w:rPr>
        <w:t xml:space="preserve">浙江安防职业技术学院 </w:t>
      </w:r>
      <w:r>
        <w:rPr>
          <w:rFonts w:hint="eastAsia" w:ascii="宋体" w:hAnsi="宋体" w:cs="宋体"/>
          <w:color w:val="auto"/>
          <w:sz w:val="22"/>
          <w:highlight w:val="none"/>
        </w:rPr>
        <w:t>；</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2.2“采购代理机构”系指组织本次招标的浙江乐诚工程咨询有限公司；</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2.3“投标人”系指响应招标、参加投标竞争的法人、其他组织或者自然人；</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2.4“书面形式”包括合同书、信件和数据电文(包括电报、电传、传真、电子数据交换和电子邮件)等可以有形地表现所载内容的形式。</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 w:name="_Hlk96327615"/>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2.6“电子签章”系指数据电文中以电子形式所含、所附用于识别签名人身份并表明签名人认可其中内容的数据；“公章”系指单位法定名称章。</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2.7招标文件对投标文件签署、盖章的要求适用于电子签章。</w:t>
      </w:r>
      <w:bookmarkEnd w:id="4"/>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2.8“▲且加下划线”系指实质性要求条款，投标人应当做出实质性响应。</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kern w:val="0"/>
          <w:sz w:val="22"/>
          <w:highlight w:val="none"/>
        </w:rPr>
        <w:t>3.</w:t>
      </w:r>
      <w:r>
        <w:rPr>
          <w:rFonts w:hint="eastAsia" w:ascii="宋体" w:hAnsi="宋体" w:cs="宋体"/>
          <w:color w:val="auto"/>
          <w:sz w:val="22"/>
          <w:highlight w:val="none"/>
        </w:rPr>
        <w:t>投标人代表</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4.投标费用</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4.1投标人应承担所有与准备和参加投标有关费用，不论投标的结果如何，采购代理机构和采购人均无义务和责任承担这些费用。</w:t>
      </w:r>
    </w:p>
    <w:p>
      <w:pPr>
        <w:tabs>
          <w:tab w:val="left" w:pos="360"/>
        </w:tabs>
        <w:spacing w:line="360" w:lineRule="exact"/>
        <w:ind w:firstLine="440" w:firstLineChars="200"/>
        <w:rPr>
          <w:rFonts w:hint="eastAsia" w:ascii="宋体" w:hAnsi="宋体" w:cs="宋体"/>
          <w:b/>
          <w:bCs/>
          <w:color w:val="auto"/>
          <w:sz w:val="22"/>
          <w:highlight w:val="none"/>
        </w:rPr>
      </w:pPr>
      <w:r>
        <w:rPr>
          <w:rFonts w:hint="eastAsia" w:ascii="宋体" w:hAnsi="宋体" w:cs="宋体"/>
          <w:color w:val="auto"/>
          <w:sz w:val="22"/>
          <w:highlight w:val="none"/>
        </w:rPr>
        <w:t>4.2</w:t>
      </w:r>
      <w:r>
        <w:rPr>
          <w:rFonts w:hint="eastAsia" w:ascii="宋体" w:hAnsi="宋体" w:cs="宋体"/>
          <w:color w:val="auto"/>
          <w:spacing w:val="-6"/>
          <w:sz w:val="22"/>
          <w:highlight w:val="none"/>
        </w:rPr>
        <w:t>供应商在收到中标通知书时向采购代理机构交纳采购代理服务费，</w:t>
      </w:r>
      <w:r>
        <w:rPr>
          <w:rFonts w:hint="eastAsia" w:ascii="宋体" w:hAnsi="宋体" w:cs="宋体"/>
          <w:color w:val="auto"/>
          <w:spacing w:val="-6"/>
          <w:sz w:val="22"/>
          <w:szCs w:val="22"/>
          <w:highlight w:val="none"/>
        </w:rPr>
        <w:t>收费标准（差额累进）：“</w:t>
      </w:r>
      <w:r>
        <w:rPr>
          <w:rFonts w:hint="eastAsia" w:ascii="宋体" w:hAnsi="宋体" w:cs="宋体"/>
          <w:b/>
          <w:bCs/>
          <w:color w:val="auto"/>
          <w:sz w:val="22"/>
          <w:highlight w:val="none"/>
        </w:rPr>
        <w:t>招标代理服务收费标准”</w:t>
      </w:r>
      <w:r>
        <w:rPr>
          <w:rFonts w:hint="eastAsia" w:ascii="宋体" w:hAnsi="宋体" w:cs="宋体"/>
          <w:b/>
          <w:bCs/>
          <w:color w:val="auto"/>
          <w:sz w:val="22"/>
          <w:highlight w:val="none"/>
          <w:lang w:eastAsia="zh-CN"/>
        </w:rPr>
        <w:t>服务项目的</w:t>
      </w:r>
      <w:r>
        <w:rPr>
          <w:rFonts w:hint="eastAsia" w:ascii="宋体" w:hAnsi="宋体" w:cs="宋体"/>
          <w:b/>
          <w:bCs/>
          <w:color w:val="auto"/>
          <w:sz w:val="22"/>
          <w:highlight w:val="none"/>
        </w:rPr>
        <w:t>8折收取。</w:t>
      </w:r>
    </w:p>
    <w:p>
      <w:pPr>
        <w:spacing w:line="3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招标代理服务收费标准</w:t>
      </w:r>
    </w:p>
    <w:tbl>
      <w:tblPr>
        <w:tblStyle w:val="34"/>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4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highlight w:val="none"/>
              </w:rPr>
              <mc:AlternateContent>
                <mc:Choice Requires="wpg">
                  <w:drawing>
                    <wp:anchor distT="0" distB="0" distL="114300" distR="114300" simplePos="0" relativeHeight="251665408" behindDoc="0" locked="0" layoutInCell="1" allowOverlap="1">
                      <wp:simplePos x="0" y="0"/>
                      <wp:positionH relativeFrom="column">
                        <wp:posOffset>-35560</wp:posOffset>
                      </wp:positionH>
                      <wp:positionV relativeFrom="paragraph">
                        <wp:posOffset>-6350</wp:posOffset>
                      </wp:positionV>
                      <wp:extent cx="1522730" cy="682625"/>
                      <wp:effectExtent l="0" t="0" r="0" b="0"/>
                      <wp:wrapNone/>
                      <wp:docPr id="1" name="组合 1"/>
                      <wp:cNvGraphicFramePr/>
                      <a:graphic xmlns:a="http://schemas.openxmlformats.org/drawingml/2006/main">
                        <a:graphicData uri="http://schemas.microsoft.com/office/word/2010/wordprocessingGroup">
                          <wpg:wgp>
                            <wpg:cNvGrpSpPr/>
                            <wpg:grpSpPr>
                              <a:xfrm>
                                <a:off x="0" y="0"/>
                                <a:ext cx="1522730" cy="682625"/>
                                <a:chOff x="11" y="23"/>
                                <a:chExt cx="24" cy="12992"/>
                              </a:xfrm>
                              <a:effectLst/>
                            </wpg:grpSpPr>
                            <wps:wsp>
                              <wps:cNvPr id="2" name="Line 8"/>
                              <wps:cNvCnPr>
                                <a:cxnSpLocks noChangeShapeType="1"/>
                              </wps:cNvCnPr>
                              <wps:spPr bwMode="auto">
                                <a:xfrm>
                                  <a:off x="11" y="26"/>
                                  <a:ext cx="24" cy="10"/>
                                </a:xfrm>
                                <a:prstGeom prst="line">
                                  <a:avLst/>
                                </a:prstGeom>
                                <a:noFill/>
                                <a:ln w="9525">
                                  <a:solidFill>
                                    <a:srgbClr val="000000"/>
                                  </a:solidFill>
                                  <a:round/>
                                </a:ln>
                                <a:effectLst/>
                              </wps:spPr>
                              <wps:bodyPr/>
                            </wps:wsp>
                            <wps:wsp>
                              <wps:cNvPr id="3" name="Line 9"/>
                              <wps:cNvCnPr>
                                <a:cxnSpLocks noChangeShapeType="1"/>
                              </wps:cNvCnPr>
                              <wps:spPr bwMode="auto">
                                <a:xfrm>
                                  <a:off x="20" y="23"/>
                                  <a:ext cx="15" cy="13"/>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2.8pt;margin-top:-0.5pt;height:53.75pt;width:119.9pt;z-index:251665408;mso-width-relative:page;mso-height-relative:page;" coordorigin="11,23" coordsize="24,12992" o:gfxdata="UEsDBAoAAAAAAIdO4kAAAAAAAAAAAAAAAAAEAAAAZHJzL1BLAwQUAAAACACHTuJAE13EtdkAAAAJ AQAADwAAAGRycy9kb3ducmV2LnhtbE2PQUvDQBCF74L/YRnBW7ub1ASJ2RQp6qkItoJ422anSWh2 NmS3SfvvHU96Gh7v48175friejHhGDpPGpKlAoFUe9tRo+Fz/7p4BBGiIWt6T6jhigHW1e1NaQrr Z/rAaRcbwSEUCqOhjXEopAx1i86EpR+Q2Dv60ZnIcmykHc3M4a6XqVK5dKYj/tCaATct1qfd2Wl4 m838vEpepu3puLl+77P3r22CWt/fJeoJRMRL/IPhtz5Xh4o7HfyZbBC9hkWWM8k34Unsp6uHFMSB QZVnIKtS/l9Q/QBQSwMEFAAAAAgAh07iQJhgV9hmAgAAsQYAAA4AAABkcnMvZTJvRG9jLnhtbN2V zY7aMBDH75X6DpbvJcQUChFhD9Dlsm2R2D6AcZwP1bEt2xC499Bj36fPU/U1OnYSYOll1ao9lEOI Z+zxzO8/duZ3x1qgAze2UjLF8WCIEZdMZZUsUvzx8f7VFCPrqMyoUJKn+MQtvlu8fDFvdMKJKpXI uEEQRNqk0SkundNJFFlW8pragdJcgjNXpqYOhqaIMkMbiF6LiAyHk6hRJtNGMW4tWFetE3cRzXMC qjyvGF8ptq+5dG1UwwV1UJItK23xImSb55y5D3luuUMixVCpC0/YBN53/hkt5jQpDNVlxboU6HNS uKmpppWETc+hVtRRtDfVL6HqihllVe4GTNVRW0ggAlXEwxs2a6P2OtRSJE2hz9BBqBvqvx2WvT9s DKoy6ASMJK1B8B/fPn//+gXFnk2jiwSmrI3e6o3pDEU78uUec1P7fygEHQPV05kqPzrEwBiPCXkz AuAMfJMpmZBxi52VoI1fFsPe4COj3v62W0pet6tiMpsR74wuW/Kg7oN13uzzPKfVaOhMe8Fl/wzX tqSaBxWsZ9HhIj2uh0pyNPXJ+X1hwlJujGfCjnKrHxT7ZJFUy5LKgodQjycNlANeyPtqiR9YwIx2 zTuVwRy6dyp01Q3mntek5dWDPtMKbX2FShvr1lzVyL+kWEDGISw9dPho0k/xiUt1XwkBBdFESNSk eDYGyfzQKlFl3hkGptgthUEH6s9W+HUSPZkGPSyzVjoh/bob4dqaW3o7lZ1CmwUwoGFr/utijp6I OfunYhI4GVfN34sZj7vWD4fiPxEznFO4ycJB7m5df1Vej8NpvnxpFj8BUEsDBAoAAAAAAIdO4kAA AAAAAAAAAAAAAAAGAAAAX3JlbHMvUEsDBBQAAAAIAIdO4kCKFGY80QAAAJQBAAALAAAAX3JlbHMv LnJlbHOlkMFqwzAMhu+DvYPRfXGawxijTi+j0GvpHsDYimMaW0Yy2fr28w6DZfS2o36h7xP//vCZ FrUiS6RsYNf1oDA78jEHA++X49MLKKk2e7tQRgM3FDiMjw/7My62tiOZYxHVKFkMzLWWV63FzZis dFQwt81EnGxtIwddrLvagHro+2fNvxkwbpjq5A3wyQ+gLrfSzH/YKTomoal2jpKmaYruHlUHtmWO 7sg24Ru5RrMcsBrwLBoHalnXfgR9X7/7p97TRz7jutV+h4zrj1dvuhy/AFBLAwQUAAAACACHTuJA fublIPcAAADhAQAAEwAAAFtDb250ZW50X1R5cGVzXS54bWyVkUFOwzAQRfdI3MHyFiVOu0AIJemC tEtAqBxgZE8Si2RseUxob4+TthtEkVjaM/+/J7vcHMZBTBjYOqrkKi+kQNLOWOoq+b7fZQ9ScAQy MDjCSh6R5aa+vSn3R48sUpq4kn2M/lEp1j2OwLnzSGnSujBCTMfQKQ/6AzpU66K4V9pRRIpZnDtk XTbYwucQxfaQrk8mAQeW4um0OLMqCd4PVkNMpmoi84OSnQl5Si473FvPd0lDql8J8+Q64Jx7SU8T rEHxCiE+w5g0lAmsjPuigFP+d8lsOXLm2tZqzJvATYq94XSxutaOa9c4/d/y7ZK6dKvlg+pvUEsB AhQAFAAAAAgAh07iQH7m5SD3AAAA4QEAABMAAAAAAAAAAQAgAAAA2AQAAFtDb250ZW50X1R5cGVz XS54bWxQSwECFAAKAAAAAACHTuJAAAAAAAAAAAAAAAAABgAAAAAAAAAAABAAAAC6AwAAX3JlbHMv UEsBAhQAFAAAAAgAh07iQIoUZjzRAAAAlAEAAAsAAAAAAAAAAQAgAAAA3gMAAF9yZWxzLy5yZWxz UEsBAhQACgAAAAAAh07iQAAAAAAAAAAAAAAAAAQAAAAAAAAAAAAQAAAAAAAAAGRycy9QSwECFAAU AAAACACHTuJAE13EtdkAAAAJAQAADwAAAAAAAAABACAAAAAiAAAAZHJzL2Rvd25yZXYueG1sUEsB AhQAFAAAAAgAh07iQJhgV9hmAgAAsQYAAA4AAAAAAAAAAQAgAAAAKAEAAGRycy9lMm9Eb2MueG1s UEsFBgAAAAAGAAYAWQEAAAAGAAAAAA== ">
                      <o:lock v:ext="edit" aspectratio="f"/>
                      <v:line id="Line 8" o:spid="_x0000_s1026" o:spt="20" style="position:absolute;left:11;top:26;height:10;width:24;" filled="f" stroked="t" coordsize="21600,21600" o:gfxdata="UEsDBAoAAAAAAIdO4kAAAAAAAAAAAAAAAAAEAAAAZHJzL1BLAwQUAAAACACHTuJAC9IR87wAAADa AAAADwAAAGRycy9kb3ducmV2LnhtbEWPzYvCMBTE74L/Q3gLe5E1sYJIt9HDamEPe/ELr4/m2Rab l9rEj/WvN4LgcZiZ3zDZ/GYbcaHO1441jIYKBHHhTM2lhu0m/5qC8AHZYOOYNPyTh/ms38swNe7K K7qsQykihH2KGqoQ2lRKX1Rk0Q9dSxy9g+sshii7UpoOrxFuG5koNZEWa44LFbb0U1FxXJ+tBp/v 6JTfB8VA7celo+S0+Fui1p8fI/UNItAtvMOv9q/RkMDzSrwBcvYA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AvSEfO8AAAA 2gAAAA8AAAAAAAAAAQAgAAAAIgAAAGRycy9kb3ducmV2LnhtbFBLAQIUABQAAAAIAIdO4kAzLwWe OwAAADkAAAAQAAAAAAAAAAEAIAAAAAsBAABkcnMvc2hhcGV4bWwueG1sUEsFBgAAAAAGAAYAWwEA ALUDAAAAAA== ">
                        <v:fill on="f" focussize="0,0"/>
                        <v:stroke color="#000000" joinstyle="round"/>
                        <v:imagedata o:title=""/>
                        <o:lock v:ext="edit" aspectratio="f"/>
                      </v:line>
                      <v:line id="Line 9" o:spid="_x0000_s1026" o:spt="20" style="position:absolute;left:20;top:23;height:13;width:15;" filled="f" stroked="t" coordsize="21600,21600" o:gfxdata="UEsDBAoAAAAAAIdO4kAAAAAAAAAAAAAAAAAEAAAAZHJzL1BLAwQUAAAACACHTuJAZJ60aLwAAADa AAAADwAAAGRycy9kb3ducmV2LnhtbEWPQWvCQBSE74X+h+UVehHd1UCR6OpBDXjopVHx+sg+k2D2 bcyuie2v7xYKHoeZ+YZZrh+2ET11vnasYTpRIIgLZ2ouNRwP2XgOwgdkg41j0vBNHtar15clpsYN /EV9HkoRIexT1FCF0KZS+qIii37iWuLoXVxnMUTZldJ0OES4beRMqQ9psea4UGFLm4qKa363Gnx2 olv2MypG6pyUjma37ecOtX5/m6oFiECP8Az/t/dGQwJ/V+INkKtf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GSetGi8AAAA 2gAAAA8AAAAAAAAAAQAgAAAAIgAAAGRycy9kb3ducmV2LnhtbFBLAQIUABQAAAAIAIdO4kAzLwWe OwAAADkAAAAQAAAAAAAAAAEAIAAAAAsBAABkcnMvc2hhcGV4bWwueG1sUEsFBgAAAAAGAAYAWwEA ALUDAAAAAA== ">
                        <v:fill on="f" focussize="0,0"/>
                        <v:stroke color="#000000" joinstyle="round"/>
                        <v:imagedata o:title=""/>
                        <o:lock v:ext="edit" aspectratio="f"/>
                      </v:line>
                    </v:group>
                  </w:pict>
                </mc:Fallback>
              </mc:AlternateContent>
            </w:r>
            <w:r>
              <w:rPr>
                <w:rFonts w:hint="eastAsia" w:ascii="宋体" w:hAnsi="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29210</wp:posOffset>
                      </wp:positionV>
                      <wp:extent cx="635" cy="0"/>
                      <wp:effectExtent l="0" t="4445" r="0"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2.3pt;height:0pt;width:0.05pt;z-index:251664384;mso-width-relative:page;mso-height-relative:page;" filled="f" stroked="t" coordsize="21600,21600" o:gfxdata="UEsDBAoAAAAAAIdO4kAAAAAAAAAAAAAAAAAEAAAAZHJzL1BLAwQUAAAACACHTuJANAMONdUAAAAH AQAADwAAAGRycy9kb3ducmV2LnhtbE2Py27CMBBF95X4B2uQukFgh1YopHFYtM2uG6BVt0M8JFHj cYjNo/36mm7o8uiO7j2Try62EycafOtYQzJTIIgrZ1quNbxvy2kKwgdkg51j0vBNHlbF6C7HzLgz r+m0CbWIJewz1NCE0GdS+qohi37meuKY7d1gMUQcamkGPMdy28m5UgtpseW40GBPzw1VX5uj1eDL DzqUP5Nqoj4fakfzw8vbK2p9P07UE4hAl3A7hqt+VIciOu3ckY0XXeRlGn8JGh4XIK75Mk1A7P5Y Frn871/8AlBLAwQUAAAACACHTuJAnvYS8+YBAAC0AwAADgAAAGRycy9lMm9Eb2MueG1srVPNbhMx EL4j8Q6W72SToLR0lU0PicqlQKS2DzDxenctbI9lO9nkJXgBJG5w4si9b0N5DMbOD6VcemAPlj0/ 38z3zez0cms020gfFNqKjwZDzqQVWCvbVvzu9urVG85CBFuDRisrvpOBX85evpj2rpRj7FDX0jMC saHsXcW7GF1ZFEF00kAYoJOWnA16A5Gevi1qDz2hG12Mh8OzokdfO49ChkDWxd7JD4j+OYDYNErI BYq1kTbuUb3UEIlS6JQLfJa7bRop4oemCTIyXXFiGvNJRei+Smcxm0LZenCdEocW4DktPOFkQFkq eoJaQAS29uofKKOEx4BNHAg0xZ5IVoRYjIZPtLnpwMnMhaQO7iR6+H+w4v1m6ZmqK37OmQVDA3/4 /OPnp6+/7r/Q+fD9GztPIvUulBQ7t0ufaIqtvXHXKD4GZnHegW1lbvZ25whhlDKKv1LSIzgqterf YU0xsI6YFds23iRI0oJt82B2p8HIbWSCjGevJ5yJo72A8pjkfIhvJRqWLhXXyia9oITNdYipCSiP Icls8UppnWeuLesrfjEZT3JCQK3q5ExhwberufZsA2lr8pcZkedxmMe1rfdFtE15Mi/cofKR8V67 Fda7pT/KQsPMvR0WL23L43cW78/PNvsNUEsDBAoAAAAAAIdO4kAAAAAAAAAAAAAAAAAGAAAAX3Jl bHMvUEsDBBQAAAAIAIdO4kCKFGY80QAAAJQBAAALAAAAX3JlbHMvLnJlbHOlkMFqwzAMhu+DvYPR fXGawxijTi+j0GvpHsDYimMaW0Yy2fr28w6DZfS2o36h7xP//vCZFrUiS6RsYNf1oDA78jEHA++X 49MLKKk2e7tQRgM3FDiMjw/7My62tiOZYxHVKFkMzLWWV63FzZisdFQwt81EnGxtIwddrLvagHro +2fNvxkwbpjq5A3wyQ+gLrfSzH/YKTomoal2jpKmaYruHlUHtmWO7sg24Ru5RrMcsBrwLBoHalnX fgR9X7/7p97TRz7jutV+h4zrj1dvuhy/AFBLAwQUAAAACACHTuJAfublIPcAAADhAQAAEwAAAFtD b250ZW50X1R5cGVzXS54bWyVkUFOwzAQRfdI3MHyFiVOu0AIJemCtEtAqBxgZE8Si2RseUxob4+T thtEkVjaM/+/J7vcHMZBTBjYOqrkKi+kQNLOWOoq+b7fZQ9ScAQyMDjCSh6R5aa+vSn3R48sUpq4 kn2M/lEp1j2OwLnzSGnSujBCTMfQKQ/6AzpU66K4V9pRRIpZnDtkXTbYwucQxfaQrk8mAQeW4um0 OLMqCd4PVkNMpmoi84OSnQl5Si473FvPd0lDql8J8+Q64Jx7SU8TrEHxCiE+w5g0lAmsjPuigFP+ d8lsOXLm2tZqzJvATYq94XSxutaOa9c4/d/y7ZK6dKvlg+pvUEsBAhQAFAAAAAgAh07iQH7m5SD3 AAAA4QEAABMAAAAAAAAAAQAgAAAAVAQAAFtDb250ZW50X1R5cGVzXS54bWxQSwECFAAKAAAAAACH TuJAAAAAAAAAAAAAAAAABgAAAAAAAAAAABAAAAA2AwAAX3JlbHMvUEsBAhQAFAAAAAgAh07iQIoU ZjzRAAAAlAEAAAsAAAAAAAAAAQAgAAAAWgMAAF9yZWxzLy5yZWxzUEsBAhQACgAAAAAAh07iQAAA AAAAAAAAAAAAAAQAAAAAAAAAAAAQAAAAAAAAAGRycy9QSwECFAAUAAAACACHTuJANAMONdUAAAAH AQAADwAAAAAAAAABACAAAAAiAAAAZHJzL2Rvd25yZXYueG1sUEsBAhQAFAAAAAgAh07iQJ72EvPm AQAAtAMAAA4AAAAAAAAAAQAgAAAAJAEAAGRycy9lMm9Eb2MueG1sUEsFBgAAAAAGAAYAWQEAAHwF AAAAAA== ">
                      <v:fill on="f" focussize="0,0"/>
                      <v:stroke color="#000000" joinstyle="round"/>
                      <v:imagedata o:title=""/>
                      <o:lock v:ext="edit" aspectratio="f"/>
                    </v:line>
                  </w:pict>
                </mc:Fallback>
              </mc:AlternateContent>
            </w:r>
            <w:r>
              <w:rPr>
                <w:rFonts w:hint="eastAsia" w:ascii="宋体" w:hAnsi="宋体" w:cs="宋体"/>
                <w:color w:val="auto"/>
                <w:sz w:val="22"/>
                <w:highlight w:val="none"/>
              </w:rPr>
              <w:t xml:space="preserve">         服务类型</w:t>
            </w:r>
          </w:p>
          <w:p>
            <w:pPr>
              <w:spacing w:after="0" w:line="360" w:lineRule="exact"/>
              <w:ind w:firstLine="1011" w:firstLineChars="460"/>
              <w:rPr>
                <w:rFonts w:hint="eastAsia" w:ascii="宋体" w:hAnsi="宋体" w:cs="宋体"/>
                <w:color w:val="auto"/>
                <w:sz w:val="22"/>
                <w:highlight w:val="none"/>
              </w:rPr>
            </w:pPr>
            <w:r>
              <w:rPr>
                <w:rFonts w:hint="eastAsia" w:ascii="宋体" w:hAnsi="宋体" w:cs="宋体"/>
                <w:color w:val="auto"/>
                <w:sz w:val="22"/>
                <w:highlight w:val="none"/>
              </w:rPr>
              <w:t>费率</w:t>
            </w:r>
          </w:p>
          <w:p>
            <w:pPr>
              <w:spacing w:after="0" w:line="360" w:lineRule="exact"/>
              <w:rPr>
                <w:rFonts w:hint="eastAsia" w:ascii="宋体" w:hAnsi="宋体" w:cs="宋体"/>
                <w:color w:val="auto"/>
                <w:sz w:val="22"/>
                <w:highlight w:val="none"/>
              </w:rPr>
            </w:pPr>
            <w:r>
              <w:rPr>
                <w:rFonts w:hint="eastAsia" w:ascii="宋体" w:hAnsi="宋体" w:cs="宋体"/>
                <w:color w:val="auto"/>
                <w:sz w:val="22"/>
                <w:highlight w:val="none"/>
              </w:rPr>
              <w:t>中标金额（万元）</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货物招标</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服务招标</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100以下</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100-500</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1.1%</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500-1000</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0.45%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1000-5000</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0.5%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5000-10000</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0.1%</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jc w:val="center"/>
              <w:rPr>
                <w:rFonts w:hint="eastAsia" w:ascii="宋体" w:hAnsi="宋体" w:cs="宋体"/>
                <w:color w:val="auto"/>
                <w:sz w:val="22"/>
                <w:highlight w:val="none"/>
              </w:rPr>
            </w:pPr>
            <w:r>
              <w:rPr>
                <w:rFonts w:hint="eastAsia" w:ascii="宋体" w:hAnsi="宋体" w:cs="宋体"/>
                <w:color w:val="auto"/>
                <w:sz w:val="22"/>
                <w:highlight w:val="none"/>
              </w:rPr>
              <w:t>0.2%</w:t>
            </w:r>
          </w:p>
        </w:tc>
      </w:tr>
    </w:tbl>
    <w:p>
      <w:pPr>
        <w:spacing w:line="36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请各供应商将采购代理服务费包含在投标总报价中，不单列。</w:t>
      </w:r>
      <w:r>
        <w:rPr>
          <w:rFonts w:hint="eastAsia" w:ascii="宋体" w:hAnsi="宋体" w:cs="宋体"/>
          <w:color w:val="auto"/>
          <w:sz w:val="22"/>
          <w:highlight w:val="none"/>
        </w:rPr>
        <w:t>采购代理服务费可以是现金、支票或汇票。</w:t>
      </w:r>
    </w:p>
    <w:p>
      <w:pPr>
        <w:tabs>
          <w:tab w:val="left" w:pos="360"/>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5.信用记录：</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根据财库[2016]125号《关于在政府采购活动中查询及使用信用记录有关问题的通知》要求，采购代理机构会对投标人信用记录进行查询并甄别。</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5.1.</w:t>
      </w:r>
      <w:r>
        <w:rPr>
          <w:rFonts w:hint="eastAsia" w:ascii="宋体" w:hAnsi="宋体" w:cs="宋体"/>
          <w:b/>
          <w:bCs/>
          <w:snapToGrid w:val="0"/>
          <w:color w:val="auto"/>
          <w:sz w:val="22"/>
          <w:highlight w:val="none"/>
        </w:rPr>
        <w:t>信用信息查询的截止时点为从本项目投标截止日往前追溯三年</w:t>
      </w:r>
      <w:r>
        <w:rPr>
          <w:rFonts w:hint="eastAsia" w:ascii="宋体" w:hAnsi="宋体" w:cs="宋体"/>
          <w:b/>
          <w:bCs/>
          <w:color w:val="auto"/>
          <w:spacing w:val="6"/>
          <w:sz w:val="22"/>
          <w:highlight w:val="none"/>
        </w:rPr>
        <w:t>；</w:t>
      </w:r>
    </w:p>
    <w:p>
      <w:pPr>
        <w:tabs>
          <w:tab w:val="left" w:pos="360"/>
        </w:tabs>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5.2.查询渠道：“信用中国（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hint="eastAsia" w:ascii="宋体" w:hAnsi="宋体" w:cs="宋体"/>
          <w:b/>
          <w:bCs/>
          <w:color w:val="auto"/>
          <w:spacing w:val="6"/>
          <w:sz w:val="22"/>
          <w:highlight w:val="none"/>
        </w:rPr>
        <w:t>https://www.creditchina.gov.cn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b/>
          <w:bCs/>
          <w:color w:val="auto"/>
          <w:spacing w:val="6"/>
          <w:sz w:val="22"/>
          <w:highlight w:val="none"/>
        </w:rPr>
        <w:t>http://www.ccgp.gov.cn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w:t>
      </w:r>
      <w:r>
        <w:rPr>
          <w:rFonts w:hint="eastAsia" w:ascii="宋体" w:hAnsi="宋体" w:cs="宋体"/>
          <w:color w:val="auto"/>
          <w:sz w:val="22"/>
          <w:highlight w:val="none"/>
        </w:rPr>
        <w:t>；</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5.3.信用信息查询记录和证据留存具体方式：采购代理机构经办人或监督人员将查询网页打印与其他招标文件一并保存；</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5.4.信用信息的使用规则：投标人存在不良信用记录的，其投标将被作为投标无效被拒绝；</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不良信用记录指：被列入失信被执行人、重大税收违法案件当事人名单、政府采购严重违法失信行为记录名单。</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6.特别说明：</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6.1投标人应仔细阅读招标文件的所有内容，按照招标文件的要求提交投标文件，并对所提供的全部资料的真实性承担法律责任。</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6.2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6.3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spacing w:line="360" w:lineRule="exact"/>
        <w:ind w:firstLine="418" w:firstLineChars="200"/>
        <w:rPr>
          <w:rFonts w:ascii="宋体" w:hAnsi="宋体" w:cs="宋体"/>
          <w:b/>
          <w:bCs/>
          <w:color w:val="auto"/>
          <w:spacing w:val="6"/>
          <w:sz w:val="22"/>
          <w:highlight w:val="none"/>
        </w:rPr>
      </w:pPr>
      <w:r>
        <w:rPr>
          <w:rFonts w:hint="eastAsia" w:ascii="宋体" w:hAnsi="宋体" w:cs="宋体"/>
          <w:b/>
          <w:color w:val="auto"/>
          <w:spacing w:val="-6"/>
          <w:kern w:val="0"/>
          <w:sz w:val="22"/>
          <w:highlight w:val="none"/>
        </w:rPr>
        <w:t>6.4</w:t>
      </w:r>
      <w:r>
        <w:rPr>
          <w:rFonts w:hint="eastAsia" w:ascii="宋体" w:hAnsi="宋体" w:cs="宋体"/>
          <w:b/>
          <w:bCs/>
          <w:color w:val="auto"/>
          <w:spacing w:val="6"/>
          <w:sz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pPr>
        <w:spacing w:line="360" w:lineRule="exact"/>
        <w:ind w:firstLine="466" w:firstLineChars="200"/>
        <w:rPr>
          <w:rFonts w:ascii="宋体" w:hAnsi="宋体" w:cs="宋体"/>
          <w:b/>
          <w:color w:val="auto"/>
          <w:spacing w:val="-6"/>
          <w:kern w:val="0"/>
          <w:sz w:val="22"/>
          <w:highlight w:val="none"/>
        </w:rPr>
      </w:pPr>
      <w:r>
        <w:rPr>
          <w:rFonts w:hint="eastAsia" w:ascii="宋体" w:hAnsi="宋体" w:cs="宋体"/>
          <w:b/>
          <w:bCs/>
          <w:color w:val="auto"/>
          <w:spacing w:val="6"/>
          <w:sz w:val="22"/>
          <w:highlight w:val="none"/>
        </w:rPr>
        <w:t>非单一产品采购项目，采购人应当根据采购项目技术构成、产品价格比重等合理确定核心产品，并在招标文件中载明。多家投标人提供的核心产品品牌相同的，按前两款规定处理。</w:t>
      </w:r>
    </w:p>
    <w:p>
      <w:pPr>
        <w:spacing w:line="360" w:lineRule="exact"/>
        <w:ind w:firstLine="418" w:firstLineChars="200"/>
        <w:rPr>
          <w:rFonts w:ascii="宋体" w:hAnsi="宋体" w:cs="宋体"/>
          <w:b/>
          <w:color w:val="auto"/>
          <w:sz w:val="22"/>
          <w:highlight w:val="none"/>
        </w:rPr>
      </w:pPr>
      <w:r>
        <w:rPr>
          <w:rFonts w:hint="eastAsia" w:ascii="宋体" w:hAnsi="宋体" w:cs="宋体"/>
          <w:b/>
          <w:color w:val="auto"/>
          <w:spacing w:val="-6"/>
          <w:kern w:val="0"/>
          <w:sz w:val="22"/>
          <w:highlight w:val="none"/>
        </w:rPr>
        <w:t>7.</w:t>
      </w:r>
      <w:r>
        <w:rPr>
          <w:rFonts w:hint="eastAsia" w:ascii="宋体" w:hAnsi="宋体" w:cs="宋体"/>
          <w:b/>
          <w:color w:val="auto"/>
          <w:sz w:val="22"/>
          <w:highlight w:val="none"/>
        </w:rPr>
        <w:t>采购项目需要落实的政府采购政策</w:t>
      </w:r>
    </w:p>
    <w:p>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 支持绿色发展</w:t>
      </w:r>
    </w:p>
    <w:p>
      <w:pPr>
        <w:snapToGrid w:val="0"/>
        <w:spacing w:line="360" w:lineRule="exact"/>
        <w:ind w:firstLine="442" w:firstLineChars="201"/>
        <w:rPr>
          <w:rFonts w:ascii="宋体" w:hAnsi="宋体" w:cs="宋体"/>
          <w:b/>
          <w:color w:val="auto"/>
          <w:sz w:val="22"/>
          <w:highlight w:val="none"/>
        </w:rPr>
      </w:pPr>
      <w:r>
        <w:rPr>
          <w:rFonts w:hint="eastAsia" w:ascii="宋体" w:hAnsi="宋体" w:cs="宋体"/>
          <w:color w:val="auto"/>
          <w:sz w:val="22"/>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color w:val="auto"/>
          <w:sz w:val="22"/>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7.2.2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7.2.3 鼓励供应商在参加政府采购过程中开展绿色设计、选择绿色材料、打造绿色制造工艺、开展绿色运输、做好废弃产品回收处理，实现产品全周期的绿色环保。</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7.3支持中小企业发展</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符合中小企业划分标准的个体工商户，在政府采购活动中视同中小企业。</w:t>
      </w:r>
    </w:p>
    <w:p>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bCs/>
          <w:color w:val="auto"/>
          <w:sz w:val="22"/>
          <w:highlight w:val="none"/>
        </w:rPr>
        <w:t>7.3.2</w:t>
      </w:r>
      <w:r>
        <w:rPr>
          <w:rFonts w:hint="eastAsia" w:ascii="宋体" w:hAnsi="宋体" w:cs="宋体"/>
          <w:color w:val="auto"/>
          <w:kern w:val="0"/>
          <w:sz w:val="22"/>
          <w:highlight w:val="none"/>
        </w:rPr>
        <w:t>在政府采购活动中，投标人提供的货物、工程或者服务符合下列情形的，享受中小企业扶持政策：</w:t>
      </w:r>
    </w:p>
    <w:p>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7.3.2.1在货物采购项目中，货物由中小企业制造，即货物由中小企业生产且使用该中小企业商号或者注册商标；</w:t>
      </w:r>
    </w:p>
    <w:p>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7.3.2.2在工程采购项目中，工程由中小企业承建，即工程施工单位为中小企业；</w:t>
      </w:r>
    </w:p>
    <w:p>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7.3.2.3在服务采购项目中，服务由中小企业承接，即提供服务的人员为中小企业依照《中华人民共和国劳动合同法》订立劳动合同的从业人员。</w:t>
      </w:r>
    </w:p>
    <w:p>
      <w:pPr>
        <w:widowControl/>
        <w:snapToGrid w:val="0"/>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在货物采购项目中，投标人提供的货物既有中小企业制造货物，也有大型企业制造货物的，不享受中小企业扶持政策。</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kern w:val="0"/>
          <w:sz w:val="22"/>
          <w:highlight w:val="none"/>
          <w:lang w:val="en-US" w:eastAsia="zh-CN"/>
        </w:rPr>
        <w:t xml:space="preserve"> </w:t>
      </w:r>
      <w:r>
        <w:rPr>
          <w:rFonts w:hint="eastAsia" w:ascii="宋体" w:hAnsi="宋体" w:cs="宋体"/>
          <w:color w:val="auto"/>
          <w:sz w:val="22"/>
          <w:highlight w:val="none"/>
        </w:rPr>
        <w:t>7.3.3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7.3.4符合《关于促进残疾人就业政府采购政策的通知》（财库〔2017〕141号）规定的条件并提供《残疾人福利性单位声明函》（附件）的残疾人福利性单位视同小型、微型企业；</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7.3.7中小企业享受扶持政策获得政府采购合同的，小微企业不得将合同分包给大中型企业，中型企业不得将合同分包给大型企业。</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w:t>
      </w:r>
      <w:r>
        <w:rPr>
          <w:rFonts w:hint="eastAsia" w:ascii="宋体" w:hAnsi="宋体" w:cs="宋体"/>
          <w:bCs/>
          <w:color w:val="auto"/>
          <w:sz w:val="22"/>
          <w:highlight w:val="none"/>
        </w:rPr>
        <w:t>支持创新发展</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7.4.1采购人优先采购被认定为首台套产品和“制造精品”的自主创新产品。</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7.5平等对待内外资企业和符合条件的破产重整企业</w:t>
      </w:r>
    </w:p>
    <w:p>
      <w:pPr>
        <w:snapToGrid w:val="0"/>
        <w:spacing w:line="360" w:lineRule="exact"/>
        <w:ind w:firstLine="442" w:firstLineChars="201"/>
        <w:rPr>
          <w:rFonts w:ascii="宋体" w:hAnsi="宋体" w:cs="宋体"/>
          <w:color w:val="auto"/>
          <w:highlight w:val="none"/>
        </w:rPr>
      </w:pPr>
      <w:r>
        <w:rPr>
          <w:rFonts w:hint="eastAsia" w:ascii="宋体" w:hAnsi="宋体" w:cs="宋体"/>
          <w:color w:val="auto"/>
          <w:sz w:val="22"/>
          <w:highlight w:val="none"/>
        </w:rPr>
        <w:t>平等对待内外资企业和符合条件的破产重整企业，切实保障企业公平竞争，平等维护企业的合法利益。</w:t>
      </w:r>
    </w:p>
    <w:p>
      <w:pPr>
        <w:snapToGrid w:val="0"/>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7.6</w:t>
      </w:r>
      <w:r>
        <w:rPr>
          <w:rFonts w:hint="eastAsia" w:ascii="宋体" w:hAnsi="宋体" w:cs="宋体"/>
          <w:snapToGrid w:val="0"/>
          <w:color w:val="auto"/>
          <w:sz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pacing w:line="360" w:lineRule="exact"/>
        <w:ind w:firstLine="522" w:firstLineChars="200"/>
        <w:jc w:val="center"/>
        <w:outlineLvl w:val="1"/>
        <w:rPr>
          <w:rFonts w:ascii="宋体" w:hAnsi="宋体" w:cs="宋体"/>
          <w:b/>
          <w:color w:val="auto"/>
          <w:sz w:val="26"/>
          <w:highlight w:val="none"/>
        </w:rPr>
      </w:pPr>
      <w:bookmarkStart w:id="5" w:name="_Toc14665"/>
      <w:r>
        <w:rPr>
          <w:rFonts w:hint="eastAsia" w:ascii="宋体" w:hAnsi="宋体" w:cs="宋体"/>
          <w:b/>
          <w:color w:val="auto"/>
          <w:sz w:val="26"/>
          <w:highlight w:val="none"/>
        </w:rPr>
        <w:t>二、招标文件</w:t>
      </w:r>
      <w:bookmarkEnd w:id="5"/>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2.质疑</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2.2投标人提出质疑应当提交质疑函和必要的证明材料，质疑函范本请到“浙江政府采购网下载专区”下载，质疑函应当包括下列内容：</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（一）投标人的姓名或者名称、地址、邮编、联系人及联系电话；</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（二）质疑项目的名称、编号；</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（三）具体、明确的质疑事项和与质疑事项相关的请求；</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（四）事实依据；</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（五）必要的法律依据；</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（六）提出质疑的日期。</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投标人为自然人的，应当由本人签字；投标人为法人或者其他组织的，应当由法定代表人、主要负责人，或者其授权代表签字或者盖章，并加盖电子签章。</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2.3提出质疑的投标人应当是参与本项目招标活动的投标人。</w:t>
      </w:r>
      <w:r>
        <w:rPr>
          <w:rFonts w:hint="eastAsia" w:ascii="宋体" w:hAnsi="宋体" w:cs="宋体"/>
          <w:b/>
          <w:bCs/>
          <w:color w:val="auto"/>
          <w:spacing w:val="6"/>
          <w:sz w:val="22"/>
          <w:highlight w:val="none"/>
        </w:rPr>
        <w:t>投标人在法定质疑期内一次性提出针对同一采购程序环节的质疑。</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2.4根据《政府采购质疑和投诉办法》第三十七条的规定，投诉人在全国范围12个月内三次以上投诉查无实据的，由财政部门列入不良行为记录名单。</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投诉人有下列行为之一的，属于虚假、恶意投诉，由财政部门列入不良行为记录名单，禁止其1至3年内参加政府采购活动：</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（一）捏造事实；</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（二）提供虚假材料；</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（三）以非法手段取得证明材料。证据来源的合法性存在明显疑问，投诉人无法证明其取得方式合法的，视为以非法手段取得证明材料。</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3.投诉</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adjustRightIn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以联合体形式参加政府采购活动的，其质疑或投诉应当由组成联合体的所有投标人共同提出。</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4.澄清或修改</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4.1采购人或者采购代理机构可以对已发出的招标文件进行必要的澄清或者修改。澄清或者修改</w:t>
      </w:r>
      <w:r>
        <w:rPr>
          <w:rStyle w:val="37"/>
          <w:rFonts w:hint="eastAsia" w:ascii="宋体" w:hAnsi="宋体" w:cs="宋体"/>
          <w:b w:val="0"/>
          <w:color w:val="auto"/>
          <w:sz w:val="22"/>
          <w:highlight w:val="none"/>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color w:val="auto"/>
          <w:spacing w:val="6"/>
          <w:sz w:val="22"/>
          <w:highlight w:val="none"/>
        </w:rPr>
        <w:t>澄清或者修改的内容为招标文件的组成部分。</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澄清或者修改的内容可能影响投标文件编制的，采购人或者采购代理机构应当在投标文件提交截止时间至少15日前，以书面形式（</w:t>
      </w:r>
      <w:r>
        <w:rPr>
          <w:rStyle w:val="37"/>
          <w:rFonts w:hint="eastAsia" w:ascii="宋体" w:hAnsi="宋体" w:cs="宋体"/>
          <w:b w:val="0"/>
          <w:color w:val="auto"/>
          <w:sz w:val="22"/>
          <w:highlight w:val="none"/>
        </w:rPr>
        <w:t>在浙江政府采购网上发布公告</w:t>
      </w:r>
      <w:r>
        <w:rPr>
          <w:rFonts w:hint="eastAsia" w:ascii="宋体" w:hAnsi="宋体" w:cs="宋体"/>
          <w:color w:val="auto"/>
          <w:spacing w:val="6"/>
          <w:sz w:val="22"/>
          <w:highlight w:val="none"/>
        </w:rPr>
        <w:t>）通知所有获取招标文件的潜在投标人；不足15日的，采购人或者采购代理机构应当顺延提交投标文件的截止时间。</w:t>
      </w:r>
    </w:p>
    <w:p>
      <w:pPr>
        <w:spacing w:line="360" w:lineRule="exact"/>
        <w:ind w:firstLine="522" w:firstLineChars="200"/>
        <w:jc w:val="center"/>
        <w:outlineLvl w:val="1"/>
        <w:rPr>
          <w:rFonts w:ascii="宋体" w:hAnsi="宋体" w:cs="宋体"/>
          <w:color w:val="auto"/>
          <w:sz w:val="22"/>
          <w:highlight w:val="none"/>
        </w:rPr>
      </w:pPr>
      <w:bookmarkStart w:id="6" w:name="_Toc14930"/>
      <w:r>
        <w:rPr>
          <w:rFonts w:hint="eastAsia" w:ascii="宋体" w:hAnsi="宋体" w:cs="宋体"/>
          <w:b/>
          <w:color w:val="auto"/>
          <w:sz w:val="26"/>
          <w:highlight w:val="none"/>
        </w:rPr>
        <w:t>三、投标文件的编制</w:t>
      </w:r>
      <w:bookmarkEnd w:id="6"/>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1.投标文件的形式</w:t>
      </w:r>
    </w:p>
    <w:p>
      <w:pPr>
        <w:pStyle w:val="17"/>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投标文件分为电子投标文件以及备份投标文件，备份文件为以介质存储的数据电文形式的备份投标文件。</w:t>
      </w:r>
    </w:p>
    <w:p>
      <w:pPr>
        <w:spacing w:line="360" w:lineRule="exact"/>
        <w:ind w:firstLine="442" w:firstLineChars="200"/>
        <w:rPr>
          <w:rFonts w:ascii="宋体" w:hAnsi="宋体" w:cs="宋体"/>
          <w:color w:val="auto"/>
          <w:kern w:val="0"/>
          <w:sz w:val="22"/>
          <w:highlight w:val="none"/>
        </w:rPr>
      </w:pPr>
      <w:r>
        <w:rPr>
          <w:rFonts w:hint="eastAsia" w:ascii="宋体" w:hAnsi="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cs="宋体"/>
          <w:color w:val="auto"/>
          <w:kern w:val="0"/>
          <w:sz w:val="22"/>
          <w:highlight w:val="none"/>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1.2以介质存储的数据电文形式的备份投标文件：</w:t>
      </w:r>
      <w:r>
        <w:rPr>
          <w:rStyle w:val="37"/>
          <w:rFonts w:hint="eastAsia" w:ascii="宋体" w:hAnsi="宋体" w:cs="宋体"/>
          <w:bCs/>
          <w:color w:val="auto"/>
          <w:sz w:val="22"/>
          <w:highlight w:val="none"/>
        </w:rPr>
        <w:t>与“电子投标文件”同时生成的数据电文形式的备份投标文件</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文件扩展名为</w:t>
      </w:r>
      <w:r>
        <w:rPr>
          <w:rFonts w:hint="eastAsia" w:ascii="宋体" w:hAnsi="宋体" w:cs="宋体"/>
          <w:b/>
          <w:bCs/>
          <w:color w:val="auto"/>
          <w:sz w:val="22"/>
          <w:highlight w:val="none"/>
        </w:rPr>
        <w:t>.bfbs)，</w:t>
      </w:r>
      <w:r>
        <w:rPr>
          <w:rFonts w:hint="eastAsia" w:ascii="宋体" w:hAnsi="宋体" w:cs="宋体"/>
          <w:b/>
          <w:bCs/>
          <w:color w:val="auto"/>
          <w:sz w:val="22"/>
          <w:highlight w:val="none"/>
          <w:lang w:val="zh-CN"/>
        </w:rPr>
        <w:t>投标文件提交截止时间前以电子邮件方式传送至浙江乐诚工程咨询有限公司电子邮箱</w:t>
      </w:r>
      <w:r>
        <w:rPr>
          <w:rFonts w:hint="eastAsia" w:ascii="宋体" w:hAnsi="宋体" w:cs="宋体"/>
          <w:b/>
          <w:bCs/>
          <w:color w:val="auto"/>
          <w:sz w:val="22"/>
          <w:highlight w:val="none"/>
        </w:rPr>
        <w:t>2812799762@qq.com，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7"/>
          <w:rFonts w:hint="eastAsia" w:ascii="宋体" w:hAnsi="宋体" w:cs="宋体"/>
          <w:bCs/>
          <w:color w:val="auto"/>
          <w:sz w:val="22"/>
          <w:highlight w:val="none"/>
        </w:rPr>
        <w:t>。</w:t>
      </w:r>
      <w:r>
        <w:rPr>
          <w:rFonts w:hint="eastAsia" w:ascii="宋体" w:hAnsi="宋体" w:cs="宋体"/>
          <w:b/>
          <w:bCs/>
          <w:color w:val="auto"/>
          <w:sz w:val="22"/>
          <w:highlight w:val="none"/>
          <w:lang w:val="zh-CN"/>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1.3 投标文件的效力</w:t>
      </w:r>
    </w:p>
    <w:p>
      <w:pPr>
        <w:spacing w:line="360" w:lineRule="exact"/>
        <w:ind w:firstLine="442" w:firstLineChars="200"/>
        <w:rPr>
          <w:rFonts w:ascii="宋体" w:hAnsi="宋体" w:cs="宋体"/>
          <w:b/>
          <w:bCs/>
          <w:color w:val="auto"/>
          <w:sz w:val="22"/>
          <w:highlight w:val="none"/>
          <w:lang w:val="zh-CN"/>
        </w:rPr>
      </w:pPr>
      <w:r>
        <w:rPr>
          <w:rFonts w:hint="eastAsia" w:ascii="宋体" w:hAnsi="宋体" w:cs="宋体"/>
          <w:b/>
          <w:bCs/>
          <w:color w:val="auto"/>
          <w:sz w:val="22"/>
          <w:highlight w:val="none"/>
          <w:lang w:val="zh-CN"/>
        </w:rPr>
        <w:t>投标文件的启用，按先后顺位分别为电子投标文件、以介质存储的数据电文形式的备份投标文件。在下一顺位的投标文件启用时，前一顺位的投标文件自动失效。</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2.投标人应认真阅读招标文件中所有事项格式、条款和技术规范等。</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投标人没有对招标文件各个方面</w:t>
      </w:r>
      <w:r>
        <w:rPr>
          <w:rFonts w:hint="eastAsia" w:ascii="宋体" w:hAnsi="宋体" w:cs="宋体"/>
          <w:color w:val="auto"/>
          <w:sz w:val="22"/>
          <w:highlight w:val="none"/>
          <w:u w:val="single"/>
          <w:lang w:eastAsia="zh-CN"/>
        </w:rPr>
        <w:t>作出</w:t>
      </w:r>
      <w:r>
        <w:rPr>
          <w:rFonts w:hint="eastAsia" w:ascii="宋体" w:hAnsi="宋体" w:cs="宋体"/>
          <w:color w:val="auto"/>
          <w:sz w:val="22"/>
          <w:highlight w:val="none"/>
          <w:u w:val="single"/>
        </w:rPr>
        <w:t>实质性响应，导致投标被拒绝的风险由投标人自行承担。</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3.</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投标人应保证所提供文件资料的真实性，所有文件资料必须是针对本次投标的。如发现投标人提供了虚假文件资料，其投标将被拒绝，并自行承担相应的法律责任。</w:t>
      </w:r>
    </w:p>
    <w:p>
      <w:pPr>
        <w:spacing w:line="36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4.投标文件的构成：</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投标文件由“报价文件”、“资格文件”和“商务和技术文件”三部分组成，以下的“附件”，指的是第四部分 附件中的表格，其中电子投标文件中所须加盖电子签章部分均采用CA签章。</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（1）报价文件</w:t>
      </w:r>
    </w:p>
    <w:p>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1）开标一览表；（见附件1）</w:t>
      </w:r>
    </w:p>
    <w:p>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2）投标报价明细表；（见附件2）</w:t>
      </w:r>
    </w:p>
    <w:p>
      <w:pPr>
        <w:tabs>
          <w:tab w:val="left" w:pos="535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（2）资格文件</w:t>
      </w:r>
      <w:r>
        <w:rPr>
          <w:rFonts w:hint="eastAsia" w:ascii="宋体" w:hAnsi="宋体" w:cs="宋体"/>
          <w:color w:val="auto"/>
          <w:sz w:val="22"/>
          <w:highlight w:val="none"/>
        </w:rPr>
        <w:t>（见附件</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w:t>
      </w:r>
      <w:r>
        <w:rPr>
          <w:rFonts w:hint="eastAsia" w:ascii="宋体" w:hAnsi="宋体" w:cs="宋体"/>
          <w:b/>
          <w:bCs/>
          <w:color w:val="auto"/>
          <w:sz w:val="22"/>
          <w:highlight w:val="none"/>
        </w:rPr>
        <w:t>：</w:t>
      </w:r>
    </w:p>
    <w:p>
      <w:pPr>
        <w:autoSpaceDE w:val="0"/>
        <w:autoSpaceDN w:val="0"/>
        <w:adjustRightInd w:val="0"/>
        <w:snapToGrid w:val="0"/>
        <w:spacing w:line="360" w:lineRule="exact"/>
        <w:ind w:firstLine="416" w:firstLineChars="200"/>
        <w:textAlignment w:val="bottom"/>
        <w:rPr>
          <w:rFonts w:ascii="宋体" w:hAnsi="宋体" w:cs="宋体"/>
          <w:b/>
          <w:bCs/>
          <w:color w:val="auto"/>
          <w:sz w:val="22"/>
          <w:highlight w:val="none"/>
          <w:u w:val="single"/>
        </w:rPr>
      </w:pPr>
      <w:r>
        <w:rPr>
          <w:rFonts w:hint="eastAsia" w:ascii="宋体" w:hAnsi="宋体" w:cs="宋体"/>
          <w:color w:val="auto"/>
          <w:spacing w:val="-6"/>
          <w:sz w:val="22"/>
          <w:highlight w:val="none"/>
        </w:rPr>
        <w:t>1）</w:t>
      </w:r>
      <w:r>
        <w:rPr>
          <w:rFonts w:hint="eastAsia" w:ascii="宋体" w:hAnsi="宋体" w:cs="宋体"/>
          <w:snapToGrid w:val="0"/>
          <w:color w:val="auto"/>
          <w:sz w:val="22"/>
          <w:highlight w:val="none"/>
        </w:rPr>
        <w:t>有效的法人或者其他组织的营业执照等证明文件，自然人的身份证明（五选一）</w:t>
      </w:r>
      <w:r>
        <w:rPr>
          <w:rFonts w:hint="eastAsia" w:ascii="宋体" w:hAnsi="宋体" w:cs="宋体"/>
          <w:color w:val="auto"/>
          <w:sz w:val="22"/>
          <w:highlight w:val="none"/>
        </w:rPr>
        <w:t>（见附件</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-1）</w:t>
      </w:r>
    </w:p>
    <w:p>
      <w:pPr>
        <w:autoSpaceDE w:val="0"/>
        <w:autoSpaceDN w:val="0"/>
        <w:adjustRightInd w:val="0"/>
        <w:snapToGrid w:val="0"/>
        <w:spacing w:line="360" w:lineRule="exact"/>
        <w:ind w:firstLine="416" w:firstLineChars="200"/>
        <w:textAlignment w:val="bottom"/>
        <w:rPr>
          <w:rFonts w:ascii="宋体" w:hAnsi="宋体" w:cs="宋体"/>
          <w:b/>
          <w:bCs/>
          <w:color w:val="auto"/>
          <w:sz w:val="22"/>
          <w:highlight w:val="none"/>
          <w:u w:val="single"/>
        </w:rPr>
      </w:pPr>
      <w:r>
        <w:rPr>
          <w:rFonts w:hint="eastAsia" w:ascii="宋体" w:hAnsi="宋体" w:cs="宋体"/>
          <w:color w:val="auto"/>
          <w:spacing w:val="-6"/>
          <w:sz w:val="22"/>
          <w:highlight w:val="none"/>
        </w:rPr>
        <w:t>2）</w:t>
      </w:r>
      <w:r>
        <w:rPr>
          <w:rFonts w:hint="eastAsia" w:ascii="宋体" w:hAnsi="宋体" w:cs="宋体"/>
          <w:snapToGrid w:val="0"/>
          <w:color w:val="auto"/>
          <w:sz w:val="22"/>
          <w:highlight w:val="none"/>
        </w:rPr>
        <w:t>关于符合《中华人民共和国政府采购法》第二十二条规定的承诺函</w:t>
      </w:r>
      <w:r>
        <w:rPr>
          <w:rFonts w:hint="eastAsia" w:ascii="宋体" w:hAnsi="宋体" w:cs="宋体"/>
          <w:color w:val="auto"/>
          <w:sz w:val="22"/>
          <w:highlight w:val="none"/>
        </w:rPr>
        <w:t>（见附件</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-2）</w:t>
      </w:r>
    </w:p>
    <w:p>
      <w:pPr>
        <w:autoSpaceDE w:val="0"/>
        <w:autoSpaceDN w:val="0"/>
        <w:adjustRightInd w:val="0"/>
        <w:snapToGrid w:val="0"/>
        <w:spacing w:line="360" w:lineRule="exact"/>
        <w:ind w:firstLine="440" w:firstLineChars="200"/>
        <w:textAlignment w:val="bottom"/>
        <w:rPr>
          <w:rFonts w:ascii="宋体" w:hAnsi="宋体" w:cs="宋体"/>
          <w:b/>
          <w:bCs/>
          <w:color w:val="auto"/>
          <w:sz w:val="22"/>
          <w:highlight w:val="none"/>
          <w:u w:val="single"/>
        </w:rPr>
      </w:pPr>
      <w:r>
        <w:rPr>
          <w:rFonts w:hint="eastAsia" w:ascii="宋体" w:hAnsi="宋体" w:cs="宋体"/>
          <w:color w:val="auto"/>
          <w:sz w:val="22"/>
          <w:highlight w:val="none"/>
        </w:rPr>
        <w:t>3）</w:t>
      </w:r>
      <w:r>
        <w:rPr>
          <w:rFonts w:hint="eastAsia" w:ascii="宋体" w:hAnsi="宋体" w:cs="宋体"/>
          <w:b/>
          <w:bCs/>
          <w:color w:val="auto"/>
          <w:sz w:val="22"/>
          <w:highlight w:val="none"/>
          <w:u w:val="single"/>
        </w:rPr>
        <w:t>分包意向协议</w:t>
      </w:r>
      <w:r>
        <w:rPr>
          <w:rFonts w:hint="eastAsia" w:ascii="宋体" w:hAnsi="宋体" w:cs="宋体"/>
          <w:color w:val="auto"/>
          <w:sz w:val="22"/>
          <w:highlight w:val="none"/>
        </w:rPr>
        <w:t>（见附件</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-3）</w:t>
      </w:r>
    </w:p>
    <w:p>
      <w:pPr>
        <w:autoSpaceDE w:val="0"/>
        <w:autoSpaceDN w:val="0"/>
        <w:adjustRightInd w:val="0"/>
        <w:snapToGrid w:val="0"/>
        <w:spacing w:line="36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分包意向协议；</w:t>
      </w:r>
      <w:r>
        <w:rPr>
          <w:rFonts w:hint="eastAsia" w:ascii="宋体" w:hAnsi="宋体" w:cs="宋体"/>
          <w:b/>
          <w:bCs/>
          <w:color w:val="auto"/>
          <w:sz w:val="22"/>
          <w:highlight w:val="none"/>
          <w:u w:val="single"/>
        </w:rPr>
        <w:t>(中标后以分包方式履行合同的提供分包意向协议，采购人不同意分包或中标后不以分包方式履行合同的则不需要提供）</w:t>
      </w:r>
    </w:p>
    <w:p>
      <w:pPr>
        <w:spacing w:line="400" w:lineRule="exact"/>
        <w:ind w:firstLine="442" w:firstLineChars="200"/>
        <w:rPr>
          <w:rFonts w:ascii="宋体" w:hAnsi="宋体" w:cs="宋体"/>
          <w:b/>
          <w:bCs/>
          <w:color w:val="auto"/>
          <w:sz w:val="22"/>
          <w:highlight w:val="none"/>
          <w:u w:val="single"/>
        </w:rPr>
      </w:pPr>
      <w:r>
        <w:rPr>
          <w:rFonts w:hint="eastAsia" w:ascii="宋体" w:hAnsi="宋体" w:cs="宋体"/>
          <w:b/>
          <w:bCs/>
          <w:snapToGrid w:val="0"/>
          <w:color w:val="auto"/>
          <w:sz w:val="22"/>
          <w:highlight w:val="none"/>
        </w:rPr>
        <w:t>4）落实政府采</w:t>
      </w:r>
      <w:r>
        <w:rPr>
          <w:rFonts w:hint="eastAsia" w:ascii="宋体" w:hAnsi="宋体" w:cs="宋体"/>
          <w:b/>
          <w:bCs/>
          <w:color w:val="auto"/>
          <w:sz w:val="22"/>
          <w:highlight w:val="none"/>
        </w:rPr>
        <w:t>购政策需满足的资格要求</w:t>
      </w:r>
      <w:r>
        <w:rPr>
          <w:rFonts w:hint="eastAsia" w:ascii="宋体" w:hAnsi="宋体" w:cs="宋体"/>
          <w:color w:val="auto"/>
          <w:sz w:val="22"/>
          <w:highlight w:val="none"/>
        </w:rPr>
        <w:t>（见附件</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-4）</w:t>
      </w:r>
      <w:r>
        <w:rPr>
          <w:rFonts w:hint="eastAsia" w:ascii="宋体" w:hAnsi="宋体" w:cs="宋体"/>
          <w:b/>
          <w:bCs/>
          <w:color w:val="auto"/>
          <w:sz w:val="22"/>
          <w:highlight w:val="none"/>
        </w:rPr>
        <w:t>：</w:t>
      </w:r>
      <w:r>
        <w:rPr>
          <w:rFonts w:hint="eastAsia" w:ascii="宋体" w:hAnsi="宋体" w:cs="宋体"/>
          <w:b/>
          <w:bCs/>
          <w:color w:val="auto"/>
          <w:sz w:val="22"/>
          <w:highlight w:val="none"/>
          <w:u w:val="single"/>
        </w:rPr>
        <w:t>提供中小企业声明函；</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5）特定资格要求证明材料（见附件</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-5）；</w:t>
      </w:r>
      <w:r>
        <w:rPr>
          <w:rFonts w:hint="eastAsia" w:ascii="宋体" w:hAnsi="宋体" w:cs="宋体"/>
          <w:b/>
          <w:bCs/>
          <w:color w:val="auto"/>
          <w:sz w:val="22"/>
          <w:highlight w:val="none"/>
          <w:u w:val="single"/>
        </w:rPr>
        <w:t>（根据招标公告本项目的特定资格要求提供相应的材料）</w:t>
      </w:r>
      <w:r>
        <w:rPr>
          <w:rFonts w:hint="eastAsia" w:ascii="宋体" w:hAnsi="宋体" w:cs="宋体"/>
          <w:color w:val="auto"/>
          <w:sz w:val="22"/>
          <w:highlight w:val="none"/>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（3）商务和技术文件</w:t>
      </w:r>
    </w:p>
    <w:p>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评分索引表（见附件</w:t>
      </w:r>
      <w:r>
        <w:rPr>
          <w:rFonts w:hint="eastAsia" w:ascii="宋体" w:hAnsi="宋体" w:cs="宋体"/>
          <w:color w:val="auto"/>
          <w:sz w:val="22"/>
          <w:highlight w:val="none"/>
          <w:lang w:val="en-US" w:eastAsia="zh-CN"/>
        </w:rPr>
        <w:t>4</w:t>
      </w:r>
      <w:r>
        <w:rPr>
          <w:rFonts w:hint="eastAsia" w:ascii="宋体" w:hAnsi="宋体" w:cs="宋体"/>
          <w:color w:val="auto"/>
          <w:sz w:val="22"/>
          <w:highlight w:val="none"/>
        </w:rPr>
        <w:t>）</w:t>
      </w:r>
    </w:p>
    <w:p>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法定代表人资格证明书/法定代表人授权委托书（见附件</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w:t>
      </w:r>
    </w:p>
    <w:p>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投标函（见附件</w:t>
      </w:r>
      <w:r>
        <w:rPr>
          <w:rFonts w:hint="eastAsia" w:ascii="宋体" w:hAnsi="宋体" w:cs="宋体"/>
          <w:color w:val="auto"/>
          <w:sz w:val="22"/>
          <w:highlight w:val="none"/>
          <w:lang w:val="en-US" w:eastAsia="zh-CN"/>
        </w:rPr>
        <w:t>6</w:t>
      </w:r>
      <w:r>
        <w:rPr>
          <w:rFonts w:hint="eastAsia" w:ascii="宋体" w:hAnsi="宋体" w:cs="宋体"/>
          <w:color w:val="auto"/>
          <w:sz w:val="22"/>
          <w:highlight w:val="none"/>
        </w:rPr>
        <w:t>）</w:t>
      </w:r>
    </w:p>
    <w:p>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投标声明书（见附件</w:t>
      </w:r>
      <w:r>
        <w:rPr>
          <w:rFonts w:hint="eastAsia" w:ascii="宋体" w:hAnsi="宋体" w:cs="宋体"/>
          <w:color w:val="auto"/>
          <w:sz w:val="22"/>
          <w:highlight w:val="none"/>
          <w:lang w:val="en-US" w:eastAsia="zh-CN"/>
        </w:rPr>
        <w:t>7</w:t>
      </w:r>
      <w:r>
        <w:rPr>
          <w:rFonts w:hint="eastAsia" w:ascii="宋体" w:hAnsi="宋体" w:cs="宋体"/>
          <w:color w:val="auto"/>
          <w:sz w:val="22"/>
          <w:highlight w:val="none"/>
        </w:rPr>
        <w:t xml:space="preserve">）  </w:t>
      </w:r>
    </w:p>
    <w:p>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投标人基本情况表（见附件</w:t>
      </w:r>
      <w:r>
        <w:rPr>
          <w:rFonts w:hint="eastAsia" w:ascii="宋体" w:hAnsi="宋体" w:cs="宋体"/>
          <w:color w:val="auto"/>
          <w:sz w:val="22"/>
          <w:highlight w:val="none"/>
          <w:lang w:val="en-US" w:eastAsia="zh-CN"/>
        </w:rPr>
        <w:t>8</w:t>
      </w:r>
      <w:r>
        <w:rPr>
          <w:rFonts w:hint="eastAsia" w:ascii="宋体" w:hAnsi="宋体" w:cs="宋体"/>
          <w:color w:val="auto"/>
          <w:sz w:val="22"/>
          <w:highlight w:val="none"/>
        </w:rPr>
        <w:t xml:space="preserve">）                </w:t>
      </w:r>
    </w:p>
    <w:p>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投标人同类项目业绩一览表（如有）（见附件</w:t>
      </w:r>
      <w:r>
        <w:rPr>
          <w:rFonts w:hint="eastAsia" w:ascii="宋体" w:hAnsi="宋体" w:cs="宋体"/>
          <w:color w:val="auto"/>
          <w:sz w:val="22"/>
          <w:highlight w:val="none"/>
          <w:lang w:val="en-US" w:eastAsia="zh-CN"/>
        </w:rPr>
        <w:t>9</w:t>
      </w:r>
      <w:r>
        <w:rPr>
          <w:rFonts w:hint="eastAsia" w:ascii="宋体" w:hAnsi="宋体" w:cs="宋体"/>
          <w:color w:val="auto"/>
          <w:sz w:val="22"/>
          <w:highlight w:val="none"/>
        </w:rPr>
        <w:t>）</w:t>
      </w:r>
    </w:p>
    <w:p>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采购需求偏离表（见附件1</w:t>
      </w:r>
      <w:r>
        <w:rPr>
          <w:rFonts w:hint="eastAsia" w:ascii="宋体" w:hAnsi="宋体" w:cs="宋体"/>
          <w:color w:val="auto"/>
          <w:sz w:val="22"/>
          <w:highlight w:val="none"/>
          <w:lang w:val="en-US" w:eastAsia="zh-CN"/>
        </w:rPr>
        <w:t>0</w:t>
      </w:r>
      <w:r>
        <w:rPr>
          <w:rFonts w:hint="eastAsia" w:ascii="宋体" w:hAnsi="宋体" w:cs="宋体"/>
          <w:color w:val="auto"/>
          <w:sz w:val="22"/>
          <w:highlight w:val="none"/>
        </w:rPr>
        <w:t>）</w:t>
      </w:r>
    </w:p>
    <w:p>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项目组成员一览表（见附件</w:t>
      </w:r>
      <w:r>
        <w:rPr>
          <w:rFonts w:hint="eastAsia" w:ascii="宋体" w:hAnsi="宋体" w:cs="宋体"/>
          <w:color w:val="auto"/>
          <w:sz w:val="22"/>
          <w:highlight w:val="none"/>
          <w:lang w:val="en-US" w:eastAsia="zh-CN"/>
        </w:rPr>
        <w:t>11</w:t>
      </w:r>
      <w:r>
        <w:rPr>
          <w:rFonts w:hint="eastAsia" w:ascii="宋体" w:hAnsi="宋体" w:cs="宋体"/>
          <w:color w:val="auto"/>
          <w:sz w:val="22"/>
          <w:highlight w:val="none"/>
        </w:rPr>
        <w:t>）</w:t>
      </w:r>
    </w:p>
    <w:p>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政府采购活动现场确认声明书（见附件1</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w:t>
      </w:r>
    </w:p>
    <w:p>
      <w:pPr>
        <w:numPr>
          <w:ilvl w:val="0"/>
          <w:numId w:val="4"/>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投标人需要说明的其他文件和说明（格式自拟）</w:t>
      </w:r>
    </w:p>
    <w:p>
      <w:pPr>
        <w:spacing w:line="36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以上内容按照招标文件第四部分附件所附格式填写，相关证书、报告等</w:t>
      </w:r>
      <w:r>
        <w:rPr>
          <w:rFonts w:hint="eastAsia" w:ascii="宋体" w:hAnsi="宋体" w:cs="宋体"/>
          <w:b/>
          <w:bCs/>
          <w:color w:val="auto"/>
          <w:spacing w:val="-6"/>
          <w:sz w:val="22"/>
          <w:highlight w:val="none"/>
        </w:rPr>
        <w:t>如遇年检或换证等特殊情况须按要求提供相应的证明材料</w:t>
      </w:r>
      <w:r>
        <w:rPr>
          <w:rFonts w:hint="eastAsia" w:ascii="宋体" w:hAnsi="宋体" w:cs="宋体"/>
          <w:b/>
          <w:bCs/>
          <w:color w:val="auto"/>
          <w:sz w:val="22"/>
          <w:highlight w:val="none"/>
        </w:rPr>
        <w:t>。没有提供格式的，投标人根据实际情况自行编制。</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投标人可在招标文件中对招标项目的技术规格和要求选用替代标准，但这些替代标准必须相等于或优于招标文件中提出的相应要求，并使采购人满意。同时在采购需求偏离表中作出详细说明。</w:t>
      </w:r>
    </w:p>
    <w:p>
      <w:pPr>
        <w:pStyle w:val="17"/>
        <w:spacing w:line="360" w:lineRule="exact"/>
        <w:ind w:firstLine="442" w:firstLineChars="200"/>
        <w:rPr>
          <w:rFonts w:hAnsi="宋体" w:cs="宋体"/>
          <w:b/>
          <w:color w:val="auto"/>
          <w:sz w:val="22"/>
          <w:highlight w:val="none"/>
        </w:rPr>
      </w:pPr>
      <w:r>
        <w:rPr>
          <w:rFonts w:hint="eastAsia" w:hAnsi="宋体" w:cs="宋体"/>
          <w:b/>
          <w:color w:val="auto"/>
          <w:sz w:val="22"/>
          <w:highlight w:val="none"/>
        </w:rPr>
        <w:t>5.投标文件格式</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5.2投标人提交的投标文件应当使用招标文件所提供的投标文件格式，表格格式在不改变格式内容的情况下可自行制作。在所提供表格格式之外，投标人可以增加自行设计的表格及内容，以便更细致全面</w:t>
      </w:r>
      <w:r>
        <w:rPr>
          <w:rFonts w:hint="eastAsia" w:ascii="宋体" w:hAnsi="宋体" w:cs="宋体"/>
          <w:color w:val="auto"/>
          <w:sz w:val="22"/>
          <w:highlight w:val="none"/>
          <w:lang w:eastAsia="zh-CN"/>
        </w:rPr>
        <w:t>地</w:t>
      </w:r>
      <w:r>
        <w:rPr>
          <w:rFonts w:hint="eastAsia" w:ascii="宋体" w:hAnsi="宋体" w:cs="宋体"/>
          <w:color w:val="auto"/>
          <w:sz w:val="22"/>
          <w:highlight w:val="none"/>
        </w:rPr>
        <w:t>说明其能力。</w:t>
      </w:r>
    </w:p>
    <w:p>
      <w:pPr>
        <w:pStyle w:val="17"/>
        <w:spacing w:line="360" w:lineRule="exact"/>
        <w:ind w:firstLine="442" w:firstLineChars="200"/>
        <w:rPr>
          <w:rFonts w:hAnsi="宋体" w:cs="宋体"/>
          <w:b/>
          <w:color w:val="auto"/>
          <w:sz w:val="22"/>
          <w:highlight w:val="none"/>
        </w:rPr>
      </w:pPr>
      <w:r>
        <w:rPr>
          <w:rFonts w:hint="eastAsia" w:hAnsi="宋体" w:cs="宋体"/>
          <w:b/>
          <w:color w:val="auto"/>
          <w:sz w:val="22"/>
          <w:highlight w:val="none"/>
        </w:rPr>
        <w:t>6.投标文件编制要求</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6.1</w:t>
      </w:r>
      <w:r>
        <w:rPr>
          <w:rFonts w:hint="eastAsia" w:ascii="宋体" w:hAnsi="宋体" w:cs="宋体"/>
          <w:b/>
          <w:bCs/>
          <w:color w:val="auto"/>
          <w:sz w:val="22"/>
          <w:highlight w:val="none"/>
        </w:rPr>
        <w:t>投标人应根据电子投标操作指南按本招标文件规定的格式和顺序编制电子投标文件并进行关联定位</w:t>
      </w:r>
      <w:r>
        <w:rPr>
          <w:rFonts w:hint="eastAsia" w:ascii="宋体" w:hAnsi="宋体" w:cs="宋体"/>
          <w:color w:val="auto"/>
          <w:sz w:val="22"/>
          <w:highlight w:val="none"/>
        </w:rPr>
        <w:t>。</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6.2由于未按招标文件的规定要求编制投标文件，导致评审小组作出的对投标人的误判，责任由投标人自己承担。</w:t>
      </w:r>
    </w:p>
    <w:p>
      <w:pPr>
        <w:tabs>
          <w:tab w:val="left" w:pos="-180"/>
          <w:tab w:val="left" w:pos="180"/>
          <w:tab w:val="left" w:pos="360"/>
        </w:tabs>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7.投标报价</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7.1投标人须按第四部分附件的开标一览表（统一格式）、投标报价明细表（统一格式）的内容填写人民币及其他事项，并由法定代表人或授权代表签字或盖章。</w:t>
      </w:r>
    </w:p>
    <w:p>
      <w:pPr>
        <w:tabs>
          <w:tab w:val="left" w:pos="-180"/>
          <w:tab w:val="left" w:pos="180"/>
          <w:tab w:val="left" w:pos="360"/>
        </w:tabs>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7.2报价采用人民币。</w:t>
      </w:r>
    </w:p>
    <w:p>
      <w:pPr>
        <w:tabs>
          <w:tab w:val="left" w:pos="-180"/>
          <w:tab w:val="left" w:pos="180"/>
          <w:tab w:val="left" w:pos="360"/>
        </w:tabs>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▲7.3采购人不接受任何选择报价，对每一种服务只允许一个报价。</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7.4采购人要求分类报价是为了方便评标，但在任何情况下不限制采购人以其认为最合适的条款、条件签订合同的权利。</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7.5最低报价不能作为中标的保证。</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8.投标保证金：</w:t>
      </w:r>
      <w:r>
        <w:rPr>
          <w:rFonts w:hint="eastAsia" w:ascii="宋体" w:hAnsi="宋体" w:cs="宋体"/>
          <w:color w:val="auto"/>
          <w:spacing w:val="-6"/>
          <w:sz w:val="22"/>
          <w:highlight w:val="none"/>
          <w:lang w:val="zh-CN"/>
        </w:rPr>
        <w:t>本项目不收取投标保证金。</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9.投标有效期</w:t>
      </w:r>
    </w:p>
    <w:p>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9.1</w:t>
      </w:r>
      <w:r>
        <w:rPr>
          <w:rFonts w:hint="eastAsia" w:ascii="宋体" w:hAnsi="宋体" w:cs="宋体"/>
          <w:b/>
          <w:bCs/>
          <w:color w:val="auto"/>
          <w:sz w:val="22"/>
          <w:highlight w:val="none"/>
        </w:rPr>
        <w:t>自提交投标文件的截止之日起</w:t>
      </w:r>
      <w:r>
        <w:rPr>
          <w:rFonts w:hint="eastAsia" w:ascii="宋体" w:hAnsi="宋体" w:cs="宋体"/>
          <w:b/>
          <w:bCs/>
          <w:color w:val="auto"/>
          <w:sz w:val="22"/>
          <w:highlight w:val="none"/>
          <w:u w:val="single"/>
        </w:rPr>
        <w:t>90</w:t>
      </w:r>
      <w:r>
        <w:rPr>
          <w:rFonts w:hint="eastAsia" w:ascii="宋体" w:hAnsi="宋体" w:cs="宋体"/>
          <w:b/>
          <w:bCs/>
          <w:color w:val="auto"/>
          <w:sz w:val="22"/>
          <w:highlight w:val="none"/>
        </w:rPr>
        <w:t>天内投标应保持有效。有效期不足的投标文件将被拒绝。</w:t>
      </w:r>
    </w:p>
    <w:p>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10.投标文件的签署和规定</w:t>
      </w:r>
    </w:p>
    <w:p>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color w:val="auto"/>
          <w:spacing w:val="-6"/>
          <w:sz w:val="22"/>
          <w:highlight w:val="none"/>
        </w:rPr>
        <w:t>其中资格文件、商务和技术文件中不得出现投标报价，如因投标人原因提前泄露投标报价，是投标人的责任。</w:t>
      </w:r>
    </w:p>
    <w:p>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10.2投标文件须由投标人在规定位置加盖公章并由投标人代表签署，投标人应写全称。</w:t>
      </w:r>
    </w:p>
    <w:p>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10.3投标文件不得涂改，若有修改错漏处，须由投标人代表签字并加盖公章。投标文件因字迹潦草或表达不清所引起的后果由投标人负责。</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10.4</w:t>
      </w:r>
      <w:r>
        <w:rPr>
          <w:rFonts w:hint="eastAsia" w:ascii="宋体" w:hAnsi="宋体" w:cs="宋体"/>
          <w:b/>
          <w:bCs/>
          <w:color w:val="auto"/>
          <w:sz w:val="22"/>
          <w:highlight w:val="none"/>
        </w:rPr>
        <w:t>投标文件字迹模糊或在关键的技术、商务条款上表述不清楚，将可能导致其投标被拒绝。</w:t>
      </w:r>
    </w:p>
    <w:p>
      <w:pPr>
        <w:spacing w:line="360" w:lineRule="exact"/>
        <w:jc w:val="center"/>
        <w:outlineLvl w:val="1"/>
        <w:rPr>
          <w:rFonts w:ascii="宋体" w:hAnsi="宋体" w:cs="宋体"/>
          <w:color w:val="auto"/>
          <w:sz w:val="22"/>
          <w:highlight w:val="none"/>
        </w:rPr>
      </w:pPr>
      <w:bookmarkStart w:id="7" w:name="_Toc31978"/>
      <w:r>
        <w:rPr>
          <w:rFonts w:hint="eastAsia" w:ascii="宋体" w:hAnsi="宋体" w:cs="宋体"/>
          <w:b/>
          <w:color w:val="auto"/>
          <w:sz w:val="26"/>
          <w:highlight w:val="none"/>
        </w:rPr>
        <w:t>四、投标文件的递交</w:t>
      </w:r>
      <w:bookmarkEnd w:id="7"/>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1.电子投标文件的加密、递交</w:t>
      </w:r>
    </w:p>
    <w:p>
      <w:pPr>
        <w:spacing w:line="360" w:lineRule="exact"/>
        <w:ind w:firstLine="440" w:firstLineChars="200"/>
        <w:rPr>
          <w:rFonts w:ascii="宋体" w:hAnsi="宋体" w:cs="宋体"/>
          <w:b/>
          <w:bCs/>
          <w:color w:val="auto"/>
          <w:sz w:val="22"/>
          <w:highlight w:val="none"/>
        </w:rPr>
      </w:pPr>
      <w:r>
        <w:rPr>
          <w:rFonts w:hint="eastAsia" w:ascii="宋体" w:hAnsi="宋体" w:cs="宋体"/>
          <w:color w:val="auto"/>
          <w:kern w:val="0"/>
          <w:sz w:val="22"/>
          <w:highlight w:val="none"/>
        </w:rPr>
        <w:t>投标人</w:t>
      </w:r>
      <w:r>
        <w:rPr>
          <w:rFonts w:hint="eastAsia" w:ascii="宋体" w:hAnsi="宋体" w:cs="宋体"/>
          <w:color w:val="auto"/>
          <w:spacing w:val="-6"/>
          <w:sz w:val="22"/>
          <w:highlight w:val="none"/>
        </w:rPr>
        <w:t>于投标文件提交截止时间前按照电子投标要求将加密电子投标文件上传到“政采云”平台，逾期或未上传成功的将被政府采购云平台拒收</w:t>
      </w:r>
      <w:r>
        <w:rPr>
          <w:rFonts w:hint="eastAsia" w:ascii="宋体" w:hAnsi="宋体" w:cs="宋体"/>
          <w:color w:val="auto"/>
          <w:kern w:val="0"/>
          <w:sz w:val="22"/>
          <w:highlight w:val="none"/>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w:t>
      </w:r>
      <w:r>
        <w:rPr>
          <w:rFonts w:hint="eastAsia" w:ascii="宋体" w:hAnsi="宋体" w:cs="宋体"/>
          <w:b/>
          <w:color w:val="auto"/>
          <w:sz w:val="22"/>
          <w:highlight w:val="none"/>
        </w:rPr>
        <w:t>备份投标文件的加密、递交（如有）</w:t>
      </w:r>
    </w:p>
    <w:p>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为</w:t>
      </w:r>
      <w:r>
        <w:rPr>
          <w:rFonts w:hint="eastAsia" w:ascii="宋体" w:hAnsi="宋体" w:cs="宋体"/>
          <w:color w:val="auto"/>
          <w:kern w:val="0"/>
          <w:sz w:val="22"/>
          <w:highlight w:val="none"/>
        </w:rPr>
        <w:t>确保采购项目顺利实施，避免因政采云上电子投标文件解密失败导致投标人投标无效，</w:t>
      </w:r>
      <w:r>
        <w:rPr>
          <w:color w:val="auto"/>
          <w:highlight w:val="none"/>
        </w:rPr>
        <w:fldChar w:fldCharType="begin"/>
      </w:r>
      <w:r>
        <w:rPr>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color w:val="auto"/>
          <w:highlight w:val="none"/>
        </w:rPr>
        <w:fldChar w:fldCharType="separate"/>
      </w:r>
      <w:r>
        <w:rPr>
          <w:rFonts w:hint="eastAsia" w:ascii="宋体" w:hAnsi="宋体" w:cs="宋体"/>
          <w:color w:val="auto"/>
          <w:kern w:val="0"/>
          <w:sz w:val="22"/>
          <w:highlight w:val="none"/>
        </w:rPr>
        <w:t>投标人在政府采购云平台完成加密电子投标文件的上传后投标文件提交截止时间前将</w:t>
      </w:r>
      <w:r>
        <w:rPr>
          <w:rFonts w:hint="eastAsia" w:ascii="宋体" w:hAnsi="宋体" w:cs="宋体"/>
          <w:b/>
          <w:bCs/>
          <w:color w:val="auto"/>
          <w:sz w:val="22"/>
          <w:highlight w:val="none"/>
        </w:rPr>
        <w:t>以介质存储的数据电文形式的备份投标文件按“</w:t>
      </w:r>
      <w:r>
        <w:rPr>
          <w:rFonts w:hint="eastAsia" w:ascii="宋体" w:hAnsi="宋体" w:cs="宋体"/>
          <w:b/>
          <w:bCs/>
          <w:color w:val="auto"/>
          <w:sz w:val="22"/>
          <w:highlight w:val="none"/>
          <w:lang w:val="zh-CN"/>
        </w:rPr>
        <w:t>投标人须知前附表</w:t>
      </w:r>
      <w:r>
        <w:rPr>
          <w:rFonts w:hint="eastAsia" w:ascii="宋体" w:hAnsi="宋体" w:cs="宋体"/>
          <w:b/>
          <w:bCs/>
          <w:color w:val="auto"/>
          <w:sz w:val="22"/>
          <w:highlight w:val="none"/>
        </w:rPr>
        <w:t>”要求</w:t>
      </w:r>
      <w:r>
        <w:rPr>
          <w:rFonts w:hint="eastAsia" w:ascii="宋体" w:hAnsi="宋体" w:cs="宋体"/>
          <w:b/>
          <w:bCs/>
          <w:color w:val="auto"/>
          <w:sz w:val="22"/>
          <w:highlight w:val="none"/>
        </w:rPr>
        <w:fldChar w:fldCharType="end"/>
      </w:r>
      <w:r>
        <w:rPr>
          <w:rFonts w:hint="eastAsia" w:ascii="宋体" w:hAnsi="宋体" w:cs="宋体"/>
          <w:color w:val="auto"/>
          <w:kern w:val="0"/>
          <w:sz w:val="22"/>
          <w:highlight w:val="none"/>
        </w:rPr>
        <w:t>加密、递交。</w:t>
      </w:r>
    </w:p>
    <w:p>
      <w:pPr>
        <w:pStyle w:val="17"/>
        <w:snapToGrid w:val="0"/>
        <w:spacing w:line="360" w:lineRule="exact"/>
        <w:ind w:firstLine="440" w:firstLineChars="200"/>
        <w:rPr>
          <w:rFonts w:hAnsi="宋体" w:cs="宋体"/>
          <w:color w:val="auto"/>
          <w:kern w:val="0"/>
          <w:sz w:val="22"/>
          <w:highlight w:val="none"/>
        </w:rPr>
      </w:pPr>
      <w:r>
        <w:rPr>
          <w:rFonts w:hint="eastAsia" w:hAnsi="宋体" w:cs="宋体"/>
          <w:color w:val="auto"/>
          <w:kern w:val="0"/>
          <w:sz w:val="22"/>
          <w:highlight w:val="none"/>
        </w:rPr>
        <w:t>本项目由采购代理机构做好“</w:t>
      </w:r>
      <w:r>
        <w:rPr>
          <w:rFonts w:hint="eastAsia" w:hAnsi="宋体" w:cs="宋体"/>
          <w:b/>
          <w:bCs/>
          <w:color w:val="auto"/>
          <w:sz w:val="22"/>
          <w:highlight w:val="none"/>
        </w:rPr>
        <w:t>介质存储的数据电文形式的备份投标文件</w:t>
      </w:r>
      <w:r>
        <w:rPr>
          <w:rFonts w:hint="eastAsia" w:hAnsi="宋体" w:cs="宋体"/>
          <w:color w:val="auto"/>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▲投标人递交的介质存储的数据电文形式的备份投标文件时，如出现下列情况之一的，视为无效备份投标文件：</w:t>
      </w:r>
    </w:p>
    <w:p>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（1）超过投标文件提交截止时间送达的；</w:t>
      </w:r>
    </w:p>
    <w:p>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（2）未在政采云平台获取招标文件的。</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3.投标文件的修改、撤回和撤销</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3.2在投标文件提交截止时间之后，投标人不得对其投标做任何修改。</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3.3</w:t>
      </w:r>
      <w:r>
        <w:rPr>
          <w:rFonts w:hint="eastAsia" w:ascii="宋体" w:hAnsi="宋体" w:cs="宋体"/>
          <w:color w:val="auto"/>
          <w:spacing w:val="-20"/>
          <w:kern w:val="0"/>
          <w:sz w:val="22"/>
          <w:highlight w:val="none"/>
        </w:rPr>
        <w:t>在投标(响应）截止时间起至投标（响应）有效期届满，投标人投标（响应）文件不可撤销。</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3.4投标人撤销（撤回）投标不得损害国家利益、社会公共利益、采购人利益、代理机构利益、其他投标人利益，否则，投标人撤销（撤回）投标无效。</w:t>
      </w:r>
    </w:p>
    <w:p>
      <w:pPr>
        <w:tabs>
          <w:tab w:val="left" w:pos="360"/>
          <w:tab w:val="left" w:pos="540"/>
          <w:tab w:val="left" w:pos="1260"/>
        </w:tabs>
        <w:spacing w:line="360" w:lineRule="exact"/>
        <w:ind w:left="919" w:hanging="919" w:hangingChars="352"/>
        <w:jc w:val="center"/>
        <w:outlineLvl w:val="1"/>
        <w:rPr>
          <w:rFonts w:ascii="宋体" w:hAnsi="宋体" w:cs="宋体"/>
          <w:b/>
          <w:color w:val="auto"/>
          <w:sz w:val="26"/>
          <w:highlight w:val="none"/>
        </w:rPr>
      </w:pPr>
      <w:bookmarkStart w:id="8" w:name="_Toc20664"/>
      <w:r>
        <w:rPr>
          <w:rFonts w:hint="eastAsia" w:ascii="宋体" w:hAnsi="宋体" w:cs="宋体"/>
          <w:b/>
          <w:color w:val="auto"/>
          <w:sz w:val="26"/>
          <w:highlight w:val="none"/>
        </w:rPr>
        <w:t>五、开标和评标</w:t>
      </w:r>
      <w:bookmarkEnd w:id="8"/>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1.评审小组</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采购人依法组建评审小组。评审小组的成员在评标过程中必须严格遵守《中华人民共和国政府采购法》等有关法律、法规的规定。</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2.评标过程的保密性</w:t>
      </w:r>
    </w:p>
    <w:p>
      <w:pPr>
        <w:spacing w:line="360" w:lineRule="exact"/>
        <w:ind w:firstLine="442" w:firstLineChars="200"/>
        <w:rPr>
          <w:rFonts w:ascii="宋体" w:hAnsi="宋体" w:cs="宋体"/>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2.1开标后直至向中标人授予合同时止，凡与评审有关的资料均不得向投标人及与评标无关人员透露。如果投标人在评标过程中试图向采购人施加影响，其投标将被拒绝。</w:t>
      </w:r>
    </w:p>
    <w:p>
      <w:pPr>
        <w:spacing w:line="360" w:lineRule="exact"/>
        <w:rPr>
          <w:rFonts w:ascii="宋体" w:hAnsi="宋体" w:cs="宋体"/>
          <w:color w:val="auto"/>
          <w:sz w:val="22"/>
          <w:highlight w:val="none"/>
        </w:rPr>
      </w:pPr>
      <w:r>
        <w:rPr>
          <w:rFonts w:hint="eastAsia" w:ascii="宋体" w:hAnsi="宋体" w:cs="宋体"/>
          <w:color w:val="auto"/>
          <w:sz w:val="22"/>
          <w:highlight w:val="none"/>
        </w:rPr>
        <w:t>3.开标</w:t>
      </w:r>
    </w:p>
    <w:p>
      <w:pPr>
        <w:pStyle w:val="55"/>
        <w:snapToGrid w:val="0"/>
        <w:spacing w:line="360" w:lineRule="exact"/>
        <w:ind w:firstLine="440" w:firstLineChars="200"/>
        <w:rPr>
          <w:color w:val="auto"/>
          <w:sz w:val="22"/>
          <w:highlight w:val="none"/>
        </w:rPr>
      </w:pPr>
      <w:r>
        <w:rPr>
          <w:rFonts w:hint="eastAsia"/>
          <w:color w:val="auto"/>
          <w:sz w:val="22"/>
          <w:highlight w:val="none"/>
        </w:rPr>
        <w:t>本项目实行电子开评标，投标人无需前往开评标现场，只需在规定时间内在“政采云”平台上上传电子投标文件。</w:t>
      </w:r>
    </w:p>
    <w:p>
      <w:pPr>
        <w:pStyle w:val="55"/>
        <w:snapToGrid w:val="0"/>
        <w:spacing w:line="360" w:lineRule="exact"/>
        <w:ind w:firstLine="440" w:firstLineChars="200"/>
        <w:rPr>
          <w:color w:val="auto"/>
          <w:sz w:val="22"/>
          <w:highlight w:val="none"/>
        </w:rPr>
      </w:pPr>
      <w:r>
        <w:rPr>
          <w:rFonts w:hint="eastAsia"/>
          <w:color w:val="auto"/>
          <w:sz w:val="22"/>
          <w:highlight w:val="none"/>
        </w:rPr>
        <w:t>3.1开标准备</w:t>
      </w:r>
    </w:p>
    <w:p>
      <w:pPr>
        <w:pStyle w:val="55"/>
        <w:snapToGrid w:val="0"/>
        <w:spacing w:line="360" w:lineRule="exact"/>
        <w:ind w:firstLine="440" w:firstLineChars="200"/>
        <w:rPr>
          <w:color w:val="auto"/>
          <w:sz w:val="22"/>
          <w:highlight w:val="none"/>
        </w:rPr>
      </w:pPr>
      <w:r>
        <w:rPr>
          <w:rFonts w:hint="eastAsia"/>
          <w:color w:val="auto"/>
          <w:sz w:val="22"/>
          <w:highlight w:val="none"/>
        </w:rPr>
        <w:t>①制订开标、评审工作的组织方案，落实工作场地、设施，检查录音录像采集设备运行情况。采用电子评审方式的，验证电子评审系统是否正常运行。</w:t>
      </w:r>
    </w:p>
    <w:p>
      <w:pPr>
        <w:pStyle w:val="55"/>
        <w:snapToGrid w:val="0"/>
        <w:spacing w:line="360" w:lineRule="exact"/>
        <w:ind w:firstLine="440" w:firstLineChars="200"/>
        <w:rPr>
          <w:color w:val="auto"/>
          <w:sz w:val="22"/>
          <w:highlight w:val="none"/>
        </w:rPr>
      </w:pPr>
      <w:r>
        <w:rPr>
          <w:rFonts w:hint="eastAsia"/>
          <w:color w:val="auto"/>
          <w:sz w:val="22"/>
          <w:highlight w:val="none"/>
        </w:rPr>
        <w:t>②通知或邀请相关单位和人员出席开标、评审活动（按规定由相关监管部门或其授权机构随机抽取、通知的政府采购评审专家除外）。</w:t>
      </w:r>
    </w:p>
    <w:p>
      <w:pPr>
        <w:pStyle w:val="55"/>
        <w:snapToGrid w:val="0"/>
        <w:spacing w:line="360" w:lineRule="exact"/>
        <w:ind w:firstLine="440" w:firstLineChars="200"/>
        <w:rPr>
          <w:color w:val="auto"/>
          <w:sz w:val="22"/>
          <w:highlight w:val="none"/>
        </w:rPr>
      </w:pPr>
      <w:r>
        <w:rPr>
          <w:rFonts w:hint="eastAsia"/>
          <w:color w:val="auto"/>
          <w:sz w:val="22"/>
          <w:highlight w:val="none"/>
        </w:rPr>
        <w:t>③准备政府采购项目的相关文件资料，如项目政府采购预算确认书（计划）、专家抽取有关凭证、项目书面说明、招标文件、补充文件及质疑答复情况、现场工作所需的相关登记表单、评审工作底稿等。</w:t>
      </w:r>
    </w:p>
    <w:p>
      <w:pPr>
        <w:pStyle w:val="55"/>
        <w:snapToGrid w:val="0"/>
        <w:spacing w:line="360" w:lineRule="exact"/>
        <w:ind w:firstLine="440" w:firstLineChars="200"/>
        <w:rPr>
          <w:color w:val="auto"/>
          <w:sz w:val="22"/>
          <w:highlight w:val="none"/>
        </w:rPr>
      </w:pPr>
      <w:r>
        <w:rPr>
          <w:rFonts w:hint="eastAsia"/>
          <w:color w:val="auto"/>
          <w:sz w:val="22"/>
          <w:highlight w:val="none"/>
        </w:rPr>
        <w:t>④其他应准备的事项。</w:t>
      </w:r>
    </w:p>
    <w:p>
      <w:pPr>
        <w:pStyle w:val="2"/>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3.2采购代理机构按照招标文件规定的时间、地点和程序组织开标，具体按以下程序进行：</w:t>
      </w:r>
    </w:p>
    <w:p>
      <w:pPr>
        <w:pStyle w:val="17"/>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①</w:t>
      </w:r>
      <w:r>
        <w:rPr>
          <w:rFonts w:hint="eastAsia" w:hAnsi="宋体" w:cs="宋体"/>
          <w:color w:val="auto"/>
          <w:spacing w:val="-6"/>
          <w:sz w:val="22"/>
          <w:highlight w:val="none"/>
        </w:rPr>
        <w:t>开启评审场地的录音录像采集设备，并确保其正常运行。</w:t>
      </w:r>
    </w:p>
    <w:p>
      <w:pPr>
        <w:pStyle w:val="30"/>
        <w:spacing w:before="0" w:beforeAutospacing="0" w:after="0" w:afterAutospacing="0" w:line="360" w:lineRule="exact"/>
        <w:ind w:firstLine="440" w:firstLineChars="200"/>
        <w:jc w:val="both"/>
        <w:rPr>
          <w:color w:val="auto"/>
          <w:sz w:val="22"/>
          <w:highlight w:val="none"/>
        </w:rPr>
      </w:pPr>
      <w:r>
        <w:rPr>
          <w:rFonts w:hint="eastAsia"/>
          <w:color w:val="auto"/>
          <w:sz w:val="22"/>
          <w:highlight w:val="none"/>
        </w:rPr>
        <w:t>②解密</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投标文件提交截止时间止采购代理机构向各投标人发出电子投标文件开始解密通知，由投标人在</w:t>
      </w:r>
      <w:r>
        <w:rPr>
          <w:rFonts w:hint="eastAsia" w:ascii="宋体" w:hAnsi="宋体" w:cs="宋体"/>
          <w:b/>
          <w:bCs/>
          <w:snapToGrid w:val="0"/>
          <w:color w:val="auto"/>
          <w:sz w:val="22"/>
          <w:highlight w:val="none"/>
        </w:rPr>
        <w:t>政采云平台</w:t>
      </w:r>
      <w:r>
        <w:rPr>
          <w:rFonts w:hint="eastAsia" w:ascii="宋体" w:hAnsi="宋体" w:cs="宋体"/>
          <w:b/>
          <w:bCs/>
          <w:color w:val="auto"/>
          <w:sz w:val="22"/>
          <w:highlight w:val="none"/>
        </w:rPr>
        <w:t>规定时间（不少于30分钟）内自行进行投标文件解密（</w:t>
      </w:r>
      <w:r>
        <w:rPr>
          <w:rFonts w:hint="eastAsia" w:ascii="宋体" w:hAnsi="宋体" w:cs="宋体"/>
          <w:b/>
          <w:bCs/>
          <w:color w:val="auto"/>
          <w:kern w:val="0"/>
          <w:sz w:val="22"/>
          <w:highlight w:val="none"/>
        </w:rPr>
        <w:t>投标人无需在开标当天到达开标现场对电子投标进行解密，可在公司办公场地在</w:t>
      </w:r>
      <w:r>
        <w:rPr>
          <w:rFonts w:hint="eastAsia" w:ascii="宋体" w:hAnsi="宋体" w:cs="宋体"/>
          <w:b/>
          <w:bCs/>
          <w:snapToGrid w:val="0"/>
          <w:color w:val="auto"/>
          <w:sz w:val="22"/>
          <w:highlight w:val="none"/>
        </w:rPr>
        <w:t>政采云平台</w:t>
      </w:r>
      <w:r>
        <w:rPr>
          <w:rFonts w:hint="eastAsia" w:ascii="宋体" w:hAnsi="宋体" w:cs="宋体"/>
          <w:b/>
          <w:bCs/>
          <w:color w:val="auto"/>
          <w:kern w:val="0"/>
          <w:sz w:val="22"/>
          <w:highlight w:val="none"/>
        </w:rPr>
        <w:t>规定时间内</w:t>
      </w:r>
      <w:r>
        <w:rPr>
          <w:rFonts w:hint="eastAsia" w:ascii="宋体" w:hAnsi="宋体" w:cs="宋体"/>
          <w:b/>
          <w:bCs/>
          <w:color w:val="auto"/>
          <w:sz w:val="22"/>
          <w:highlight w:val="none"/>
        </w:rPr>
        <w:t>通过制作电子投标文件的CA锁用“项目采购-开标评标”功能</w:t>
      </w:r>
      <w:r>
        <w:rPr>
          <w:rFonts w:hint="eastAsia" w:ascii="宋体" w:hAnsi="宋体" w:cs="宋体"/>
          <w:b/>
          <w:bCs/>
          <w:color w:val="auto"/>
          <w:kern w:val="0"/>
          <w:sz w:val="22"/>
          <w:highlight w:val="none"/>
        </w:rPr>
        <w:t>对电子投标文件进行解密。</w:t>
      </w:r>
      <w:r>
        <w:rPr>
          <w:rFonts w:hint="eastAsia" w:ascii="宋体" w:hAnsi="宋体" w:cs="宋体"/>
          <w:b/>
          <w:bCs/>
          <w:color w:val="auto"/>
          <w:sz w:val="22"/>
          <w:highlight w:val="none"/>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本项目原则上采用政采云电子招投标开标及评审程序，但有以下情形的，按以下情况处理：</w:t>
      </w:r>
    </w:p>
    <w:p>
      <w:pPr>
        <w:pStyle w:val="17"/>
        <w:snapToGrid w:val="0"/>
        <w:spacing w:line="360" w:lineRule="exact"/>
        <w:ind w:firstLine="480" w:firstLineChars="200"/>
        <w:rPr>
          <w:rFonts w:hAnsi="宋体" w:cs="宋体"/>
          <w:b/>
          <w:bCs/>
          <w:color w:val="auto"/>
          <w:sz w:val="22"/>
          <w:highlight w:val="none"/>
        </w:rPr>
      </w:pPr>
      <w:r>
        <w:rPr>
          <w:color w:val="auto"/>
          <w:highlight w:val="none"/>
        </w:rPr>
        <w:fldChar w:fldCharType="begin"/>
      </w:r>
      <w:r>
        <w:rPr>
          <w:color w:val="auto"/>
          <w:highlight w:val="none"/>
        </w:rPr>
        <w:instrText xml:space="preserve"> HYPERLINK "mailto: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2812799762@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 </w:instrText>
      </w:r>
      <w:r>
        <w:rPr>
          <w:color w:val="auto"/>
          <w:highlight w:val="none"/>
        </w:rPr>
        <w:fldChar w:fldCharType="separate"/>
      </w:r>
      <w:r>
        <w:rPr>
          <w:rStyle w:val="40"/>
          <w:rFonts w:hint="eastAsia" w:hAnsi="宋体" w:cs="宋体"/>
          <w:b/>
          <w:bCs/>
          <w:color w:val="auto"/>
          <w:sz w:val="22"/>
          <w:highlight w:val="none"/>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2812799762@qq.com）的以介质存储的数据电文形式的备份投标文件，并</w:t>
      </w:r>
      <w:r>
        <w:rPr>
          <w:rStyle w:val="40"/>
          <w:rFonts w:hint="eastAsia" w:hAnsi="宋体" w:cs="宋体"/>
          <w:b/>
          <w:bCs/>
          <w:color w:val="auto"/>
          <w:sz w:val="22"/>
          <w:highlight w:val="none"/>
          <w:lang w:eastAsia="zh-CN"/>
        </w:rPr>
        <w:t>以</w:t>
      </w:r>
      <w:r>
        <w:rPr>
          <w:rStyle w:val="40"/>
          <w:rFonts w:hint="eastAsia" w:hAnsi="宋体" w:cs="宋体"/>
          <w:b/>
          <w:bCs/>
          <w:color w:val="auto"/>
          <w:sz w:val="22"/>
          <w:highlight w:val="none"/>
        </w:rPr>
        <w:t>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r>
        <w:rPr>
          <w:rStyle w:val="40"/>
          <w:rFonts w:hint="eastAsia" w:hAnsi="宋体" w:cs="宋体"/>
          <w:b/>
          <w:bCs/>
          <w:color w:val="auto"/>
          <w:sz w:val="22"/>
          <w:highlight w:val="none"/>
        </w:rPr>
        <w:fldChar w:fldCharType="end"/>
      </w:r>
    </w:p>
    <w:p>
      <w:pPr>
        <w:pStyle w:val="17"/>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pPr>
        <w:pStyle w:val="17"/>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投标人不足3家的，不得开标。</w:t>
      </w:r>
    </w:p>
    <w:p>
      <w:pPr>
        <w:pStyle w:val="17"/>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③投标文件解密结束，组织投标人签署《政府采购活动现场确认声明书》，格式详见附件。</w:t>
      </w:r>
    </w:p>
    <w:p>
      <w:pPr>
        <w:pStyle w:val="17"/>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④采购代理机构对资格进行审查。</w:t>
      </w:r>
    </w:p>
    <w:p>
      <w:pPr>
        <w:pStyle w:val="17"/>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⑤评审小组对商务技术文件进行评审。</w:t>
      </w:r>
    </w:p>
    <w:p>
      <w:pPr>
        <w:pStyle w:val="17"/>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⑥评审小组对报价情况进行评审。</w:t>
      </w:r>
    </w:p>
    <w:p>
      <w:pPr>
        <w:pStyle w:val="17"/>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⑦在系统上公布评审结果。</w:t>
      </w:r>
    </w:p>
    <w:p>
      <w:pPr>
        <w:pStyle w:val="17"/>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特别说明：政采云公司如对电子化开标及评审程序有调整的，按调整后的程序操作。</w:t>
      </w:r>
    </w:p>
    <w:p>
      <w:pPr>
        <w:spacing w:line="360" w:lineRule="exact"/>
        <w:ind w:firstLine="440" w:firstLineChars="200"/>
        <w:rPr>
          <w:rFonts w:ascii="宋体" w:hAnsi="宋体" w:cs="宋体"/>
          <w:bCs/>
          <w:color w:val="auto"/>
          <w:sz w:val="22"/>
          <w:highlight w:val="none"/>
          <w:lang w:val="zh-CN"/>
        </w:rPr>
      </w:pPr>
      <w:r>
        <w:rPr>
          <w:rFonts w:hint="eastAsia" w:ascii="宋体" w:hAnsi="宋体" w:cs="宋体"/>
          <w:color w:val="auto"/>
          <w:sz w:val="22"/>
          <w:highlight w:val="none"/>
        </w:rPr>
        <w:t>4.评标</w:t>
      </w:r>
    </w:p>
    <w:p>
      <w:pPr>
        <w:pStyle w:val="17"/>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采购代理机构按照招标文件规定的时间、地点及程序组织评审。评审活动一般应按以下程序组织开展：</w:t>
      </w:r>
    </w:p>
    <w:p>
      <w:pPr>
        <w:pStyle w:val="17"/>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①</w:t>
      </w:r>
      <w:r>
        <w:rPr>
          <w:rFonts w:hint="eastAsia" w:hAnsi="宋体" w:cs="宋体"/>
          <w:color w:val="auto"/>
          <w:spacing w:val="-6"/>
          <w:sz w:val="22"/>
          <w:highlight w:val="none"/>
        </w:rPr>
        <w:t>开启评审场地的录音录像采集设备，并确保其正常运行。</w:t>
      </w:r>
    </w:p>
    <w:p>
      <w:pPr>
        <w:pStyle w:val="17"/>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②</w:t>
      </w:r>
      <w:r>
        <w:rPr>
          <w:rFonts w:hint="eastAsia" w:hAnsi="宋体" w:cs="宋体"/>
          <w:color w:val="auto"/>
          <w:spacing w:val="-6"/>
          <w:sz w:val="22"/>
          <w:highlight w:val="none"/>
        </w:rPr>
        <w:t>核验出席评审活动现场的评审小组各成员身份，并要求其分别登记、签到，按规定统一收缴、保存其通讯工具，无关人员一律拒绝其进入评审现场。</w:t>
      </w:r>
    </w:p>
    <w:p>
      <w:pPr>
        <w:pStyle w:val="17"/>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③介绍评审现场的人员情况，宣布评审工作纪律，告知评审小组应当回避情形；组织推选评审小组组长。</w:t>
      </w:r>
    </w:p>
    <w:p>
      <w:pPr>
        <w:pStyle w:val="17"/>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④宣布获取</w:t>
      </w:r>
      <w:r>
        <w:rPr>
          <w:rFonts w:hint="eastAsia" w:hAnsi="宋体" w:cs="宋体"/>
          <w:color w:val="auto"/>
          <w:spacing w:val="-6"/>
          <w:sz w:val="22"/>
          <w:highlight w:val="none"/>
        </w:rPr>
        <w:t>本项目采购的投标人名单，宣读最终提交投标文件且通过资格审查的投标人名单，组织评审小组各位成员签订《政府采购评审人员廉洁自律承诺书》。</w:t>
      </w:r>
    </w:p>
    <w:p>
      <w:pPr>
        <w:pStyle w:val="17"/>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⑤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color w:val="auto"/>
          <w:kern w:val="0"/>
          <w:sz w:val="22"/>
          <w:highlight w:val="none"/>
        </w:rPr>
        <w:t>评审小组要求投标人澄清、说明或者补正，须通过政采云平台要求澄清、说明或者补正。</w:t>
      </w:r>
    </w:p>
    <w:p>
      <w:pPr>
        <w:pStyle w:val="55"/>
        <w:snapToGrid w:val="0"/>
        <w:spacing w:line="360" w:lineRule="exact"/>
        <w:ind w:firstLine="416" w:firstLineChars="200"/>
        <w:rPr>
          <w:color w:val="auto"/>
          <w:spacing w:val="-6"/>
          <w:sz w:val="22"/>
          <w:highlight w:val="none"/>
        </w:rPr>
      </w:pPr>
      <w:r>
        <w:rPr>
          <w:rFonts w:hint="eastAsia"/>
          <w:color w:val="auto"/>
          <w:spacing w:val="-6"/>
          <w:sz w:val="22"/>
          <w:highlight w:val="none"/>
        </w:rPr>
        <w:t>⑥评审小组组长组织评审小组独立评审。评审小组对拟认定为投标文件无效的，应组织相关投标人代表进行陈述、澄清或申辩；评审小组组长对打分结果进行校对、核对并汇总统计；对明显畸高、畸低的评分（其主观评分偏离平均分30%以上的），评审小组组长应提醒相关评审人员进行复核或书面说明理由，评审人员拒绝说明的，由现场监督员据实记录；评审人员的评审、修改记录应保留原件，随项目其他资料一并存档。</w:t>
      </w:r>
    </w:p>
    <w:p>
      <w:pPr>
        <w:pStyle w:val="17"/>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做好评审现场相关记录，做好评审报告起草、有关内容电脑文字录入等工作，并要求评审小组各成员签字确认。</w:t>
      </w:r>
    </w:p>
    <w:p>
      <w:pPr>
        <w:pStyle w:val="17"/>
        <w:overflowPunct/>
        <w:autoSpaceDE/>
        <w:autoSpaceDN/>
        <w:adjustRightInd/>
        <w:spacing w:line="360" w:lineRule="exact"/>
        <w:ind w:firstLine="416" w:firstLineChars="200"/>
        <w:textAlignment w:val="auto"/>
        <w:rPr>
          <w:rFonts w:hAnsi="宋体" w:cs="宋体"/>
          <w:b/>
          <w:bCs/>
          <w:color w:val="auto"/>
          <w:sz w:val="22"/>
          <w:highlight w:val="none"/>
        </w:rPr>
      </w:pPr>
      <w:r>
        <w:rPr>
          <w:rFonts w:hint="eastAsia" w:hAnsi="宋体" w:cs="宋体"/>
          <w:color w:val="auto"/>
          <w:spacing w:val="-6"/>
          <w:sz w:val="22"/>
          <w:highlight w:val="none"/>
        </w:rPr>
        <w:t>⑦评审结束后，采购代理机构交还评审人员及其他现场相关人员的通讯工具。</w:t>
      </w:r>
    </w:p>
    <w:p>
      <w:pPr>
        <w:spacing w:line="360" w:lineRule="exact"/>
        <w:rPr>
          <w:rFonts w:ascii="宋体" w:hAnsi="宋体" w:cs="宋体"/>
          <w:color w:val="auto"/>
          <w:sz w:val="22"/>
          <w:highlight w:val="none"/>
        </w:rPr>
      </w:pPr>
      <w:r>
        <w:rPr>
          <w:rFonts w:hint="eastAsia" w:ascii="宋体" w:hAnsi="宋体" w:cs="宋体"/>
          <w:b/>
          <w:bCs/>
          <w:color w:val="auto"/>
          <w:sz w:val="22"/>
          <w:highlight w:val="none"/>
        </w:rPr>
        <w:t>5.投标无效的情形</w:t>
      </w:r>
    </w:p>
    <w:p>
      <w:pPr>
        <w:pStyle w:val="17"/>
        <w:overflowPunct/>
        <w:autoSpaceDE/>
        <w:autoSpaceDN/>
        <w:adjustRightInd/>
        <w:spacing w:line="360" w:lineRule="exact"/>
        <w:ind w:firstLine="440" w:firstLineChars="200"/>
        <w:textAlignment w:val="auto"/>
        <w:rPr>
          <w:rFonts w:hAnsi="宋体" w:cs="宋体"/>
          <w:color w:val="auto"/>
          <w:spacing w:val="-6"/>
          <w:sz w:val="22"/>
          <w:highlight w:val="none"/>
          <w:u w:val="single"/>
        </w:rPr>
      </w:pPr>
      <w:r>
        <w:rPr>
          <w:rFonts w:hint="eastAsia" w:hAnsi="宋体" w:cs="宋体"/>
          <w:color w:val="auto"/>
          <w:sz w:val="22"/>
          <w:highlight w:val="none"/>
          <w:u w:val="single"/>
        </w:rPr>
        <w:t>▲</w:t>
      </w:r>
      <w:r>
        <w:rPr>
          <w:rFonts w:hint="eastAsia" w:hAnsi="宋体" w:cs="宋体"/>
          <w:color w:val="auto"/>
          <w:spacing w:val="-6"/>
          <w:sz w:val="22"/>
          <w:highlight w:val="none"/>
          <w:u w:val="single"/>
        </w:rPr>
        <w:t>5.1、有下列情形之一的，将不予受理投标文件：</w:t>
      </w:r>
    </w:p>
    <w:p>
      <w:pPr>
        <w:pStyle w:val="17"/>
        <w:numPr>
          <w:ilvl w:val="0"/>
          <w:numId w:val="5"/>
        </w:numPr>
        <w:overflowPunct/>
        <w:autoSpaceDE/>
        <w:autoSpaceDN/>
        <w:adjustRightInd/>
        <w:spacing w:line="360" w:lineRule="exact"/>
        <w:ind w:firstLine="416" w:firstLineChars="200"/>
        <w:textAlignment w:val="auto"/>
        <w:rPr>
          <w:rFonts w:hAnsi="宋体" w:cs="宋体"/>
          <w:color w:val="auto"/>
          <w:sz w:val="22"/>
          <w:highlight w:val="none"/>
        </w:rPr>
      </w:pPr>
      <w:r>
        <w:rPr>
          <w:rFonts w:hint="eastAsia" w:hAnsi="宋体" w:cs="宋体"/>
          <w:color w:val="auto"/>
          <w:spacing w:val="-6"/>
          <w:sz w:val="22"/>
          <w:highlight w:val="none"/>
          <w:u w:val="single"/>
        </w:rPr>
        <w:t>逾期上传电子档投标文件至“政采云”平台的；</w:t>
      </w:r>
    </w:p>
    <w:p>
      <w:pPr>
        <w:pStyle w:val="17"/>
        <w:numPr>
          <w:ilvl w:val="0"/>
          <w:numId w:val="5"/>
        </w:numPr>
        <w:overflowPunct/>
        <w:autoSpaceDE/>
        <w:autoSpaceDN/>
        <w:adjustRightInd/>
        <w:spacing w:line="360" w:lineRule="exact"/>
        <w:ind w:firstLine="440" w:firstLineChars="200"/>
        <w:textAlignment w:val="auto"/>
        <w:rPr>
          <w:rFonts w:hAnsi="宋体" w:cs="宋体"/>
          <w:color w:val="auto"/>
          <w:spacing w:val="-6"/>
          <w:sz w:val="22"/>
          <w:highlight w:val="none"/>
          <w:u w:val="single"/>
        </w:rPr>
      </w:pPr>
      <w:r>
        <w:rPr>
          <w:rFonts w:hint="eastAsia" w:hAnsi="宋体" w:cs="宋体"/>
          <w:color w:val="auto"/>
          <w:sz w:val="22"/>
          <w:highlight w:val="none"/>
          <w:u w:val="single"/>
        </w:rPr>
        <w:t>电子投标文件解密失败的，且未在规定时间内提交备份投标文件的视为投标无效。</w:t>
      </w:r>
    </w:p>
    <w:p>
      <w:pPr>
        <w:pStyle w:val="17"/>
        <w:numPr>
          <w:ilvl w:val="0"/>
          <w:numId w:val="5"/>
        </w:numPr>
        <w:overflowPunct/>
        <w:autoSpaceDE/>
        <w:autoSpaceDN/>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仅递交备份电子投标文件的；</w:t>
      </w:r>
    </w:p>
    <w:p>
      <w:pPr>
        <w:pStyle w:val="17"/>
        <w:numPr>
          <w:ilvl w:val="0"/>
          <w:numId w:val="5"/>
        </w:numPr>
        <w:overflowPunct/>
        <w:autoSpaceDE/>
        <w:autoSpaceDN/>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投标文件只有商务技术文件或者商务技术文件与报价文件部分上传在一份文档中的。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▲5.2在资格审查时，如发现下列情形之一的，投标无效：</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（1）资格审查材料不全的，或者不符合招标文件要求的；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（2）资格审查材料未按招标文件要求签署、盖章的；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（3）不具备招标文件中规定的资格条件的；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（4）经查询存在不良信用记录的。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▲5.3在符合性审查、商务和技术评审时，如发现下列情形之一的，投标无效：</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（1）“资格文件”或“商务和技术文件”未按招标文件要求签署、盖章的；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（2）未提供合法、有效法定代表人授权委托书；法定代表人或委托授权代表与投标文件所附身份证明不符；</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（3）明显不符合招标文件实质性要求或者与招标文件中标“▲且加下划线”的内容发生实质性偏离的；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（4）未提供或未如实提供采购需求偏离表的；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（5）未提供或未如实提供项目的技术参数，或者投标文件标明的响应或偏离与事实不符或虚假投标的；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（6）投标有效期不能满足招标文件要求的；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（7）投标技术方案不明确，存在一个或一个以上备选（替代）投标方案的；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（8）投标文件含有采购人不能接受的附加条件的；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（9）在“资格文件”或“商务和技术文件”中出现投标报价的；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（10）法律、法规和招标文件中规定的其他无效情形的。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▲5.4在报价评审时，如发现下列情形之一的，投标无效：</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（1）报价文件未按招标文件要求签署、盖章的；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（2）未按照招标文件标明的币种报价的；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（3）报价超出招标文件中规定的预算金额或者最高限价的；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（4）投标报价具有选择性，或者开标价格与投标文件承诺的优惠（折扣）价格不一致的；</w:t>
      </w:r>
    </w:p>
    <w:p>
      <w:pPr>
        <w:spacing w:line="360" w:lineRule="exact"/>
        <w:ind w:firstLine="440" w:firstLineChars="200"/>
        <w:rPr>
          <w:rFonts w:ascii="宋体" w:hAnsi="宋体" w:cs="宋体"/>
          <w:color w:val="auto"/>
          <w:kern w:val="0"/>
          <w:sz w:val="24"/>
          <w:highlight w:val="none"/>
        </w:rPr>
      </w:pPr>
      <w:r>
        <w:rPr>
          <w:rFonts w:hint="eastAsia" w:ascii="宋体" w:hAnsi="宋体" w:cs="宋体"/>
          <w:color w:val="auto"/>
          <w:sz w:val="22"/>
          <w:highlight w:val="none"/>
          <w:u w:val="single"/>
        </w:rPr>
        <w:t>（5）</w:t>
      </w:r>
      <w:r>
        <w:rPr>
          <w:rFonts w:hint="eastAsia" w:ascii="宋体" w:hAnsi="宋体" w:cs="宋体"/>
          <w:color w:val="auto"/>
          <w:kern w:val="0"/>
          <w:sz w:val="22"/>
          <w:highlight w:val="none"/>
          <w:u w:val="single"/>
        </w:rPr>
        <w:t>投标人对根据修正原则修正后的报价不确认的；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rPr>
        <w:t>▲5.5</w:t>
      </w:r>
      <w:r>
        <w:rPr>
          <w:rFonts w:hint="eastAsia" w:ascii="宋体" w:hAnsi="宋体" w:cs="宋体"/>
          <w:color w:val="auto"/>
          <w:sz w:val="22"/>
          <w:highlight w:val="none"/>
          <w:u w:val="single"/>
          <w:lang w:val="zh-CN"/>
        </w:rPr>
        <w:t>有下列情形之一的，视为投标人串通投标，</w:t>
      </w:r>
      <w:r>
        <w:rPr>
          <w:rFonts w:hint="eastAsia" w:ascii="宋体" w:hAnsi="宋体" w:cs="宋体"/>
          <w:color w:val="auto"/>
          <w:sz w:val="22"/>
          <w:highlight w:val="none"/>
          <w:u w:val="single"/>
        </w:rPr>
        <w:t>投标无效</w:t>
      </w:r>
      <w:r>
        <w:rPr>
          <w:rFonts w:hint="eastAsia" w:ascii="宋体" w:hAnsi="宋体" w:cs="宋体"/>
          <w:color w:val="auto"/>
          <w:sz w:val="22"/>
          <w:highlight w:val="none"/>
          <w:u w:val="single"/>
          <w:lang w:val="zh-CN"/>
        </w:rPr>
        <w:t>，由采购人或采购代理机构上报政府采购监督管理部门，视情列入不良行为记录名单，在一至三年内禁止参加政府采购活动：</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1</w:t>
      </w:r>
      <w:r>
        <w:rPr>
          <w:rFonts w:hint="eastAsia" w:ascii="宋体" w:hAnsi="宋体" w:cs="宋体"/>
          <w:color w:val="auto"/>
          <w:sz w:val="22"/>
          <w:highlight w:val="none"/>
          <w:u w:val="single"/>
          <w:lang w:val="zh-CN"/>
        </w:rPr>
        <w:t>）不同投标人的投标文件由同一单位或者个人编制；</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2</w:t>
      </w:r>
      <w:r>
        <w:rPr>
          <w:rFonts w:hint="eastAsia" w:ascii="宋体" w:hAnsi="宋体" w:cs="宋体"/>
          <w:color w:val="auto"/>
          <w:sz w:val="22"/>
          <w:highlight w:val="none"/>
          <w:u w:val="single"/>
          <w:lang w:val="zh-CN"/>
        </w:rPr>
        <w:t>）不同投标人委托同一单位或者个人办理投标事宜；</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3</w:t>
      </w:r>
      <w:r>
        <w:rPr>
          <w:rFonts w:hint="eastAsia" w:ascii="宋体" w:hAnsi="宋体" w:cs="宋体"/>
          <w:color w:val="auto"/>
          <w:sz w:val="22"/>
          <w:highlight w:val="none"/>
          <w:u w:val="single"/>
          <w:lang w:val="zh-CN"/>
        </w:rPr>
        <w:t>）不同投标人的投标文件载明的项目管理成员或者联系人员为同一人；</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4</w:t>
      </w:r>
      <w:r>
        <w:rPr>
          <w:rFonts w:hint="eastAsia" w:ascii="宋体" w:hAnsi="宋体" w:cs="宋体"/>
          <w:color w:val="auto"/>
          <w:sz w:val="22"/>
          <w:highlight w:val="none"/>
          <w:u w:val="single"/>
          <w:lang w:val="zh-CN"/>
        </w:rPr>
        <w:t>）不同投标人的投标文件异常一致或者投标报价呈规律性差异；</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5</w:t>
      </w:r>
      <w:r>
        <w:rPr>
          <w:rFonts w:hint="eastAsia" w:ascii="宋体" w:hAnsi="宋体" w:cs="宋体"/>
          <w:color w:val="auto"/>
          <w:sz w:val="22"/>
          <w:highlight w:val="none"/>
          <w:u w:val="single"/>
          <w:lang w:val="zh-CN"/>
        </w:rPr>
        <w:t>）不同投标人的投标文件相互混装。</w:t>
      </w:r>
    </w:p>
    <w:p>
      <w:pPr>
        <w:pStyle w:val="17"/>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6.错误修正</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投标文件报价出现前后不一致的，除招标文件另有规定外，按照下列规定修正：</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6.1投标文件中开标一览表（报价表）内容与投标文件中相应内容不一致的，以开标一览表（报价表）为准；</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6.2大写金额和小写金额不一致的，以大写金额为准；</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6.3单价金额小数点或者百分比有明显错位的，以开标一览表的总价为准，并修改单价；</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6.4总价金额与按单价汇总金额不一致的，以单价金额计算结果为准。</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6.5对不同文字文本投标文件的解释发生异义的，以中文文本为准</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6.6客户端填写的报价与以pdf格式上传文件中的报价不一致的，应以Pdf格式上传文件中的报价为准。</w:t>
      </w:r>
    </w:p>
    <w:p>
      <w:pPr>
        <w:pStyle w:val="17"/>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同时出现两种以上不一致的，按照前款规定的顺序修正。修正后的报价按照本招标文件“7.投标文件的澄清”规定经投标人确认后产生约束力，投标人不确认的，其投标无效。</w:t>
      </w:r>
    </w:p>
    <w:p>
      <w:pPr>
        <w:pStyle w:val="17"/>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7.投标文件的澄清</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审小组在评标中发现的计算错误并进行核实的修改不在此列。</w:t>
      </w:r>
    </w:p>
    <w:p>
      <w:pPr>
        <w:pStyle w:val="17"/>
        <w:tabs>
          <w:tab w:val="left" w:pos="0"/>
        </w:tabs>
        <w:spacing w:line="360" w:lineRule="exact"/>
        <w:ind w:firstLine="442" w:firstLineChars="200"/>
        <w:rPr>
          <w:rFonts w:hAnsi="宋体" w:cs="宋体"/>
          <w:b/>
          <w:color w:val="auto"/>
          <w:sz w:val="22"/>
          <w:highlight w:val="none"/>
        </w:rPr>
      </w:pPr>
      <w:r>
        <w:rPr>
          <w:rFonts w:hint="eastAsia" w:hAnsi="宋体" w:cs="宋体"/>
          <w:b/>
          <w:bCs/>
          <w:color w:val="auto"/>
          <w:sz w:val="22"/>
          <w:highlight w:val="none"/>
        </w:rPr>
        <w:t>7.2如果投标人代表拒绝按评审小组要求在“政采云”平台作出在线回复且无其他有效回复方式的，评审小组可以对其作出投标无效处理。</w:t>
      </w:r>
    </w:p>
    <w:p>
      <w:pPr>
        <w:tabs>
          <w:tab w:val="left" w:pos="1365"/>
        </w:tabs>
        <w:spacing w:line="360" w:lineRule="exact"/>
        <w:ind w:firstLine="442" w:firstLineChars="200"/>
        <w:rPr>
          <w:rFonts w:ascii="宋体" w:hAnsi="宋体" w:cs="宋体"/>
          <w:b/>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7.3经澄清后，若偏差仍存在，且不可接受，投标人则被认为是“没有实质性响应招标文件要求”，其投标不进入下一步评审。</w:t>
      </w:r>
    </w:p>
    <w:p>
      <w:pPr>
        <w:pStyle w:val="17"/>
        <w:tabs>
          <w:tab w:val="left" w:pos="630"/>
        </w:tabs>
        <w:overflowPunct/>
        <w:autoSpaceDE/>
        <w:autoSpaceDN/>
        <w:adjustRightInd/>
        <w:snapToGrid w:val="0"/>
        <w:spacing w:line="360" w:lineRule="exact"/>
        <w:ind w:firstLine="433" w:firstLineChars="196"/>
        <w:textAlignment w:val="auto"/>
        <w:rPr>
          <w:rFonts w:hAnsi="宋体" w:cs="宋体"/>
          <w:b/>
          <w:bCs/>
          <w:color w:val="auto"/>
          <w:sz w:val="22"/>
          <w:highlight w:val="none"/>
        </w:rPr>
      </w:pPr>
      <w:r>
        <w:rPr>
          <w:rFonts w:hint="eastAsia" w:hAnsi="宋体" w:cs="宋体"/>
          <w:b/>
          <w:bCs/>
          <w:color w:val="auto"/>
          <w:sz w:val="22"/>
          <w:highlight w:val="none"/>
        </w:rPr>
        <w:t>8.评标原则和评标办法</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pPr>
        <w:pStyle w:val="30"/>
        <w:spacing w:before="0" w:beforeAutospacing="0" w:after="0" w:afterAutospacing="0" w:line="360" w:lineRule="exact"/>
        <w:ind w:firstLine="440" w:firstLineChars="200"/>
        <w:jc w:val="both"/>
        <w:rPr>
          <w:color w:val="auto"/>
          <w:sz w:val="22"/>
          <w:highlight w:val="none"/>
        </w:rPr>
      </w:pPr>
      <w:r>
        <w:rPr>
          <w:rFonts w:hint="eastAsia"/>
          <w:color w:val="auto"/>
          <w:sz w:val="22"/>
          <w:highlight w:val="none"/>
        </w:rPr>
        <w:t>8.2评标中因评审小组成员缺席、回避或者健康等特殊原因导致评审小组组成不符合规定的，依法补足后继续评标。被更换的评审小组成员所作出的评标意见无效。</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8.3评审小组成员对需要共同认定的事项存在争议的，应当按照少数服从多数的原则作出结论。持不同意见的评审小组成员应当在评标报告上签署不同意见及理由，否则视为同意评标报告。</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8.4评标办法。本项目评标办法是综合评分法，具体评标内容及评分标准等详见第六部分“评标原则及方法”。</w:t>
      </w:r>
    </w:p>
    <w:p>
      <w:pPr>
        <w:pStyle w:val="17"/>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8.5评标过程中遇到特殊情况，由评审小组遵循公开、公正原则，采取投票方式按照少数服从多数原则决定。</w:t>
      </w:r>
    </w:p>
    <w:p>
      <w:pPr>
        <w:pStyle w:val="17"/>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8.6《中华人民共和国政府采购法》第三十六条 在招标采购中，出现下列情形之一的，应予废标：</w:t>
      </w:r>
    </w:p>
    <w:p>
      <w:pPr>
        <w:pStyle w:val="17"/>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（一）符合专业条件的供应商或者对招标文件作实质响应的供应商不足三家的；</w:t>
      </w:r>
    </w:p>
    <w:p>
      <w:pPr>
        <w:pStyle w:val="17"/>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（二）出现影响采购公正的违法、违规行为的；</w:t>
      </w:r>
    </w:p>
    <w:p>
      <w:pPr>
        <w:pStyle w:val="17"/>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（三）投标人的报价均超过了采购预算，采购人不能支付的；</w:t>
      </w:r>
    </w:p>
    <w:p>
      <w:pPr>
        <w:pStyle w:val="17"/>
        <w:overflowPunct/>
        <w:autoSpaceDE/>
        <w:autoSpaceDN/>
        <w:adjustRightInd/>
        <w:snapToGrid w:val="0"/>
        <w:spacing w:line="360" w:lineRule="exact"/>
        <w:ind w:firstLine="442" w:firstLineChars="200"/>
        <w:textAlignment w:val="auto"/>
        <w:rPr>
          <w:rFonts w:hAnsi="宋体" w:cs="宋体"/>
          <w:color w:val="auto"/>
          <w:sz w:val="22"/>
          <w:highlight w:val="none"/>
        </w:rPr>
      </w:pPr>
      <w:r>
        <w:rPr>
          <w:rFonts w:hint="eastAsia" w:hAnsi="宋体" w:cs="宋体"/>
          <w:b/>
          <w:bCs/>
          <w:color w:val="auto"/>
          <w:sz w:val="22"/>
          <w:highlight w:val="none"/>
        </w:rPr>
        <w:t>（四）因重大变故，采购任务取消的。</w:t>
      </w:r>
    </w:p>
    <w:p>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9.确定中标候选人</w:t>
      </w:r>
    </w:p>
    <w:p>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9.1本次招标由评审小组确定中标候选人（招标文件另有规定的除外）。</w:t>
      </w:r>
    </w:p>
    <w:p>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9.3排名第一的中标候选人放弃中标；因不可抗力提出不能履行合同；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pPr>
        <w:tabs>
          <w:tab w:val="left" w:pos="136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9.4采购人根据招标文件、中标人的投标文件、合同等材料及时组织验收，并严把质量关。</w:t>
      </w:r>
    </w:p>
    <w:p>
      <w:pPr>
        <w:tabs>
          <w:tab w:val="left" w:pos="136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9.5采购代理机构对决标结果不做任何解释，也不保证最低价中标。</w:t>
      </w:r>
    </w:p>
    <w:p>
      <w:pPr>
        <w:pStyle w:val="17"/>
        <w:snapToGrid w:val="0"/>
        <w:spacing w:line="360" w:lineRule="exact"/>
        <w:ind w:firstLine="433" w:firstLineChars="196"/>
        <w:rPr>
          <w:rFonts w:hAnsi="宋体" w:cs="宋体"/>
          <w:b/>
          <w:bCs/>
          <w:color w:val="auto"/>
          <w:sz w:val="22"/>
          <w:highlight w:val="none"/>
        </w:rPr>
      </w:pPr>
      <w:r>
        <w:rPr>
          <w:rFonts w:hint="eastAsia" w:hAnsi="宋体" w:cs="宋体"/>
          <w:b/>
          <w:bCs/>
          <w:color w:val="auto"/>
          <w:sz w:val="22"/>
          <w:highlight w:val="none"/>
        </w:rPr>
        <w:t>10.定标</w:t>
      </w:r>
    </w:p>
    <w:p>
      <w:pPr>
        <w:pStyle w:val="17"/>
        <w:snapToGrid w:val="0"/>
        <w:spacing w:line="360" w:lineRule="exact"/>
        <w:ind w:firstLine="433" w:firstLineChars="196"/>
        <w:rPr>
          <w:rFonts w:hAnsi="宋体" w:cs="宋体"/>
          <w:b/>
          <w:bCs/>
          <w:color w:val="auto"/>
          <w:sz w:val="22"/>
          <w:highlight w:val="none"/>
        </w:rPr>
      </w:pPr>
      <w:r>
        <w:rPr>
          <w:rFonts w:hint="eastAsia" w:hAnsi="宋体" w:cs="宋体"/>
          <w:b/>
          <w:bCs/>
          <w:color w:val="auto"/>
          <w:sz w:val="22"/>
          <w:highlight w:val="none"/>
        </w:rPr>
        <w:t>（一）确定中标人。本项目由采购人确定中标人。</w:t>
      </w:r>
    </w:p>
    <w:p>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p>
    <w:p>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10.2采购代理机构自中标人确定之日起2个工作日内，在省级以上财政部门指定的政府采购信息发布媒体上公告中标结果，同时向中标人发出中标通知书。</w:t>
      </w:r>
    </w:p>
    <w:p>
      <w:pPr>
        <w:spacing w:line="360" w:lineRule="exact"/>
        <w:jc w:val="center"/>
        <w:outlineLvl w:val="1"/>
        <w:rPr>
          <w:rFonts w:ascii="宋体" w:hAnsi="宋体" w:cs="宋体"/>
          <w:b/>
          <w:color w:val="auto"/>
          <w:sz w:val="26"/>
          <w:highlight w:val="none"/>
        </w:rPr>
      </w:pPr>
      <w:bookmarkStart w:id="9" w:name="_Toc31870"/>
      <w:r>
        <w:rPr>
          <w:rFonts w:hint="eastAsia" w:ascii="宋体" w:hAnsi="宋体" w:cs="宋体"/>
          <w:b/>
          <w:color w:val="auto"/>
          <w:sz w:val="26"/>
          <w:highlight w:val="none"/>
        </w:rPr>
        <w:t>六、授予合同</w:t>
      </w:r>
      <w:bookmarkEnd w:id="9"/>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3.投标人在政府采购活动中违反政府采购相关规定给采购组织机构造成损失的，投标人承担赔偿责任；中标供应商放弃中标资格导致重新采购的，应当承担支付采购代理服务费和专家评审费等费用在内的赔偿责任。</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4.采购人不得向供应商索要或者接受其给予的赠品、回扣或者与采购无关的其他商品、服务。采购过程（采购文件）中应明确以下要求：</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（1）不得明示或暗示供应商提供赠品、回扣、采购预算中本身不包含的其他商品或服务；</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（2）供应商承诺提供赠品、回扣、采购预算中本身不包含的其他商品或服务，视作无效承诺；不得因无效承诺对供应商实行差别待遇或者歧视待遇；</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（3）合同总价不为零，投标报价明细表中部分产品、服务单价为零的，视作已包含在总价中（采购文件中明确）；</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（4）不得将供应商提供赠品、回扣、采购预算中本身不包含的其他商品或服务作为中标（成交）条件或者合同签订条件；</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（5）合同签订后，不得接受供应商无效承诺的赠品、回扣、采购预算中本身不包含的其他商品或服务；</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（6）合同签订后，不得向供应商索要赠品、回扣、采购预算中本身不包含的其他商品或服务；</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（7）履约验收环节，不得因供应商提供赠品、回扣、采购预算中本身不包含的其他商品或服务减免供应商违约责任。</w:t>
      </w:r>
    </w:p>
    <w:p>
      <w:pPr>
        <w:spacing w:line="360" w:lineRule="exact"/>
        <w:jc w:val="center"/>
        <w:outlineLvl w:val="1"/>
        <w:rPr>
          <w:rFonts w:ascii="宋体" w:hAnsi="宋体" w:cs="宋体"/>
          <w:b/>
          <w:color w:val="auto"/>
          <w:sz w:val="28"/>
          <w:szCs w:val="28"/>
          <w:highlight w:val="none"/>
        </w:rPr>
      </w:pPr>
      <w:bookmarkStart w:id="10" w:name="_Toc21967"/>
      <w:r>
        <w:rPr>
          <w:rFonts w:hint="eastAsia" w:ascii="宋体" w:hAnsi="宋体" w:cs="宋体"/>
          <w:b/>
          <w:color w:val="auto"/>
          <w:sz w:val="26"/>
          <w:highlight w:val="none"/>
        </w:rPr>
        <w:t>七、</w:t>
      </w:r>
      <w:r>
        <w:rPr>
          <w:rFonts w:hint="eastAsia" w:ascii="宋体" w:hAnsi="宋体" w:cs="宋体"/>
          <w:b/>
          <w:color w:val="auto"/>
          <w:sz w:val="28"/>
          <w:szCs w:val="28"/>
          <w:highlight w:val="none"/>
        </w:rPr>
        <w:t>可中止电子交易活动的情形</w:t>
      </w:r>
      <w:bookmarkEnd w:id="10"/>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采购过程中出现以下情形，导致电子交易平台无法正常运行，或者无法保证电子交易的公平、公正和安全时，采购组织机构可中止电子交易活动：</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（一）电子交易平台发生故障而无法登录访问的； </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（二）电子交易平台应用或数据库出现错误，不能进行正常操作的；</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（三）电子交易平台发现严重安全漏洞，有潜在泄密危险的；</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（四）病毒发作导致不能进行正常操作的； </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（五）其他无法保证电子交易的公平、公正和安全的情况。</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rPr>
          <w:rFonts w:ascii="宋体" w:hAnsi="宋体" w:cs="宋体"/>
          <w:b/>
          <w:color w:val="auto"/>
          <w:sz w:val="32"/>
          <w:highlight w:val="none"/>
        </w:rPr>
      </w:pPr>
      <w:r>
        <w:rPr>
          <w:rFonts w:hint="eastAsia" w:ascii="宋体" w:hAnsi="宋体" w:cs="宋体"/>
          <w:b/>
          <w:color w:val="auto"/>
          <w:sz w:val="32"/>
          <w:highlight w:val="none"/>
        </w:rPr>
        <w:br w:type="page"/>
      </w:r>
    </w:p>
    <w:p>
      <w:pPr>
        <w:spacing w:line="360" w:lineRule="exact"/>
        <w:jc w:val="center"/>
        <w:outlineLvl w:val="0"/>
        <w:rPr>
          <w:rFonts w:ascii="宋体" w:hAnsi="宋体" w:cs="宋体"/>
          <w:b/>
          <w:color w:val="auto"/>
          <w:sz w:val="32"/>
          <w:highlight w:val="none"/>
        </w:rPr>
      </w:pPr>
      <w:bookmarkStart w:id="11" w:name="_Toc32097"/>
      <w:r>
        <w:rPr>
          <w:rFonts w:hint="eastAsia" w:ascii="宋体" w:hAnsi="宋体" w:cs="宋体"/>
          <w:b/>
          <w:color w:val="auto"/>
          <w:sz w:val="32"/>
          <w:highlight w:val="none"/>
        </w:rPr>
        <w:t>第三部分 拟签订的合同文本</w:t>
      </w:r>
      <w:bookmarkEnd w:id="11"/>
    </w:p>
    <w:p>
      <w:pPr>
        <w:spacing w:line="380" w:lineRule="exact"/>
        <w:jc w:val="center"/>
        <w:rPr>
          <w:rFonts w:ascii="宋体" w:hAnsi="宋体" w:cs="宋体"/>
          <w:b/>
          <w:bCs/>
          <w:color w:val="auto"/>
          <w:sz w:val="22"/>
          <w:highlight w:val="none"/>
        </w:rPr>
      </w:pPr>
      <w:r>
        <w:rPr>
          <w:rFonts w:hint="eastAsia" w:ascii="宋体" w:hAnsi="宋体" w:cs="宋体"/>
          <w:color w:val="auto"/>
          <w:sz w:val="22"/>
          <w:highlight w:val="none"/>
        </w:rPr>
        <w:t>（本合同为样稿，最终稿由甲乙双方协商后确定）</w:t>
      </w:r>
    </w:p>
    <w:p>
      <w:pPr>
        <w:jc w:val="center"/>
        <w:rPr>
          <w:rFonts w:ascii="宋体" w:hAnsi="宋体"/>
          <w:color w:val="auto"/>
          <w:sz w:val="22"/>
          <w:highlight w:val="none"/>
        </w:rPr>
      </w:pPr>
      <w:r>
        <w:rPr>
          <w:rFonts w:hint="eastAsia" w:ascii="宋体" w:hAnsi="宋体"/>
          <w:color w:val="auto"/>
          <w:sz w:val="22"/>
          <w:highlight w:val="none"/>
        </w:rPr>
        <w:t>服 务 采 购 合 同</w:t>
      </w:r>
    </w:p>
    <w:p>
      <w:pPr>
        <w:spacing w:line="400" w:lineRule="exact"/>
        <w:rPr>
          <w:rFonts w:ascii="宋体" w:hAnsi="宋体" w:cs="宋体"/>
          <w:color w:val="auto"/>
          <w:sz w:val="22"/>
          <w:highlight w:val="none"/>
        </w:rPr>
      </w:pPr>
      <w:r>
        <w:rPr>
          <w:rFonts w:hint="eastAsia" w:ascii="宋体" w:hAnsi="宋体" w:cs="宋体"/>
          <w:color w:val="auto"/>
          <w:sz w:val="22"/>
          <w:highlight w:val="none"/>
        </w:rPr>
        <w:t>合同编号：                                       采购编号：</w:t>
      </w:r>
    </w:p>
    <w:p>
      <w:pPr>
        <w:spacing w:line="400" w:lineRule="exact"/>
        <w:rPr>
          <w:rFonts w:ascii="宋体" w:hAnsi="宋体" w:cs="宋体"/>
          <w:color w:val="auto"/>
          <w:sz w:val="22"/>
          <w:highlight w:val="none"/>
          <w:u w:val="single"/>
        </w:rPr>
      </w:pPr>
      <w:r>
        <w:rPr>
          <w:rFonts w:hint="eastAsia" w:ascii="宋体" w:hAnsi="宋体" w:cs="宋体"/>
          <w:color w:val="auto"/>
          <w:sz w:val="22"/>
          <w:highlight w:val="none"/>
        </w:rPr>
        <w:t>甲方：</w:t>
      </w:r>
      <w:r>
        <w:rPr>
          <w:rFonts w:hint="eastAsia" w:ascii="宋体" w:hAnsi="宋体" w:cs="宋体"/>
          <w:color w:val="auto"/>
          <w:sz w:val="22"/>
          <w:highlight w:val="none"/>
          <w:u w:val="single"/>
        </w:rPr>
        <w:t xml:space="preserve"> </w:t>
      </w:r>
      <w:r>
        <w:rPr>
          <w:rFonts w:hint="eastAsia" w:ascii="宋体" w:hAnsi="宋体" w:cs="宋体"/>
          <w:color w:val="auto"/>
          <w:sz w:val="22"/>
          <w:highlight w:val="none"/>
          <w:u w:val="single"/>
          <w:lang w:eastAsia="zh-CN"/>
        </w:rPr>
        <w:t xml:space="preserve">浙江安防职业技术学院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乙方：合同鉴证方：</w:t>
      </w:r>
    </w:p>
    <w:p>
      <w:pPr>
        <w:spacing w:line="40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甲方接受乙方对本次服务项目的投标，甲乙双方根据《中华人民共和国民法典》等法规和本合同的招标文件、投标文件及其投标中的承诺，经双方协商，同意签订本合同，共同遵守。</w:t>
      </w:r>
    </w:p>
    <w:p>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 xml:space="preserve">1、服务内容及价格（详细清单可附后）                                      单位： </w:t>
      </w:r>
      <w:r>
        <w:rPr>
          <w:rFonts w:hint="eastAsia" w:ascii="宋体" w:hAnsi="宋体" w:cs="宋体"/>
          <w:color w:val="auto"/>
          <w:sz w:val="22"/>
          <w:highlight w:val="none"/>
          <w:u w:val="single"/>
        </w:rPr>
        <w:t xml:space="preserve"> 元 </w:t>
      </w:r>
    </w:p>
    <w:tbl>
      <w:tblPr>
        <w:tblStyle w:val="3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98"/>
        <w:gridCol w:w="1597"/>
        <w:gridCol w:w="1707"/>
        <w:gridCol w:w="1559"/>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1898" w:type="dxa"/>
            <w:vAlign w:val="center"/>
          </w:tcPr>
          <w:p>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服务名称</w:t>
            </w:r>
          </w:p>
        </w:tc>
        <w:tc>
          <w:tcPr>
            <w:tcW w:w="1597" w:type="dxa"/>
            <w:vAlign w:val="center"/>
          </w:tcPr>
          <w:p>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服务内容</w:t>
            </w:r>
          </w:p>
        </w:tc>
        <w:tc>
          <w:tcPr>
            <w:tcW w:w="1707" w:type="dxa"/>
            <w:vAlign w:val="center"/>
          </w:tcPr>
          <w:p>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服务期限</w:t>
            </w:r>
          </w:p>
        </w:tc>
        <w:tc>
          <w:tcPr>
            <w:tcW w:w="1559" w:type="dxa"/>
            <w:vAlign w:val="center"/>
          </w:tcPr>
          <w:p>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服务地点</w:t>
            </w:r>
          </w:p>
        </w:tc>
        <w:tc>
          <w:tcPr>
            <w:tcW w:w="1813" w:type="dxa"/>
            <w:vAlign w:val="center"/>
          </w:tcPr>
          <w:p>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4" w:type="dxa"/>
            <w:vAlign w:val="center"/>
          </w:tcPr>
          <w:p>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1898" w:type="dxa"/>
            <w:vAlign w:val="center"/>
          </w:tcPr>
          <w:p>
            <w:pPr>
              <w:spacing w:line="400" w:lineRule="exact"/>
              <w:jc w:val="center"/>
              <w:rPr>
                <w:rFonts w:ascii="宋体" w:hAnsi="宋体" w:cs="宋体"/>
                <w:color w:val="auto"/>
                <w:sz w:val="22"/>
                <w:highlight w:val="none"/>
              </w:rPr>
            </w:pPr>
          </w:p>
        </w:tc>
        <w:tc>
          <w:tcPr>
            <w:tcW w:w="1597" w:type="dxa"/>
            <w:vAlign w:val="center"/>
          </w:tcPr>
          <w:p>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见合同附件</w:t>
            </w:r>
          </w:p>
        </w:tc>
        <w:tc>
          <w:tcPr>
            <w:tcW w:w="1707" w:type="dxa"/>
            <w:vAlign w:val="center"/>
          </w:tcPr>
          <w:p>
            <w:pPr>
              <w:spacing w:line="400" w:lineRule="exact"/>
              <w:jc w:val="center"/>
              <w:rPr>
                <w:rFonts w:ascii="宋体" w:hAnsi="宋体" w:cs="宋体"/>
                <w:color w:val="auto"/>
                <w:sz w:val="22"/>
                <w:highlight w:val="none"/>
              </w:rPr>
            </w:pPr>
          </w:p>
        </w:tc>
        <w:tc>
          <w:tcPr>
            <w:tcW w:w="1559" w:type="dxa"/>
            <w:vAlign w:val="center"/>
          </w:tcPr>
          <w:p>
            <w:pPr>
              <w:spacing w:line="400" w:lineRule="exact"/>
              <w:jc w:val="center"/>
              <w:rPr>
                <w:rFonts w:ascii="宋体" w:hAnsi="宋体" w:cs="宋体"/>
                <w:color w:val="auto"/>
                <w:sz w:val="22"/>
                <w:highlight w:val="none"/>
              </w:rPr>
            </w:pPr>
          </w:p>
        </w:tc>
        <w:tc>
          <w:tcPr>
            <w:tcW w:w="1813" w:type="dxa"/>
            <w:vAlign w:val="center"/>
          </w:tcPr>
          <w:p>
            <w:pPr>
              <w:snapToGrid w:val="0"/>
              <w:spacing w:line="40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6"/>
          </w:tcPr>
          <w:p>
            <w:pPr>
              <w:spacing w:line="400" w:lineRule="exact"/>
              <w:rPr>
                <w:rFonts w:ascii="宋体" w:hAnsi="宋体" w:cs="宋体"/>
                <w:color w:val="auto"/>
                <w:sz w:val="22"/>
                <w:highlight w:val="none"/>
              </w:rPr>
            </w:pPr>
            <w:r>
              <w:rPr>
                <w:rFonts w:hint="eastAsia" w:ascii="宋体" w:hAnsi="宋体" w:cs="宋体"/>
                <w:color w:val="auto"/>
                <w:sz w:val="22"/>
                <w:highlight w:val="none"/>
              </w:rPr>
              <w:t>合计：（大写）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6"/>
          </w:tcPr>
          <w:p>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备注： </w:t>
            </w:r>
          </w:p>
        </w:tc>
      </w:tr>
    </w:tbl>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2、本合同总价为服务全程以及配套设备提供、验收（含第三方验收）、培训、售后服务、税费等的全部费用。除发生下列因素可调整合同价外，不得以任何其他理由调整任何费用。</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甲方提出的服务内容变更或由乙方提出的合理化建议，经甲方同意采纳的变更，可根据原中标单价计算变更费用。但属乙方投标漏项少算的服务及配套设备费用不得追补。</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3、服务全程必须符合法律法规、行业行规；在服务期间，乙方对服务造成的任何问题或故障负责，所涉及的安全、人员健康等问题，由乙方承担责任，甲方可提供协助。</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4、甲乙双方须指定联系人，如果服务期间需更改联系人，必须及时书面通知对方，否则造成服务问题，由更改方承担责任。甲方联系人：手机号：；乙方联系人：手机号：。</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5、付款方式与结算</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5.1履约保证金支付：</w:t>
      </w:r>
    </w:p>
    <w:p>
      <w:pPr>
        <w:spacing w:line="400" w:lineRule="exact"/>
        <w:ind w:firstLine="440" w:firstLineChars="200"/>
        <w:rPr>
          <w:rFonts w:hint="eastAsia" w:ascii="宋体" w:hAnsi="宋体" w:cs="宋体"/>
          <w:color w:val="auto"/>
          <w:sz w:val="22"/>
          <w:highlight w:val="none"/>
          <w:u w:val="none"/>
          <w:lang w:val="zh-CN"/>
        </w:rPr>
      </w:pPr>
      <w:r>
        <w:rPr>
          <w:rFonts w:hint="eastAsia" w:ascii="宋体" w:hAnsi="宋体" w:cs="宋体"/>
          <w:color w:val="auto"/>
          <w:sz w:val="22"/>
          <w:highlight w:val="none"/>
          <w:u w:val="none"/>
          <w:lang w:val="zh-CN"/>
        </w:rPr>
        <w:t>合同签订后，中标人5个工作日内支付合同金额的1%或保函作为履约保证金，履约保证金自项目验收合格之日起无质量问题，采购人按程序在7个工作日内无息退还或退还保函。</w:t>
      </w:r>
    </w:p>
    <w:p>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5.2合同金额结算及支付方式：</w:t>
      </w:r>
    </w:p>
    <w:p>
      <w:pPr>
        <w:spacing w:line="400" w:lineRule="exact"/>
        <w:ind w:firstLine="440" w:firstLineChars="200"/>
        <w:rPr>
          <w:rFonts w:ascii="宋体" w:hAnsi="宋体" w:cs="宋体"/>
          <w:color w:val="auto"/>
          <w:sz w:val="22"/>
          <w:highlight w:val="none"/>
          <w:u w:val="none"/>
        </w:rPr>
      </w:pPr>
      <w:r>
        <w:rPr>
          <w:rFonts w:hint="eastAsia" w:ascii="宋体" w:hAnsi="宋体" w:cs="宋体"/>
          <w:color w:val="auto"/>
          <w:sz w:val="22"/>
          <w:highlight w:val="none"/>
          <w:u w:val="none"/>
        </w:rPr>
        <w:t xml:space="preserve"> </w:t>
      </w:r>
      <w:r>
        <w:rPr>
          <w:rFonts w:hint="eastAsia" w:ascii="宋体" w:hAnsi="宋体" w:eastAsia="宋体" w:cs="宋体"/>
          <w:b w:val="0"/>
          <w:bCs w:val="0"/>
          <w:color w:val="auto"/>
          <w:sz w:val="22"/>
          <w:szCs w:val="22"/>
          <w:highlight w:val="none"/>
          <w:u w:val="none"/>
          <w:lang w:val="en-US" w:eastAsia="zh-CN"/>
        </w:rPr>
        <w:t>采购人</w:t>
      </w:r>
      <w:r>
        <w:rPr>
          <w:rFonts w:hint="eastAsia" w:ascii="宋体" w:hAnsi="宋体" w:eastAsia="宋体" w:cs="宋体"/>
          <w:b w:val="0"/>
          <w:bCs w:val="0"/>
          <w:color w:val="auto"/>
          <w:sz w:val="22"/>
          <w:szCs w:val="22"/>
          <w:highlight w:val="none"/>
          <w:u w:val="none"/>
        </w:rPr>
        <w:t>在</w:t>
      </w:r>
      <w:r>
        <w:rPr>
          <w:rFonts w:hint="eastAsia" w:ascii="宋体" w:hAnsi="宋体" w:eastAsia="宋体" w:cs="宋体"/>
          <w:b w:val="0"/>
          <w:bCs w:val="0"/>
          <w:color w:val="auto"/>
          <w:sz w:val="22"/>
          <w:szCs w:val="22"/>
          <w:highlight w:val="none"/>
          <w:u w:val="none"/>
          <w:lang w:val="en-US" w:eastAsia="zh-CN"/>
        </w:rPr>
        <w:t>财政资金下达后7个工作日内</w:t>
      </w:r>
      <w:r>
        <w:rPr>
          <w:rFonts w:hint="eastAsia" w:ascii="宋体" w:hAnsi="宋体" w:eastAsia="宋体" w:cs="宋体"/>
          <w:b w:val="0"/>
          <w:bCs w:val="0"/>
          <w:color w:val="auto"/>
          <w:sz w:val="22"/>
          <w:szCs w:val="22"/>
          <w:highlight w:val="none"/>
          <w:u w:val="none"/>
        </w:rPr>
        <w:t>支付</w:t>
      </w:r>
      <w:r>
        <w:rPr>
          <w:rFonts w:hint="eastAsia" w:ascii="宋体" w:hAnsi="宋体" w:eastAsia="宋体" w:cs="宋体"/>
          <w:b w:val="0"/>
          <w:bCs w:val="0"/>
          <w:color w:val="auto"/>
          <w:sz w:val="22"/>
          <w:szCs w:val="22"/>
          <w:highlight w:val="none"/>
          <w:u w:val="none"/>
          <w:lang w:val="en-US" w:eastAsia="zh-CN"/>
        </w:rPr>
        <w:t>中标人年服务费（合同总价）的4</w:t>
      </w:r>
      <w:r>
        <w:rPr>
          <w:rFonts w:hint="eastAsia" w:ascii="宋体" w:hAnsi="宋体" w:eastAsia="宋体" w:cs="宋体"/>
          <w:b w:val="0"/>
          <w:bCs w:val="0"/>
          <w:color w:val="auto"/>
          <w:sz w:val="22"/>
          <w:szCs w:val="22"/>
          <w:highlight w:val="none"/>
          <w:u w:val="none"/>
        </w:rPr>
        <w:t>0%</w:t>
      </w:r>
      <w:r>
        <w:rPr>
          <w:rFonts w:hint="eastAsia" w:ascii="宋体" w:hAnsi="宋体" w:eastAsia="宋体" w:cs="宋体"/>
          <w:b w:val="0"/>
          <w:bCs w:val="0"/>
          <w:color w:val="auto"/>
          <w:sz w:val="22"/>
          <w:szCs w:val="22"/>
          <w:highlight w:val="none"/>
          <w:u w:val="none"/>
          <w:lang w:val="en-US" w:eastAsia="zh-CN"/>
        </w:rPr>
        <w:t>作为</w:t>
      </w:r>
      <w:r>
        <w:rPr>
          <w:rFonts w:hint="eastAsia" w:ascii="宋体" w:hAnsi="宋体" w:eastAsia="宋体" w:cs="宋体"/>
          <w:b w:val="0"/>
          <w:bCs w:val="0"/>
          <w:color w:val="auto"/>
          <w:sz w:val="22"/>
          <w:szCs w:val="22"/>
          <w:highlight w:val="none"/>
          <w:u w:val="none"/>
        </w:rPr>
        <w:t>预付款，</w:t>
      </w:r>
      <w:r>
        <w:rPr>
          <w:rFonts w:hint="eastAsia" w:ascii="宋体" w:hAnsi="宋体" w:eastAsia="宋体" w:cs="宋体"/>
          <w:b w:val="0"/>
          <w:bCs w:val="0"/>
          <w:color w:val="auto"/>
          <w:sz w:val="22"/>
          <w:szCs w:val="22"/>
          <w:highlight w:val="none"/>
          <w:u w:val="none"/>
          <w:lang w:val="en-US" w:eastAsia="zh-CN"/>
        </w:rPr>
        <w:t>剩余服务经费按季度支付。即季度实际支付费用由中标人按（本合同总价-预付款）/4向采购人申请付款（具体金额需扣除季度考核金额后进行支付），采购人凭中标人开具的完税发票进行支付，采购人在收到发票后7个工作日内支付给中标人，中标人须提供正式税务发票，最后一个季度的服务费用在2024年12月20日前给付。</w:t>
      </w:r>
    </w:p>
    <w:p>
      <w:pPr>
        <w:spacing w:line="40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6、双方</w:t>
      </w:r>
      <w:bookmarkStart w:id="12" w:name="_Toc84779279"/>
      <w:r>
        <w:rPr>
          <w:rFonts w:hint="eastAsia" w:ascii="宋体" w:hAnsi="宋体" w:cs="宋体"/>
          <w:color w:val="auto"/>
          <w:sz w:val="22"/>
          <w:highlight w:val="none"/>
        </w:rPr>
        <w:t>的权利与义务</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6.1 甲方</w:t>
      </w:r>
      <w:bookmarkEnd w:id="12"/>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1）提供相关的协助服务，配合乙方履行好合同义务；</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2）审核乙方服务的内容，按合同规定向乙方支付服务费用；</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对乙方组织、进度、质量、现场管理、服务合同的执行情况进行审核、监督和检查。如乙方派出的服务人员在本合同实施过程中，因素质、技术水平、服务质量、现场管理经验、采用的设备、文明安全等都不符合招标文件的要求或投标文件中的承诺，造成现场管理混乱、服务质量和进度达不到投标文件中所承诺的要求时，甲方有权要求其重新调整充实服务人员，乙方必须接受，否则作违约处理，造成经济损失的，乙方应予赔偿。</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6.2乙方</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1）乙方按合同规定的时间、条件和内容提供服务。合同签订后，乙方应立即组织人员对标的项目进行一次全面巡检、维护。</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2）编制服务方案和参与服务人员的安排。</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3）严格按照合同规定时间和要求进行优质的服务。</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4）对服务过程出现的问题，无条件负责处理，直至甲方满意为止。</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5）合同期满，乙方必须对所有服务内容进行一次全面巡检，确保服务内容无故障。</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6）招标文件中规定的其他责任。</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合同履约验收参照《温州市政府采购履约验收办法》(温财采[2020]6号)相关规定。合同履约达到验收条件时，乙方向甲方书面发起验收申请，甲方或者其委托的采购代理机构在收到乙方验收申请五个工作日内启动项目验收。按照采购合同、投标文件、招标文件等约定的质量、数量、技术指标或者服务要求设验收指标及其标准。未约定的，应当符合国家强制性规定、政策要求、安全标准、行业或企业有关标准等。验收费由乙方承担。</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8、违约责任</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8.1服务质量责任</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在服务期内，由于乙方原因，服务过程中发生质量问题，由乙方负责处理，实行整改、包修、包换、包退、直至符合质量要求。乙方承担整改、修理、调换、退货发生的一切费用和甲方的直接经济损失。由于甲方原因，由甲方负责，但乙方保证协助解决。</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8.2违约赔偿</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除不可抗力和特殊原因双方约定之外，如乙方发生不能按期提供服务，甲方发生终止服务等情况，应及时以书面形式通知对方。双方应本着友好的态度进行协商，妥善解决。</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如协商无效，按下列规定处以罚金。</w:t>
      </w:r>
    </w:p>
    <w:p>
      <w:pPr>
        <w:numPr>
          <w:ilvl w:val="0"/>
          <w:numId w:val="6"/>
        </w:num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乙方无故未按时提供服务或中途临时暂停服务，每逾一日违约罚款按合同总价的0.2%计收，逾期交货的违约赔偿最高限额为合同总价的2.5%，如违约金达到最高限额时乙方仍不提供服务，甲方有权终止合同并按乙方不履行服务的违约条款执行。甲方有权从履约保证金中得到违约金补偿。  </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2）乙方未履行服务或甲方终止服务项目</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乙方无故未履行服务，履约保证金将被没收并向甲方偿付违约金。违约金按合同总价的10-30%计算。</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甲方无故终止服务项目，退还履约保证金并向乙方偿付违约金。违约金的计算方法与乙方违约相同。</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3）履约保证金按付款方式及时退还，逾期支付，应向乙方偿付违约金，自逾期之日起，每逾一日违约罚款按履约保证金的0.2%计付，直至付款完成。</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 经双方协商同意延期履约或延长履约保证金期限或同意终止且无需罚款者不在此例。</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9、合同解除</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9.1因不可抗力（战争、地震等）导致合同无法履行，双方可解除合同。</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9.2乙方未履行服务，超过二周，视为无能力履约，双方可解除合同或甲方可单方面解除合同。</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10、转让和分包</w:t>
      </w:r>
    </w:p>
    <w:p>
      <w:pPr>
        <w:spacing w:line="40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未经甲方事先书面同意，乙方不得部分转让或分包或全部转让其应履行的合同义务。</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11、争端的解决</w:t>
      </w:r>
    </w:p>
    <w:p>
      <w:pPr>
        <w:spacing w:line="40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合同实施或与合同有关的一切争端，甲乙双方首先应通过友好协商解决，如果协商仍得不到解决，任何一方可向温州市瓯海区人民法院申请诉讼。</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12、约定事项：</w:t>
      </w:r>
    </w:p>
    <w:p>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12.1本合同一式伍份，甲方两份、乙方两份、合同鉴证方壹份。合同经甲方、乙方签字盖章后生效。</w:t>
      </w:r>
    </w:p>
    <w:p>
      <w:pPr>
        <w:spacing w:line="40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12.2如需修改或补充合同内容，经协商，双方应签署书面修改或补充协议，该协议将作为本合同的一个组成部分。</w:t>
      </w:r>
    </w:p>
    <w:p>
      <w:pPr>
        <w:spacing w:line="400" w:lineRule="exact"/>
        <w:ind w:firstLine="440" w:firstLineChars="200"/>
        <w:rPr>
          <w:rFonts w:ascii="宋体" w:hAnsi="宋体"/>
          <w:color w:val="auto"/>
          <w:sz w:val="22"/>
          <w:highlight w:val="none"/>
        </w:rPr>
      </w:pPr>
      <w:r>
        <w:rPr>
          <w:rFonts w:hint="eastAsia" w:ascii="宋体" w:hAnsi="宋体" w:cs="宋体"/>
          <w:color w:val="auto"/>
          <w:sz w:val="22"/>
          <w:highlight w:val="none"/>
        </w:rPr>
        <w:t>12.3</w:t>
      </w:r>
      <w:r>
        <w:rPr>
          <w:rFonts w:hint="eastAsia" w:ascii="宋体" w:hAnsi="宋体" w:cs="宋体"/>
          <w:b/>
          <w:color w:val="auto"/>
          <w:sz w:val="22"/>
          <w:highlight w:val="none"/>
        </w:rPr>
        <w:t>本合同未尽事宜及对合同内容如有异议,以招标文件、投标文件和在招标现场承诺为准,</w:t>
      </w:r>
      <w:r>
        <w:rPr>
          <w:rFonts w:hint="eastAsia" w:ascii="宋体" w:hAnsi="宋体" w:cs="宋体"/>
          <w:color w:val="auto"/>
          <w:sz w:val="22"/>
          <w:highlight w:val="none"/>
        </w:rPr>
        <w:t>如遇国家法律、法规及政策另有规定的，从其规定。</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pStyle w:val="16"/>
              <w:spacing w:after="0" w:line="400" w:lineRule="exact"/>
              <w:ind w:left="0" w:leftChars="0" w:right="0" w:rightChars="0"/>
              <w:jc w:val="left"/>
              <w:rPr>
                <w:rFonts w:hint="eastAsia" w:ascii="宋体" w:hAnsi="宋体" w:eastAsia="宋体"/>
                <w:color w:val="auto"/>
                <w:sz w:val="22"/>
                <w:highlight w:val="none"/>
                <w:lang w:eastAsia="zh-CN"/>
              </w:rPr>
            </w:pPr>
            <w:r>
              <w:rPr>
                <w:rFonts w:hint="eastAsia" w:ascii="宋体" w:hAnsi="宋体"/>
                <w:color w:val="auto"/>
                <w:sz w:val="22"/>
                <w:highlight w:val="none"/>
              </w:rPr>
              <w:t xml:space="preserve">甲方（盖章）： </w:t>
            </w:r>
            <w:r>
              <w:rPr>
                <w:rFonts w:hint="eastAsia" w:ascii="宋体" w:hAnsi="宋体"/>
                <w:color w:val="auto"/>
                <w:sz w:val="22"/>
                <w:highlight w:val="none"/>
                <w:lang w:eastAsia="zh-CN"/>
              </w:rPr>
              <w:t xml:space="preserve">浙江安防职业技术学院 </w:t>
            </w:r>
          </w:p>
          <w:p>
            <w:pPr>
              <w:pStyle w:val="16"/>
              <w:spacing w:after="0" w:line="400" w:lineRule="exact"/>
              <w:ind w:left="0" w:leftChars="0" w:right="0" w:rightChars="0"/>
              <w:jc w:val="left"/>
              <w:rPr>
                <w:rFonts w:ascii="宋体" w:hAnsi="宋体"/>
                <w:color w:val="auto"/>
                <w:sz w:val="22"/>
                <w:highlight w:val="none"/>
              </w:rPr>
            </w:pPr>
            <w:r>
              <w:rPr>
                <w:rFonts w:hint="eastAsia" w:ascii="宋体" w:hAnsi="宋体"/>
                <w:color w:val="auto"/>
                <w:sz w:val="22"/>
                <w:highlight w:val="none"/>
              </w:rPr>
              <w:t>法人代表：</w:t>
            </w:r>
            <w:r>
              <w:rPr>
                <w:rFonts w:hint="eastAsia" w:ascii="宋体" w:hAnsi="宋体"/>
                <w:color w:val="auto"/>
                <w:sz w:val="22"/>
                <w:highlight w:val="none"/>
                <w:lang w:val="en-US" w:eastAsia="zh-CN"/>
              </w:rPr>
              <w:t xml:space="preserve">  </w:t>
            </w:r>
            <w:r>
              <w:rPr>
                <w:rFonts w:hint="eastAsia" w:ascii="宋体" w:hAnsi="宋体"/>
                <w:color w:val="auto"/>
                <w:sz w:val="22"/>
                <w:highlight w:val="none"/>
              </w:rPr>
              <w:t xml:space="preserve"> </w:t>
            </w:r>
          </w:p>
          <w:p>
            <w:pPr>
              <w:pStyle w:val="16"/>
              <w:spacing w:after="0" w:line="400" w:lineRule="exact"/>
              <w:ind w:left="0" w:leftChars="0" w:right="0" w:rightChars="0"/>
              <w:jc w:val="left"/>
              <w:rPr>
                <w:rFonts w:ascii="宋体" w:hAnsi="宋体"/>
                <w:color w:val="auto"/>
                <w:sz w:val="22"/>
                <w:highlight w:val="none"/>
              </w:rPr>
            </w:pPr>
            <w:r>
              <w:rPr>
                <w:rFonts w:hint="eastAsia" w:ascii="宋体" w:hAnsi="宋体"/>
                <w:color w:val="auto"/>
                <w:sz w:val="22"/>
                <w:highlight w:val="none"/>
              </w:rPr>
              <w:t>委托代理人（签字）：</w:t>
            </w:r>
          </w:p>
          <w:p>
            <w:pPr>
              <w:pStyle w:val="16"/>
              <w:spacing w:after="0" w:line="400" w:lineRule="exact"/>
              <w:ind w:left="0" w:leftChars="0" w:right="0" w:rightChars="0"/>
              <w:jc w:val="left"/>
              <w:rPr>
                <w:rFonts w:hint="eastAsia" w:ascii="宋体" w:hAnsi="宋体" w:eastAsia="宋体"/>
                <w:color w:val="auto"/>
                <w:sz w:val="22"/>
                <w:highlight w:val="none"/>
                <w:lang w:eastAsia="zh-CN"/>
              </w:rPr>
            </w:pPr>
            <w:r>
              <w:rPr>
                <w:rFonts w:hint="eastAsia" w:ascii="宋体" w:hAnsi="宋体"/>
                <w:color w:val="auto"/>
                <w:sz w:val="22"/>
                <w:highlight w:val="none"/>
              </w:rPr>
              <w:t>联系电话：</w:t>
            </w:r>
            <w:r>
              <w:rPr>
                <w:rFonts w:hint="eastAsia" w:ascii="宋体" w:hAnsi="宋体"/>
                <w:color w:val="auto"/>
                <w:sz w:val="22"/>
                <w:highlight w:val="none"/>
                <w:lang w:val="en-US" w:eastAsia="zh-CN"/>
              </w:rPr>
              <w:t xml:space="preserve"> </w:t>
            </w:r>
          </w:p>
          <w:p>
            <w:pPr>
              <w:pStyle w:val="16"/>
              <w:spacing w:after="0" w:line="400" w:lineRule="exact"/>
              <w:ind w:left="0" w:leftChars="0" w:right="0" w:rightChars="0"/>
              <w:jc w:val="left"/>
              <w:rPr>
                <w:rFonts w:hint="eastAsia" w:ascii="宋体" w:hAnsi="宋体" w:eastAsia="宋体"/>
                <w:color w:val="auto"/>
                <w:sz w:val="22"/>
                <w:highlight w:val="none"/>
                <w:lang w:eastAsia="zh-CN"/>
              </w:rPr>
            </w:pPr>
            <w:r>
              <w:rPr>
                <w:rFonts w:hint="eastAsia" w:ascii="宋体" w:hAnsi="宋体"/>
                <w:color w:val="auto"/>
                <w:sz w:val="22"/>
                <w:highlight w:val="none"/>
              </w:rPr>
              <w:t>地址：</w:t>
            </w:r>
            <w:r>
              <w:rPr>
                <w:rFonts w:hint="eastAsia" w:ascii="宋体" w:hAnsi="宋体"/>
                <w:color w:val="auto"/>
                <w:sz w:val="22"/>
                <w:highlight w:val="none"/>
                <w:lang w:val="en-US" w:eastAsia="zh-CN"/>
              </w:rPr>
              <w:t xml:space="preserve"> </w:t>
            </w:r>
          </w:p>
          <w:p>
            <w:pPr>
              <w:pStyle w:val="16"/>
              <w:spacing w:after="0" w:line="400" w:lineRule="exact"/>
              <w:ind w:left="0" w:leftChars="0" w:right="0" w:rightChars="0"/>
              <w:jc w:val="left"/>
              <w:rPr>
                <w:rFonts w:hint="eastAsia" w:ascii="宋体" w:hAnsi="宋体" w:eastAsia="宋体"/>
                <w:color w:val="auto"/>
                <w:sz w:val="22"/>
                <w:highlight w:val="none"/>
                <w:lang w:eastAsia="zh-CN"/>
              </w:rPr>
            </w:pPr>
            <w:r>
              <w:rPr>
                <w:rFonts w:hint="eastAsia" w:ascii="宋体" w:hAnsi="宋体"/>
                <w:color w:val="auto"/>
                <w:sz w:val="22"/>
                <w:highlight w:val="none"/>
              </w:rPr>
              <w:t>纳税人名称：</w:t>
            </w:r>
            <w:r>
              <w:rPr>
                <w:rFonts w:hint="eastAsia" w:ascii="宋体" w:hAnsi="宋体"/>
                <w:color w:val="auto"/>
                <w:sz w:val="22"/>
                <w:highlight w:val="none"/>
                <w:lang w:eastAsia="zh-CN"/>
              </w:rPr>
              <w:t xml:space="preserve">浙江安防职业技术学院 </w:t>
            </w:r>
          </w:p>
          <w:p>
            <w:pPr>
              <w:pStyle w:val="16"/>
              <w:spacing w:after="0" w:line="400" w:lineRule="exact"/>
              <w:ind w:left="0" w:leftChars="0" w:right="0" w:rightChars="0"/>
              <w:jc w:val="left"/>
              <w:rPr>
                <w:rFonts w:hint="eastAsia" w:ascii="宋体" w:hAnsi="宋体" w:eastAsia="宋体"/>
                <w:color w:val="auto"/>
                <w:sz w:val="22"/>
                <w:highlight w:val="none"/>
                <w:lang w:eastAsia="zh-CN"/>
              </w:rPr>
            </w:pPr>
            <w:r>
              <w:rPr>
                <w:rFonts w:hint="eastAsia" w:ascii="宋体" w:hAnsi="宋体"/>
                <w:color w:val="auto"/>
                <w:sz w:val="22"/>
                <w:highlight w:val="none"/>
              </w:rPr>
              <w:t>纳税人识别号：</w:t>
            </w:r>
            <w:r>
              <w:rPr>
                <w:rFonts w:hint="eastAsia" w:ascii="宋体" w:hAnsi="宋体"/>
                <w:color w:val="auto"/>
                <w:sz w:val="22"/>
                <w:highlight w:val="none"/>
                <w:lang w:val="en-US" w:eastAsia="zh-CN"/>
              </w:rPr>
              <w:t xml:space="preserve"> </w:t>
            </w:r>
          </w:p>
          <w:p>
            <w:pPr>
              <w:pStyle w:val="16"/>
              <w:spacing w:after="0" w:line="400" w:lineRule="exact"/>
              <w:ind w:left="0" w:leftChars="0" w:right="0" w:rightChars="0"/>
              <w:jc w:val="left"/>
              <w:rPr>
                <w:rFonts w:hint="eastAsia" w:ascii="宋体" w:hAnsi="宋体" w:eastAsia="宋体"/>
                <w:color w:val="auto"/>
                <w:sz w:val="22"/>
                <w:highlight w:val="none"/>
                <w:lang w:eastAsia="zh-CN"/>
              </w:rPr>
            </w:pPr>
            <w:r>
              <w:rPr>
                <w:rFonts w:hint="eastAsia" w:ascii="宋体" w:hAnsi="宋体"/>
                <w:color w:val="auto"/>
                <w:sz w:val="22"/>
                <w:highlight w:val="none"/>
              </w:rPr>
              <w:t>开户行：</w:t>
            </w:r>
            <w:r>
              <w:rPr>
                <w:rFonts w:hint="eastAsia" w:ascii="宋体" w:hAnsi="宋体"/>
                <w:color w:val="auto"/>
                <w:sz w:val="22"/>
                <w:highlight w:val="none"/>
                <w:lang w:val="en-US" w:eastAsia="zh-CN"/>
              </w:rPr>
              <w:t xml:space="preserve"> </w:t>
            </w:r>
          </w:p>
          <w:p>
            <w:pPr>
              <w:pStyle w:val="16"/>
              <w:spacing w:after="0" w:line="400" w:lineRule="exact"/>
              <w:ind w:left="0" w:leftChars="0" w:right="0" w:rightChars="0"/>
              <w:jc w:val="left"/>
              <w:rPr>
                <w:rFonts w:hint="eastAsia" w:eastAsia="宋体"/>
                <w:color w:val="auto"/>
                <w:sz w:val="22"/>
                <w:highlight w:val="none"/>
                <w:lang w:eastAsia="zh-CN"/>
              </w:rPr>
            </w:pPr>
            <w:r>
              <w:rPr>
                <w:rFonts w:hint="eastAsia" w:ascii="宋体" w:hAnsi="宋体"/>
                <w:color w:val="auto"/>
                <w:sz w:val="22"/>
                <w:highlight w:val="none"/>
              </w:rPr>
              <w:t>账号：</w:t>
            </w:r>
            <w:r>
              <w:rPr>
                <w:rFonts w:hint="eastAsia" w:ascii="宋体" w:hAnsi="宋体"/>
                <w:color w:val="auto"/>
                <w:sz w:val="22"/>
                <w:highlight w:val="none"/>
                <w:lang w:val="en-US" w:eastAsia="zh-CN"/>
              </w:rPr>
              <w:t xml:space="preserve"> </w:t>
            </w:r>
          </w:p>
        </w:tc>
        <w:tc>
          <w:tcPr>
            <w:tcW w:w="4981" w:type="dxa"/>
          </w:tcPr>
          <w:p>
            <w:pPr>
              <w:spacing w:line="360" w:lineRule="auto"/>
              <w:rPr>
                <w:rFonts w:ascii="宋体" w:hAnsi="宋体"/>
                <w:color w:val="auto"/>
                <w:sz w:val="22"/>
                <w:highlight w:val="none"/>
                <w:u w:val="single"/>
                <w:lang w:val="zh-CN"/>
              </w:rPr>
            </w:pPr>
            <w:r>
              <w:rPr>
                <w:rFonts w:hint="eastAsia" w:ascii="宋体" w:hAnsi="宋体"/>
                <w:color w:val="auto"/>
                <w:sz w:val="22"/>
                <w:highlight w:val="none"/>
              </w:rPr>
              <w:t xml:space="preserve">乙方（盖章）： </w:t>
            </w:r>
          </w:p>
          <w:p>
            <w:pPr>
              <w:spacing w:line="360" w:lineRule="auto"/>
              <w:rPr>
                <w:rFonts w:ascii="宋体" w:hAnsi="宋体"/>
                <w:color w:val="auto"/>
                <w:sz w:val="22"/>
                <w:highlight w:val="none"/>
              </w:rPr>
            </w:pPr>
            <w:r>
              <w:rPr>
                <w:rFonts w:hint="eastAsia" w:ascii="宋体" w:hAnsi="宋体"/>
                <w:color w:val="auto"/>
                <w:sz w:val="22"/>
                <w:highlight w:val="none"/>
              </w:rPr>
              <w:t xml:space="preserve">法人代表： </w:t>
            </w:r>
          </w:p>
          <w:p>
            <w:pPr>
              <w:spacing w:line="360" w:lineRule="auto"/>
              <w:rPr>
                <w:rFonts w:ascii="宋体" w:hAnsi="宋体"/>
                <w:color w:val="auto"/>
                <w:sz w:val="22"/>
                <w:highlight w:val="none"/>
              </w:rPr>
            </w:pPr>
            <w:r>
              <w:rPr>
                <w:rFonts w:hint="eastAsia" w:ascii="宋体" w:hAnsi="宋体"/>
                <w:color w:val="auto"/>
                <w:sz w:val="22"/>
                <w:highlight w:val="none"/>
              </w:rPr>
              <w:t xml:space="preserve">委托代理人（签字）： </w:t>
            </w:r>
          </w:p>
          <w:p>
            <w:pPr>
              <w:spacing w:line="360" w:lineRule="auto"/>
              <w:rPr>
                <w:rFonts w:ascii="宋体" w:hAnsi="宋体"/>
                <w:color w:val="auto"/>
                <w:sz w:val="22"/>
                <w:highlight w:val="none"/>
              </w:rPr>
            </w:pPr>
            <w:r>
              <w:rPr>
                <w:rFonts w:hint="eastAsia" w:ascii="宋体" w:hAnsi="宋体"/>
                <w:color w:val="auto"/>
                <w:sz w:val="22"/>
                <w:highlight w:val="none"/>
              </w:rPr>
              <w:t xml:space="preserve">联系电话： </w:t>
            </w:r>
          </w:p>
          <w:p>
            <w:pPr>
              <w:spacing w:line="360" w:lineRule="auto"/>
              <w:rPr>
                <w:rFonts w:ascii="宋体" w:hAnsi="宋体"/>
                <w:color w:val="auto"/>
                <w:sz w:val="22"/>
                <w:highlight w:val="none"/>
              </w:rPr>
            </w:pPr>
            <w:r>
              <w:rPr>
                <w:rFonts w:hint="eastAsia" w:ascii="宋体" w:hAnsi="宋体"/>
                <w:color w:val="auto"/>
                <w:sz w:val="22"/>
                <w:highlight w:val="none"/>
              </w:rPr>
              <w:t xml:space="preserve">地 址： </w:t>
            </w:r>
          </w:p>
          <w:p>
            <w:pPr>
              <w:spacing w:line="360" w:lineRule="auto"/>
              <w:rPr>
                <w:rFonts w:ascii="宋体" w:hAnsi="宋体"/>
                <w:color w:val="auto"/>
                <w:sz w:val="22"/>
                <w:highlight w:val="none"/>
              </w:rPr>
            </w:pPr>
            <w:r>
              <w:rPr>
                <w:rFonts w:hint="eastAsia" w:ascii="宋体" w:hAnsi="宋体"/>
                <w:color w:val="auto"/>
                <w:sz w:val="22"/>
                <w:highlight w:val="none"/>
              </w:rPr>
              <w:t xml:space="preserve">纳税人名称： </w:t>
            </w:r>
          </w:p>
          <w:p>
            <w:pPr>
              <w:spacing w:line="360" w:lineRule="auto"/>
              <w:rPr>
                <w:rFonts w:ascii="宋体" w:hAnsi="宋体"/>
                <w:color w:val="auto"/>
                <w:sz w:val="22"/>
                <w:highlight w:val="none"/>
              </w:rPr>
            </w:pPr>
            <w:r>
              <w:rPr>
                <w:rFonts w:hint="eastAsia" w:ascii="宋体" w:hAnsi="宋体"/>
                <w:color w:val="auto"/>
                <w:sz w:val="22"/>
                <w:highlight w:val="none"/>
              </w:rPr>
              <w:t xml:space="preserve">纳税人识别号： </w:t>
            </w:r>
          </w:p>
          <w:p>
            <w:pPr>
              <w:spacing w:line="360" w:lineRule="auto"/>
              <w:rPr>
                <w:rFonts w:ascii="宋体" w:hAnsi="宋体"/>
                <w:color w:val="auto"/>
                <w:sz w:val="22"/>
                <w:highlight w:val="none"/>
              </w:rPr>
            </w:pPr>
            <w:r>
              <w:rPr>
                <w:rFonts w:hint="eastAsia" w:ascii="宋体" w:hAnsi="宋体"/>
                <w:color w:val="auto"/>
                <w:sz w:val="22"/>
                <w:highlight w:val="none"/>
              </w:rPr>
              <w:t>开户行</w:t>
            </w:r>
            <w:r>
              <w:rPr>
                <w:rFonts w:hint="eastAsia" w:ascii="宋体" w:hAnsi="宋体" w:cs="宋体"/>
                <w:color w:val="auto"/>
                <w:sz w:val="22"/>
                <w:highlight w:val="none"/>
              </w:rPr>
              <w:t>（与发票一致)</w:t>
            </w:r>
            <w:r>
              <w:rPr>
                <w:rFonts w:hint="eastAsia" w:ascii="宋体" w:hAnsi="宋体"/>
                <w:color w:val="auto"/>
                <w:sz w:val="22"/>
                <w:highlight w:val="none"/>
              </w:rPr>
              <w:t xml:space="preserve">： </w:t>
            </w:r>
          </w:p>
          <w:p>
            <w:pPr>
              <w:spacing w:line="360" w:lineRule="auto"/>
              <w:rPr>
                <w:color w:val="auto"/>
                <w:sz w:val="22"/>
                <w:highlight w:val="none"/>
              </w:rPr>
            </w:pPr>
            <w:r>
              <w:rPr>
                <w:rFonts w:hint="eastAsia" w:ascii="宋体" w:hAnsi="宋体"/>
                <w:color w:val="auto"/>
                <w:sz w:val="22"/>
                <w:highlight w:val="none"/>
              </w:rPr>
              <w:t>账号</w:t>
            </w:r>
            <w:r>
              <w:rPr>
                <w:rFonts w:hint="eastAsia" w:ascii="宋体" w:hAnsi="宋体" w:cs="宋体"/>
                <w:color w:val="auto"/>
                <w:sz w:val="22"/>
                <w:highlight w:val="none"/>
              </w:rPr>
              <w:t>（与发票一致)</w:t>
            </w:r>
            <w:r>
              <w:rPr>
                <w:rFonts w:hint="eastAsia" w:ascii="宋体" w:hAnsi="宋体"/>
                <w:color w:val="auto"/>
                <w:sz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tcPr>
          <w:p>
            <w:pPr>
              <w:pStyle w:val="16"/>
              <w:spacing w:after="0" w:line="400" w:lineRule="exact"/>
              <w:ind w:left="0" w:leftChars="0" w:right="0" w:rightChars="0"/>
              <w:jc w:val="center"/>
              <w:rPr>
                <w:rFonts w:ascii="宋体" w:hAnsi="宋体"/>
                <w:color w:val="auto"/>
                <w:sz w:val="22"/>
                <w:highlight w:val="none"/>
              </w:rPr>
            </w:pPr>
            <w:r>
              <w:rPr>
                <w:rFonts w:hint="eastAsia" w:ascii="宋体" w:hAnsi="宋体"/>
                <w:color w:val="auto"/>
                <w:sz w:val="22"/>
                <w:highlight w:val="none"/>
              </w:rPr>
              <w:t>合同签订日期：      年    月    日</w:t>
            </w:r>
          </w:p>
        </w:tc>
      </w:tr>
    </w:tbl>
    <w:p>
      <w:pPr>
        <w:pStyle w:val="13"/>
        <w:ind w:firstLine="0" w:firstLineChars="0"/>
        <w:rPr>
          <w:color w:val="auto"/>
          <w:highlight w:val="none"/>
        </w:rPr>
      </w:pPr>
    </w:p>
    <w:p>
      <w:pPr>
        <w:rPr>
          <w:rFonts w:ascii="宋体" w:hAnsi="宋体" w:cs="宋体"/>
          <w:b/>
          <w:color w:val="auto"/>
          <w:sz w:val="32"/>
          <w:highlight w:val="none"/>
        </w:rPr>
      </w:pPr>
      <w:r>
        <w:rPr>
          <w:rFonts w:hint="eastAsia" w:ascii="宋体" w:hAnsi="宋体" w:cs="宋体"/>
          <w:b/>
          <w:color w:val="auto"/>
          <w:sz w:val="32"/>
          <w:highlight w:val="none"/>
        </w:rPr>
        <w:br w:type="page"/>
      </w:r>
    </w:p>
    <w:p>
      <w:pPr>
        <w:tabs>
          <w:tab w:val="left" w:pos="4286"/>
        </w:tabs>
        <w:spacing w:line="400" w:lineRule="exact"/>
        <w:jc w:val="center"/>
        <w:outlineLvl w:val="0"/>
        <w:rPr>
          <w:rFonts w:ascii="宋体" w:hAnsi="宋体" w:cs="宋体"/>
          <w:b/>
          <w:color w:val="auto"/>
          <w:sz w:val="32"/>
          <w:highlight w:val="none"/>
        </w:rPr>
      </w:pPr>
      <w:bookmarkStart w:id="13" w:name="_Toc20426"/>
      <w:r>
        <w:rPr>
          <w:rFonts w:hint="eastAsia" w:ascii="宋体" w:hAnsi="宋体" w:cs="宋体"/>
          <w:b/>
          <w:color w:val="auto"/>
          <w:sz w:val="32"/>
          <w:highlight w:val="none"/>
        </w:rPr>
        <w:t>第四部分 附件</w:t>
      </w:r>
      <w:bookmarkEnd w:id="13"/>
    </w:p>
    <w:p>
      <w:pPr>
        <w:snapToGrid w:val="0"/>
        <w:spacing w:beforeLines="50" w:after="50"/>
        <w:jc w:val="center"/>
        <w:rPr>
          <w:rFonts w:ascii="宋体" w:hAnsi="宋体" w:cs="宋体"/>
          <w:b/>
          <w:color w:val="auto"/>
          <w:sz w:val="24"/>
          <w:highlight w:val="none"/>
        </w:rPr>
      </w:pPr>
      <w:r>
        <w:rPr>
          <w:rFonts w:hint="eastAsia" w:ascii="宋体" w:hAnsi="宋体" w:cs="宋体"/>
          <w:b/>
          <w:bCs/>
          <w:color w:val="auto"/>
          <w:sz w:val="24"/>
          <w:highlight w:val="none"/>
        </w:rPr>
        <w:t>一、报价文件部分格式</w:t>
      </w:r>
    </w:p>
    <w:p>
      <w:pPr>
        <w:snapToGrid w:val="0"/>
        <w:spacing w:before="50" w:afterLines="50"/>
        <w:jc w:val="left"/>
        <w:rPr>
          <w:rFonts w:ascii="宋体" w:hAnsi="宋体" w:cs="宋体"/>
          <w:b/>
          <w:color w:val="auto"/>
          <w:sz w:val="24"/>
          <w:highlight w:val="none"/>
        </w:rPr>
      </w:pPr>
    </w:p>
    <w:p>
      <w:pPr>
        <w:snapToGrid w:val="0"/>
        <w:spacing w:before="50" w:afterLines="50"/>
        <w:jc w:val="left"/>
        <w:rPr>
          <w:rFonts w:ascii="宋体" w:hAnsi="宋体" w:cs="宋体"/>
          <w:b/>
          <w:color w:val="auto"/>
          <w:sz w:val="24"/>
          <w:highlight w:val="none"/>
        </w:rPr>
      </w:pPr>
    </w:p>
    <w:p>
      <w:pPr>
        <w:snapToGrid w:val="0"/>
        <w:spacing w:before="50" w:afterLines="50"/>
        <w:jc w:val="left"/>
        <w:rPr>
          <w:rFonts w:ascii="宋体" w:hAnsi="宋体" w:cs="宋体"/>
          <w:b/>
          <w:color w:val="auto"/>
          <w:sz w:val="24"/>
          <w:szCs w:val="24"/>
          <w:highlight w:val="none"/>
        </w:rPr>
      </w:pPr>
      <w:r>
        <w:rPr>
          <w:rFonts w:hint="eastAsia" w:ascii="宋体" w:hAnsi="宋体" w:cs="宋体"/>
          <w:b/>
          <w:bCs/>
          <w:color w:val="auto"/>
          <w:sz w:val="24"/>
          <w:highlight w:val="none"/>
        </w:rPr>
        <w:t>投标报价文件封面格式：</w:t>
      </w:r>
    </w:p>
    <w:p>
      <w:pPr>
        <w:pStyle w:val="16"/>
        <w:ind w:left="0" w:leftChars="0" w:right="1470"/>
        <w:rPr>
          <w:rFonts w:ascii="宋体" w:hAnsi="宋体" w:cs="宋体"/>
          <w:b/>
          <w:color w:val="auto"/>
          <w:sz w:val="24"/>
          <w:szCs w:val="24"/>
          <w:highlight w:val="none"/>
        </w:rPr>
      </w:pPr>
    </w:p>
    <w:p>
      <w:pPr>
        <w:snapToGrid w:val="0"/>
        <w:spacing w:line="400" w:lineRule="exact"/>
        <w:jc w:val="center"/>
        <w:rPr>
          <w:rFonts w:ascii="宋体" w:hAnsi="宋体" w:cs="宋体"/>
          <w:b/>
          <w:bCs/>
          <w:color w:val="auto"/>
          <w:sz w:val="24"/>
          <w:szCs w:val="20"/>
          <w:highlight w:val="none"/>
        </w:rPr>
      </w:pPr>
    </w:p>
    <w:p>
      <w:pPr>
        <w:snapToGrid w:val="0"/>
        <w:spacing w:line="400" w:lineRule="exact"/>
        <w:jc w:val="center"/>
        <w:rPr>
          <w:rFonts w:ascii="宋体" w:hAnsi="宋体" w:cs="宋体"/>
          <w:bCs/>
          <w:color w:val="auto"/>
          <w:sz w:val="24"/>
          <w:szCs w:val="20"/>
          <w:highlight w:val="none"/>
        </w:rPr>
      </w:pPr>
      <w:r>
        <w:rPr>
          <w:rFonts w:ascii="宋体" w:hAnsi="宋体" w:cs="宋体"/>
          <w:b/>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8" name="文本框 4"/>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Lines="50" w:after="50"/>
                              <w:ind w:left="-850" w:leftChars="-405"/>
                              <w:rPr>
                                <w:rFonts w:ascii="宋体" w:hAnsi="宋体"/>
                                <w:sz w:val="24"/>
                                <w:szCs w:val="20"/>
                              </w:rPr>
                            </w:pPr>
                          </w:p>
                          <w:p>
                            <w:pPr>
                              <w:pStyle w:val="33"/>
                              <w:ind w:hanging="480"/>
                            </w:pPr>
                          </w:p>
                          <w:p>
                            <w:pPr>
                              <w:snapToGrid w:val="0"/>
                              <w:spacing w:beforeLines="50" w:after="50"/>
                              <w:jc w:val="center"/>
                              <w:rPr>
                                <w:rFonts w:ascii="宋体" w:hAnsi="宋体"/>
                                <w:bCs/>
                                <w:sz w:val="24"/>
                                <w:szCs w:val="20"/>
                              </w:rPr>
                            </w:pPr>
                            <w:r>
                              <w:rPr>
                                <w:rFonts w:hint="eastAsia" w:ascii="宋体" w:hAnsi="宋体"/>
                                <w:bCs/>
                                <w:sz w:val="24"/>
                                <w:szCs w:val="20"/>
                              </w:rPr>
                              <w:t>投标报价文件</w:t>
                            </w:r>
                          </w:p>
                          <w:p>
                            <w:pPr>
                              <w:snapToGrid w:val="0"/>
                              <w:spacing w:beforeLines="50" w:after="50"/>
                              <w:rPr>
                                <w:rFonts w:ascii="宋体" w:hAnsi="宋体"/>
                                <w:bCs/>
                                <w:sz w:val="24"/>
                                <w:szCs w:val="20"/>
                              </w:rPr>
                            </w:pPr>
                          </w:p>
                          <w:p>
                            <w:pPr>
                              <w:snapToGrid w:val="0"/>
                              <w:spacing w:beforeLines="50" w:after="50"/>
                              <w:ind w:firstLine="1068" w:firstLineChars="445"/>
                              <w:rPr>
                                <w:rFonts w:ascii="宋体" w:hAnsi="宋体"/>
                                <w:bCs/>
                                <w:sz w:val="24"/>
                              </w:rPr>
                            </w:pPr>
                            <w:r>
                              <w:rPr>
                                <w:rFonts w:hint="eastAsia" w:ascii="宋体" w:hAnsi="宋体"/>
                                <w:bCs/>
                                <w:sz w:val="24"/>
                              </w:rPr>
                              <w:t>项目名称：</w:t>
                            </w:r>
                          </w:p>
                          <w:p>
                            <w:pPr>
                              <w:snapToGrid w:val="0"/>
                              <w:spacing w:beforeLines="50" w:after="50"/>
                              <w:ind w:firstLine="1068" w:firstLineChars="445"/>
                              <w:rPr>
                                <w:rFonts w:ascii="宋体" w:hAnsi="宋体"/>
                                <w:bCs/>
                                <w:sz w:val="24"/>
                              </w:rPr>
                            </w:pPr>
                            <w:r>
                              <w:rPr>
                                <w:rFonts w:hint="eastAsia" w:ascii="宋体" w:hAnsi="宋体"/>
                                <w:bCs/>
                                <w:sz w:val="24"/>
                              </w:rPr>
                              <w:t>项目编号：</w:t>
                            </w:r>
                          </w:p>
                          <w:p>
                            <w:pPr>
                              <w:snapToGrid w:val="0"/>
                              <w:spacing w:beforeLines="50" w:after="50"/>
                              <w:ind w:firstLine="1068" w:firstLineChars="445"/>
                              <w:rPr>
                                <w:rFonts w:ascii="宋体" w:hAnsi="宋体"/>
                                <w:bCs/>
                                <w:sz w:val="24"/>
                              </w:rPr>
                            </w:pPr>
                            <w:r>
                              <w:rPr>
                                <w:rFonts w:hint="eastAsia" w:ascii="宋体" w:hAnsi="宋体"/>
                                <w:bCs/>
                                <w:sz w:val="24"/>
                              </w:rPr>
                              <w:t>投标人名称（电子签章）：</w:t>
                            </w:r>
                          </w:p>
                          <w:p>
                            <w:pPr>
                              <w:snapToGrid w:val="0"/>
                              <w:spacing w:beforeLines="50" w:after="50"/>
                              <w:ind w:firstLine="1068" w:firstLineChars="445"/>
                              <w:rPr>
                                <w:rFonts w:ascii="宋体" w:hAnsi="宋体"/>
                                <w:bCs/>
                                <w:sz w:val="24"/>
                              </w:rPr>
                            </w:pPr>
                            <w:r>
                              <w:rPr>
                                <w:rFonts w:hint="eastAsia" w:ascii="宋体" w:hAnsi="宋体"/>
                                <w:bCs/>
                                <w:sz w:val="24"/>
                              </w:rPr>
                              <w:t>投标人地址：</w:t>
                            </w:r>
                          </w:p>
                          <w:p>
                            <w:pPr>
                              <w:snapToGrid w:val="0"/>
                              <w:spacing w:beforeLines="50" w:after="50"/>
                              <w:ind w:firstLine="1068" w:firstLineChars="445"/>
                              <w:rPr>
                                <w:rFonts w:ascii="宋体" w:hAnsi="宋体"/>
                                <w:bCs/>
                                <w:sz w:val="24"/>
                              </w:rPr>
                            </w:pPr>
                          </w:p>
                          <w:p>
                            <w:pPr>
                              <w:snapToGrid w:val="0"/>
                              <w:spacing w:beforeLines="50" w:after="50"/>
                              <w:ind w:firstLine="4080" w:firstLineChars="1700"/>
                              <w:rPr>
                                <w:rFonts w:ascii="宋体" w:hAnsi="宋体"/>
                                <w:sz w:val="24"/>
                                <w:szCs w:val="20"/>
                              </w:rPr>
                            </w:pPr>
                          </w:p>
                          <w:p>
                            <w:r>
                              <w:rPr>
                                <w:rFonts w:hint="eastAsia"/>
                                <w:sz w:val="24"/>
                              </w:rPr>
                              <w:t>年月日</w:t>
                            </w:r>
                          </w:p>
                        </w:txbxContent>
                      </wps:txbx>
                      <wps:bodyPr upright="1"/>
                    </wps:wsp>
                  </a:graphicData>
                </a:graphic>
              </wp:anchor>
            </w:drawing>
          </mc:Choice>
          <mc:Fallback>
            <w:pict>
              <v:shape id="文本框 4"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 AQAADwAAAGRycy9kb3ducmV2LnhtbE2Py07DMBRE90j8g3WR2CBqp480DbnpAgkEu1KqsnVjN4nw I9huWv6eywqWoxnNnKnWF2vYqEPsvUPIJgKYdo1XvWsRdu9P9wWwmKRT0ninEb51hHV9fVXJUvmz e9PjNrWMSlwsJUKX0lByHptOWxknftCOvKMPViaSoeUqyDOVW8OnQuTcyt7RQicH/djp5nN7sgjF /GX8iK+zzb7Jj2aV7pbj81dAvL3JxAOwpC/pLwy/+IQONTEd/MmpyAxCns0piTCb0iXyi1ysgB0Q FotiCbyu+P8H9Q9QSwMEFAAAAAgAh07iQLwrhyMgAgAAaAQAAA4AAABkcnMvZTJvRG9jLnhtbK1U S5LTMBDdU8UdVNoTO5lkGFxxpgpC2EwBxcABFFm2VehXaiV2LgA3YMWGPefKOWjJJvMBqrLAC6dl tV6/fq+V5XWvFdkLD9Kakk4nOSXCcFtJ05T008fNsytKIDBTMWWNKOlBAL1ePX2y7FwhZra1qhKe IIiBonMlbUNwRZYBb4VmMLFOGNysrdcs4NI3WeVZh+haZbM8v8w66yvnLRcA+HU9bNIR0Z8DaOta crG2fKeFCQOqF4oFbAla6YCuEtu6Fjy8q2sQgaiSYqchvbEIxtv4zlZLVjSeuVbykQI7h8KjnjST BoueoNYsMLLz8g8oLbm3YOsw4VZnQyNJEeximj/S5rZlTqReUGpwJ9Hh/8Hyt/v3nsiqpGi7YRoN P377evz+8/jjC5lHeToHBWbdOswL/Uvb49CkVsHdWP4ZiLEfLOo6jcnZvezhKOC5KExfex1/sWWC EKj/4aS/6APh+HGRP7+8mi0o4bh3cTGfL+aLhHp33HkIb4TVJAYl9WhwIsP2NxAiAVb8TonVwCpZ baRSaeGb7SvlyZ7hMGzSM6I/SFOGdCV9sUhEGE54jZOFnLRDlcA0Q/P/BM7T8zfgSGzNoB0IpJox jRVaBuFT1ApWvTYVCQeHThi8gDSS0aKiRAm8rzFKmYFJdU4mCqJMLCLSbRhVijYNzsQo9NseQWO4 tdUBjd45L5v2gas4gEne8bLECb+/Tt7f/UGsfgF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CSBAAAW0NvbnRlbnRfVHlwZXNdLnhtbFBLAQIUAAoA AAAAAIdO4kAAAAAAAAAAAAAAAAAGAAAAAAAAAAAAEAAAAHQDAABfcmVscy9QSwECFAAUAAAACACH TuJAihRmPNEAAACUAQAACwAAAAAAAAABACAAAACYAwAAX3JlbHMvLnJlbHNQSwECFAAKAAAAAACH TuJAAAAAAAAAAAAAAAAABAAAAAAAAAAAABAAAAAAAAAAZHJzL1BLAQIUABQAAAAIAIdO4kAzosQ3 2QAAAAkBAAAPAAAAAAAAAAEAIAAAACIAAABkcnMvZG93bnJldi54bWxQSwECFAAUAAAACACHTuJA vCuHIyACAABoBAAADgAAAAAAAAABACAAAAAoAQAAZHJzL2Uyb0RvYy54bWxQSwUGAAAAAAYABgBZ AQAAugUAAAAA ">
                <v:fill on="t" focussize="0,0"/>
                <v:stroke color="#000000" joinstyle="miter"/>
                <v:imagedata o:title=""/>
                <o:lock v:ext="edit" rotation="t" aspectratio="f"/>
                <v:textbox>
                  <w:txbxContent>
                    <w:p>
                      <w:pPr>
                        <w:snapToGrid w:val="0"/>
                        <w:spacing w:beforeLines="50" w:after="50"/>
                        <w:ind w:left="-850" w:leftChars="-405"/>
                        <w:rPr>
                          <w:rFonts w:ascii="宋体" w:hAnsi="宋体"/>
                          <w:sz w:val="24"/>
                          <w:szCs w:val="20"/>
                        </w:rPr>
                      </w:pPr>
                    </w:p>
                    <w:p>
                      <w:pPr>
                        <w:pStyle w:val="33"/>
                        <w:ind w:hanging="480"/>
                      </w:pPr>
                    </w:p>
                    <w:p>
                      <w:pPr>
                        <w:snapToGrid w:val="0"/>
                        <w:spacing w:beforeLines="50" w:after="50"/>
                        <w:jc w:val="center"/>
                        <w:rPr>
                          <w:rFonts w:ascii="宋体" w:hAnsi="宋体"/>
                          <w:bCs/>
                          <w:sz w:val="24"/>
                          <w:szCs w:val="20"/>
                        </w:rPr>
                      </w:pPr>
                      <w:r>
                        <w:rPr>
                          <w:rFonts w:hint="eastAsia" w:ascii="宋体" w:hAnsi="宋体"/>
                          <w:bCs/>
                          <w:sz w:val="24"/>
                          <w:szCs w:val="20"/>
                        </w:rPr>
                        <w:t>投标报价文件</w:t>
                      </w:r>
                    </w:p>
                    <w:p>
                      <w:pPr>
                        <w:snapToGrid w:val="0"/>
                        <w:spacing w:beforeLines="50" w:after="50"/>
                        <w:rPr>
                          <w:rFonts w:ascii="宋体" w:hAnsi="宋体"/>
                          <w:bCs/>
                          <w:sz w:val="24"/>
                          <w:szCs w:val="20"/>
                        </w:rPr>
                      </w:pPr>
                    </w:p>
                    <w:p>
                      <w:pPr>
                        <w:snapToGrid w:val="0"/>
                        <w:spacing w:beforeLines="50" w:after="50"/>
                        <w:ind w:firstLine="1068" w:firstLineChars="445"/>
                        <w:rPr>
                          <w:rFonts w:ascii="宋体" w:hAnsi="宋体"/>
                          <w:bCs/>
                          <w:sz w:val="24"/>
                        </w:rPr>
                      </w:pPr>
                      <w:r>
                        <w:rPr>
                          <w:rFonts w:hint="eastAsia" w:ascii="宋体" w:hAnsi="宋体"/>
                          <w:bCs/>
                          <w:sz w:val="24"/>
                        </w:rPr>
                        <w:t>项目名称：</w:t>
                      </w:r>
                    </w:p>
                    <w:p>
                      <w:pPr>
                        <w:snapToGrid w:val="0"/>
                        <w:spacing w:beforeLines="50" w:after="50"/>
                        <w:ind w:firstLine="1068" w:firstLineChars="445"/>
                        <w:rPr>
                          <w:rFonts w:ascii="宋体" w:hAnsi="宋体"/>
                          <w:bCs/>
                          <w:sz w:val="24"/>
                        </w:rPr>
                      </w:pPr>
                      <w:r>
                        <w:rPr>
                          <w:rFonts w:hint="eastAsia" w:ascii="宋体" w:hAnsi="宋体"/>
                          <w:bCs/>
                          <w:sz w:val="24"/>
                        </w:rPr>
                        <w:t>项目编号：</w:t>
                      </w:r>
                    </w:p>
                    <w:p>
                      <w:pPr>
                        <w:snapToGrid w:val="0"/>
                        <w:spacing w:beforeLines="50" w:after="50"/>
                        <w:ind w:firstLine="1068" w:firstLineChars="445"/>
                        <w:rPr>
                          <w:rFonts w:ascii="宋体" w:hAnsi="宋体"/>
                          <w:bCs/>
                          <w:sz w:val="24"/>
                        </w:rPr>
                      </w:pPr>
                      <w:r>
                        <w:rPr>
                          <w:rFonts w:hint="eastAsia" w:ascii="宋体" w:hAnsi="宋体"/>
                          <w:bCs/>
                          <w:sz w:val="24"/>
                        </w:rPr>
                        <w:t>投标人名称（电子签章）：</w:t>
                      </w:r>
                    </w:p>
                    <w:p>
                      <w:pPr>
                        <w:snapToGrid w:val="0"/>
                        <w:spacing w:beforeLines="50" w:after="50"/>
                        <w:ind w:firstLine="1068" w:firstLineChars="445"/>
                        <w:rPr>
                          <w:rFonts w:ascii="宋体" w:hAnsi="宋体"/>
                          <w:bCs/>
                          <w:sz w:val="24"/>
                        </w:rPr>
                      </w:pPr>
                      <w:r>
                        <w:rPr>
                          <w:rFonts w:hint="eastAsia" w:ascii="宋体" w:hAnsi="宋体"/>
                          <w:bCs/>
                          <w:sz w:val="24"/>
                        </w:rPr>
                        <w:t>投标人地址：</w:t>
                      </w:r>
                    </w:p>
                    <w:p>
                      <w:pPr>
                        <w:snapToGrid w:val="0"/>
                        <w:spacing w:beforeLines="50" w:after="50"/>
                        <w:ind w:firstLine="1068" w:firstLineChars="445"/>
                        <w:rPr>
                          <w:rFonts w:ascii="宋体" w:hAnsi="宋体"/>
                          <w:bCs/>
                          <w:sz w:val="24"/>
                        </w:rPr>
                      </w:pPr>
                    </w:p>
                    <w:p>
                      <w:pPr>
                        <w:snapToGrid w:val="0"/>
                        <w:spacing w:beforeLines="50" w:after="50"/>
                        <w:ind w:firstLine="4080" w:firstLineChars="1700"/>
                        <w:rPr>
                          <w:rFonts w:ascii="宋体" w:hAnsi="宋体"/>
                          <w:sz w:val="24"/>
                          <w:szCs w:val="20"/>
                        </w:rPr>
                      </w:pPr>
                    </w:p>
                    <w:p>
                      <w:r>
                        <w:rPr>
                          <w:rFonts w:hint="eastAsia"/>
                          <w:sz w:val="24"/>
                        </w:rPr>
                        <w:t>年月日</w:t>
                      </w:r>
                    </w:p>
                  </w:txbxContent>
                </v:textbox>
                <w10:wrap type="topAndBottom"/>
              </v:shape>
            </w:pict>
          </mc:Fallback>
        </mc:AlternateContent>
      </w:r>
    </w:p>
    <w:p>
      <w:pPr>
        <w:snapToGrid w:val="0"/>
        <w:spacing w:line="400" w:lineRule="exact"/>
        <w:rPr>
          <w:rFonts w:ascii="宋体" w:hAnsi="宋体" w:cs="宋体"/>
          <w:b/>
          <w:color w:val="auto"/>
          <w:sz w:val="24"/>
          <w:highlight w:val="none"/>
        </w:rPr>
      </w:pPr>
      <w:r>
        <w:rPr>
          <w:rFonts w:hint="eastAsia" w:ascii="宋体" w:hAnsi="宋体" w:cs="宋体"/>
          <w:bCs/>
          <w:color w:val="auto"/>
          <w:sz w:val="24"/>
          <w:szCs w:val="20"/>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w:t>
      </w:r>
    </w:p>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开标一览表</w:t>
      </w:r>
    </w:p>
    <w:p>
      <w:pPr>
        <w:spacing w:line="360" w:lineRule="exact"/>
        <w:rPr>
          <w:rFonts w:ascii="宋体" w:hAnsi="宋体" w:cs="宋体"/>
          <w:color w:val="auto"/>
          <w:sz w:val="22"/>
          <w:highlight w:val="none"/>
        </w:rPr>
      </w:pPr>
    </w:p>
    <w:p>
      <w:pPr>
        <w:spacing w:line="400" w:lineRule="exact"/>
        <w:jc w:val="right"/>
        <w:rPr>
          <w:rFonts w:ascii="宋体" w:hAnsi="宋体" w:cs="宋体"/>
          <w:color w:val="auto"/>
          <w:sz w:val="24"/>
          <w:highlight w:val="none"/>
        </w:rPr>
      </w:pPr>
      <w:r>
        <w:rPr>
          <w:rFonts w:hint="eastAsia" w:ascii="宋体" w:hAnsi="宋体" w:cs="宋体"/>
          <w:color w:val="auto"/>
          <w:sz w:val="24"/>
          <w:highlight w:val="none"/>
        </w:rPr>
        <w:t xml:space="preserve">单位：人民币（元）                </w:t>
      </w:r>
    </w:p>
    <w:tbl>
      <w:tblPr>
        <w:tblStyle w:val="34"/>
        <w:tblW w:w="10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4490"/>
        <w:gridCol w:w="1353"/>
        <w:gridCol w:w="1182"/>
        <w:gridCol w:w="1391"/>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1" w:type="dxa"/>
            <w:vAlign w:val="center"/>
          </w:tcPr>
          <w:p>
            <w:pPr>
              <w:pStyle w:val="17"/>
              <w:spacing w:line="400" w:lineRule="exact"/>
              <w:jc w:val="center"/>
              <w:rPr>
                <w:rFonts w:hAnsi="宋体" w:cs="宋体"/>
                <w:color w:val="auto"/>
                <w:sz w:val="22"/>
                <w:highlight w:val="none"/>
              </w:rPr>
            </w:pPr>
            <w:r>
              <w:rPr>
                <w:rFonts w:hint="eastAsia" w:hAnsi="宋体" w:cs="宋体"/>
                <w:color w:val="auto"/>
                <w:sz w:val="22"/>
                <w:highlight w:val="none"/>
              </w:rPr>
              <w:t>序号</w:t>
            </w:r>
          </w:p>
        </w:tc>
        <w:tc>
          <w:tcPr>
            <w:tcW w:w="4490" w:type="dxa"/>
            <w:vAlign w:val="center"/>
          </w:tcPr>
          <w:p>
            <w:pPr>
              <w:pStyle w:val="17"/>
              <w:spacing w:line="400" w:lineRule="exact"/>
              <w:jc w:val="center"/>
              <w:rPr>
                <w:rFonts w:hAnsi="宋体" w:cs="宋体"/>
                <w:color w:val="auto"/>
                <w:sz w:val="22"/>
                <w:highlight w:val="none"/>
              </w:rPr>
            </w:pPr>
            <w:r>
              <w:rPr>
                <w:rFonts w:hint="eastAsia" w:hAnsi="宋体" w:cs="宋体"/>
                <w:color w:val="auto"/>
                <w:highlight w:val="none"/>
              </w:rPr>
              <w:t>项目名称</w:t>
            </w:r>
          </w:p>
        </w:tc>
        <w:tc>
          <w:tcPr>
            <w:tcW w:w="1353" w:type="dxa"/>
            <w:vAlign w:val="center"/>
          </w:tcPr>
          <w:p>
            <w:pPr>
              <w:jc w:val="center"/>
              <w:rPr>
                <w:rFonts w:hAnsi="宋体" w:cs="宋体"/>
                <w:color w:val="auto"/>
                <w:sz w:val="22"/>
                <w:highlight w:val="none"/>
              </w:rPr>
            </w:pPr>
            <w:r>
              <w:rPr>
                <w:rFonts w:hint="eastAsia"/>
                <w:color w:val="auto"/>
                <w:sz w:val="22"/>
                <w:szCs w:val="22"/>
                <w:highlight w:val="none"/>
                <w:vertAlign w:val="baseline"/>
                <w:lang w:eastAsia="zh-CN"/>
              </w:rPr>
              <w:t>对应预算</w:t>
            </w:r>
          </w:p>
        </w:tc>
        <w:tc>
          <w:tcPr>
            <w:tcW w:w="1182" w:type="dxa"/>
            <w:vAlign w:val="center"/>
          </w:tcPr>
          <w:p>
            <w:pPr>
              <w:pStyle w:val="17"/>
              <w:spacing w:line="400" w:lineRule="exact"/>
              <w:jc w:val="center"/>
              <w:rPr>
                <w:rFonts w:hint="eastAsia" w:hAnsi="宋体" w:eastAsia="宋体" w:cs="宋体"/>
                <w:color w:val="auto"/>
                <w:sz w:val="22"/>
                <w:highlight w:val="none"/>
                <w:lang w:eastAsia="zh-CN"/>
              </w:rPr>
            </w:pPr>
            <w:r>
              <w:rPr>
                <w:rFonts w:hint="eastAsia" w:hAnsi="宋体" w:cs="宋体"/>
                <w:color w:val="auto"/>
                <w:sz w:val="22"/>
                <w:highlight w:val="none"/>
                <w:lang w:eastAsia="zh-CN"/>
              </w:rPr>
              <w:t>服务时间</w:t>
            </w:r>
          </w:p>
        </w:tc>
        <w:tc>
          <w:tcPr>
            <w:tcW w:w="1391" w:type="dxa"/>
            <w:vAlign w:val="center"/>
          </w:tcPr>
          <w:p>
            <w:pPr>
              <w:pStyle w:val="17"/>
              <w:spacing w:line="400" w:lineRule="exact"/>
              <w:jc w:val="center"/>
              <w:rPr>
                <w:rFonts w:hAnsi="宋体" w:cs="宋体"/>
                <w:color w:val="auto"/>
                <w:sz w:val="22"/>
                <w:highlight w:val="none"/>
              </w:rPr>
            </w:pPr>
            <w:r>
              <w:rPr>
                <w:rFonts w:hint="eastAsia" w:hAnsi="宋体" w:cs="宋体"/>
                <w:color w:val="auto"/>
                <w:sz w:val="22"/>
                <w:highlight w:val="none"/>
              </w:rPr>
              <w:t>投标总价（元）</w:t>
            </w:r>
          </w:p>
        </w:tc>
        <w:tc>
          <w:tcPr>
            <w:tcW w:w="1391" w:type="dxa"/>
            <w:vAlign w:val="center"/>
          </w:tcPr>
          <w:p>
            <w:pPr>
              <w:pStyle w:val="17"/>
              <w:spacing w:line="400" w:lineRule="exact"/>
              <w:jc w:val="center"/>
              <w:rPr>
                <w:rFonts w:hint="eastAsia" w:hAnsi="宋体" w:eastAsia="宋体" w:cs="宋体"/>
                <w:color w:val="auto"/>
                <w:sz w:val="22"/>
                <w:highlight w:val="none"/>
                <w:lang w:eastAsia="zh-CN"/>
              </w:rPr>
            </w:pPr>
            <w:r>
              <w:rPr>
                <w:rFonts w:hint="eastAsia" w:hAnsi="宋体" w:cs="宋体"/>
                <w:color w:val="auto"/>
                <w:sz w:val="22"/>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1" w:type="dxa"/>
            <w:vAlign w:val="center"/>
          </w:tcPr>
          <w:p>
            <w:pPr>
              <w:spacing w:line="40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4490" w:type="dxa"/>
            <w:vAlign w:val="center"/>
          </w:tcPr>
          <w:p>
            <w:pPr>
              <w:spacing w:line="400" w:lineRule="exact"/>
              <w:jc w:val="center"/>
              <w:rPr>
                <w:rFonts w:ascii="宋体" w:hAnsi="宋体" w:cs="宋体"/>
                <w:color w:val="auto"/>
                <w:sz w:val="22"/>
                <w:highlight w:val="none"/>
              </w:rPr>
            </w:pPr>
            <w:r>
              <w:rPr>
                <w:rFonts w:hint="default" w:ascii="宋体" w:hAnsi="宋体" w:eastAsia="宋体"/>
                <w:color w:val="auto"/>
                <w:sz w:val="22"/>
                <w:szCs w:val="22"/>
                <w:highlight w:val="none"/>
                <w:lang w:val="en-US" w:eastAsia="zh-CN"/>
              </w:rPr>
              <w:t>2024年安保宿管服务</w:t>
            </w:r>
          </w:p>
        </w:tc>
        <w:tc>
          <w:tcPr>
            <w:tcW w:w="1353" w:type="dxa"/>
            <w:vAlign w:val="center"/>
          </w:tcPr>
          <w:p>
            <w:pPr>
              <w:jc w:val="center"/>
              <w:rPr>
                <w:rFonts w:ascii="宋体" w:hAnsi="宋体" w:cs="宋体"/>
                <w:color w:val="auto"/>
                <w:sz w:val="22"/>
                <w:highlight w:val="none"/>
              </w:rPr>
            </w:pPr>
            <w:r>
              <w:rPr>
                <w:rFonts w:hint="eastAsia" w:ascii="宋体" w:hAnsi="宋体"/>
                <w:color w:val="auto"/>
                <w:sz w:val="22"/>
                <w:szCs w:val="22"/>
                <w:highlight w:val="none"/>
                <w:lang w:val="en-US" w:eastAsia="zh-CN"/>
              </w:rPr>
              <w:t>427.00万元</w:t>
            </w:r>
          </w:p>
        </w:tc>
        <w:tc>
          <w:tcPr>
            <w:tcW w:w="1182" w:type="dxa"/>
            <w:vMerge w:val="restart"/>
            <w:vAlign w:val="center"/>
          </w:tcPr>
          <w:p>
            <w:pPr>
              <w:spacing w:line="400" w:lineRule="exact"/>
              <w:jc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12个月</w:t>
            </w:r>
          </w:p>
        </w:tc>
        <w:tc>
          <w:tcPr>
            <w:tcW w:w="1391" w:type="dxa"/>
            <w:vAlign w:val="center"/>
          </w:tcPr>
          <w:p>
            <w:pPr>
              <w:pStyle w:val="17"/>
              <w:spacing w:line="400" w:lineRule="exact"/>
              <w:jc w:val="both"/>
              <w:rPr>
                <w:rFonts w:hint="eastAsia" w:hAnsi="宋体" w:cs="宋体"/>
                <w:color w:val="auto"/>
                <w:sz w:val="22"/>
                <w:highlight w:val="none"/>
              </w:rPr>
            </w:pPr>
          </w:p>
        </w:tc>
        <w:tc>
          <w:tcPr>
            <w:tcW w:w="1391" w:type="dxa"/>
            <w:vAlign w:val="center"/>
          </w:tcPr>
          <w:p>
            <w:pPr>
              <w:pStyle w:val="17"/>
              <w:spacing w:line="400" w:lineRule="exact"/>
              <w:jc w:val="both"/>
              <w:rPr>
                <w:rFonts w:hint="eastAsia"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1" w:type="dxa"/>
            <w:vAlign w:val="center"/>
          </w:tcPr>
          <w:p>
            <w:pPr>
              <w:spacing w:line="40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2</w:t>
            </w:r>
          </w:p>
        </w:tc>
        <w:tc>
          <w:tcPr>
            <w:tcW w:w="4490" w:type="dxa"/>
            <w:vAlign w:val="center"/>
          </w:tcPr>
          <w:p>
            <w:pPr>
              <w:spacing w:line="400" w:lineRule="exact"/>
              <w:jc w:val="center"/>
              <w:rPr>
                <w:rFonts w:ascii="宋体" w:hAnsi="宋体" w:cs="宋体"/>
                <w:color w:val="auto"/>
                <w:sz w:val="22"/>
                <w:highlight w:val="none"/>
              </w:rPr>
            </w:pPr>
            <w:r>
              <w:rPr>
                <w:rFonts w:hint="eastAsia" w:ascii="宋体" w:hAnsi="宋体"/>
                <w:color w:val="auto"/>
                <w:sz w:val="22"/>
                <w:szCs w:val="22"/>
                <w:highlight w:val="none"/>
                <w:lang w:val="en-US" w:eastAsia="zh-CN"/>
              </w:rPr>
              <w:t>2024年师生部分健康医疗服务</w:t>
            </w:r>
          </w:p>
        </w:tc>
        <w:tc>
          <w:tcPr>
            <w:tcW w:w="1353" w:type="dxa"/>
            <w:vAlign w:val="center"/>
          </w:tcPr>
          <w:p>
            <w:pPr>
              <w:jc w:val="center"/>
              <w:rPr>
                <w:rFonts w:ascii="宋体" w:hAnsi="宋体" w:cs="宋体"/>
                <w:color w:val="auto"/>
                <w:sz w:val="22"/>
                <w:highlight w:val="none"/>
              </w:rPr>
            </w:pPr>
            <w:r>
              <w:rPr>
                <w:rFonts w:hint="eastAsia" w:ascii="宋体" w:hAnsi="宋体"/>
                <w:color w:val="auto"/>
                <w:sz w:val="22"/>
                <w:szCs w:val="22"/>
                <w:highlight w:val="none"/>
                <w:lang w:val="en-US" w:eastAsia="zh-CN"/>
              </w:rPr>
              <w:t>45.20万元</w:t>
            </w:r>
          </w:p>
        </w:tc>
        <w:tc>
          <w:tcPr>
            <w:tcW w:w="1182" w:type="dxa"/>
            <w:vMerge w:val="continue"/>
            <w:vAlign w:val="center"/>
          </w:tcPr>
          <w:p>
            <w:pPr>
              <w:spacing w:line="400" w:lineRule="exact"/>
              <w:jc w:val="center"/>
              <w:rPr>
                <w:rFonts w:ascii="宋体" w:hAnsi="宋体" w:cs="宋体"/>
                <w:color w:val="auto"/>
                <w:sz w:val="22"/>
                <w:highlight w:val="none"/>
              </w:rPr>
            </w:pPr>
          </w:p>
        </w:tc>
        <w:tc>
          <w:tcPr>
            <w:tcW w:w="1391" w:type="dxa"/>
            <w:vAlign w:val="center"/>
          </w:tcPr>
          <w:p>
            <w:pPr>
              <w:pStyle w:val="17"/>
              <w:spacing w:line="400" w:lineRule="exact"/>
              <w:jc w:val="both"/>
              <w:rPr>
                <w:rFonts w:hint="eastAsia" w:hAnsi="宋体" w:cs="宋体"/>
                <w:color w:val="auto"/>
                <w:sz w:val="22"/>
                <w:highlight w:val="none"/>
              </w:rPr>
            </w:pPr>
          </w:p>
        </w:tc>
        <w:tc>
          <w:tcPr>
            <w:tcW w:w="1391" w:type="dxa"/>
            <w:vAlign w:val="center"/>
          </w:tcPr>
          <w:p>
            <w:pPr>
              <w:pStyle w:val="17"/>
              <w:spacing w:line="400" w:lineRule="exact"/>
              <w:jc w:val="both"/>
              <w:rPr>
                <w:rFonts w:hint="eastAsia"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1" w:type="dxa"/>
            <w:vAlign w:val="center"/>
          </w:tcPr>
          <w:p>
            <w:pPr>
              <w:spacing w:line="40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3</w:t>
            </w:r>
          </w:p>
        </w:tc>
        <w:tc>
          <w:tcPr>
            <w:tcW w:w="4490" w:type="dxa"/>
            <w:vAlign w:val="center"/>
          </w:tcPr>
          <w:p>
            <w:pPr>
              <w:spacing w:line="400" w:lineRule="exact"/>
              <w:jc w:val="center"/>
              <w:rPr>
                <w:rFonts w:ascii="宋体" w:hAnsi="宋体" w:cs="宋体"/>
                <w:color w:val="auto"/>
                <w:sz w:val="22"/>
                <w:highlight w:val="none"/>
              </w:rPr>
            </w:pPr>
            <w:r>
              <w:rPr>
                <w:rFonts w:hint="eastAsia" w:ascii="宋体" w:hAnsi="宋体"/>
                <w:color w:val="auto"/>
                <w:sz w:val="22"/>
                <w:szCs w:val="22"/>
                <w:highlight w:val="none"/>
                <w:lang w:val="en-US" w:eastAsia="zh-CN"/>
              </w:rPr>
              <w:t>2024年教工食堂劳务服务</w:t>
            </w:r>
          </w:p>
        </w:tc>
        <w:tc>
          <w:tcPr>
            <w:tcW w:w="1353" w:type="dxa"/>
            <w:vAlign w:val="center"/>
          </w:tcPr>
          <w:p>
            <w:pPr>
              <w:jc w:val="center"/>
              <w:rPr>
                <w:rFonts w:ascii="宋体" w:hAnsi="宋体" w:cs="宋体"/>
                <w:color w:val="auto"/>
                <w:sz w:val="22"/>
                <w:highlight w:val="none"/>
              </w:rPr>
            </w:pPr>
            <w:r>
              <w:rPr>
                <w:rFonts w:hint="eastAsia" w:ascii="宋体" w:hAnsi="宋体"/>
                <w:color w:val="auto"/>
                <w:sz w:val="22"/>
                <w:szCs w:val="22"/>
                <w:highlight w:val="none"/>
                <w:lang w:val="en-US" w:eastAsia="zh-CN"/>
              </w:rPr>
              <w:t>70.83万元</w:t>
            </w:r>
          </w:p>
        </w:tc>
        <w:tc>
          <w:tcPr>
            <w:tcW w:w="1182" w:type="dxa"/>
            <w:vMerge w:val="continue"/>
            <w:vAlign w:val="center"/>
          </w:tcPr>
          <w:p>
            <w:pPr>
              <w:spacing w:line="400" w:lineRule="exact"/>
              <w:jc w:val="center"/>
              <w:rPr>
                <w:rFonts w:ascii="宋体" w:hAnsi="宋体" w:cs="宋体"/>
                <w:color w:val="auto"/>
                <w:sz w:val="22"/>
                <w:highlight w:val="none"/>
              </w:rPr>
            </w:pPr>
          </w:p>
        </w:tc>
        <w:tc>
          <w:tcPr>
            <w:tcW w:w="1391" w:type="dxa"/>
            <w:vAlign w:val="center"/>
          </w:tcPr>
          <w:p>
            <w:pPr>
              <w:pStyle w:val="17"/>
              <w:spacing w:line="400" w:lineRule="exact"/>
              <w:jc w:val="both"/>
              <w:rPr>
                <w:rFonts w:hint="eastAsia" w:hAnsi="宋体" w:cs="宋体"/>
                <w:color w:val="auto"/>
                <w:sz w:val="22"/>
                <w:highlight w:val="none"/>
              </w:rPr>
            </w:pPr>
          </w:p>
        </w:tc>
        <w:tc>
          <w:tcPr>
            <w:tcW w:w="1391" w:type="dxa"/>
            <w:vAlign w:val="center"/>
          </w:tcPr>
          <w:p>
            <w:pPr>
              <w:pStyle w:val="17"/>
              <w:spacing w:line="400" w:lineRule="exact"/>
              <w:jc w:val="both"/>
              <w:rPr>
                <w:rFonts w:hint="eastAsia"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1" w:type="dxa"/>
            <w:vAlign w:val="center"/>
          </w:tcPr>
          <w:p>
            <w:pPr>
              <w:spacing w:line="400" w:lineRule="exact"/>
              <w:jc w:val="center"/>
              <w:rPr>
                <w:rFonts w:hint="default" w:ascii="宋体" w:hAnsi="宋体" w:cs="宋体"/>
                <w:color w:val="auto"/>
                <w:sz w:val="22"/>
                <w:highlight w:val="none"/>
                <w:lang w:val="en-US" w:eastAsia="zh-CN"/>
              </w:rPr>
            </w:pPr>
            <w:r>
              <w:rPr>
                <w:rFonts w:hint="eastAsia" w:ascii="宋体" w:hAnsi="宋体" w:cs="宋体"/>
                <w:color w:val="auto"/>
                <w:sz w:val="22"/>
                <w:highlight w:val="none"/>
                <w:lang w:val="en-US" w:eastAsia="zh-CN"/>
              </w:rPr>
              <w:t>4</w:t>
            </w:r>
          </w:p>
        </w:tc>
        <w:tc>
          <w:tcPr>
            <w:tcW w:w="4490" w:type="dxa"/>
            <w:vAlign w:val="center"/>
          </w:tcPr>
          <w:p>
            <w:pPr>
              <w:spacing w:line="400" w:lineRule="exact"/>
              <w:jc w:val="center"/>
              <w:rPr>
                <w:rFonts w:ascii="宋体" w:hAnsi="宋体" w:cs="宋体"/>
                <w:color w:val="auto"/>
                <w:sz w:val="22"/>
                <w:highlight w:val="none"/>
              </w:rPr>
            </w:pPr>
            <w:r>
              <w:rPr>
                <w:rFonts w:hint="eastAsia" w:ascii="宋体" w:hAnsi="宋体"/>
                <w:color w:val="auto"/>
                <w:sz w:val="22"/>
                <w:szCs w:val="22"/>
                <w:highlight w:val="none"/>
                <w:lang w:val="en-US" w:eastAsia="zh-CN"/>
              </w:rPr>
              <w:t>2024年班车通勤服务</w:t>
            </w:r>
          </w:p>
        </w:tc>
        <w:tc>
          <w:tcPr>
            <w:tcW w:w="1353" w:type="dxa"/>
            <w:vAlign w:val="center"/>
          </w:tcPr>
          <w:p>
            <w:pPr>
              <w:jc w:val="center"/>
              <w:rPr>
                <w:rFonts w:ascii="宋体" w:hAnsi="宋体" w:cs="宋体"/>
                <w:color w:val="auto"/>
                <w:sz w:val="22"/>
                <w:highlight w:val="none"/>
              </w:rPr>
            </w:pPr>
            <w:r>
              <w:rPr>
                <w:rFonts w:hint="eastAsia" w:ascii="宋体" w:hAnsi="宋体"/>
                <w:color w:val="auto"/>
                <w:sz w:val="22"/>
                <w:szCs w:val="22"/>
                <w:highlight w:val="none"/>
                <w:lang w:val="en-US" w:eastAsia="zh-CN"/>
              </w:rPr>
              <w:t>36.00万元</w:t>
            </w:r>
          </w:p>
        </w:tc>
        <w:tc>
          <w:tcPr>
            <w:tcW w:w="1182" w:type="dxa"/>
            <w:vMerge w:val="continue"/>
            <w:vAlign w:val="center"/>
          </w:tcPr>
          <w:p>
            <w:pPr>
              <w:spacing w:line="400" w:lineRule="exact"/>
              <w:jc w:val="center"/>
              <w:rPr>
                <w:rFonts w:ascii="宋体" w:hAnsi="宋体" w:cs="宋体"/>
                <w:color w:val="auto"/>
                <w:sz w:val="22"/>
                <w:highlight w:val="none"/>
              </w:rPr>
            </w:pPr>
          </w:p>
        </w:tc>
        <w:tc>
          <w:tcPr>
            <w:tcW w:w="1391" w:type="dxa"/>
            <w:vAlign w:val="center"/>
          </w:tcPr>
          <w:p>
            <w:pPr>
              <w:pStyle w:val="17"/>
              <w:spacing w:line="400" w:lineRule="exact"/>
              <w:jc w:val="both"/>
              <w:rPr>
                <w:rFonts w:hint="eastAsia" w:hAnsi="宋体" w:cs="宋体"/>
                <w:color w:val="auto"/>
                <w:sz w:val="22"/>
                <w:highlight w:val="none"/>
              </w:rPr>
            </w:pPr>
          </w:p>
        </w:tc>
        <w:tc>
          <w:tcPr>
            <w:tcW w:w="1391" w:type="dxa"/>
            <w:vAlign w:val="center"/>
          </w:tcPr>
          <w:p>
            <w:pPr>
              <w:pStyle w:val="17"/>
              <w:spacing w:line="400" w:lineRule="exact"/>
              <w:jc w:val="both"/>
              <w:rPr>
                <w:rFonts w:hint="eastAsia"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07" w:type="dxa"/>
            <w:gridSpan w:val="5"/>
            <w:vAlign w:val="center"/>
          </w:tcPr>
          <w:p>
            <w:pPr>
              <w:pStyle w:val="17"/>
              <w:spacing w:line="400" w:lineRule="exact"/>
              <w:rPr>
                <w:rFonts w:hAnsi="宋体" w:cs="宋体"/>
                <w:color w:val="auto"/>
                <w:sz w:val="22"/>
                <w:highlight w:val="none"/>
              </w:rPr>
            </w:pPr>
            <w:r>
              <w:rPr>
                <w:rFonts w:hint="eastAsia" w:hAnsi="宋体" w:cs="宋体"/>
                <w:color w:val="auto"/>
                <w:sz w:val="22"/>
                <w:highlight w:val="none"/>
                <w:lang w:eastAsia="zh-CN"/>
              </w:rPr>
              <w:t>合计总价</w:t>
            </w:r>
            <w:r>
              <w:rPr>
                <w:rFonts w:hint="eastAsia" w:hAnsi="宋体" w:cs="宋体"/>
                <w:color w:val="auto"/>
                <w:sz w:val="22"/>
                <w:highlight w:val="none"/>
              </w:rPr>
              <w:t>小写：</w:t>
            </w:r>
          </w:p>
          <w:p>
            <w:pPr>
              <w:pStyle w:val="17"/>
              <w:spacing w:line="400" w:lineRule="exact"/>
              <w:rPr>
                <w:rFonts w:hint="eastAsia" w:hAnsi="宋体" w:eastAsia="宋体" w:cs="宋体"/>
                <w:b/>
                <w:color w:val="auto"/>
                <w:sz w:val="22"/>
                <w:highlight w:val="none"/>
                <w:lang w:eastAsia="zh-CN"/>
              </w:rPr>
            </w:pPr>
            <w:r>
              <w:rPr>
                <w:rFonts w:hint="eastAsia" w:hAnsi="宋体" w:cs="宋体"/>
                <w:color w:val="auto"/>
                <w:sz w:val="22"/>
                <w:highlight w:val="none"/>
                <w:lang w:eastAsia="zh-CN"/>
              </w:rPr>
              <w:t>合计总价</w:t>
            </w:r>
            <w:r>
              <w:rPr>
                <w:rFonts w:hint="eastAsia" w:hAnsi="宋体" w:cs="宋体"/>
                <w:color w:val="auto"/>
                <w:sz w:val="22"/>
                <w:highlight w:val="none"/>
              </w:rPr>
              <w:t>大写：</w:t>
            </w:r>
          </w:p>
        </w:tc>
        <w:tc>
          <w:tcPr>
            <w:tcW w:w="1391" w:type="dxa"/>
            <w:vAlign w:val="center"/>
          </w:tcPr>
          <w:p>
            <w:pPr>
              <w:pStyle w:val="17"/>
              <w:spacing w:line="400" w:lineRule="exact"/>
              <w:rPr>
                <w:rFonts w:hint="eastAsia" w:hAnsi="宋体" w:cs="宋体"/>
                <w:color w:val="auto"/>
                <w:sz w:val="22"/>
                <w:highlight w:val="none"/>
                <w:lang w:eastAsia="zh-CN"/>
              </w:rPr>
            </w:pPr>
          </w:p>
        </w:tc>
      </w:tr>
    </w:tbl>
    <w:p>
      <w:pPr>
        <w:pStyle w:val="18"/>
        <w:snapToGrid w:val="0"/>
        <w:spacing w:line="360" w:lineRule="auto"/>
        <w:ind w:left="0" w:leftChars="0"/>
        <w:rPr>
          <w:rFonts w:ascii="宋体" w:hAnsi="宋体" w:eastAsia="宋体" w:cs="宋体"/>
          <w:b/>
          <w:bCs/>
          <w:color w:val="auto"/>
          <w:sz w:val="22"/>
          <w:szCs w:val="22"/>
          <w:highlight w:val="none"/>
        </w:rPr>
      </w:pPr>
    </w:p>
    <w:p>
      <w:pPr>
        <w:pStyle w:val="18"/>
        <w:snapToGrid w:val="0"/>
        <w:spacing w:line="360" w:lineRule="auto"/>
        <w:ind w:left="0" w:leftChars="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p>
    <w:p>
      <w:pPr>
        <w:pStyle w:val="4"/>
        <w:numPr>
          <w:ilvl w:val="1"/>
          <w:numId w:val="0"/>
        </w:numPr>
        <w:spacing w:line="360" w:lineRule="exact"/>
        <w:ind w:left="400" w:leftChars="0"/>
        <w:jc w:val="left"/>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投标总价包含投标人在承包范围内提供服务所需的人工费（含驻点人员的工资、福利、奖金、补贴、津贴、加班费等费用及“五险一金”等工资待遇）及机械、工具材料费、安全文明生产装备费、企业应缴税金和应得利润、突发应急及上级布置的专项任务、物价因素、采购代理服务费等完成合同所需的一切本身和不可或缺的所有工作开支、政策性文件规定及合同包含的所有风险、责任等各项全部费用并承担一切风险责任，投标人应根据上述因素自行考虑含入投标总价。</w:t>
      </w:r>
      <w:r>
        <w:rPr>
          <w:rFonts w:hint="eastAsia" w:ascii="宋体" w:hAnsi="宋体" w:cs="宋体"/>
          <w:b/>
          <w:bCs/>
          <w:color w:val="auto"/>
          <w:sz w:val="22"/>
          <w:highlight w:val="none"/>
          <w:u w:val="single"/>
        </w:rPr>
        <w:t>▲</w:t>
      </w:r>
      <w:r>
        <w:rPr>
          <w:rFonts w:hint="eastAsia" w:ascii="新宋体" w:hAnsi="新宋体" w:eastAsia="新宋体" w:cs="新宋体"/>
          <w:bCs/>
          <w:color w:val="auto"/>
          <w:sz w:val="22"/>
          <w:szCs w:val="22"/>
          <w:highlight w:val="none"/>
          <w:u w:val="single"/>
        </w:rPr>
        <w:t>本表内投标人需根据费用名称进行分类报价，且各项费用不得超过该项的最高</w:t>
      </w:r>
      <w:r>
        <w:rPr>
          <w:rFonts w:hint="eastAsia" w:ascii="新宋体" w:hAnsi="新宋体" w:eastAsia="新宋体" w:cs="新宋体"/>
          <w:bCs/>
          <w:color w:val="auto"/>
          <w:sz w:val="22"/>
          <w:szCs w:val="22"/>
          <w:highlight w:val="none"/>
          <w:u w:val="single"/>
          <w:lang w:eastAsia="zh-CN"/>
        </w:rPr>
        <w:t>预算价</w:t>
      </w:r>
      <w:r>
        <w:rPr>
          <w:rFonts w:hint="eastAsia" w:ascii="新宋体" w:hAnsi="新宋体" w:eastAsia="新宋体" w:cs="新宋体"/>
          <w:bCs/>
          <w:color w:val="auto"/>
          <w:sz w:val="22"/>
          <w:szCs w:val="22"/>
          <w:highlight w:val="none"/>
          <w:u w:val="single"/>
        </w:rPr>
        <w:t>。</w:t>
      </w:r>
    </w:p>
    <w:p>
      <w:pPr>
        <w:pStyle w:val="18"/>
        <w:numPr>
          <w:ilvl w:val="0"/>
          <w:numId w:val="0"/>
        </w:numPr>
        <w:snapToGrid w:val="0"/>
        <w:spacing w:line="360" w:lineRule="auto"/>
        <w:ind w:left="400" w:leftChars="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不提供开标一览表的投标文件将被视为未实质性响应招标文件。</w:t>
      </w:r>
    </w:p>
    <w:p>
      <w:pPr>
        <w:pStyle w:val="18"/>
        <w:numPr>
          <w:ilvl w:val="0"/>
          <w:numId w:val="0"/>
        </w:numPr>
        <w:snapToGrid w:val="0"/>
        <w:spacing w:line="360" w:lineRule="auto"/>
        <w:ind w:left="400" w:leftChars="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此栏内投标报价应与“投标报价明细表”中投标</w:t>
      </w:r>
      <w:r>
        <w:rPr>
          <w:rFonts w:hint="eastAsia" w:ascii="宋体" w:hAnsi="宋体" w:eastAsia="宋体" w:cs="宋体"/>
          <w:b/>
          <w:bCs/>
          <w:color w:val="auto"/>
          <w:sz w:val="22"/>
          <w:szCs w:val="22"/>
          <w:highlight w:val="none"/>
          <w:lang w:eastAsia="zh-CN"/>
        </w:rPr>
        <w:t>报价</w:t>
      </w:r>
      <w:r>
        <w:rPr>
          <w:rFonts w:hint="eastAsia" w:ascii="宋体" w:hAnsi="宋体" w:eastAsia="宋体" w:cs="宋体"/>
          <w:b/>
          <w:bCs/>
          <w:color w:val="auto"/>
          <w:sz w:val="22"/>
          <w:szCs w:val="22"/>
          <w:highlight w:val="none"/>
        </w:rPr>
        <w:t>一致。</w:t>
      </w:r>
    </w:p>
    <w:p>
      <w:pPr>
        <w:pStyle w:val="18"/>
        <w:numPr>
          <w:ilvl w:val="0"/>
          <w:numId w:val="0"/>
        </w:numPr>
        <w:snapToGrid w:val="0"/>
        <w:spacing w:line="360" w:lineRule="auto"/>
        <w:ind w:left="400" w:lef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客户端填写的报价与以pdf格式上传文件中的报价不一致的，应以Pdf格式上传文件中的报价为准。</w:t>
      </w:r>
    </w:p>
    <w:p>
      <w:pPr>
        <w:pStyle w:val="18"/>
        <w:numPr>
          <w:ilvl w:val="0"/>
          <w:numId w:val="0"/>
        </w:numPr>
        <w:snapToGrid w:val="0"/>
        <w:spacing w:line="360" w:lineRule="auto"/>
        <w:ind w:left="400" w:lef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如果含在服务价格中则填“含”，如无此项内容则填“无”，不留空白。此表投标人可根据实际需求自行编制。每一项目只允许有一个报价，任何有选择的报价将不予接受。</w:t>
      </w:r>
    </w:p>
    <w:p>
      <w:pPr>
        <w:pStyle w:val="18"/>
        <w:numPr>
          <w:ilvl w:val="0"/>
          <w:numId w:val="0"/>
        </w:numPr>
        <w:snapToGrid w:val="0"/>
        <w:spacing w:line="360" w:lineRule="auto"/>
        <w:ind w:left="400" w:lef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6.</w:t>
      </w:r>
      <w:r>
        <w:rPr>
          <w:rFonts w:hint="eastAsia" w:ascii="宋体" w:hAnsi="宋体" w:eastAsia="宋体" w:cs="宋体"/>
          <w:b/>
          <w:bCs/>
          <w:color w:val="auto"/>
          <w:sz w:val="22"/>
          <w:szCs w:val="22"/>
          <w:highlight w:val="none"/>
        </w:rPr>
        <w:t>投标人不得进行影响产品质量或者诚信履约的恶意报价。投标人报价低于项目预算50%的，应当在报价文件中详细阐述不影响产品质量或者诚信履约的具体原因。</w:t>
      </w:r>
    </w:p>
    <w:p>
      <w:pPr>
        <w:rPr>
          <w:rFonts w:hint="default" w:eastAsia="宋体"/>
          <w:color w:val="auto"/>
          <w:highlight w:val="none"/>
          <w:lang w:val="en-US" w:eastAsia="zh-CN"/>
        </w:rPr>
      </w:pPr>
    </w:p>
    <w:p>
      <w:pPr>
        <w:widowControl/>
        <w:spacing w:line="360" w:lineRule="auto"/>
        <w:rPr>
          <w:rFonts w:ascii="宋体" w:hAnsi="宋体" w:cs="宋体"/>
          <w:color w:val="auto"/>
          <w:kern w:val="0"/>
          <w:sz w:val="22"/>
          <w:highlight w:val="none"/>
        </w:rPr>
      </w:pPr>
    </w:p>
    <w:p>
      <w:pPr>
        <w:widowControl/>
        <w:spacing w:line="360" w:lineRule="auto"/>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w:t>
      </w:r>
    </w:p>
    <w:p>
      <w:pPr>
        <w:widowControl/>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pPr>
        <w:snapToGrid w:val="0"/>
        <w:spacing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附件2</w:t>
      </w:r>
    </w:p>
    <w:p>
      <w:pPr>
        <w:spacing w:line="400" w:lineRule="exact"/>
        <w:jc w:val="center"/>
        <w:rPr>
          <w:rFonts w:ascii="宋体" w:hAnsi="宋体" w:cs="宋体"/>
          <w:b/>
          <w:color w:val="auto"/>
          <w:kern w:val="0"/>
          <w:sz w:val="28"/>
          <w:szCs w:val="36"/>
          <w:highlight w:val="none"/>
        </w:rPr>
      </w:pPr>
      <w:r>
        <w:rPr>
          <w:rFonts w:hint="eastAsia" w:ascii="宋体" w:hAnsi="宋体" w:cs="宋体"/>
          <w:b/>
          <w:color w:val="auto"/>
          <w:kern w:val="0"/>
          <w:sz w:val="28"/>
          <w:szCs w:val="36"/>
          <w:highlight w:val="none"/>
        </w:rPr>
        <w:t>投标报价明细表</w:t>
      </w:r>
    </w:p>
    <w:p>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项目名称：                                               项目编号：  </w:t>
      </w:r>
    </w:p>
    <w:tbl>
      <w:tblPr>
        <w:tblStyle w:val="34"/>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402"/>
        <w:gridCol w:w="2068"/>
        <w:gridCol w:w="1511"/>
        <w:gridCol w:w="833"/>
        <w:gridCol w:w="1156"/>
        <w:gridCol w:w="125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32" w:type="dxa"/>
            <w:noWrap/>
            <w:vAlign w:val="center"/>
          </w:tcPr>
          <w:p>
            <w:pPr>
              <w:widowControl/>
              <w:adjustRightInd w:val="0"/>
              <w:snapToGrid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402" w:type="dxa"/>
            <w:noWrap/>
            <w:vAlign w:val="center"/>
          </w:tcPr>
          <w:p>
            <w:pPr>
              <w:widowControl/>
              <w:adjustRightInd w:val="0"/>
              <w:snapToGrid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费用名称</w:t>
            </w:r>
          </w:p>
        </w:tc>
        <w:tc>
          <w:tcPr>
            <w:tcW w:w="2068" w:type="dxa"/>
            <w:noWrap/>
            <w:vAlign w:val="center"/>
          </w:tcPr>
          <w:p>
            <w:pPr>
              <w:widowControl/>
              <w:adjustRightInd w:val="0"/>
              <w:snapToGrid w:val="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项目内容</w:t>
            </w:r>
          </w:p>
        </w:tc>
        <w:tc>
          <w:tcPr>
            <w:tcW w:w="2344" w:type="dxa"/>
            <w:gridSpan w:val="2"/>
            <w:noWrap/>
            <w:vAlign w:val="center"/>
          </w:tcPr>
          <w:p>
            <w:pPr>
              <w:widowControl/>
              <w:adjustRightInd w:val="0"/>
              <w:snapToGrid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tc>
        <w:tc>
          <w:tcPr>
            <w:tcW w:w="1156" w:type="dxa"/>
            <w:noWrap/>
            <w:vAlign w:val="center"/>
          </w:tcPr>
          <w:p>
            <w:pPr>
              <w:widowControl/>
              <w:adjustRightInd w:val="0"/>
              <w:snapToGrid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单价（元）</w:t>
            </w:r>
          </w:p>
        </w:tc>
        <w:tc>
          <w:tcPr>
            <w:tcW w:w="1258" w:type="dxa"/>
            <w:noWrap/>
            <w:vAlign w:val="center"/>
          </w:tcPr>
          <w:p>
            <w:pPr>
              <w:widowControl/>
              <w:adjustRightInd w:val="0"/>
              <w:snapToGrid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合</w:t>
            </w:r>
            <w:r>
              <w:rPr>
                <w:rFonts w:hint="eastAsia" w:ascii="宋体" w:hAnsi="宋体" w:cs="宋体"/>
                <w:color w:val="auto"/>
                <w:kern w:val="0"/>
                <w:sz w:val="22"/>
                <w:szCs w:val="22"/>
                <w:highlight w:val="none"/>
              </w:rPr>
              <w:t>价（元）</w:t>
            </w:r>
          </w:p>
        </w:tc>
        <w:tc>
          <w:tcPr>
            <w:tcW w:w="845" w:type="dxa"/>
            <w:noWrap/>
            <w:vAlign w:val="center"/>
          </w:tcPr>
          <w:p>
            <w:pPr>
              <w:widowControl/>
              <w:adjustRightInd w:val="0"/>
              <w:snapToGrid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2" w:type="dxa"/>
            <w:vMerge w:val="restart"/>
            <w:shd w:val="clear" w:color="FFFFFF" w:fill="auto"/>
            <w:noWrap/>
            <w:vAlign w:val="center"/>
          </w:tcPr>
          <w:p>
            <w:pPr>
              <w:spacing w:line="500" w:lineRule="exact"/>
              <w:jc w:val="center"/>
              <w:rPr>
                <w:rFonts w:ascii="宋体" w:hAnsi="宋体" w:cs="宋体"/>
                <w:bCs/>
                <w:color w:val="auto"/>
                <w:kern w:val="0"/>
                <w:sz w:val="22"/>
                <w:szCs w:val="22"/>
                <w:highlight w:val="none"/>
              </w:rPr>
            </w:pPr>
            <w:r>
              <w:rPr>
                <w:rFonts w:hint="eastAsia" w:ascii="宋体" w:hAnsi="宋体" w:cs="宋体"/>
                <w:bCs/>
                <w:color w:val="auto"/>
                <w:spacing w:val="-2"/>
                <w:sz w:val="22"/>
                <w:szCs w:val="22"/>
                <w:highlight w:val="none"/>
              </w:rPr>
              <w:t>1</w:t>
            </w:r>
          </w:p>
        </w:tc>
        <w:tc>
          <w:tcPr>
            <w:tcW w:w="1402" w:type="dxa"/>
            <w:vMerge w:val="restart"/>
            <w:shd w:val="clear" w:color="FFFFFF" w:fill="auto"/>
            <w:noWrap/>
            <w:vAlign w:val="center"/>
          </w:tcPr>
          <w:p>
            <w:pPr>
              <w:spacing w:line="500" w:lineRule="exact"/>
              <w:jc w:val="center"/>
              <w:rPr>
                <w:rFonts w:ascii="新宋体" w:hAnsi="新宋体" w:eastAsia="新宋体" w:cs="新宋体"/>
                <w:color w:val="auto"/>
                <w:sz w:val="22"/>
                <w:szCs w:val="22"/>
                <w:highlight w:val="none"/>
              </w:rPr>
            </w:pPr>
            <w:r>
              <w:rPr>
                <w:rFonts w:hint="default" w:ascii="宋体" w:hAnsi="宋体" w:eastAsia="宋体" w:cs="宋体"/>
                <w:color w:val="auto"/>
                <w:kern w:val="0"/>
                <w:sz w:val="22"/>
                <w:szCs w:val="22"/>
                <w:highlight w:val="none"/>
                <w:lang w:val="en-US" w:eastAsia="zh-CN"/>
              </w:rPr>
              <w:t>2024年安保宿管服务</w:t>
            </w:r>
          </w:p>
        </w:tc>
        <w:tc>
          <w:tcPr>
            <w:tcW w:w="2068" w:type="dxa"/>
            <w:shd w:val="clear" w:color="FFFFFF" w:fill="auto"/>
            <w:noWrap/>
            <w:vAlign w:val="center"/>
          </w:tcPr>
          <w:p>
            <w:pPr>
              <w:spacing w:line="500" w:lineRule="exact"/>
              <w:jc w:val="center"/>
              <w:rPr>
                <w:rFonts w:ascii="新宋体" w:hAnsi="新宋体" w:eastAsia="新宋体" w:cs="新宋体"/>
                <w:color w:val="auto"/>
                <w:sz w:val="22"/>
                <w:szCs w:val="22"/>
                <w:highlight w:val="none"/>
              </w:rPr>
            </w:pPr>
          </w:p>
        </w:tc>
        <w:tc>
          <w:tcPr>
            <w:tcW w:w="2344" w:type="dxa"/>
            <w:gridSpan w:val="2"/>
            <w:shd w:val="clear" w:color="FFFFFF" w:fill="auto"/>
            <w:noWrap/>
            <w:vAlign w:val="center"/>
          </w:tcPr>
          <w:p>
            <w:pPr>
              <w:spacing w:line="500" w:lineRule="exact"/>
              <w:jc w:val="center"/>
              <w:rPr>
                <w:rFonts w:ascii="宋体" w:hAnsi="宋体" w:cs="宋体"/>
                <w:color w:val="auto"/>
                <w:kern w:val="0"/>
                <w:sz w:val="22"/>
                <w:szCs w:val="22"/>
                <w:highlight w:val="none"/>
              </w:rPr>
            </w:pPr>
          </w:p>
        </w:tc>
        <w:tc>
          <w:tcPr>
            <w:tcW w:w="1156" w:type="dxa"/>
            <w:noWrap/>
            <w:vAlign w:val="center"/>
          </w:tcPr>
          <w:p>
            <w:pPr>
              <w:widowControl/>
              <w:adjustRightInd w:val="0"/>
              <w:snapToGrid w:val="0"/>
              <w:jc w:val="center"/>
              <w:rPr>
                <w:rFonts w:ascii="宋体" w:hAnsi="宋体" w:cs="宋体"/>
                <w:color w:val="auto"/>
                <w:kern w:val="0"/>
                <w:sz w:val="22"/>
                <w:szCs w:val="22"/>
                <w:highlight w:val="none"/>
              </w:rPr>
            </w:pPr>
          </w:p>
        </w:tc>
        <w:tc>
          <w:tcPr>
            <w:tcW w:w="1258" w:type="dxa"/>
            <w:noWrap/>
            <w:vAlign w:val="center"/>
          </w:tcPr>
          <w:p>
            <w:pPr>
              <w:widowControl/>
              <w:adjustRightInd w:val="0"/>
              <w:snapToGrid w:val="0"/>
              <w:jc w:val="center"/>
              <w:rPr>
                <w:rFonts w:ascii="宋体" w:hAnsi="宋体" w:cs="宋体"/>
                <w:color w:val="auto"/>
                <w:kern w:val="0"/>
                <w:sz w:val="22"/>
                <w:szCs w:val="22"/>
                <w:highlight w:val="none"/>
              </w:rPr>
            </w:pPr>
          </w:p>
        </w:tc>
        <w:tc>
          <w:tcPr>
            <w:tcW w:w="845" w:type="dxa"/>
            <w:noWrap/>
            <w:vAlign w:val="center"/>
          </w:tcPr>
          <w:p>
            <w:pPr>
              <w:widowControl/>
              <w:adjustRightInd w:val="0"/>
              <w:snapToGrid w:val="0"/>
              <w:jc w:val="center"/>
              <w:rPr>
                <w:rFonts w:ascii="宋体" w:hAnsi="宋体" w:cs="宋体"/>
                <w:b/>
                <w:bCs/>
                <w:color w:val="auto"/>
                <w:kern w:val="0"/>
                <w:sz w:val="22"/>
                <w:szCs w:val="2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32" w:type="dxa"/>
            <w:vMerge w:val="continue"/>
            <w:shd w:val="clear" w:color="FFFFFF" w:fill="auto"/>
            <w:noWrap/>
            <w:vAlign w:val="center"/>
          </w:tcPr>
          <w:p>
            <w:pPr>
              <w:spacing w:line="500" w:lineRule="exact"/>
              <w:jc w:val="center"/>
              <w:rPr>
                <w:rFonts w:ascii="宋体" w:hAnsi="宋体" w:cs="宋体"/>
                <w:bCs/>
                <w:color w:val="auto"/>
                <w:spacing w:val="-2"/>
                <w:sz w:val="22"/>
                <w:szCs w:val="22"/>
                <w:highlight w:val="none"/>
              </w:rPr>
            </w:pPr>
          </w:p>
        </w:tc>
        <w:tc>
          <w:tcPr>
            <w:tcW w:w="1402" w:type="dxa"/>
            <w:vMerge w:val="continue"/>
            <w:shd w:val="clear" w:color="FFFFFF" w:fill="auto"/>
            <w:noWrap/>
            <w:vAlign w:val="center"/>
          </w:tcPr>
          <w:p>
            <w:pPr>
              <w:spacing w:line="500" w:lineRule="exact"/>
              <w:jc w:val="center"/>
              <w:rPr>
                <w:rFonts w:ascii="新宋体" w:hAnsi="新宋体" w:eastAsia="新宋体" w:cs="新宋体"/>
                <w:color w:val="auto"/>
                <w:sz w:val="22"/>
                <w:szCs w:val="22"/>
                <w:highlight w:val="none"/>
              </w:rPr>
            </w:pPr>
          </w:p>
        </w:tc>
        <w:tc>
          <w:tcPr>
            <w:tcW w:w="2068" w:type="dxa"/>
            <w:shd w:val="clear" w:color="FFFFFF" w:fill="auto"/>
            <w:noWrap/>
            <w:vAlign w:val="center"/>
          </w:tcPr>
          <w:p>
            <w:pPr>
              <w:spacing w:line="50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344" w:type="dxa"/>
            <w:gridSpan w:val="2"/>
            <w:shd w:val="clear" w:color="FFFFFF" w:fill="auto"/>
            <w:noWrap/>
            <w:vAlign w:val="center"/>
          </w:tcPr>
          <w:p>
            <w:pPr>
              <w:spacing w:line="500" w:lineRule="exact"/>
              <w:jc w:val="center"/>
              <w:rPr>
                <w:rFonts w:ascii="宋体" w:hAnsi="宋体" w:cs="宋体"/>
                <w:color w:val="auto"/>
                <w:kern w:val="0"/>
                <w:sz w:val="22"/>
                <w:szCs w:val="22"/>
                <w:highlight w:val="none"/>
              </w:rPr>
            </w:pPr>
          </w:p>
        </w:tc>
        <w:tc>
          <w:tcPr>
            <w:tcW w:w="1156" w:type="dxa"/>
            <w:noWrap/>
            <w:vAlign w:val="center"/>
          </w:tcPr>
          <w:p>
            <w:pPr>
              <w:widowControl/>
              <w:adjustRightInd w:val="0"/>
              <w:snapToGrid w:val="0"/>
              <w:jc w:val="center"/>
              <w:rPr>
                <w:rFonts w:ascii="宋体" w:hAnsi="宋体" w:cs="宋体"/>
                <w:color w:val="auto"/>
                <w:kern w:val="0"/>
                <w:sz w:val="22"/>
                <w:szCs w:val="22"/>
                <w:highlight w:val="none"/>
              </w:rPr>
            </w:pPr>
          </w:p>
        </w:tc>
        <w:tc>
          <w:tcPr>
            <w:tcW w:w="1258" w:type="dxa"/>
            <w:noWrap/>
            <w:vAlign w:val="center"/>
          </w:tcPr>
          <w:p>
            <w:pPr>
              <w:widowControl/>
              <w:adjustRightInd w:val="0"/>
              <w:snapToGrid w:val="0"/>
              <w:jc w:val="center"/>
              <w:rPr>
                <w:rFonts w:ascii="宋体" w:hAnsi="宋体" w:cs="宋体"/>
                <w:color w:val="auto"/>
                <w:kern w:val="0"/>
                <w:sz w:val="22"/>
                <w:szCs w:val="22"/>
                <w:highlight w:val="none"/>
              </w:rPr>
            </w:pPr>
          </w:p>
        </w:tc>
        <w:tc>
          <w:tcPr>
            <w:tcW w:w="845" w:type="dxa"/>
            <w:noWrap/>
            <w:vAlign w:val="center"/>
          </w:tcPr>
          <w:p>
            <w:pPr>
              <w:widowControl/>
              <w:adjustRightInd w:val="0"/>
              <w:snapToGrid w:val="0"/>
              <w:jc w:val="center"/>
              <w:rPr>
                <w:rFonts w:ascii="宋体" w:hAnsi="宋体" w:cs="宋体"/>
                <w:b/>
                <w:bCs/>
                <w:color w:val="auto"/>
                <w:kern w:val="0"/>
                <w:sz w:val="22"/>
                <w:szCs w:val="2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34" w:type="dxa"/>
            <w:gridSpan w:val="2"/>
            <w:shd w:val="clear" w:color="FFFFFF" w:fill="auto"/>
            <w:noWrap/>
            <w:vAlign w:val="center"/>
          </w:tcPr>
          <w:p>
            <w:pPr>
              <w:spacing w:line="50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合计1</w:t>
            </w:r>
          </w:p>
        </w:tc>
        <w:tc>
          <w:tcPr>
            <w:tcW w:w="7671" w:type="dxa"/>
            <w:gridSpan w:val="6"/>
            <w:shd w:val="clear" w:color="FFFFFF" w:fill="auto"/>
            <w:noWrap/>
            <w:vAlign w:val="center"/>
          </w:tcPr>
          <w:p>
            <w:pPr>
              <w:widowControl/>
              <w:adjustRightInd w:val="0"/>
              <w:snapToGrid w:val="0"/>
              <w:jc w:val="center"/>
              <w:rPr>
                <w:rFonts w:ascii="宋体" w:hAnsi="宋体" w:cs="宋体"/>
                <w:b/>
                <w:bCs/>
                <w:color w:val="auto"/>
                <w:kern w:val="0"/>
                <w:sz w:val="22"/>
                <w:szCs w:val="2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32" w:type="dxa"/>
            <w:vMerge w:val="restart"/>
            <w:shd w:val="clear" w:color="FFFFFF" w:fill="auto"/>
            <w:noWrap/>
            <w:vAlign w:val="center"/>
          </w:tcPr>
          <w:p>
            <w:pPr>
              <w:spacing w:line="500" w:lineRule="exact"/>
              <w:jc w:val="center"/>
              <w:rPr>
                <w:rFonts w:hint="eastAsia" w:ascii="宋体" w:hAnsi="宋体" w:eastAsia="宋体" w:cs="宋体"/>
                <w:bCs/>
                <w:color w:val="auto"/>
                <w:spacing w:val="-2"/>
                <w:sz w:val="22"/>
                <w:szCs w:val="22"/>
                <w:highlight w:val="none"/>
                <w:lang w:eastAsia="zh-CN"/>
              </w:rPr>
            </w:pPr>
            <w:r>
              <w:rPr>
                <w:rFonts w:hint="eastAsia" w:ascii="宋体" w:hAnsi="宋体" w:cs="宋体"/>
                <w:bCs/>
                <w:color w:val="auto"/>
                <w:spacing w:val="-2"/>
                <w:sz w:val="22"/>
                <w:szCs w:val="22"/>
                <w:highlight w:val="none"/>
                <w:lang w:val="en-US" w:eastAsia="zh-CN"/>
              </w:rPr>
              <w:t>2</w:t>
            </w:r>
          </w:p>
        </w:tc>
        <w:tc>
          <w:tcPr>
            <w:tcW w:w="1402" w:type="dxa"/>
            <w:vMerge w:val="restart"/>
            <w:shd w:val="clear" w:color="FFFFFF" w:fill="auto"/>
            <w:noWrap/>
            <w:vAlign w:val="center"/>
          </w:tcPr>
          <w:p>
            <w:pPr>
              <w:spacing w:line="50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 xml:space="preserve"> </w:t>
            </w:r>
            <w:r>
              <w:rPr>
                <w:rFonts w:hint="eastAsia" w:ascii="宋体" w:hAnsi="宋体"/>
                <w:color w:val="auto"/>
                <w:sz w:val="22"/>
                <w:szCs w:val="22"/>
                <w:highlight w:val="none"/>
                <w:lang w:val="en-US" w:eastAsia="zh-CN"/>
              </w:rPr>
              <w:t>2024年师生部分健康医疗服务</w:t>
            </w:r>
          </w:p>
        </w:tc>
        <w:tc>
          <w:tcPr>
            <w:tcW w:w="2068" w:type="dxa"/>
            <w:shd w:val="clear" w:color="FFFFFF" w:fill="auto"/>
            <w:noWrap/>
            <w:vAlign w:val="center"/>
          </w:tcPr>
          <w:p>
            <w:pPr>
              <w:spacing w:line="50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 xml:space="preserve"> </w:t>
            </w:r>
          </w:p>
        </w:tc>
        <w:tc>
          <w:tcPr>
            <w:tcW w:w="2344" w:type="dxa"/>
            <w:gridSpan w:val="2"/>
            <w:shd w:val="clear" w:color="FFFFFF" w:fill="auto"/>
            <w:noWrap/>
            <w:vAlign w:val="center"/>
          </w:tcPr>
          <w:p>
            <w:pPr>
              <w:spacing w:line="500" w:lineRule="exact"/>
              <w:jc w:val="center"/>
              <w:rPr>
                <w:rFonts w:ascii="宋体" w:hAnsi="宋体" w:cs="宋体"/>
                <w:color w:val="auto"/>
                <w:kern w:val="0"/>
                <w:sz w:val="22"/>
                <w:szCs w:val="22"/>
                <w:highlight w:val="none"/>
              </w:rPr>
            </w:pPr>
          </w:p>
        </w:tc>
        <w:tc>
          <w:tcPr>
            <w:tcW w:w="1156" w:type="dxa"/>
            <w:noWrap/>
            <w:vAlign w:val="center"/>
          </w:tcPr>
          <w:p>
            <w:pPr>
              <w:widowControl/>
              <w:adjustRightInd w:val="0"/>
              <w:snapToGrid w:val="0"/>
              <w:jc w:val="center"/>
              <w:rPr>
                <w:rFonts w:ascii="宋体" w:hAnsi="宋体" w:cs="宋体"/>
                <w:color w:val="auto"/>
                <w:kern w:val="0"/>
                <w:sz w:val="22"/>
                <w:szCs w:val="22"/>
                <w:highlight w:val="none"/>
              </w:rPr>
            </w:pPr>
          </w:p>
        </w:tc>
        <w:tc>
          <w:tcPr>
            <w:tcW w:w="1258" w:type="dxa"/>
            <w:noWrap/>
            <w:vAlign w:val="center"/>
          </w:tcPr>
          <w:p>
            <w:pPr>
              <w:widowControl/>
              <w:adjustRightInd w:val="0"/>
              <w:snapToGrid w:val="0"/>
              <w:jc w:val="center"/>
              <w:rPr>
                <w:rFonts w:ascii="宋体" w:hAnsi="宋体" w:cs="宋体"/>
                <w:color w:val="auto"/>
                <w:kern w:val="0"/>
                <w:sz w:val="22"/>
                <w:szCs w:val="22"/>
                <w:highlight w:val="none"/>
              </w:rPr>
            </w:pPr>
          </w:p>
        </w:tc>
        <w:tc>
          <w:tcPr>
            <w:tcW w:w="845" w:type="dxa"/>
            <w:noWrap/>
            <w:vAlign w:val="center"/>
          </w:tcPr>
          <w:p>
            <w:pPr>
              <w:widowControl/>
              <w:adjustRightInd w:val="0"/>
              <w:snapToGrid w:val="0"/>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32" w:type="dxa"/>
            <w:vMerge w:val="continue"/>
            <w:shd w:val="clear" w:color="FFFFFF" w:fill="auto"/>
            <w:noWrap/>
          </w:tcPr>
          <w:p>
            <w:pPr>
              <w:spacing w:line="500" w:lineRule="exact"/>
              <w:jc w:val="center"/>
              <w:rPr>
                <w:rFonts w:ascii="宋体" w:hAnsi="宋体" w:cs="宋体"/>
                <w:b/>
                <w:color w:val="auto"/>
                <w:spacing w:val="-2"/>
                <w:sz w:val="22"/>
                <w:szCs w:val="22"/>
                <w:highlight w:val="none"/>
              </w:rPr>
            </w:pPr>
          </w:p>
        </w:tc>
        <w:tc>
          <w:tcPr>
            <w:tcW w:w="1402" w:type="dxa"/>
            <w:vMerge w:val="continue"/>
            <w:shd w:val="clear" w:color="FFFFFF" w:fill="auto"/>
            <w:noWrap/>
            <w:vAlign w:val="center"/>
          </w:tcPr>
          <w:p>
            <w:pPr>
              <w:spacing w:line="500" w:lineRule="exact"/>
              <w:jc w:val="center"/>
              <w:rPr>
                <w:rFonts w:ascii="新宋体" w:hAnsi="新宋体" w:eastAsia="新宋体" w:cs="新宋体"/>
                <w:color w:val="auto"/>
                <w:sz w:val="22"/>
                <w:szCs w:val="22"/>
                <w:highlight w:val="none"/>
              </w:rPr>
            </w:pPr>
          </w:p>
        </w:tc>
        <w:tc>
          <w:tcPr>
            <w:tcW w:w="2068" w:type="dxa"/>
            <w:shd w:val="clear" w:color="FFFFFF" w:fill="auto"/>
            <w:noWrap/>
            <w:vAlign w:val="center"/>
          </w:tcPr>
          <w:p>
            <w:pPr>
              <w:spacing w:line="50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344" w:type="dxa"/>
            <w:gridSpan w:val="2"/>
            <w:shd w:val="clear" w:color="FFFFFF" w:fill="auto"/>
            <w:noWrap/>
            <w:vAlign w:val="center"/>
          </w:tcPr>
          <w:p>
            <w:pPr>
              <w:spacing w:line="500" w:lineRule="exact"/>
              <w:jc w:val="center"/>
              <w:rPr>
                <w:rFonts w:ascii="宋体" w:hAnsi="宋体" w:cs="宋体"/>
                <w:color w:val="auto"/>
                <w:kern w:val="0"/>
                <w:sz w:val="22"/>
                <w:szCs w:val="22"/>
                <w:highlight w:val="none"/>
              </w:rPr>
            </w:pPr>
          </w:p>
        </w:tc>
        <w:tc>
          <w:tcPr>
            <w:tcW w:w="1156" w:type="dxa"/>
            <w:noWrap/>
            <w:vAlign w:val="center"/>
          </w:tcPr>
          <w:p>
            <w:pPr>
              <w:widowControl/>
              <w:adjustRightInd w:val="0"/>
              <w:snapToGrid w:val="0"/>
              <w:jc w:val="center"/>
              <w:rPr>
                <w:rFonts w:ascii="宋体" w:hAnsi="宋体" w:cs="宋体"/>
                <w:color w:val="auto"/>
                <w:kern w:val="0"/>
                <w:sz w:val="22"/>
                <w:szCs w:val="22"/>
                <w:highlight w:val="none"/>
              </w:rPr>
            </w:pPr>
          </w:p>
        </w:tc>
        <w:tc>
          <w:tcPr>
            <w:tcW w:w="1258" w:type="dxa"/>
            <w:noWrap/>
            <w:vAlign w:val="center"/>
          </w:tcPr>
          <w:p>
            <w:pPr>
              <w:widowControl/>
              <w:adjustRightInd w:val="0"/>
              <w:snapToGrid w:val="0"/>
              <w:jc w:val="center"/>
              <w:rPr>
                <w:rFonts w:ascii="宋体" w:hAnsi="宋体" w:cs="宋体"/>
                <w:color w:val="auto"/>
                <w:kern w:val="0"/>
                <w:sz w:val="22"/>
                <w:szCs w:val="22"/>
                <w:highlight w:val="none"/>
              </w:rPr>
            </w:pPr>
          </w:p>
        </w:tc>
        <w:tc>
          <w:tcPr>
            <w:tcW w:w="845" w:type="dxa"/>
            <w:noWrap/>
            <w:vAlign w:val="center"/>
          </w:tcPr>
          <w:p>
            <w:pPr>
              <w:widowControl/>
              <w:adjustRightInd w:val="0"/>
              <w:snapToGrid w:val="0"/>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34" w:type="dxa"/>
            <w:gridSpan w:val="2"/>
            <w:shd w:val="clear" w:color="FFFFFF" w:fill="auto"/>
            <w:noWrap/>
            <w:vAlign w:val="center"/>
          </w:tcPr>
          <w:p>
            <w:pPr>
              <w:spacing w:line="50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bCs/>
                <w:color w:val="auto"/>
                <w:sz w:val="22"/>
                <w:szCs w:val="22"/>
                <w:highlight w:val="none"/>
              </w:rPr>
              <w:t>合计</w:t>
            </w:r>
            <w:r>
              <w:rPr>
                <w:rFonts w:hint="eastAsia" w:ascii="新宋体" w:hAnsi="新宋体" w:eastAsia="新宋体" w:cs="新宋体"/>
                <w:bCs/>
                <w:color w:val="auto"/>
                <w:sz w:val="22"/>
                <w:szCs w:val="22"/>
                <w:highlight w:val="none"/>
                <w:lang w:val="en-US" w:eastAsia="zh-CN"/>
              </w:rPr>
              <w:t>3</w:t>
            </w:r>
          </w:p>
        </w:tc>
        <w:tc>
          <w:tcPr>
            <w:tcW w:w="7671" w:type="dxa"/>
            <w:gridSpan w:val="6"/>
            <w:shd w:val="clear" w:color="FFFFFF" w:fill="auto"/>
            <w:noWrap/>
            <w:vAlign w:val="center"/>
          </w:tcPr>
          <w:p>
            <w:pPr>
              <w:widowControl/>
              <w:adjustRightInd w:val="0"/>
              <w:snapToGrid w:val="0"/>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32" w:type="dxa"/>
            <w:vMerge w:val="restart"/>
            <w:shd w:val="clear" w:color="FFFFFF" w:fill="auto"/>
            <w:noWrap/>
            <w:vAlign w:val="center"/>
          </w:tcPr>
          <w:p>
            <w:pPr>
              <w:spacing w:line="500" w:lineRule="exact"/>
              <w:jc w:val="center"/>
              <w:rPr>
                <w:rFonts w:hint="eastAsia" w:ascii="新宋体" w:hAnsi="新宋体" w:eastAsia="新宋体" w:cs="新宋体"/>
                <w:color w:val="auto"/>
                <w:sz w:val="22"/>
                <w:szCs w:val="22"/>
                <w:highlight w:val="none"/>
                <w:lang w:eastAsia="zh-CN"/>
              </w:rPr>
            </w:pPr>
            <w:r>
              <w:rPr>
                <w:rFonts w:hint="eastAsia" w:ascii="宋体" w:hAnsi="宋体" w:eastAsia="新宋体" w:cs="宋体"/>
                <w:bCs/>
                <w:color w:val="auto"/>
                <w:spacing w:val="-2"/>
                <w:sz w:val="22"/>
                <w:szCs w:val="22"/>
                <w:highlight w:val="none"/>
                <w:lang w:val="en-US" w:eastAsia="zh-CN"/>
              </w:rPr>
              <w:t>3</w:t>
            </w:r>
          </w:p>
        </w:tc>
        <w:tc>
          <w:tcPr>
            <w:tcW w:w="1402" w:type="dxa"/>
            <w:vMerge w:val="restart"/>
            <w:shd w:val="clear" w:color="FFFFFF" w:fill="auto"/>
            <w:noWrap/>
            <w:vAlign w:val="center"/>
          </w:tcPr>
          <w:p>
            <w:pPr>
              <w:spacing w:line="500" w:lineRule="exact"/>
              <w:jc w:val="center"/>
              <w:rPr>
                <w:color w:val="auto"/>
                <w:highlight w:val="none"/>
              </w:rPr>
            </w:pPr>
            <w:r>
              <w:rPr>
                <w:rFonts w:hint="eastAsia" w:ascii="宋体" w:hAnsi="宋体"/>
                <w:color w:val="auto"/>
                <w:sz w:val="22"/>
                <w:szCs w:val="22"/>
                <w:highlight w:val="none"/>
                <w:lang w:val="en-US" w:eastAsia="zh-CN"/>
              </w:rPr>
              <w:t>2024年教工食堂劳务服务</w:t>
            </w:r>
            <w:r>
              <w:rPr>
                <w:rFonts w:hint="eastAsia" w:ascii="新宋体" w:hAnsi="新宋体" w:eastAsia="新宋体" w:cs="新宋体"/>
                <w:color w:val="auto"/>
                <w:sz w:val="22"/>
                <w:szCs w:val="22"/>
                <w:highlight w:val="none"/>
                <w:lang w:val="en-US" w:eastAsia="zh-CN"/>
              </w:rPr>
              <w:t xml:space="preserve"> </w:t>
            </w:r>
          </w:p>
        </w:tc>
        <w:tc>
          <w:tcPr>
            <w:tcW w:w="2068" w:type="dxa"/>
            <w:shd w:val="clear" w:color="FFFFFF" w:fill="auto"/>
            <w:noWrap/>
            <w:vAlign w:val="center"/>
          </w:tcPr>
          <w:p>
            <w:pPr>
              <w:spacing w:line="500" w:lineRule="exact"/>
              <w:jc w:val="center"/>
              <w:rPr>
                <w:rFonts w:hint="eastAsia" w:ascii="宋体" w:hAnsi="宋体" w:eastAsia="宋体" w:cs="宋体"/>
                <w:color w:val="auto"/>
                <w:kern w:val="0"/>
                <w:sz w:val="22"/>
                <w:szCs w:val="22"/>
                <w:highlight w:val="none"/>
                <w:lang w:eastAsia="zh-CN"/>
              </w:rPr>
            </w:pPr>
            <w:r>
              <w:rPr>
                <w:rFonts w:hint="eastAsia" w:ascii="新宋体" w:hAnsi="新宋体" w:eastAsia="新宋体" w:cs="新宋体"/>
                <w:color w:val="auto"/>
                <w:sz w:val="22"/>
                <w:szCs w:val="22"/>
                <w:highlight w:val="none"/>
                <w:lang w:val="en-US" w:eastAsia="zh-CN"/>
              </w:rPr>
              <w:t xml:space="preserve"> </w:t>
            </w:r>
          </w:p>
        </w:tc>
        <w:tc>
          <w:tcPr>
            <w:tcW w:w="2344" w:type="dxa"/>
            <w:gridSpan w:val="2"/>
            <w:shd w:val="clear" w:color="FFFFFF" w:fill="auto"/>
            <w:noWrap/>
            <w:vAlign w:val="center"/>
          </w:tcPr>
          <w:p>
            <w:pPr>
              <w:spacing w:line="500" w:lineRule="exact"/>
              <w:jc w:val="center"/>
              <w:rPr>
                <w:color w:val="auto"/>
                <w:highlight w:val="none"/>
              </w:rPr>
            </w:pPr>
          </w:p>
        </w:tc>
        <w:tc>
          <w:tcPr>
            <w:tcW w:w="1156" w:type="dxa"/>
            <w:shd w:val="clear" w:color="FFFFFF" w:fill="auto"/>
            <w:noWrap/>
            <w:vAlign w:val="center"/>
          </w:tcPr>
          <w:p>
            <w:pPr>
              <w:widowControl/>
              <w:adjustRightInd w:val="0"/>
              <w:snapToGrid w:val="0"/>
              <w:jc w:val="center"/>
              <w:rPr>
                <w:color w:val="auto"/>
                <w:highlight w:val="none"/>
              </w:rPr>
            </w:pPr>
          </w:p>
        </w:tc>
        <w:tc>
          <w:tcPr>
            <w:tcW w:w="1258" w:type="dxa"/>
            <w:shd w:val="clear" w:color="FFFFFF" w:fill="auto"/>
            <w:noWrap/>
            <w:vAlign w:val="center"/>
          </w:tcPr>
          <w:p>
            <w:pPr>
              <w:widowControl/>
              <w:adjustRightInd w:val="0"/>
              <w:snapToGrid w:val="0"/>
              <w:jc w:val="center"/>
              <w:rPr>
                <w:color w:val="auto"/>
                <w:highlight w:val="none"/>
              </w:rPr>
            </w:pPr>
          </w:p>
        </w:tc>
        <w:tc>
          <w:tcPr>
            <w:tcW w:w="845" w:type="dxa"/>
            <w:shd w:val="clear" w:color="FFFFFF" w:fill="auto"/>
            <w:noWrap/>
            <w:vAlign w:val="center"/>
          </w:tcPr>
          <w:p>
            <w:pPr>
              <w:widowControl/>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32" w:type="dxa"/>
            <w:vMerge w:val="continue"/>
            <w:shd w:val="clear" w:color="FFFFFF" w:fill="auto"/>
            <w:noWrap/>
            <w:vAlign w:val="top"/>
          </w:tcPr>
          <w:p>
            <w:pPr>
              <w:spacing w:line="500" w:lineRule="exact"/>
              <w:jc w:val="center"/>
              <w:rPr>
                <w:rFonts w:hint="eastAsia" w:ascii="宋体" w:hAnsi="宋体" w:cs="宋体"/>
                <w:bCs/>
                <w:color w:val="auto"/>
                <w:spacing w:val="-2"/>
                <w:sz w:val="22"/>
                <w:szCs w:val="22"/>
                <w:highlight w:val="none"/>
              </w:rPr>
            </w:pPr>
          </w:p>
        </w:tc>
        <w:tc>
          <w:tcPr>
            <w:tcW w:w="1402" w:type="dxa"/>
            <w:vMerge w:val="continue"/>
            <w:shd w:val="clear" w:color="FFFFFF" w:fill="auto"/>
            <w:noWrap/>
            <w:vAlign w:val="center"/>
          </w:tcPr>
          <w:p>
            <w:pPr>
              <w:spacing w:line="500" w:lineRule="exact"/>
              <w:jc w:val="center"/>
              <w:rPr>
                <w:rFonts w:hint="eastAsia" w:ascii="新宋体" w:hAnsi="新宋体" w:eastAsia="新宋体" w:cs="新宋体"/>
                <w:color w:val="auto"/>
                <w:sz w:val="22"/>
                <w:szCs w:val="22"/>
                <w:highlight w:val="none"/>
                <w:lang w:val="en-US" w:eastAsia="zh-CN"/>
              </w:rPr>
            </w:pPr>
          </w:p>
        </w:tc>
        <w:tc>
          <w:tcPr>
            <w:tcW w:w="2068" w:type="dxa"/>
            <w:shd w:val="clear" w:color="FFFFFF" w:fill="auto"/>
            <w:noWrap/>
            <w:vAlign w:val="center"/>
          </w:tcPr>
          <w:p>
            <w:pPr>
              <w:spacing w:line="500" w:lineRule="exact"/>
              <w:jc w:val="center"/>
              <w:rPr>
                <w:rFonts w:hint="eastAsia" w:ascii="宋体" w:hAnsi="宋体" w:eastAsia="新宋体" w:cs="宋体"/>
                <w:color w:val="auto"/>
                <w:sz w:val="22"/>
                <w:szCs w:val="22"/>
                <w:highlight w:val="none"/>
                <w:lang w:val="en-US" w:eastAsia="zh-CN"/>
              </w:rPr>
            </w:pPr>
            <w:r>
              <w:rPr>
                <w:rFonts w:hint="eastAsia" w:ascii="新宋体" w:hAnsi="新宋体" w:eastAsia="新宋体" w:cs="新宋体"/>
                <w:color w:val="auto"/>
                <w:sz w:val="22"/>
                <w:szCs w:val="22"/>
                <w:highlight w:val="none"/>
              </w:rPr>
              <w:t>....</w:t>
            </w:r>
          </w:p>
        </w:tc>
        <w:tc>
          <w:tcPr>
            <w:tcW w:w="2344" w:type="dxa"/>
            <w:gridSpan w:val="2"/>
            <w:shd w:val="clear" w:color="FFFFFF" w:fill="auto"/>
            <w:noWrap/>
            <w:vAlign w:val="center"/>
          </w:tcPr>
          <w:p>
            <w:pPr>
              <w:spacing w:line="500" w:lineRule="exact"/>
              <w:jc w:val="center"/>
              <w:rPr>
                <w:color w:val="auto"/>
                <w:highlight w:val="none"/>
              </w:rPr>
            </w:pPr>
          </w:p>
        </w:tc>
        <w:tc>
          <w:tcPr>
            <w:tcW w:w="1156" w:type="dxa"/>
            <w:shd w:val="clear" w:color="FFFFFF" w:fill="auto"/>
            <w:noWrap/>
            <w:vAlign w:val="center"/>
          </w:tcPr>
          <w:p>
            <w:pPr>
              <w:widowControl/>
              <w:adjustRightInd w:val="0"/>
              <w:snapToGrid w:val="0"/>
              <w:jc w:val="center"/>
              <w:rPr>
                <w:color w:val="auto"/>
                <w:highlight w:val="none"/>
              </w:rPr>
            </w:pPr>
          </w:p>
        </w:tc>
        <w:tc>
          <w:tcPr>
            <w:tcW w:w="1258" w:type="dxa"/>
            <w:shd w:val="clear" w:color="FFFFFF" w:fill="auto"/>
            <w:noWrap/>
            <w:vAlign w:val="center"/>
          </w:tcPr>
          <w:p>
            <w:pPr>
              <w:widowControl/>
              <w:adjustRightInd w:val="0"/>
              <w:snapToGrid w:val="0"/>
              <w:jc w:val="center"/>
              <w:rPr>
                <w:color w:val="auto"/>
                <w:highlight w:val="none"/>
              </w:rPr>
            </w:pPr>
          </w:p>
        </w:tc>
        <w:tc>
          <w:tcPr>
            <w:tcW w:w="845" w:type="dxa"/>
            <w:shd w:val="clear" w:color="FFFFFF" w:fill="auto"/>
            <w:noWrap/>
            <w:vAlign w:val="center"/>
          </w:tcPr>
          <w:p>
            <w:pPr>
              <w:widowControl/>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34" w:type="dxa"/>
            <w:gridSpan w:val="2"/>
            <w:shd w:val="clear" w:color="FFFFFF" w:fill="auto"/>
            <w:noWrap/>
            <w:vAlign w:val="center"/>
          </w:tcPr>
          <w:p>
            <w:pPr>
              <w:spacing w:line="50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bCs/>
                <w:color w:val="auto"/>
                <w:sz w:val="22"/>
                <w:szCs w:val="22"/>
                <w:highlight w:val="none"/>
              </w:rPr>
              <w:t>合计</w:t>
            </w:r>
            <w:r>
              <w:rPr>
                <w:rFonts w:hint="eastAsia" w:ascii="新宋体" w:hAnsi="新宋体" w:eastAsia="新宋体" w:cs="新宋体"/>
                <w:bCs/>
                <w:color w:val="auto"/>
                <w:sz w:val="22"/>
                <w:szCs w:val="22"/>
                <w:highlight w:val="none"/>
                <w:lang w:val="en-US" w:eastAsia="zh-CN"/>
              </w:rPr>
              <w:t>4</w:t>
            </w:r>
          </w:p>
        </w:tc>
        <w:tc>
          <w:tcPr>
            <w:tcW w:w="7671" w:type="dxa"/>
            <w:gridSpan w:val="6"/>
            <w:shd w:val="clear" w:color="FFFFFF" w:fill="auto"/>
            <w:noWrap/>
            <w:vAlign w:val="center"/>
          </w:tcPr>
          <w:p>
            <w:pPr>
              <w:widowControl/>
              <w:adjustRightInd w:val="0"/>
              <w:snapToGrid w:val="0"/>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732" w:type="dxa"/>
            <w:vMerge w:val="restart"/>
            <w:shd w:val="clear" w:color="FFFFFF" w:fill="auto"/>
            <w:noWrap/>
            <w:vAlign w:val="center"/>
          </w:tcPr>
          <w:p>
            <w:pPr>
              <w:spacing w:line="500" w:lineRule="exact"/>
              <w:jc w:val="center"/>
              <w:rPr>
                <w:rFonts w:hint="eastAsia" w:ascii="新宋体" w:hAnsi="新宋体" w:eastAsia="新宋体" w:cs="新宋体"/>
                <w:color w:val="auto"/>
                <w:sz w:val="22"/>
                <w:szCs w:val="22"/>
                <w:highlight w:val="none"/>
                <w:lang w:eastAsia="zh-CN"/>
              </w:rPr>
            </w:pPr>
            <w:r>
              <w:rPr>
                <w:rFonts w:hint="eastAsia" w:ascii="宋体" w:hAnsi="宋体" w:eastAsia="新宋体" w:cs="宋体"/>
                <w:bCs/>
                <w:color w:val="auto"/>
                <w:spacing w:val="-2"/>
                <w:sz w:val="22"/>
                <w:szCs w:val="22"/>
                <w:highlight w:val="none"/>
                <w:lang w:val="en-US" w:eastAsia="zh-CN"/>
              </w:rPr>
              <w:t>4</w:t>
            </w:r>
          </w:p>
        </w:tc>
        <w:tc>
          <w:tcPr>
            <w:tcW w:w="1402" w:type="dxa"/>
            <w:vMerge w:val="restart"/>
            <w:shd w:val="clear" w:color="FFFFFF" w:fill="auto"/>
            <w:noWrap/>
            <w:vAlign w:val="center"/>
          </w:tcPr>
          <w:p>
            <w:pPr>
              <w:spacing w:line="500" w:lineRule="exact"/>
              <w:jc w:val="center"/>
              <w:rPr>
                <w:color w:val="auto"/>
                <w:highlight w:val="none"/>
              </w:rPr>
            </w:pPr>
            <w:r>
              <w:rPr>
                <w:rFonts w:hint="eastAsia" w:ascii="宋体" w:hAnsi="宋体"/>
                <w:color w:val="auto"/>
                <w:sz w:val="22"/>
                <w:szCs w:val="22"/>
                <w:highlight w:val="none"/>
                <w:lang w:val="en-US" w:eastAsia="zh-CN"/>
              </w:rPr>
              <w:t>2024年班车通勤服务</w:t>
            </w:r>
            <w:r>
              <w:rPr>
                <w:rFonts w:hint="eastAsia" w:ascii="新宋体" w:hAnsi="新宋体" w:eastAsia="新宋体" w:cs="新宋体"/>
                <w:color w:val="auto"/>
                <w:sz w:val="22"/>
                <w:szCs w:val="22"/>
                <w:highlight w:val="none"/>
                <w:lang w:val="en-US" w:eastAsia="zh-CN"/>
              </w:rPr>
              <w:t xml:space="preserve"> </w:t>
            </w:r>
          </w:p>
        </w:tc>
        <w:tc>
          <w:tcPr>
            <w:tcW w:w="2068" w:type="dxa"/>
            <w:shd w:val="clear" w:color="FFFFFF" w:fill="auto"/>
            <w:noWrap/>
            <w:vAlign w:val="center"/>
          </w:tcPr>
          <w:p>
            <w:pPr>
              <w:spacing w:line="500" w:lineRule="exact"/>
              <w:jc w:val="center"/>
              <w:rPr>
                <w:rFonts w:hint="eastAsia" w:ascii="宋体" w:hAnsi="宋体" w:eastAsia="宋体" w:cs="宋体"/>
                <w:color w:val="auto"/>
                <w:kern w:val="0"/>
                <w:sz w:val="22"/>
                <w:szCs w:val="22"/>
                <w:highlight w:val="none"/>
                <w:lang w:eastAsia="zh-CN"/>
              </w:rPr>
            </w:pPr>
            <w:r>
              <w:rPr>
                <w:rFonts w:hint="eastAsia" w:ascii="新宋体" w:hAnsi="新宋体" w:eastAsia="新宋体" w:cs="新宋体"/>
                <w:color w:val="auto"/>
                <w:sz w:val="22"/>
                <w:szCs w:val="22"/>
                <w:highlight w:val="none"/>
                <w:lang w:val="en-US" w:eastAsia="zh-CN"/>
              </w:rPr>
              <w:t xml:space="preserve"> </w:t>
            </w:r>
          </w:p>
        </w:tc>
        <w:tc>
          <w:tcPr>
            <w:tcW w:w="2344" w:type="dxa"/>
            <w:gridSpan w:val="2"/>
            <w:shd w:val="clear" w:color="FFFFFF" w:fill="auto"/>
            <w:noWrap/>
            <w:vAlign w:val="center"/>
          </w:tcPr>
          <w:p>
            <w:pPr>
              <w:spacing w:line="500" w:lineRule="exact"/>
              <w:jc w:val="center"/>
              <w:rPr>
                <w:color w:val="auto"/>
                <w:highlight w:val="none"/>
              </w:rPr>
            </w:pPr>
          </w:p>
        </w:tc>
        <w:tc>
          <w:tcPr>
            <w:tcW w:w="1156" w:type="dxa"/>
            <w:shd w:val="clear" w:color="FFFFFF" w:fill="auto"/>
            <w:noWrap/>
            <w:vAlign w:val="center"/>
          </w:tcPr>
          <w:p>
            <w:pPr>
              <w:widowControl/>
              <w:adjustRightInd w:val="0"/>
              <w:snapToGrid w:val="0"/>
              <w:jc w:val="both"/>
              <w:rPr>
                <w:rFonts w:hint="default"/>
                <w:color w:val="auto"/>
                <w:highlight w:val="none"/>
                <w:lang w:val="en-US"/>
              </w:rPr>
            </w:pPr>
            <w:r>
              <w:rPr>
                <w:rFonts w:hint="eastAsia" w:ascii="宋体" w:hAnsi="宋体" w:cs="宋体"/>
                <w:color w:val="auto"/>
                <w:kern w:val="0"/>
                <w:sz w:val="22"/>
                <w:szCs w:val="22"/>
                <w:highlight w:val="none"/>
                <w:u w:val="single"/>
                <w:lang w:eastAsia="zh-CN"/>
              </w:rPr>
              <w:t>请填</w:t>
            </w:r>
            <w:r>
              <w:rPr>
                <w:rFonts w:hint="eastAsia" w:ascii="宋体" w:hAnsi="宋体" w:eastAsia="宋体" w:cs="宋体"/>
                <w:color w:val="auto"/>
                <w:kern w:val="0"/>
                <w:sz w:val="22"/>
                <w:szCs w:val="22"/>
                <w:highlight w:val="none"/>
                <w:u w:val="single"/>
                <w:lang w:eastAsia="zh-CN"/>
              </w:rPr>
              <w:t>单价为</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u w:val="single"/>
                <w:lang w:eastAsia="zh-CN"/>
              </w:rPr>
              <w:t>元/天/辆（往返）</w:t>
            </w:r>
            <w:r>
              <w:rPr>
                <w:rFonts w:hint="eastAsia" w:ascii="宋体" w:hAnsi="宋体" w:cs="宋体"/>
                <w:color w:val="auto"/>
                <w:kern w:val="0"/>
                <w:sz w:val="22"/>
                <w:szCs w:val="22"/>
                <w:highlight w:val="none"/>
                <w:u w:val="single"/>
                <w:lang w:val="en-US" w:eastAsia="zh-CN"/>
              </w:rPr>
              <w:t xml:space="preserve">    </w:t>
            </w:r>
          </w:p>
        </w:tc>
        <w:tc>
          <w:tcPr>
            <w:tcW w:w="1258" w:type="dxa"/>
            <w:shd w:val="clear" w:color="FFFFFF" w:fill="auto"/>
            <w:noWrap/>
            <w:vAlign w:val="center"/>
          </w:tcPr>
          <w:p>
            <w:pPr>
              <w:widowControl/>
              <w:adjustRightInd w:val="0"/>
              <w:snapToGrid w:val="0"/>
              <w:jc w:val="center"/>
              <w:rPr>
                <w:color w:val="auto"/>
                <w:highlight w:val="none"/>
              </w:rPr>
            </w:pPr>
          </w:p>
        </w:tc>
        <w:tc>
          <w:tcPr>
            <w:tcW w:w="845" w:type="dxa"/>
            <w:shd w:val="clear" w:color="FFFFFF" w:fill="auto"/>
            <w:noWrap/>
            <w:vAlign w:val="center"/>
          </w:tcPr>
          <w:p>
            <w:pPr>
              <w:widowControl/>
              <w:adjustRightInd w:val="0"/>
              <w:snapToGrid w:val="0"/>
              <w:jc w:val="center"/>
              <w:rPr>
                <w:rFonts w:hint="eastAsia" w:eastAsia="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32" w:type="dxa"/>
            <w:vMerge w:val="continue"/>
            <w:shd w:val="clear" w:color="FFFFFF" w:fill="auto"/>
            <w:noWrap/>
            <w:vAlign w:val="top"/>
          </w:tcPr>
          <w:p>
            <w:pPr>
              <w:spacing w:line="500" w:lineRule="exact"/>
              <w:jc w:val="center"/>
              <w:rPr>
                <w:rFonts w:hint="eastAsia" w:ascii="新宋体" w:hAnsi="新宋体" w:eastAsia="新宋体" w:cs="新宋体"/>
                <w:color w:val="auto"/>
                <w:sz w:val="22"/>
                <w:szCs w:val="22"/>
                <w:highlight w:val="none"/>
              </w:rPr>
            </w:pPr>
          </w:p>
        </w:tc>
        <w:tc>
          <w:tcPr>
            <w:tcW w:w="1402" w:type="dxa"/>
            <w:vMerge w:val="continue"/>
            <w:shd w:val="clear" w:color="FFFFFF" w:fill="auto"/>
            <w:noWrap/>
            <w:vAlign w:val="center"/>
          </w:tcPr>
          <w:p>
            <w:pPr>
              <w:spacing w:line="500" w:lineRule="exact"/>
              <w:jc w:val="center"/>
              <w:rPr>
                <w:color w:val="auto"/>
                <w:highlight w:val="none"/>
              </w:rPr>
            </w:pPr>
          </w:p>
        </w:tc>
        <w:tc>
          <w:tcPr>
            <w:tcW w:w="2068" w:type="dxa"/>
            <w:shd w:val="clear" w:color="FFFFFF" w:fill="auto"/>
            <w:noWrap/>
            <w:vAlign w:val="center"/>
          </w:tcPr>
          <w:p>
            <w:pPr>
              <w:spacing w:line="500" w:lineRule="exact"/>
              <w:jc w:val="center"/>
              <w:rPr>
                <w:rFonts w:ascii="宋体" w:hAnsi="宋体" w:cs="宋体"/>
                <w:color w:val="auto"/>
                <w:kern w:val="0"/>
                <w:sz w:val="22"/>
                <w:szCs w:val="22"/>
                <w:highlight w:val="none"/>
              </w:rPr>
            </w:pPr>
            <w:r>
              <w:rPr>
                <w:rFonts w:hint="eastAsia" w:ascii="新宋体" w:hAnsi="新宋体" w:eastAsia="新宋体" w:cs="新宋体"/>
                <w:color w:val="auto"/>
                <w:sz w:val="22"/>
                <w:szCs w:val="22"/>
                <w:highlight w:val="none"/>
              </w:rPr>
              <w:t>....</w:t>
            </w:r>
          </w:p>
        </w:tc>
        <w:tc>
          <w:tcPr>
            <w:tcW w:w="2344" w:type="dxa"/>
            <w:gridSpan w:val="2"/>
            <w:shd w:val="clear" w:color="FFFFFF" w:fill="auto"/>
            <w:noWrap/>
            <w:vAlign w:val="center"/>
          </w:tcPr>
          <w:p>
            <w:pPr>
              <w:spacing w:line="500" w:lineRule="exact"/>
              <w:jc w:val="center"/>
              <w:rPr>
                <w:color w:val="auto"/>
                <w:highlight w:val="none"/>
              </w:rPr>
            </w:pPr>
          </w:p>
        </w:tc>
        <w:tc>
          <w:tcPr>
            <w:tcW w:w="1156" w:type="dxa"/>
            <w:shd w:val="clear" w:color="FFFFFF" w:fill="auto"/>
            <w:noWrap/>
            <w:vAlign w:val="center"/>
          </w:tcPr>
          <w:p>
            <w:pPr>
              <w:widowControl/>
              <w:adjustRightInd w:val="0"/>
              <w:snapToGrid w:val="0"/>
              <w:jc w:val="center"/>
              <w:rPr>
                <w:color w:val="auto"/>
                <w:highlight w:val="none"/>
              </w:rPr>
            </w:pPr>
          </w:p>
        </w:tc>
        <w:tc>
          <w:tcPr>
            <w:tcW w:w="1258" w:type="dxa"/>
            <w:shd w:val="clear" w:color="FFFFFF" w:fill="auto"/>
            <w:noWrap/>
            <w:vAlign w:val="center"/>
          </w:tcPr>
          <w:p>
            <w:pPr>
              <w:widowControl/>
              <w:adjustRightInd w:val="0"/>
              <w:snapToGrid w:val="0"/>
              <w:jc w:val="center"/>
              <w:rPr>
                <w:color w:val="auto"/>
                <w:highlight w:val="none"/>
              </w:rPr>
            </w:pPr>
          </w:p>
        </w:tc>
        <w:tc>
          <w:tcPr>
            <w:tcW w:w="845" w:type="dxa"/>
            <w:shd w:val="clear" w:color="FFFFFF" w:fill="auto"/>
            <w:noWrap/>
            <w:vAlign w:val="center"/>
          </w:tcPr>
          <w:p>
            <w:pPr>
              <w:widowControl/>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34" w:type="dxa"/>
            <w:gridSpan w:val="2"/>
            <w:shd w:val="clear" w:color="FFFFFF" w:fill="auto"/>
            <w:noWrap/>
            <w:vAlign w:val="center"/>
          </w:tcPr>
          <w:p>
            <w:pPr>
              <w:spacing w:line="50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bCs/>
                <w:color w:val="auto"/>
                <w:sz w:val="22"/>
                <w:szCs w:val="22"/>
                <w:highlight w:val="none"/>
              </w:rPr>
              <w:t>合计</w:t>
            </w:r>
            <w:r>
              <w:rPr>
                <w:rFonts w:hint="eastAsia" w:ascii="新宋体" w:hAnsi="新宋体" w:eastAsia="新宋体" w:cs="新宋体"/>
                <w:bCs/>
                <w:color w:val="auto"/>
                <w:sz w:val="22"/>
                <w:szCs w:val="22"/>
                <w:highlight w:val="none"/>
                <w:lang w:val="en-US" w:eastAsia="zh-CN"/>
              </w:rPr>
              <w:t>5</w:t>
            </w:r>
          </w:p>
        </w:tc>
        <w:tc>
          <w:tcPr>
            <w:tcW w:w="7671" w:type="dxa"/>
            <w:gridSpan w:val="6"/>
            <w:shd w:val="clear" w:color="FFFFFF" w:fill="auto"/>
            <w:noWrap/>
            <w:vAlign w:val="center"/>
          </w:tcPr>
          <w:p>
            <w:pPr>
              <w:widowControl/>
              <w:adjustRightInd w:val="0"/>
              <w:snapToGrid w:val="0"/>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34" w:type="dxa"/>
            <w:gridSpan w:val="2"/>
            <w:shd w:val="clear" w:color="FFFFFF" w:fill="auto"/>
            <w:noWrap/>
          </w:tcPr>
          <w:p>
            <w:pPr>
              <w:spacing w:line="50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合计</w:t>
            </w:r>
            <w:r>
              <w:rPr>
                <w:rFonts w:hint="eastAsia" w:ascii="新宋体" w:hAnsi="新宋体" w:eastAsia="新宋体" w:cs="新宋体"/>
                <w:bCs/>
                <w:color w:val="auto"/>
                <w:sz w:val="22"/>
                <w:szCs w:val="22"/>
                <w:highlight w:val="none"/>
                <w:lang w:val="en-US" w:eastAsia="zh-CN"/>
              </w:rPr>
              <w:t>6</w:t>
            </w:r>
          </w:p>
        </w:tc>
        <w:tc>
          <w:tcPr>
            <w:tcW w:w="7671" w:type="dxa"/>
            <w:gridSpan w:val="6"/>
            <w:shd w:val="clear" w:color="FFFFFF" w:fill="auto"/>
            <w:noWrap/>
            <w:vAlign w:val="center"/>
          </w:tcPr>
          <w:p>
            <w:pPr>
              <w:widowControl/>
              <w:adjustRightInd w:val="0"/>
              <w:snapToGrid w:val="0"/>
              <w:jc w:val="center"/>
              <w:rPr>
                <w:rFonts w:ascii="宋体" w:hAnsi="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713" w:type="dxa"/>
            <w:gridSpan w:val="4"/>
            <w:noWrap/>
            <w:vAlign w:val="center"/>
          </w:tcPr>
          <w:p>
            <w:pPr>
              <w:widowControl/>
              <w:adjustRightInd w:val="0"/>
              <w:snapToGrid w:val="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合计总价（合计1+合计2+合计3</w:t>
            </w:r>
            <w:r>
              <w:rPr>
                <w:rFonts w:hint="eastAsia" w:ascii="宋体" w:hAnsi="宋体" w:cs="宋体"/>
                <w:color w:val="auto"/>
                <w:kern w:val="0"/>
                <w:sz w:val="22"/>
                <w:szCs w:val="22"/>
                <w:highlight w:val="none"/>
                <w:lang w:val="en-US" w:eastAsia="zh-CN"/>
              </w:rPr>
              <w:t>+</w:t>
            </w:r>
            <w:r>
              <w:rPr>
                <w:rFonts w:hint="eastAsia" w:ascii="宋体" w:hAnsi="宋体" w:cs="宋体"/>
                <w:color w:val="auto"/>
                <w:kern w:val="0"/>
                <w:sz w:val="22"/>
                <w:szCs w:val="22"/>
                <w:highlight w:val="none"/>
              </w:rPr>
              <w:t>合计</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w:t>
            </w:r>
          </w:p>
        </w:tc>
        <w:tc>
          <w:tcPr>
            <w:tcW w:w="4092" w:type="dxa"/>
            <w:gridSpan w:val="4"/>
            <w:noWrap/>
            <w:vAlign w:val="center"/>
          </w:tcPr>
          <w:p>
            <w:pPr>
              <w:widowControl/>
              <w:adjustRightInd w:val="0"/>
              <w:snapToGrid w:val="0"/>
              <w:jc w:val="left"/>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小写：</w:t>
            </w:r>
          </w:p>
          <w:p>
            <w:pPr>
              <w:widowControl/>
              <w:adjustRightInd w:val="0"/>
              <w:snapToGrid w:val="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05" w:type="dxa"/>
            <w:gridSpan w:val="8"/>
            <w:noWrap/>
            <w:vAlign w:val="center"/>
          </w:tcPr>
          <w:p>
            <w:pPr>
              <w:widowControl/>
              <w:adjustRightInd w:val="0"/>
              <w:snapToGrid w:val="0"/>
              <w:jc w:val="left"/>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注意事项：</w:t>
            </w:r>
            <w:r>
              <w:rPr>
                <w:rFonts w:hint="eastAsia" w:ascii="宋体" w:hAnsi="宋体" w:cs="宋体"/>
                <w:b/>
                <w:bCs/>
                <w:color w:val="auto"/>
                <w:sz w:val="22"/>
                <w:highlight w:val="none"/>
                <w:u w:val="single"/>
              </w:rPr>
              <w:t>▲</w:t>
            </w:r>
            <w:r>
              <w:rPr>
                <w:rFonts w:hint="eastAsia" w:ascii="宋体" w:hAnsi="宋体" w:cs="宋体"/>
                <w:b/>
                <w:bCs/>
                <w:color w:val="auto"/>
                <w:sz w:val="22"/>
                <w:highlight w:val="none"/>
                <w:u w:val="single"/>
                <w:lang w:val="en-US" w:eastAsia="zh-CN"/>
              </w:rPr>
              <w:t>1.</w:t>
            </w:r>
            <w:r>
              <w:rPr>
                <w:rFonts w:hint="default" w:ascii="宋体" w:hAnsi="宋体" w:eastAsia="宋体"/>
                <w:color w:val="auto"/>
                <w:sz w:val="22"/>
                <w:szCs w:val="22"/>
                <w:highlight w:val="none"/>
                <w:u w:val="single"/>
                <w:lang w:val="en-US" w:eastAsia="zh-CN"/>
              </w:rPr>
              <w:t>2024年安保宿管服务</w:t>
            </w:r>
            <w:r>
              <w:rPr>
                <w:rFonts w:hint="eastAsia" w:ascii="宋体" w:hAnsi="宋体"/>
                <w:color w:val="auto"/>
                <w:sz w:val="22"/>
                <w:szCs w:val="22"/>
                <w:highlight w:val="none"/>
                <w:u w:val="single"/>
                <w:lang w:val="en-US" w:eastAsia="zh-CN"/>
              </w:rPr>
              <w:t>：合计427.00万元（其中安保239.4万；宿管187.6万），含其它保障经费，安保器材5.94万元，宿管保洁耗材9.24万元，共计15.18万元 。</w:t>
            </w:r>
          </w:p>
          <w:p>
            <w:pPr>
              <w:widowControl/>
              <w:adjustRightInd w:val="0"/>
              <w:snapToGrid w:val="0"/>
              <w:jc w:val="left"/>
              <w:rPr>
                <w:rFonts w:hint="eastAsia" w:ascii="宋体" w:hAnsi="宋体" w:cs="宋体"/>
                <w:color w:val="auto"/>
                <w:kern w:val="0"/>
                <w:sz w:val="22"/>
                <w:szCs w:val="22"/>
                <w:highlight w:val="none"/>
                <w:lang w:eastAsia="zh-CN"/>
              </w:rPr>
            </w:pPr>
            <w:r>
              <w:rPr>
                <w:rFonts w:hint="eastAsia" w:ascii="宋体" w:hAnsi="宋体" w:cs="宋体"/>
                <w:b/>
                <w:bCs/>
                <w:color w:val="auto"/>
                <w:sz w:val="22"/>
                <w:highlight w:val="none"/>
                <w:u w:val="single"/>
              </w:rPr>
              <w:t>▲</w:t>
            </w:r>
            <w:r>
              <w:rPr>
                <w:rFonts w:hint="eastAsia" w:ascii="宋体" w:hAnsi="宋体" w:cs="宋体"/>
                <w:color w:val="auto"/>
                <w:kern w:val="0"/>
                <w:sz w:val="22"/>
                <w:szCs w:val="22"/>
                <w:highlight w:val="none"/>
                <w:u w:val="single"/>
                <w:lang w:val="en-US" w:eastAsia="zh-CN"/>
              </w:rPr>
              <w:t>2.</w:t>
            </w:r>
            <w:r>
              <w:rPr>
                <w:rFonts w:hint="eastAsia" w:ascii="宋体" w:hAnsi="宋体" w:eastAsia="宋体" w:cs="宋体"/>
                <w:color w:val="auto"/>
                <w:kern w:val="0"/>
                <w:sz w:val="22"/>
                <w:szCs w:val="22"/>
                <w:highlight w:val="none"/>
                <w:u w:val="single"/>
                <w:lang w:val="en-US" w:eastAsia="zh-CN"/>
              </w:rPr>
              <w:t>2024年班车通勤服务中</w:t>
            </w:r>
            <w:r>
              <w:rPr>
                <w:rFonts w:hint="eastAsia" w:ascii="宋体" w:hAnsi="宋体" w:eastAsia="宋体" w:cs="宋体"/>
                <w:color w:val="auto"/>
                <w:kern w:val="0"/>
                <w:sz w:val="22"/>
                <w:szCs w:val="22"/>
                <w:highlight w:val="none"/>
                <w:u w:val="single"/>
                <w:lang w:eastAsia="zh-CN"/>
              </w:rPr>
              <w:t>单价最高限价为</w:t>
            </w:r>
            <w:r>
              <w:rPr>
                <w:rFonts w:hint="eastAsia" w:ascii="宋体" w:hAnsi="宋体" w:eastAsia="宋体" w:cs="宋体"/>
                <w:color w:val="auto"/>
                <w:kern w:val="0"/>
                <w:sz w:val="22"/>
                <w:szCs w:val="22"/>
                <w:highlight w:val="none"/>
                <w:u w:val="single"/>
                <w:lang w:val="en-US" w:eastAsia="zh-CN"/>
              </w:rPr>
              <w:t>1000</w:t>
            </w:r>
            <w:r>
              <w:rPr>
                <w:rFonts w:hint="eastAsia" w:ascii="宋体" w:hAnsi="宋体" w:eastAsia="宋体" w:cs="宋体"/>
                <w:color w:val="auto"/>
                <w:kern w:val="0"/>
                <w:sz w:val="22"/>
                <w:szCs w:val="22"/>
                <w:highlight w:val="none"/>
                <w:u w:val="single"/>
                <w:lang w:eastAsia="zh-CN"/>
              </w:rPr>
              <w:t>元/天/辆（往返），按</w:t>
            </w:r>
            <w:r>
              <w:rPr>
                <w:rFonts w:hint="eastAsia" w:ascii="宋体" w:hAnsi="宋体" w:eastAsia="宋体" w:cs="宋体"/>
                <w:color w:val="auto"/>
                <w:kern w:val="0"/>
                <w:sz w:val="22"/>
                <w:szCs w:val="22"/>
                <w:highlight w:val="none"/>
                <w:u w:val="single"/>
                <w:lang w:val="en-US" w:eastAsia="zh-CN"/>
              </w:rPr>
              <w:t>180天计算，供应商需报出单天单车往返报价，方便后期据实结算（</w:t>
            </w:r>
            <w:r>
              <w:rPr>
                <w:rFonts w:hint="eastAsia" w:ascii="宋体" w:hAnsi="宋体"/>
                <w:b/>
                <w:bCs/>
                <w:color w:val="auto"/>
                <w:sz w:val="22"/>
                <w:szCs w:val="22"/>
                <w:highlight w:val="none"/>
                <w:u w:val="single"/>
                <w:lang w:val="en-US" w:eastAsia="zh-CN"/>
              </w:rPr>
              <w:t>本次单项总报价只作为项目的得分依据，最终结算按中标单价据实结算</w:t>
            </w:r>
            <w:r>
              <w:rPr>
                <w:rFonts w:hint="eastAsia" w:ascii="宋体" w:hAnsi="宋体" w:eastAsia="宋体" w:cs="宋体"/>
                <w:color w:val="auto"/>
                <w:kern w:val="0"/>
                <w:sz w:val="22"/>
                <w:szCs w:val="22"/>
                <w:highlight w:val="none"/>
                <w:u w:val="single"/>
                <w:lang w:val="en-US" w:eastAsia="zh-CN"/>
              </w:rPr>
              <w:t>）。</w:t>
            </w:r>
          </w:p>
        </w:tc>
      </w:tr>
    </w:tbl>
    <w:p>
      <w:pPr>
        <w:spacing w:line="320" w:lineRule="exact"/>
        <w:rPr>
          <w:rFonts w:ascii="宋体" w:hAnsi="宋体" w:cs="宋体"/>
          <w:color w:val="auto"/>
          <w:szCs w:val="21"/>
          <w:highlight w:val="none"/>
        </w:rPr>
      </w:pPr>
    </w:p>
    <w:p>
      <w:pPr>
        <w:spacing w:line="360" w:lineRule="auto"/>
        <w:rPr>
          <w:rFonts w:ascii="宋体" w:hAnsi="宋体" w:cs="宋体"/>
          <w:b/>
          <w:bCs/>
          <w:color w:val="auto"/>
          <w:sz w:val="22"/>
          <w:highlight w:val="none"/>
        </w:rPr>
      </w:pPr>
      <w:r>
        <w:rPr>
          <w:rFonts w:hint="eastAsia" w:ascii="宋体" w:hAnsi="宋体" w:cs="宋体"/>
          <w:b/>
          <w:bCs/>
          <w:color w:val="auto"/>
          <w:sz w:val="22"/>
          <w:highlight w:val="none"/>
        </w:rPr>
        <w:t>备注：</w:t>
      </w:r>
    </w:p>
    <w:p>
      <w:pPr>
        <w:numPr>
          <w:ilvl w:val="0"/>
          <w:numId w:val="7"/>
        </w:numPr>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“投标报价明细表”内“投标</w:t>
      </w:r>
      <w:r>
        <w:rPr>
          <w:rFonts w:hint="eastAsia" w:ascii="宋体" w:hAnsi="宋体" w:cs="宋体"/>
          <w:b/>
          <w:bCs/>
          <w:color w:val="auto"/>
          <w:sz w:val="22"/>
          <w:highlight w:val="none"/>
          <w:lang w:eastAsia="zh-CN"/>
        </w:rPr>
        <w:t>报价</w:t>
      </w:r>
      <w:r>
        <w:rPr>
          <w:rFonts w:hint="eastAsia" w:ascii="宋体" w:hAnsi="宋体" w:cs="宋体"/>
          <w:b/>
          <w:bCs/>
          <w:color w:val="auto"/>
          <w:sz w:val="22"/>
          <w:highlight w:val="none"/>
        </w:rPr>
        <w:t>”应与附件1“开标一览表”中“投标报价”相一致。</w:t>
      </w:r>
    </w:p>
    <w:p>
      <w:pPr>
        <w:numPr>
          <w:ilvl w:val="0"/>
          <w:numId w:val="7"/>
        </w:numPr>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如果含在服务价格中则填“含”，如无此项内容则填“无”，不留空白。此表投标人可根据实际需求自行编制。每一项目只允许有一个报价，任何有选择的报价将不予接受。</w:t>
      </w:r>
    </w:p>
    <w:p>
      <w:pPr>
        <w:numPr>
          <w:ilvl w:val="0"/>
          <w:numId w:val="7"/>
        </w:numPr>
        <w:spacing w:line="360" w:lineRule="exact"/>
        <w:jc w:val="left"/>
        <w:rPr>
          <w:rFonts w:ascii="宋体" w:hAnsi="宋体" w:cs="宋体"/>
          <w:b/>
          <w:bCs/>
          <w:color w:val="auto"/>
          <w:spacing w:val="-6"/>
          <w:sz w:val="22"/>
          <w:highlight w:val="none"/>
          <w:u w:val="single"/>
        </w:rPr>
      </w:pPr>
      <w:r>
        <w:rPr>
          <w:rFonts w:hint="eastAsia" w:ascii="宋体" w:hAnsi="宋体" w:cs="宋体"/>
          <w:b/>
          <w:bCs/>
          <w:color w:val="auto"/>
          <w:sz w:val="22"/>
          <w:highlight w:val="none"/>
          <w:u w:val="single"/>
        </w:rPr>
        <w:t>▲</w:t>
      </w:r>
      <w:r>
        <w:rPr>
          <w:rFonts w:hint="eastAsia" w:ascii="宋体" w:hAnsi="宋体" w:cs="宋体"/>
          <w:b/>
          <w:bCs/>
          <w:color w:val="auto"/>
          <w:spacing w:val="-6"/>
          <w:sz w:val="22"/>
          <w:highlight w:val="none"/>
          <w:u w:val="single"/>
        </w:rPr>
        <w:t>不提供投标报价明细表将视为没有明确响应招标文件。</w:t>
      </w:r>
    </w:p>
    <w:p>
      <w:pPr>
        <w:pStyle w:val="4"/>
        <w:numPr>
          <w:ilvl w:val="0"/>
          <w:numId w:val="7"/>
        </w:numPr>
        <w:spacing w:line="360" w:lineRule="exact"/>
        <w:jc w:val="left"/>
        <w:rPr>
          <w:rFonts w:ascii="宋体" w:hAnsi="宋体" w:cs="宋体"/>
          <w:bCs/>
          <w:color w:val="auto"/>
          <w:sz w:val="22"/>
          <w:highlight w:val="none"/>
        </w:rPr>
      </w:pPr>
      <w:bookmarkStart w:id="14" w:name="_Toc4638"/>
      <w:r>
        <w:rPr>
          <w:rFonts w:hint="eastAsia" w:ascii="宋体" w:hAnsi="宋体" w:cs="宋体"/>
          <w:b/>
          <w:bCs/>
          <w:color w:val="auto"/>
          <w:sz w:val="22"/>
          <w:highlight w:val="none"/>
          <w:u w:val="single"/>
        </w:rPr>
        <w:t>▲</w:t>
      </w:r>
      <w:r>
        <w:rPr>
          <w:rFonts w:hint="eastAsia" w:ascii="新宋体" w:hAnsi="新宋体" w:eastAsia="新宋体" w:cs="新宋体"/>
          <w:bCs/>
          <w:color w:val="auto"/>
          <w:sz w:val="22"/>
          <w:szCs w:val="22"/>
          <w:highlight w:val="none"/>
          <w:u w:val="single"/>
        </w:rPr>
        <w:t>本表内投标人需根据费用名称进行分类报价，且各项费用不得超过该项的最高</w:t>
      </w:r>
      <w:r>
        <w:rPr>
          <w:rFonts w:hint="eastAsia" w:ascii="新宋体" w:hAnsi="新宋体" w:eastAsia="新宋体" w:cs="新宋体"/>
          <w:bCs/>
          <w:color w:val="auto"/>
          <w:sz w:val="22"/>
          <w:szCs w:val="22"/>
          <w:highlight w:val="none"/>
          <w:u w:val="single"/>
          <w:lang w:eastAsia="zh-CN"/>
        </w:rPr>
        <w:t>预算价</w:t>
      </w:r>
      <w:r>
        <w:rPr>
          <w:rFonts w:hint="eastAsia" w:ascii="新宋体" w:hAnsi="新宋体" w:eastAsia="新宋体" w:cs="新宋体"/>
          <w:bCs/>
          <w:color w:val="auto"/>
          <w:sz w:val="22"/>
          <w:szCs w:val="22"/>
          <w:highlight w:val="none"/>
          <w:u w:val="single"/>
        </w:rPr>
        <w:t>。</w:t>
      </w:r>
    </w:p>
    <w:p>
      <w:pPr>
        <w:pStyle w:val="4"/>
        <w:numPr>
          <w:ilvl w:val="0"/>
          <w:numId w:val="7"/>
        </w:numPr>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投标人不得进行影响产品质量或者诚信履约的恶意报价。投标人报价低于项目预算50%的，应当在报价文件中详细阐述不影响产品质量或者诚信履约的具体原因。</w:t>
      </w:r>
    </w:p>
    <w:p>
      <w:pPr>
        <w:pStyle w:val="4"/>
        <w:numPr>
          <w:ilvl w:val="0"/>
          <w:numId w:val="7"/>
        </w:numPr>
        <w:spacing w:line="360" w:lineRule="exact"/>
        <w:jc w:val="left"/>
        <w:rPr>
          <w:rFonts w:ascii="宋体" w:hAnsi="宋体" w:cs="宋体"/>
          <w:bCs/>
          <w:color w:val="auto"/>
          <w:sz w:val="22"/>
          <w:szCs w:val="22"/>
          <w:highlight w:val="none"/>
        </w:rPr>
      </w:pPr>
      <w:r>
        <w:rPr>
          <w:rFonts w:hint="eastAsia" w:ascii="宋体" w:hAnsi="宋体" w:cs="宋体"/>
          <w:bCs/>
          <w:color w:val="auto"/>
          <w:sz w:val="22"/>
          <w:szCs w:val="22"/>
          <w:highlight w:val="none"/>
        </w:rPr>
        <w:t>在中标或者成交公告的内容中增加本表，请各投标人认真填写，确保报价数据的真实性、完整性和合理性。</w:t>
      </w:r>
      <w:bookmarkEnd w:id="14"/>
    </w:p>
    <w:p>
      <w:pPr>
        <w:pStyle w:val="13"/>
        <w:rPr>
          <w:rFonts w:ascii="宋体" w:hAnsi="宋体" w:cs="宋体"/>
          <w:color w:val="auto"/>
          <w:szCs w:val="21"/>
          <w:highlight w:val="none"/>
        </w:rPr>
      </w:pPr>
    </w:p>
    <w:p>
      <w:pPr>
        <w:rPr>
          <w:rFonts w:ascii="宋体" w:hAnsi="宋体" w:cs="宋体"/>
          <w:color w:val="auto"/>
          <w:szCs w:val="21"/>
          <w:highlight w:val="none"/>
        </w:rPr>
      </w:pPr>
    </w:p>
    <w:p>
      <w:pPr>
        <w:pStyle w:val="13"/>
        <w:rPr>
          <w:rFonts w:ascii="宋体" w:hAnsi="宋体" w:cs="宋体"/>
          <w:color w:val="auto"/>
          <w:szCs w:val="21"/>
          <w:highlight w:val="none"/>
        </w:rPr>
      </w:pPr>
    </w:p>
    <w:p>
      <w:pPr>
        <w:rPr>
          <w:color w:val="auto"/>
          <w:highlight w:val="none"/>
        </w:rPr>
      </w:pPr>
    </w:p>
    <w:p>
      <w:pPr>
        <w:widowControl/>
        <w:spacing w:line="36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w:t>
      </w:r>
    </w:p>
    <w:p>
      <w:pPr>
        <w:widowControl/>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pPr>
        <w:snapToGrid w:val="0"/>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pPr>
        <w:rPr>
          <w:rFonts w:ascii="宋体" w:hAnsi="宋体" w:cs="宋体"/>
          <w:b/>
          <w:color w:val="auto"/>
          <w:sz w:val="24"/>
          <w:szCs w:val="24"/>
          <w:highlight w:val="none"/>
        </w:rPr>
      </w:pPr>
      <w:r>
        <w:rPr>
          <w:rFonts w:hint="eastAsia" w:ascii="宋体" w:hAnsi="宋体" w:cs="宋体"/>
          <w:b/>
          <w:bCs/>
          <w:color w:val="auto"/>
          <w:sz w:val="24"/>
          <w:highlight w:val="none"/>
        </w:rPr>
        <w:br w:type="page"/>
      </w:r>
    </w:p>
    <w:p>
      <w:pPr>
        <w:snapToGrid w:val="0"/>
        <w:spacing w:beforeLines="50" w:after="50"/>
        <w:jc w:val="center"/>
        <w:rPr>
          <w:rFonts w:ascii="宋体" w:hAnsi="宋体" w:cs="宋体"/>
          <w:b/>
          <w:color w:val="auto"/>
          <w:sz w:val="24"/>
          <w:highlight w:val="none"/>
        </w:rPr>
      </w:pPr>
      <w:r>
        <w:rPr>
          <w:rFonts w:hint="eastAsia" w:ascii="宋体" w:hAnsi="宋体" w:cs="宋体"/>
          <w:b/>
          <w:bCs/>
          <w:color w:val="auto"/>
          <w:sz w:val="24"/>
          <w:highlight w:val="none"/>
        </w:rPr>
        <w:t>二、资格文件部分封面格式</w:t>
      </w:r>
    </w:p>
    <w:p>
      <w:pPr>
        <w:snapToGrid w:val="0"/>
        <w:spacing w:beforeLines="50" w:after="50"/>
        <w:jc w:val="center"/>
        <w:rPr>
          <w:rFonts w:ascii="宋体" w:hAnsi="宋体" w:cs="宋体"/>
          <w:b/>
          <w:bCs/>
          <w:color w:val="auto"/>
          <w:sz w:val="24"/>
          <w:highlight w:val="none"/>
        </w:rPr>
      </w:pPr>
    </w:p>
    <w:p>
      <w:pPr>
        <w:pStyle w:val="16"/>
        <w:ind w:left="0" w:leftChars="0" w:right="1470"/>
        <w:rPr>
          <w:rFonts w:ascii="宋体" w:hAnsi="宋体" w:cs="宋体"/>
          <w:b/>
          <w:color w:val="auto"/>
          <w:sz w:val="24"/>
          <w:szCs w:val="24"/>
          <w:highlight w:val="none"/>
        </w:rPr>
      </w:pPr>
    </w:p>
    <w:p>
      <w:pPr>
        <w:snapToGrid w:val="0"/>
        <w:spacing w:line="400" w:lineRule="exact"/>
        <w:jc w:val="center"/>
        <w:rPr>
          <w:rFonts w:ascii="宋体" w:hAnsi="宋体" w:cs="宋体"/>
          <w:b/>
          <w:bCs/>
          <w:color w:val="auto"/>
          <w:sz w:val="24"/>
          <w:szCs w:val="20"/>
          <w:highlight w:val="none"/>
        </w:rPr>
      </w:pPr>
    </w:p>
    <w:p>
      <w:pPr>
        <w:snapToGrid w:val="0"/>
        <w:spacing w:line="400" w:lineRule="exact"/>
        <w:jc w:val="center"/>
        <w:rPr>
          <w:rFonts w:ascii="宋体" w:hAnsi="宋体" w:cs="宋体"/>
          <w:bCs/>
          <w:color w:val="auto"/>
          <w:sz w:val="24"/>
          <w:szCs w:val="20"/>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10" name="文本框 10"/>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Lines="50" w:after="50"/>
                              <w:jc w:val="right"/>
                              <w:rPr>
                                <w:rFonts w:ascii="宋体" w:hAnsi="宋体"/>
                                <w:b/>
                                <w:bCs/>
                                <w:sz w:val="32"/>
                                <w:szCs w:val="20"/>
                              </w:rPr>
                            </w:pPr>
                          </w:p>
                          <w:p>
                            <w:pPr>
                              <w:snapToGrid w:val="0"/>
                              <w:spacing w:beforeLines="50" w:after="50"/>
                              <w:ind w:left="-850" w:leftChars="-405"/>
                              <w:rPr>
                                <w:rFonts w:ascii="宋体" w:hAnsi="宋体"/>
                                <w:sz w:val="24"/>
                                <w:szCs w:val="20"/>
                              </w:rPr>
                            </w:pPr>
                          </w:p>
                          <w:p>
                            <w:pPr>
                              <w:snapToGrid w:val="0"/>
                              <w:spacing w:beforeLines="50" w:after="50"/>
                              <w:jc w:val="center"/>
                              <w:rPr>
                                <w:rFonts w:ascii="宋体" w:hAnsi="宋体"/>
                                <w:bCs/>
                                <w:sz w:val="24"/>
                                <w:szCs w:val="20"/>
                              </w:rPr>
                            </w:pPr>
                            <w:r>
                              <w:rPr>
                                <w:rFonts w:hint="eastAsia" w:ascii="宋体" w:hAnsi="宋体"/>
                                <w:bCs/>
                                <w:sz w:val="24"/>
                                <w:szCs w:val="20"/>
                              </w:rPr>
                              <w:t>资格文件</w:t>
                            </w:r>
                          </w:p>
                          <w:p>
                            <w:pPr>
                              <w:snapToGrid w:val="0"/>
                              <w:spacing w:beforeLines="50" w:after="50"/>
                              <w:rPr>
                                <w:rFonts w:ascii="宋体" w:hAnsi="宋体"/>
                                <w:bCs/>
                                <w:sz w:val="24"/>
                                <w:szCs w:val="20"/>
                              </w:rPr>
                            </w:pPr>
                          </w:p>
                          <w:p>
                            <w:pPr>
                              <w:snapToGrid w:val="0"/>
                              <w:spacing w:beforeLines="50" w:after="50"/>
                              <w:ind w:firstLine="1068" w:firstLineChars="445"/>
                              <w:rPr>
                                <w:rFonts w:ascii="宋体" w:hAnsi="宋体"/>
                                <w:bCs/>
                                <w:sz w:val="24"/>
                              </w:rPr>
                            </w:pPr>
                            <w:r>
                              <w:rPr>
                                <w:rFonts w:hint="eastAsia" w:ascii="宋体" w:hAnsi="宋体"/>
                                <w:bCs/>
                                <w:sz w:val="24"/>
                              </w:rPr>
                              <w:t>项目名称：</w:t>
                            </w:r>
                          </w:p>
                          <w:p>
                            <w:pPr>
                              <w:snapToGrid w:val="0"/>
                              <w:spacing w:beforeLines="50" w:after="50"/>
                              <w:ind w:firstLine="1068" w:firstLineChars="445"/>
                              <w:rPr>
                                <w:rFonts w:ascii="宋体" w:hAnsi="宋体"/>
                                <w:bCs/>
                                <w:sz w:val="24"/>
                              </w:rPr>
                            </w:pPr>
                            <w:r>
                              <w:rPr>
                                <w:rFonts w:hint="eastAsia" w:ascii="宋体" w:hAnsi="宋体"/>
                                <w:bCs/>
                                <w:sz w:val="24"/>
                              </w:rPr>
                              <w:t>项目编号：</w:t>
                            </w:r>
                          </w:p>
                          <w:p>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Lines="50" w:after="50"/>
                              <w:ind w:firstLine="1068" w:firstLineChars="445"/>
                              <w:rPr>
                                <w:rFonts w:ascii="宋体" w:hAnsi="宋体"/>
                                <w:bCs/>
                                <w:sz w:val="24"/>
                              </w:rPr>
                            </w:pPr>
                            <w:r>
                              <w:rPr>
                                <w:rFonts w:hint="eastAsia" w:ascii="宋体" w:hAnsi="宋体"/>
                                <w:bCs/>
                                <w:sz w:val="24"/>
                              </w:rPr>
                              <w:t>投标人地址：</w:t>
                            </w:r>
                          </w:p>
                          <w:p>
                            <w:pPr>
                              <w:snapToGrid w:val="0"/>
                              <w:spacing w:beforeLines="50" w:after="50"/>
                              <w:ind w:firstLine="1068" w:firstLineChars="445"/>
                              <w:rPr>
                                <w:rFonts w:ascii="宋体" w:hAnsi="宋体"/>
                                <w:bCs/>
                                <w:sz w:val="24"/>
                              </w:rPr>
                            </w:pPr>
                          </w:p>
                          <w:p>
                            <w:pPr>
                              <w:snapToGrid w:val="0"/>
                              <w:spacing w:beforeLines="50" w:after="50"/>
                              <w:ind w:firstLine="4080" w:firstLineChars="1700"/>
                              <w:rPr>
                                <w:rFonts w:ascii="宋体" w:hAnsi="宋体"/>
                                <w:sz w:val="24"/>
                                <w:szCs w:val="20"/>
                              </w:rPr>
                            </w:pPr>
                          </w:p>
                          <w:p>
                            <w:r>
                              <w:rPr>
                                <w:rFonts w:hint="eastAsia"/>
                                <w:sz w:val="24"/>
                              </w:rPr>
                              <w:t>年月日</w:t>
                            </w:r>
                          </w:p>
                        </w:txbxContent>
                      </wps:txbx>
                      <wps:bodyPr upright="1"/>
                    </wps:wsp>
                  </a:graphicData>
                </a:graphic>
              </wp:anchor>
            </w:drawing>
          </mc:Choice>
          <mc:Fallback>
            <w:pict>
              <v:shape id="_x0000_s1026"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 AQAADwAAAGRycy9kb3ducmV2LnhtbE2Py07DMBRE90j8g3WR2CBqp480DbnpAgkEu1KqsnVjN4nw I9huWv6eywqWoxnNnKnWF2vYqEPsvUPIJgKYdo1XvWsRdu9P9wWwmKRT0ninEb51hHV9fVXJUvmz e9PjNrWMSlwsJUKX0lByHptOWxknftCOvKMPViaSoeUqyDOVW8OnQuTcyt7RQicH/djp5nN7sgjF /GX8iK+zzb7Jj2aV7pbj81dAvL3JxAOwpC/pLwy/+IQONTEd/MmpyAxCns0piTCb0iXyi1ysgB0Q FotiCbyu+P8H9Q9QSwMEFAAAAAgAh07iQHAuur8gAgAAagQAAA4AAABkcnMvZTJvRG9jLnhtbK1U S5LTMBDdU8UdVNoTO5lkGFxxpgpC2EwBxcABFFm2VehXaiV2LgA3YMWGPefKOWjJJvMBqrLAC6cl P71+/bqV5XWvFdkLD9Kakk4nOSXCcFtJ05T008fNsytKIDBTMWWNKOlBAL1ePX2y7FwhZra1qhKe IImBonMlbUNwRZYBb4VmMLFOGPxYW69ZwKVvssqzDtm1ymZ5fpl11lfOWy4AcHc9fKQjoz+H0Na1 5GJt+U4LEwZWLxQLWBK00gFdJbV1LXh4V9cgAlElxUpDemMSjLfxna2WrGg8c63kowR2joRHNWkm DSY9Ua1ZYGTn5R9UWnJvwdZhwq3OhkKSI1jFNH/kzW3LnEi1oNXgTqbD/6Plb/fvPZEVTgJaYpjG jh+/fT1+/3n88YXgHhrUOSgQd+sQGfqXtkdwKhbcjeWfgRj7waKz0wjO7qGHo4DnojV97XX8xaIJ UmC6w6kDog+E4+Yif355NVtQwvHbxcV8vpgvEuvdcechvBFWkxiU1GOLkxi2v4EQBbDiNyRmA6tk tZFKpYVvtq+UJ3uG47BJz8j+AKYM6Ur6YpGEMJzxGmcLNWmHPoFphuL/SZyn52/EUdiaQTsISDkj jBVaBuFT1ApWvTYVCQeHrTB4BWkUo0VFiRJ4Y2OUkIFJdQ4SDVEmJhHpPowuxTYNnYlR6Lc9ksZw a6sDNnrnvGzaB13FEUz2jtclzvj9der93V/E6hd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CSBAAAW0NvbnRlbnRfVHlwZXNdLnhtbFBLAQIUAAoA AAAAAIdO4kAAAAAAAAAAAAAAAAAGAAAAAAAAAAAAEAAAAHQDAABfcmVscy9QSwECFAAUAAAACACH TuJAihRmPNEAAACUAQAACwAAAAAAAAABACAAAACYAwAAX3JlbHMvLnJlbHNQSwECFAAKAAAAAACH TuJAAAAAAAAAAAAAAAAABAAAAAAAAAAAABAAAAAAAAAAZHJzL1BLAQIUABQAAAAIAIdO4kAzosQ3 2QAAAAkBAAAPAAAAAAAAAAEAIAAAACIAAABkcnMvZG93bnJldi54bWxQSwECFAAUAAAACACHTuJA cC66vyACAABqBAAADgAAAAAAAAABACAAAAAoAQAAZHJzL2Uyb0RvYy54bWxQSwUGAAAAAAYABgBZ AQAAugUAAAAA ">
                <v:fill on="t" focussize="0,0"/>
                <v:stroke color="#000000" joinstyle="miter"/>
                <v:imagedata o:title=""/>
                <o:lock v:ext="edit" rotation="t" aspectratio="f"/>
                <v:textbox>
                  <w:txbxContent>
                    <w:p>
                      <w:pPr>
                        <w:snapToGrid w:val="0"/>
                        <w:spacing w:beforeLines="50" w:after="50"/>
                        <w:jc w:val="right"/>
                        <w:rPr>
                          <w:rFonts w:ascii="宋体" w:hAnsi="宋体"/>
                          <w:b/>
                          <w:bCs/>
                          <w:sz w:val="32"/>
                          <w:szCs w:val="20"/>
                        </w:rPr>
                      </w:pPr>
                    </w:p>
                    <w:p>
                      <w:pPr>
                        <w:snapToGrid w:val="0"/>
                        <w:spacing w:beforeLines="50" w:after="50"/>
                        <w:ind w:left="-850" w:leftChars="-405"/>
                        <w:rPr>
                          <w:rFonts w:ascii="宋体" w:hAnsi="宋体"/>
                          <w:sz w:val="24"/>
                          <w:szCs w:val="20"/>
                        </w:rPr>
                      </w:pPr>
                    </w:p>
                    <w:p>
                      <w:pPr>
                        <w:snapToGrid w:val="0"/>
                        <w:spacing w:beforeLines="50" w:after="50"/>
                        <w:jc w:val="center"/>
                        <w:rPr>
                          <w:rFonts w:ascii="宋体" w:hAnsi="宋体"/>
                          <w:bCs/>
                          <w:sz w:val="24"/>
                          <w:szCs w:val="20"/>
                        </w:rPr>
                      </w:pPr>
                      <w:r>
                        <w:rPr>
                          <w:rFonts w:hint="eastAsia" w:ascii="宋体" w:hAnsi="宋体"/>
                          <w:bCs/>
                          <w:sz w:val="24"/>
                          <w:szCs w:val="20"/>
                        </w:rPr>
                        <w:t>资格文件</w:t>
                      </w:r>
                    </w:p>
                    <w:p>
                      <w:pPr>
                        <w:snapToGrid w:val="0"/>
                        <w:spacing w:beforeLines="50" w:after="50"/>
                        <w:rPr>
                          <w:rFonts w:ascii="宋体" w:hAnsi="宋体"/>
                          <w:bCs/>
                          <w:sz w:val="24"/>
                          <w:szCs w:val="20"/>
                        </w:rPr>
                      </w:pPr>
                    </w:p>
                    <w:p>
                      <w:pPr>
                        <w:snapToGrid w:val="0"/>
                        <w:spacing w:beforeLines="50" w:after="50"/>
                        <w:ind w:firstLine="1068" w:firstLineChars="445"/>
                        <w:rPr>
                          <w:rFonts w:ascii="宋体" w:hAnsi="宋体"/>
                          <w:bCs/>
                          <w:sz w:val="24"/>
                        </w:rPr>
                      </w:pPr>
                      <w:r>
                        <w:rPr>
                          <w:rFonts w:hint="eastAsia" w:ascii="宋体" w:hAnsi="宋体"/>
                          <w:bCs/>
                          <w:sz w:val="24"/>
                        </w:rPr>
                        <w:t>项目名称：</w:t>
                      </w:r>
                    </w:p>
                    <w:p>
                      <w:pPr>
                        <w:snapToGrid w:val="0"/>
                        <w:spacing w:beforeLines="50" w:after="50"/>
                        <w:ind w:firstLine="1068" w:firstLineChars="445"/>
                        <w:rPr>
                          <w:rFonts w:ascii="宋体" w:hAnsi="宋体"/>
                          <w:bCs/>
                          <w:sz w:val="24"/>
                        </w:rPr>
                      </w:pPr>
                      <w:r>
                        <w:rPr>
                          <w:rFonts w:hint="eastAsia" w:ascii="宋体" w:hAnsi="宋体"/>
                          <w:bCs/>
                          <w:sz w:val="24"/>
                        </w:rPr>
                        <w:t>项目编号：</w:t>
                      </w:r>
                    </w:p>
                    <w:p>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Lines="50" w:after="50"/>
                        <w:ind w:firstLine="1068" w:firstLineChars="445"/>
                        <w:rPr>
                          <w:rFonts w:ascii="宋体" w:hAnsi="宋体"/>
                          <w:bCs/>
                          <w:sz w:val="24"/>
                        </w:rPr>
                      </w:pPr>
                      <w:r>
                        <w:rPr>
                          <w:rFonts w:hint="eastAsia" w:ascii="宋体" w:hAnsi="宋体"/>
                          <w:bCs/>
                          <w:sz w:val="24"/>
                        </w:rPr>
                        <w:t>投标人地址：</w:t>
                      </w:r>
                    </w:p>
                    <w:p>
                      <w:pPr>
                        <w:snapToGrid w:val="0"/>
                        <w:spacing w:beforeLines="50" w:after="50"/>
                        <w:ind w:firstLine="1068" w:firstLineChars="445"/>
                        <w:rPr>
                          <w:rFonts w:ascii="宋体" w:hAnsi="宋体"/>
                          <w:bCs/>
                          <w:sz w:val="24"/>
                        </w:rPr>
                      </w:pPr>
                    </w:p>
                    <w:p>
                      <w:pPr>
                        <w:snapToGrid w:val="0"/>
                        <w:spacing w:beforeLines="50" w:after="50"/>
                        <w:ind w:firstLine="4080" w:firstLineChars="1700"/>
                        <w:rPr>
                          <w:rFonts w:ascii="宋体" w:hAnsi="宋体"/>
                          <w:sz w:val="24"/>
                          <w:szCs w:val="20"/>
                        </w:rPr>
                      </w:pPr>
                    </w:p>
                    <w:p>
                      <w:r>
                        <w:rPr>
                          <w:rFonts w:hint="eastAsia"/>
                          <w:sz w:val="24"/>
                        </w:rPr>
                        <w:t>年月日</w:t>
                      </w:r>
                    </w:p>
                  </w:txbxContent>
                </v:textbox>
                <w10:wrap type="topAndBottom"/>
              </v:shape>
            </w:pict>
          </mc:Fallback>
        </mc:AlternateConten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 xml:space="preserve">                                 资格文件</w:t>
      </w: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-1</w:t>
      </w:r>
    </w:p>
    <w:p>
      <w:pPr>
        <w:pStyle w:val="2"/>
        <w:rPr>
          <w:rFonts w:ascii="宋体" w:hAnsi="宋体" w:cs="宋体"/>
          <w:color w:val="auto"/>
          <w:highlight w:val="none"/>
        </w:rPr>
      </w:pPr>
    </w:p>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有效的法人或者其他组织的营业执照等证明文件，自然人的身份证明</w:t>
      </w:r>
      <w:r>
        <w:rPr>
          <w:rFonts w:hint="eastAsia" w:ascii="宋体" w:hAnsi="宋体" w:cs="宋体"/>
          <w:b/>
          <w:color w:val="auto"/>
          <w:highlight w:val="none"/>
        </w:rPr>
        <w:t>（五选一）</w:t>
      </w:r>
    </w:p>
    <w:p>
      <w:pPr>
        <w:spacing w:line="360" w:lineRule="auto"/>
        <w:rPr>
          <w:rFonts w:ascii="宋体" w:hAnsi="宋体" w:cs="宋体"/>
          <w:b/>
          <w:color w:val="auto"/>
          <w:sz w:val="24"/>
          <w:szCs w:val="24"/>
          <w:highlight w:val="none"/>
        </w:rPr>
      </w:pPr>
    </w:p>
    <w:p>
      <w:pPr>
        <w:spacing w:line="360" w:lineRule="auto"/>
        <w:rPr>
          <w:rFonts w:ascii="宋体" w:hAnsi="宋体" w:cs="宋体"/>
          <w:b/>
          <w:color w:val="auto"/>
          <w:spacing w:val="-6"/>
          <w:sz w:val="22"/>
          <w:highlight w:val="none"/>
        </w:rPr>
      </w:pPr>
      <w:r>
        <w:rPr>
          <w:rFonts w:hint="eastAsia" w:ascii="宋体" w:hAnsi="宋体" w:cs="宋体"/>
          <w:b/>
          <w:color w:val="auto"/>
          <w:spacing w:val="-6"/>
          <w:sz w:val="22"/>
          <w:highlight w:val="none"/>
        </w:rPr>
        <w:t>说明：</w:t>
      </w:r>
    </w:p>
    <w:p>
      <w:pPr>
        <w:pStyle w:val="26"/>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1.如投标人是企业（包括合伙企业），提供有效“企业法人营业执照”或“营业执照”；</w:t>
      </w:r>
    </w:p>
    <w:p>
      <w:pPr>
        <w:pStyle w:val="26"/>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2.如投标人是事业单位，提供有效的“事业单位法人证书”；</w:t>
      </w:r>
    </w:p>
    <w:p>
      <w:pPr>
        <w:pStyle w:val="26"/>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3.如投标人是非企业专业服务机构的，提供执业许可证等证明文件；</w:t>
      </w:r>
    </w:p>
    <w:p>
      <w:pPr>
        <w:pStyle w:val="26"/>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4.如投标人是个体工商户，提供有效的“个体工商户营业执照”；</w:t>
      </w:r>
    </w:p>
    <w:p>
      <w:pPr>
        <w:pStyle w:val="26"/>
        <w:spacing w:line="360" w:lineRule="auto"/>
        <w:ind w:left="418" w:hanging="418"/>
        <w:rPr>
          <w:rFonts w:ascii="宋体" w:hAnsi="宋体" w:cs="宋体"/>
          <w:color w:val="auto"/>
          <w:highlight w:val="none"/>
        </w:rPr>
      </w:pPr>
      <w:r>
        <w:rPr>
          <w:rFonts w:hint="eastAsia" w:ascii="宋体" w:hAnsi="宋体" w:cs="宋体"/>
          <w:b/>
          <w:color w:val="auto"/>
          <w:spacing w:val="-6"/>
          <w:sz w:val="22"/>
          <w:highlight w:val="none"/>
        </w:rPr>
        <w:t>5.如投标人是自然人，提供有效的自然人身份证明（居民身份证正反面或公安机关出具的临时居民身份证正反面或港澳台胞证或证照）。</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-2</w:t>
      </w:r>
    </w:p>
    <w:p>
      <w:pPr>
        <w:spacing w:beforeLines="100" w:afterLines="10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关于符合《中华人民共和国政府采购法》第二十二条规定的承诺函</w:t>
      </w:r>
    </w:p>
    <w:p>
      <w:pPr>
        <w:spacing w:line="360" w:lineRule="auto"/>
        <w:rPr>
          <w:rFonts w:ascii="宋体" w:hAnsi="宋体" w:cs="宋体"/>
          <w:color w:val="auto"/>
          <w:spacing w:val="-6"/>
          <w:sz w:val="22"/>
          <w:highlight w:val="none"/>
        </w:rPr>
      </w:pPr>
      <w:r>
        <w:rPr>
          <w:rFonts w:hint="eastAsia" w:ascii="宋体" w:hAnsi="宋体" w:cs="宋体"/>
          <w:color w:val="auto"/>
          <w:spacing w:val="-6"/>
          <w:sz w:val="22"/>
          <w:highlight w:val="none"/>
        </w:rPr>
        <w:t>致：</w:t>
      </w:r>
      <w:r>
        <w:rPr>
          <w:rFonts w:hint="eastAsia" w:ascii="宋体" w:hAnsi="宋体" w:cs="宋体"/>
          <w:color w:val="auto"/>
          <w:sz w:val="22"/>
          <w:highlight w:val="none"/>
          <w:lang w:eastAsia="zh-CN"/>
        </w:rPr>
        <w:t xml:space="preserve">浙江安防职业技术学院 </w:t>
      </w:r>
      <w:r>
        <w:rPr>
          <w:rFonts w:hint="eastAsia" w:ascii="宋体" w:hAnsi="宋体" w:cs="宋体"/>
          <w:color w:val="auto"/>
          <w:sz w:val="22"/>
          <w:highlight w:val="none"/>
        </w:rPr>
        <w:t>、浙江乐诚工程咨询有限公司</w:t>
      </w:r>
      <w:r>
        <w:rPr>
          <w:rFonts w:hint="eastAsia" w:ascii="宋体" w:hAnsi="宋体" w:cs="宋体"/>
          <w:color w:val="auto"/>
          <w:spacing w:val="-6"/>
          <w:sz w:val="22"/>
          <w:highlight w:val="none"/>
        </w:rPr>
        <w:t>：</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我单位就</w:t>
      </w:r>
      <w:r>
        <w:rPr>
          <w:rFonts w:hint="eastAsia" w:ascii="宋体" w:hAnsi="宋体" w:cs="宋体"/>
          <w:color w:val="auto"/>
          <w:sz w:val="22"/>
          <w:highlight w:val="none"/>
          <w:u w:val="single"/>
        </w:rPr>
        <w:t xml:space="preserve">            （项目名称）           （项目编号）</w:t>
      </w:r>
      <w:r>
        <w:rPr>
          <w:rFonts w:hint="eastAsia" w:ascii="宋体" w:hAnsi="宋体" w:cs="宋体"/>
          <w:color w:val="auto"/>
          <w:sz w:val="22"/>
          <w:highlight w:val="none"/>
        </w:rPr>
        <w:t>项目承诺具备下列条件：</w:t>
      </w:r>
    </w:p>
    <w:p>
      <w:pPr>
        <w:pStyle w:val="30"/>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（一）具有独立承担民事责任的能力；</w:t>
      </w:r>
    </w:p>
    <w:p>
      <w:pPr>
        <w:pStyle w:val="30"/>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（二）具有良好的商业信誉和健全的财务会计制度；</w:t>
      </w:r>
    </w:p>
    <w:p>
      <w:pPr>
        <w:pStyle w:val="30"/>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（三）具有履行合同所必需的设备和专业技术能力；</w:t>
      </w:r>
    </w:p>
    <w:p>
      <w:pPr>
        <w:pStyle w:val="30"/>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（四）有依法缴纳税收和社会保障资金的良好记录；</w:t>
      </w:r>
    </w:p>
    <w:p>
      <w:pPr>
        <w:pStyle w:val="30"/>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（五）参加政府采购活动前三年内，在经营活动中没有重大违法记录（重大违法记录是指供应商因违法经营受到刑事处罚或者责令停产停业、吊销许可证或者执照、较大数额罚款等行政处罚。）；</w:t>
      </w:r>
    </w:p>
    <w:p>
      <w:pPr>
        <w:pStyle w:val="30"/>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pPr>
        <w:adjustRightInd w:val="0"/>
        <w:snapToGri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（七）不存在以下情况：</w:t>
      </w:r>
    </w:p>
    <w:p>
      <w:pPr>
        <w:adjustRightInd w:val="0"/>
        <w:snapToGri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1、单位负责人为同一人或者存在直接控股、管理关系的不同供应商参加同一合同项下的政府采购活动的；</w:t>
      </w:r>
    </w:p>
    <w:p>
      <w:pPr>
        <w:adjustRightInd w:val="0"/>
        <w:snapToGrid w:val="0"/>
        <w:spacing w:line="360" w:lineRule="exact"/>
        <w:ind w:firstLine="440" w:firstLineChars="200"/>
        <w:jc w:val="left"/>
        <w:rPr>
          <w:rFonts w:ascii="宋体" w:hAnsi="宋体" w:cs="宋体"/>
          <w:bCs/>
          <w:color w:val="auto"/>
          <w:sz w:val="22"/>
          <w:highlight w:val="none"/>
        </w:rPr>
      </w:pPr>
      <w:r>
        <w:rPr>
          <w:rFonts w:hint="eastAsia" w:ascii="宋体" w:hAnsi="宋体" w:cs="宋体"/>
          <w:color w:val="auto"/>
          <w:sz w:val="22"/>
          <w:highlight w:val="none"/>
        </w:rPr>
        <w:t>2、为采购项目提供整体设计、规范编制或者项目管理、监理、检测等服务后再参加该采购项目的其他采购活动的。</w:t>
      </w:r>
    </w:p>
    <w:p>
      <w:pPr>
        <w:pStyle w:val="30"/>
        <w:spacing w:before="0" w:beforeAutospacing="0" w:after="0" w:afterAutospacing="0" w:line="360" w:lineRule="exact"/>
        <w:ind w:firstLine="442" w:firstLineChars="200"/>
        <w:rPr>
          <w:rStyle w:val="79"/>
          <w:color w:val="auto"/>
          <w:sz w:val="22"/>
          <w:highlight w:val="none"/>
        </w:rPr>
      </w:pPr>
      <w:r>
        <w:rPr>
          <w:rStyle w:val="79"/>
          <w:rFonts w:hint="eastAsia"/>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79"/>
          <w:rFonts w:hint="eastAsia"/>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pPr>
        <w:pStyle w:val="30"/>
        <w:spacing w:before="0" w:beforeAutospacing="0" w:after="0" w:afterAutospacing="0" w:line="360" w:lineRule="exact"/>
        <w:ind w:firstLine="440" w:firstLineChars="200"/>
        <w:rPr>
          <w:rStyle w:val="79"/>
          <w:color w:val="auto"/>
          <w:sz w:val="22"/>
          <w:highlight w:val="none"/>
        </w:rPr>
      </w:pPr>
      <w:r>
        <w:rPr>
          <w:rStyle w:val="79"/>
          <w:rFonts w:hint="eastAsia"/>
          <w:color w:val="auto"/>
          <w:sz w:val="22"/>
          <w:highlight w:val="none"/>
        </w:rPr>
        <w:t>《中华人民共和国政府采购法实施条例》第十九条第一款规定的“</w:t>
      </w:r>
      <w:r>
        <w:rPr>
          <w:rFonts w:hint="eastAsia"/>
          <w:color w:val="auto"/>
          <w:kern w:val="2"/>
          <w:sz w:val="22"/>
          <w:highlight w:val="none"/>
        </w:rPr>
        <w:t>较大数额罚款</w:t>
      </w:r>
      <w:r>
        <w:rPr>
          <w:rStyle w:val="79"/>
          <w:rFonts w:hint="eastAsia"/>
          <w:color w:val="auto"/>
          <w:sz w:val="22"/>
          <w:highlight w:val="none"/>
        </w:rPr>
        <w:t>”认定为200万元以上的罚款，法律、行政法规以及国务院有关部门明确规定相关领域“</w:t>
      </w:r>
      <w:r>
        <w:rPr>
          <w:rFonts w:hint="eastAsia"/>
          <w:color w:val="auto"/>
          <w:kern w:val="2"/>
          <w:sz w:val="22"/>
          <w:highlight w:val="none"/>
        </w:rPr>
        <w:t>较大数额罚款</w:t>
      </w:r>
      <w:r>
        <w:rPr>
          <w:rStyle w:val="79"/>
          <w:rFonts w:hint="eastAsia"/>
          <w:color w:val="auto"/>
          <w:sz w:val="22"/>
          <w:highlight w:val="none"/>
        </w:rPr>
        <w:t>”标准高于200万元的，从其规定。</w:t>
      </w:r>
    </w:p>
    <w:p>
      <w:pPr>
        <w:pStyle w:val="30"/>
        <w:spacing w:before="0" w:beforeAutospacing="0" w:after="0" w:afterAutospacing="0" w:line="360" w:lineRule="exact"/>
        <w:ind w:firstLine="440" w:firstLineChars="200"/>
        <w:rPr>
          <w:rStyle w:val="79"/>
          <w:color w:val="auto"/>
          <w:sz w:val="22"/>
          <w:highlight w:val="none"/>
        </w:rPr>
      </w:pPr>
      <w:r>
        <w:rPr>
          <w:rStyle w:val="79"/>
          <w:rFonts w:hint="eastAsia"/>
          <w:color w:val="auto"/>
          <w:sz w:val="22"/>
          <w:highlight w:val="none"/>
        </w:rPr>
        <w:t>我单位已知晓前述法律规定，对此无任何异议。</w:t>
      </w:r>
    </w:p>
    <w:p>
      <w:pPr>
        <w:pStyle w:val="30"/>
        <w:spacing w:before="0" w:beforeAutospacing="0" w:after="0" w:afterAutospacing="0" w:line="360" w:lineRule="exact"/>
        <w:ind w:firstLine="442" w:firstLineChars="200"/>
        <w:rPr>
          <w:rStyle w:val="79"/>
          <w:b/>
          <w:bCs/>
          <w:color w:val="auto"/>
          <w:sz w:val="22"/>
          <w:highlight w:val="none"/>
          <w:u w:val="single"/>
        </w:rPr>
      </w:pPr>
      <w:r>
        <w:rPr>
          <w:rStyle w:val="79"/>
          <w:rFonts w:hint="eastAsia"/>
          <w:b/>
          <w:bCs/>
          <w:color w:val="auto"/>
          <w:sz w:val="22"/>
          <w:highlight w:val="none"/>
        </w:rPr>
        <w:t>注：</w:t>
      </w:r>
      <w:r>
        <w:rPr>
          <w:rStyle w:val="79"/>
          <w:rFonts w:hint="eastAsia"/>
          <w:color w:val="auto"/>
          <w:sz w:val="22"/>
          <w:highlight w:val="none"/>
          <w:u w:val="single"/>
        </w:rPr>
        <w:t>▲</w:t>
      </w:r>
      <w:r>
        <w:rPr>
          <w:rStyle w:val="79"/>
          <w:rFonts w:hint="eastAsia"/>
          <w:b/>
          <w:bCs/>
          <w:color w:val="auto"/>
          <w:sz w:val="22"/>
          <w:highlight w:val="none"/>
          <w:u w:val="single"/>
        </w:rPr>
        <w:t>本承诺函必须提供。</w:t>
      </w:r>
    </w:p>
    <w:p>
      <w:pPr>
        <w:spacing w:line="360" w:lineRule="auto"/>
        <w:ind w:left="4620" w:leftChars="2200"/>
        <w:rPr>
          <w:rFonts w:ascii="宋体" w:hAnsi="宋体" w:cs="宋体"/>
          <w:color w:val="auto"/>
          <w:szCs w:val="21"/>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360" w:lineRule="exact"/>
        <w:jc w:val="left"/>
        <w:rPr>
          <w:rFonts w:ascii="宋体" w:hAnsi="宋体" w:cs="宋体"/>
          <w:color w:val="auto"/>
          <w:sz w:val="22"/>
          <w:highlight w:val="none"/>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-3</w:t>
      </w:r>
    </w:p>
    <w:p>
      <w:pPr>
        <w:snapToGrid w:val="0"/>
        <w:spacing w:line="400" w:lineRule="exact"/>
        <w:jc w:val="center"/>
        <w:rPr>
          <w:rFonts w:ascii="宋体" w:hAnsi="宋体" w:cs="宋体"/>
          <w:b/>
          <w:bCs/>
          <w:color w:val="auto"/>
          <w:sz w:val="28"/>
          <w:szCs w:val="28"/>
          <w:highlight w:val="none"/>
          <w:lang w:val="zh-CN"/>
        </w:rPr>
      </w:pPr>
      <w:r>
        <w:rPr>
          <w:rFonts w:hint="eastAsia" w:ascii="宋体" w:hAnsi="宋体" w:cs="宋体"/>
          <w:b/>
          <w:bCs/>
          <w:color w:val="auto"/>
          <w:sz w:val="24"/>
          <w:highlight w:val="none"/>
          <w:lang w:val="zh-CN"/>
        </w:rPr>
        <w:t>分包意向协议</w:t>
      </w:r>
    </w:p>
    <w:p>
      <w:pPr>
        <w:rPr>
          <w:rFonts w:ascii="宋体" w:hAnsi="宋体" w:cs="宋体"/>
          <w:b/>
          <w:bCs/>
          <w:color w:val="auto"/>
          <w:sz w:val="24"/>
          <w:highlight w:val="none"/>
        </w:rPr>
      </w:pPr>
    </w:p>
    <w:p>
      <w:pPr>
        <w:widowControl/>
        <w:snapToGrid w:val="0"/>
        <w:spacing w:line="360" w:lineRule="exact"/>
        <w:ind w:left="-210" w:leftChars="-100"/>
        <w:jc w:val="left"/>
        <w:rPr>
          <w:rFonts w:ascii="宋体" w:hAnsi="宋体" w:cs="宋体"/>
          <w:color w:val="auto"/>
          <w:highlight w:val="none"/>
        </w:rPr>
      </w:pP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18"/>
          <w:szCs w:val="18"/>
          <w:highlight w:val="none"/>
        </w:rPr>
        <w:t>（中标后以分包方式履行合同的提供分包意向协议，采购人不同意分包或中标后不以分包方式履行合同的则不需要提供）</w:t>
      </w:r>
    </w:p>
    <w:p>
      <w:pPr>
        <w:snapToGrid w:val="0"/>
        <w:spacing w:line="360" w:lineRule="exact"/>
        <w:ind w:firstLine="440" w:firstLineChars="200"/>
        <w:jc w:val="left"/>
        <w:rPr>
          <w:rFonts w:ascii="宋体" w:hAnsi="宋体" w:cs="宋体"/>
          <w:color w:val="auto"/>
          <w:kern w:val="0"/>
          <w:sz w:val="22"/>
          <w:highlight w:val="none"/>
          <w:u w:val="single"/>
        </w:rPr>
      </w:pP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u w:val="single"/>
        </w:rPr>
        <w:t>（投标人名称）</w:t>
      </w:r>
      <w:r>
        <w:rPr>
          <w:rFonts w:hint="eastAsia" w:ascii="宋体" w:hAnsi="宋体" w:cs="宋体"/>
          <w:color w:val="auto"/>
          <w:kern w:val="0"/>
          <w:sz w:val="22"/>
          <w:highlight w:val="none"/>
          <w:lang w:val="zh-CN"/>
        </w:rPr>
        <w:t>若成为</w:t>
      </w:r>
      <w:r>
        <w:rPr>
          <w:rFonts w:hint="eastAsia" w:ascii="宋体" w:hAnsi="宋体" w:cs="宋体"/>
          <w:color w:val="auto"/>
          <w:kern w:val="0"/>
          <w:sz w:val="22"/>
          <w:highlight w:val="none"/>
          <w:u w:val="single"/>
        </w:rPr>
        <w:t xml:space="preserve">     （标项名称）</w:t>
      </w:r>
      <w:r>
        <w:rPr>
          <w:rFonts w:hint="eastAsia" w:ascii="宋体" w:hAnsi="宋体" w:cs="宋体"/>
          <w:color w:val="auto"/>
          <w:sz w:val="22"/>
          <w:highlight w:val="none"/>
          <w:u w:val="single"/>
        </w:rPr>
        <w:t>（项目编号：   ）</w:t>
      </w:r>
      <w:r>
        <w:rPr>
          <w:rFonts w:hint="eastAsia" w:ascii="宋体" w:hAnsi="宋体" w:cs="宋体"/>
          <w:color w:val="auto"/>
          <w:kern w:val="0"/>
          <w:sz w:val="22"/>
          <w:highlight w:val="none"/>
          <w:lang w:val="zh-CN"/>
        </w:rPr>
        <w:t>的中标</w:t>
      </w:r>
      <w:r>
        <w:rPr>
          <w:rFonts w:hint="eastAsia" w:ascii="宋体" w:hAnsi="宋体" w:cs="宋体"/>
          <w:color w:val="auto"/>
          <w:kern w:val="0"/>
          <w:sz w:val="22"/>
          <w:highlight w:val="none"/>
        </w:rPr>
        <w:t>人</w:t>
      </w:r>
      <w:r>
        <w:rPr>
          <w:rFonts w:hint="eastAsia" w:ascii="宋体" w:hAnsi="宋体" w:cs="宋体"/>
          <w:color w:val="auto"/>
          <w:kern w:val="0"/>
          <w:sz w:val="22"/>
          <w:highlight w:val="none"/>
          <w:lang w:val="zh-CN"/>
        </w:rPr>
        <w:t>，将依法采取分包方式履行合同。</w:t>
      </w:r>
      <w:r>
        <w:rPr>
          <w:rFonts w:hint="eastAsia" w:ascii="宋体" w:hAnsi="宋体" w:cs="宋体"/>
          <w:color w:val="auto"/>
          <w:kern w:val="0"/>
          <w:sz w:val="22"/>
          <w:highlight w:val="none"/>
          <w:u w:val="single"/>
        </w:rPr>
        <w:t>（投标人名称）</w:t>
      </w:r>
      <w:r>
        <w:rPr>
          <w:rFonts w:hint="eastAsia" w:ascii="宋体" w:hAnsi="宋体" w:cs="宋体"/>
          <w:color w:val="auto"/>
          <w:kern w:val="0"/>
          <w:sz w:val="22"/>
          <w:highlight w:val="none"/>
        </w:rPr>
        <w:t>与</w:t>
      </w:r>
      <w:r>
        <w:rPr>
          <w:rFonts w:hint="eastAsia" w:ascii="宋体" w:hAnsi="宋体" w:cs="宋体"/>
          <w:color w:val="auto"/>
          <w:kern w:val="0"/>
          <w:sz w:val="22"/>
          <w:highlight w:val="none"/>
          <w:u w:val="single"/>
        </w:rPr>
        <w:t>（所有分包供应商名称）</w:t>
      </w:r>
      <w:r>
        <w:rPr>
          <w:rFonts w:hint="eastAsia" w:ascii="宋体" w:hAnsi="宋体" w:cs="宋体"/>
          <w:color w:val="auto"/>
          <w:kern w:val="0"/>
          <w:sz w:val="22"/>
          <w:highlight w:val="none"/>
        </w:rPr>
        <w:t>达成分包意向协议</w:t>
      </w:r>
      <w:r>
        <w:rPr>
          <w:rFonts w:hint="eastAsia" w:ascii="宋体" w:hAnsi="宋体" w:cs="宋体"/>
          <w:color w:val="auto"/>
          <w:kern w:val="0"/>
          <w:sz w:val="22"/>
          <w:highlight w:val="none"/>
          <w:lang w:val="zh-CN"/>
        </w:rPr>
        <w:t>。</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一、分包标的及数量</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u w:val="single"/>
        </w:rPr>
        <w:t>（投标人名称）</w:t>
      </w:r>
      <w:r>
        <w:rPr>
          <w:rFonts w:hint="eastAsia" w:ascii="宋体" w:hAnsi="宋体" w:cs="宋体"/>
          <w:color w:val="auto"/>
          <w:kern w:val="0"/>
          <w:sz w:val="22"/>
          <w:highlight w:val="none"/>
          <w:lang w:val="zh-CN"/>
        </w:rPr>
        <w:t>将</w:t>
      </w:r>
      <w:r>
        <w:rPr>
          <w:rFonts w:hint="eastAsia" w:ascii="宋体" w:hAnsi="宋体" w:cs="宋体"/>
          <w:color w:val="auto"/>
          <w:sz w:val="22"/>
          <w:highlight w:val="none"/>
          <w:u w:val="single"/>
        </w:rPr>
        <w:t>XX工作内容</w:t>
      </w:r>
      <w:r>
        <w:rPr>
          <w:rFonts w:hint="eastAsia" w:ascii="宋体" w:hAnsi="宋体" w:cs="宋体"/>
          <w:color w:val="auto"/>
          <w:sz w:val="22"/>
          <w:highlight w:val="none"/>
        </w:rPr>
        <w:t>分包给</w:t>
      </w:r>
      <w:r>
        <w:rPr>
          <w:rFonts w:hint="eastAsia" w:ascii="宋体" w:hAnsi="宋体" w:cs="宋体"/>
          <w:color w:val="auto"/>
          <w:kern w:val="0"/>
          <w:sz w:val="22"/>
          <w:highlight w:val="none"/>
          <w:u w:val="single"/>
        </w:rPr>
        <w:t>（某分包供应商名称）</w:t>
      </w: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u w:val="single"/>
        </w:rPr>
        <w:t>（某分包供应商名称）</w:t>
      </w:r>
      <w:r>
        <w:rPr>
          <w:rFonts w:hint="eastAsia" w:ascii="宋体" w:hAnsi="宋体" w:cs="宋体"/>
          <w:color w:val="auto"/>
          <w:kern w:val="0"/>
          <w:sz w:val="22"/>
          <w:highlight w:val="none"/>
          <w:lang w:val="zh-CN"/>
        </w:rPr>
        <w:t>具备承</w:t>
      </w:r>
      <w:r>
        <w:rPr>
          <w:rFonts w:hint="eastAsia" w:ascii="宋体" w:hAnsi="宋体" w:cs="宋体"/>
          <w:color w:val="auto"/>
          <w:kern w:val="0"/>
          <w:sz w:val="22"/>
          <w:highlight w:val="none"/>
        </w:rPr>
        <w:t>担</w:t>
      </w:r>
      <w:r>
        <w:rPr>
          <w:rFonts w:hint="eastAsia" w:ascii="宋体" w:hAnsi="宋体" w:cs="宋体"/>
          <w:color w:val="auto"/>
          <w:sz w:val="22"/>
          <w:highlight w:val="none"/>
          <w:u w:val="single"/>
        </w:rPr>
        <w:t>XX工作内容</w:t>
      </w:r>
      <w:r>
        <w:rPr>
          <w:rFonts w:hint="eastAsia" w:ascii="宋体" w:hAnsi="宋体" w:cs="宋体"/>
          <w:color w:val="auto"/>
          <w:kern w:val="0"/>
          <w:sz w:val="22"/>
          <w:highlight w:val="none"/>
          <w:lang w:val="zh-CN"/>
        </w:rPr>
        <w:t>相应资质条件且不得再次分包；</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二、分包工作履行期限、地点、方式：</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三、质量：</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四、价款或者报酬：</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五、违约责任：</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六、争议解决的办法：</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七、其他：</w:t>
      </w:r>
    </w:p>
    <w:p>
      <w:pPr>
        <w:snapToGrid w:val="0"/>
        <w:spacing w:line="360" w:lineRule="auto"/>
        <w:ind w:firstLine="440" w:firstLineChars="200"/>
        <w:jc w:val="left"/>
        <w:rPr>
          <w:rFonts w:ascii="宋体" w:hAnsi="宋体" w:cs="宋体"/>
          <w:color w:val="auto"/>
          <w:kern w:val="0"/>
          <w:sz w:val="22"/>
          <w:highlight w:val="none"/>
          <w:u w:val="single"/>
          <w:lang w:val="zh-CN"/>
        </w:rPr>
      </w:pPr>
      <w:r>
        <w:rPr>
          <w:rFonts w:hint="eastAsia" w:ascii="宋体" w:hAnsi="宋体" w:cs="宋体"/>
          <w:color w:val="auto"/>
          <w:kern w:val="0"/>
          <w:sz w:val="22"/>
          <w:highlight w:val="none"/>
          <w:u w:val="single"/>
        </w:rPr>
        <w:t>（某分包供应商名称）</w:t>
      </w:r>
      <w:r>
        <w:rPr>
          <w:rFonts w:hint="eastAsia" w:ascii="宋体" w:hAnsi="宋体" w:cs="宋体"/>
          <w:color w:val="auto"/>
          <w:kern w:val="0"/>
          <w:sz w:val="22"/>
          <w:highlight w:val="none"/>
          <w:u w:val="single"/>
          <w:lang w:val="zh-CN"/>
        </w:rPr>
        <w:t>的合同份额占到合同总金额     %以上。</w:t>
      </w:r>
    </w:p>
    <w:p>
      <w:pPr>
        <w:snapToGrid w:val="0"/>
        <w:spacing w:line="360" w:lineRule="auto"/>
        <w:ind w:firstLine="440" w:firstLineChars="200"/>
        <w:jc w:val="left"/>
        <w:rPr>
          <w:rFonts w:ascii="宋体" w:hAnsi="宋体" w:cs="宋体"/>
          <w:color w:val="auto"/>
          <w:sz w:val="22"/>
          <w:highlight w:val="none"/>
        </w:rPr>
      </w:pPr>
      <w:r>
        <w:rPr>
          <w:rFonts w:hint="eastAsia" w:ascii="宋体" w:hAnsi="宋体" w:cs="宋体"/>
          <w:color w:val="auto"/>
          <w:kern w:val="0"/>
          <w:sz w:val="22"/>
          <w:highlight w:val="none"/>
        </w:rPr>
        <w:t>八、（投标</w:t>
      </w:r>
      <w:r>
        <w:rPr>
          <w:rFonts w:hint="eastAsia" w:ascii="宋体" w:hAnsi="宋体" w:cs="宋体"/>
          <w:color w:val="auto"/>
          <w:sz w:val="22"/>
          <w:highlight w:val="none"/>
        </w:rPr>
        <w:t>人</w:t>
      </w:r>
      <w:r>
        <w:rPr>
          <w:rFonts w:hint="eastAsia" w:ascii="宋体" w:hAnsi="宋体" w:cs="宋体"/>
          <w:color w:val="auto"/>
          <w:kern w:val="0"/>
          <w:sz w:val="22"/>
          <w:highlight w:val="none"/>
        </w:rPr>
        <w:t>）</w:t>
      </w:r>
      <w:r>
        <w:rPr>
          <w:rFonts w:hint="eastAsia" w:ascii="宋体" w:hAnsi="宋体" w:cs="宋体"/>
          <w:color w:val="auto"/>
          <w:sz w:val="22"/>
          <w:highlight w:val="none"/>
        </w:rPr>
        <w:t>与（分包企业）之间（填写是或者否）存在直接控股、管理关系。</w:t>
      </w:r>
    </w:p>
    <w:p>
      <w:pPr>
        <w:snapToGrid w:val="0"/>
        <w:spacing w:line="360" w:lineRule="auto"/>
        <w:ind w:firstLine="442" w:firstLineChars="200"/>
        <w:jc w:val="left"/>
        <w:rPr>
          <w:rFonts w:ascii="宋体" w:hAnsi="宋体" w:cs="宋体"/>
          <w:b/>
          <w:color w:val="auto"/>
          <w:kern w:val="0"/>
          <w:sz w:val="22"/>
          <w:highlight w:val="none"/>
          <w:lang w:val="zh-CN"/>
        </w:rPr>
      </w:pPr>
    </w:p>
    <w:p>
      <w:pPr>
        <w:snapToGrid w:val="0"/>
        <w:spacing w:line="360" w:lineRule="auto"/>
        <w:rPr>
          <w:rFonts w:ascii="宋体" w:hAnsi="宋体" w:cs="宋体"/>
          <w:b/>
          <w:bCs/>
          <w:color w:val="auto"/>
          <w:kern w:val="0"/>
          <w:sz w:val="24"/>
          <w:szCs w:val="24"/>
          <w:highlight w:val="none"/>
          <w:lang w:val="zh-CN"/>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分包供应商名称（公章）：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-4</w:t>
      </w:r>
    </w:p>
    <w:p>
      <w:pPr>
        <w:pStyle w:val="30"/>
        <w:spacing w:before="0" w:beforeAutospacing="0" w:after="0" w:afterAutospacing="0" w:line="400" w:lineRule="exact"/>
        <w:jc w:val="center"/>
        <w:rPr>
          <w:b/>
          <w:bCs/>
          <w:color w:val="auto"/>
          <w:sz w:val="28"/>
          <w:szCs w:val="28"/>
          <w:highlight w:val="none"/>
          <w:shd w:val="clear" w:color="auto" w:fill="FFFFFF"/>
        </w:rPr>
      </w:pPr>
      <w:r>
        <w:rPr>
          <w:rFonts w:hint="eastAsia"/>
          <w:b/>
          <w:bCs/>
          <w:color w:val="auto"/>
          <w:sz w:val="28"/>
          <w:szCs w:val="28"/>
          <w:highlight w:val="none"/>
          <w:shd w:val="clear" w:color="auto" w:fill="FFFFFF"/>
        </w:rPr>
        <w:t>中小企业声明函</w:t>
      </w:r>
      <w:r>
        <w:rPr>
          <w:rFonts w:hint="eastAsia"/>
          <w:b/>
          <w:bCs/>
          <w:color w:val="auto"/>
          <w:sz w:val="28"/>
          <w:szCs w:val="28"/>
          <w:highlight w:val="none"/>
        </w:rPr>
        <w:t>（服务）</w:t>
      </w:r>
    </w:p>
    <w:p>
      <w:pPr>
        <w:pStyle w:val="30"/>
        <w:spacing w:before="0" w:beforeAutospacing="0" w:after="0" w:afterAutospacing="0" w:line="400" w:lineRule="exact"/>
        <w:jc w:val="center"/>
        <w:rPr>
          <w:color w:val="auto"/>
          <w:sz w:val="28"/>
          <w:szCs w:val="28"/>
          <w:highlight w:val="none"/>
          <w:shd w:val="clear" w:color="auto" w:fill="FFFFFF"/>
        </w:rPr>
      </w:pPr>
    </w:p>
    <w:p>
      <w:pPr>
        <w:pStyle w:val="78"/>
        <w:spacing w:line="381" w:lineRule="exact"/>
        <w:ind w:firstLine="480"/>
        <w:rPr>
          <w:color w:val="auto"/>
          <w:sz w:val="24"/>
          <w:szCs w:val="24"/>
          <w:highlight w:val="none"/>
        </w:rPr>
      </w:pPr>
      <w:r>
        <w:rPr>
          <w:color w:val="auto"/>
          <w:sz w:val="24"/>
          <w:szCs w:val="24"/>
          <w:highlight w:val="none"/>
        </w:rPr>
        <w:t>本公司郑重声明，根据《政府采购促进中小企业发展管理办法》（财库（</w:t>
      </w:r>
      <w:r>
        <w:rPr>
          <w:rFonts w:ascii="Times New Roman" w:hAnsi="Times New Roman" w:eastAsia="Times New Roman" w:cs="Times New Roman"/>
          <w:color w:val="auto"/>
          <w:sz w:val="24"/>
          <w:szCs w:val="24"/>
          <w:highlight w:val="none"/>
        </w:rPr>
        <w:t>2020</w:t>
      </w:r>
      <w:r>
        <w:rPr>
          <w:color w:val="auto"/>
          <w:sz w:val="24"/>
          <w:szCs w:val="24"/>
          <w:highlight w:val="none"/>
        </w:rPr>
        <w:t>）</w:t>
      </w:r>
      <w:r>
        <w:rPr>
          <w:rFonts w:ascii="Times New Roman" w:hAnsi="Times New Roman" w:eastAsia="Times New Roman" w:cs="Times New Roman"/>
          <w:color w:val="auto"/>
          <w:sz w:val="24"/>
          <w:szCs w:val="24"/>
          <w:highlight w:val="none"/>
        </w:rPr>
        <w:t>46</w:t>
      </w:r>
      <w:r>
        <w:rPr>
          <w:color w:val="auto"/>
          <w:sz w:val="24"/>
          <w:szCs w:val="24"/>
          <w:highlight w:val="none"/>
        </w:rPr>
        <w:t>号）的规定，本公司参加</w:t>
      </w:r>
      <w:r>
        <w:rPr>
          <w:rFonts w:hint="eastAsia"/>
          <w:color w:val="auto"/>
          <w:sz w:val="24"/>
          <w:szCs w:val="24"/>
          <w:highlight w:val="none"/>
          <w:u w:val="single"/>
          <w:lang w:eastAsia="zh-CN"/>
        </w:rPr>
        <w:t>浙江安防职业技术学院的2024年浙江安防职业技术学院后勤服务</w:t>
      </w:r>
      <w:r>
        <w:rPr>
          <w:color w:val="auto"/>
          <w:sz w:val="24"/>
          <w:szCs w:val="24"/>
          <w:highlight w:val="none"/>
        </w:rPr>
        <w:t>采购</w:t>
      </w:r>
      <w:r>
        <w:rPr>
          <w:color w:val="auto"/>
          <w:sz w:val="24"/>
          <w:szCs w:val="24"/>
          <w:highlight w:val="none"/>
          <w:lang w:val="zh-CN" w:eastAsia="zh-CN" w:bidi="zh-CN"/>
        </w:rPr>
        <w:t>活动</w:t>
      </w:r>
      <w:r>
        <w:rPr>
          <w:rFonts w:hint="eastAsia"/>
          <w:color w:val="auto"/>
          <w:sz w:val="24"/>
          <w:szCs w:val="24"/>
          <w:highlight w:val="none"/>
          <w:lang w:val="zh-CN" w:eastAsia="zh-CN" w:bidi="zh-CN"/>
        </w:rPr>
        <w:t>，</w:t>
      </w:r>
      <w:r>
        <w:rPr>
          <w:color w:val="auto"/>
          <w:sz w:val="24"/>
          <w:szCs w:val="24"/>
          <w:highlight w:val="none"/>
        </w:rPr>
        <w:t>服务全部由符合政策要求的中小企业承接。相关企业（含签订分包意向协议的中小企业）的具体情况如下：</w:t>
      </w:r>
    </w:p>
    <w:p>
      <w:pPr>
        <w:pStyle w:val="78"/>
        <w:numPr>
          <w:ilvl w:val="0"/>
          <w:numId w:val="8"/>
        </w:numPr>
        <w:tabs>
          <w:tab w:val="left" w:pos="879"/>
        </w:tabs>
        <w:spacing w:line="381" w:lineRule="exact"/>
        <w:ind w:firstLine="480"/>
        <w:rPr>
          <w:color w:val="auto"/>
          <w:sz w:val="24"/>
          <w:szCs w:val="24"/>
          <w:highlight w:val="none"/>
        </w:rPr>
      </w:pPr>
      <w:bookmarkStart w:id="15" w:name="bookmark0"/>
      <w:bookmarkEnd w:id="15"/>
      <w:r>
        <w:rPr>
          <w:color w:val="auto"/>
          <w:sz w:val="24"/>
          <w:szCs w:val="24"/>
          <w:highlight w:val="none"/>
          <w:u w:val="single"/>
        </w:rPr>
        <w:t>（标的名称</w:t>
      </w:r>
      <w:r>
        <w:rPr>
          <w:rFonts w:hint="eastAsia"/>
          <w:color w:val="auto"/>
          <w:sz w:val="24"/>
          <w:szCs w:val="24"/>
          <w:highlight w:val="none"/>
          <w:u w:val="single"/>
          <w:lang w:eastAsia="zh-CN"/>
        </w:rPr>
        <w:t>：2024年浙江安防职业技术学院后勤服务</w:t>
      </w:r>
      <w:r>
        <w:rPr>
          <w:color w:val="auto"/>
          <w:sz w:val="24"/>
          <w:szCs w:val="24"/>
          <w:highlight w:val="none"/>
          <w:u w:val="single"/>
        </w:rPr>
        <w:t>）</w:t>
      </w:r>
      <w:r>
        <w:rPr>
          <w:color w:val="auto"/>
          <w:sz w:val="24"/>
          <w:szCs w:val="24"/>
          <w:highlight w:val="none"/>
        </w:rPr>
        <w:t>,属于</w:t>
      </w:r>
      <w:r>
        <w:rPr>
          <w:color w:val="auto"/>
          <w:sz w:val="24"/>
          <w:szCs w:val="24"/>
          <w:highlight w:val="none"/>
          <w:u w:val="single"/>
        </w:rPr>
        <w:t>（采购文件中明确的所属行业</w:t>
      </w:r>
      <w:r>
        <w:rPr>
          <w:rFonts w:hint="eastAsia"/>
          <w:color w:val="auto"/>
          <w:sz w:val="24"/>
          <w:szCs w:val="24"/>
          <w:highlight w:val="none"/>
          <w:u w:val="single"/>
          <w:lang w:eastAsia="zh-CN"/>
        </w:rPr>
        <w:t>：</w:t>
      </w:r>
      <w:r>
        <w:rPr>
          <w:rFonts w:hint="eastAsia"/>
          <w:color w:val="auto"/>
          <w:sz w:val="24"/>
          <w:szCs w:val="24"/>
          <w:highlight w:val="none"/>
          <w:u w:val="single"/>
        </w:rPr>
        <w:t>租赁和商务服务业</w:t>
      </w:r>
      <w:r>
        <w:rPr>
          <w:color w:val="auto"/>
          <w:sz w:val="24"/>
          <w:szCs w:val="24"/>
          <w:highlight w:val="none"/>
          <w:u w:val="single"/>
        </w:rPr>
        <w:t>）</w:t>
      </w:r>
      <w:r>
        <w:rPr>
          <w:rFonts w:hint="eastAsia"/>
          <w:color w:val="auto"/>
          <w:sz w:val="24"/>
          <w:szCs w:val="24"/>
          <w:highlight w:val="none"/>
          <w:lang w:val="en-US" w:eastAsia="zh-CN" w:bidi="en-US"/>
        </w:rPr>
        <w:t>；</w:t>
      </w:r>
      <w:r>
        <w:rPr>
          <w:color w:val="auto"/>
          <w:sz w:val="24"/>
          <w:szCs w:val="24"/>
          <w:highlight w:val="none"/>
        </w:rPr>
        <w:t>承建（承接）企业为</w:t>
      </w:r>
      <w:r>
        <w:rPr>
          <w:color w:val="auto"/>
          <w:sz w:val="24"/>
          <w:szCs w:val="24"/>
          <w:highlight w:val="none"/>
          <w:u w:val="single"/>
        </w:rPr>
        <w:t>（企业名称）</w:t>
      </w:r>
      <w:r>
        <w:rPr>
          <w:i/>
          <w:iCs/>
          <w:color w:val="auto"/>
          <w:sz w:val="24"/>
          <w:szCs w:val="24"/>
          <w:highlight w:val="none"/>
        </w:rPr>
        <w:t>,</w:t>
      </w:r>
      <w:r>
        <w:rPr>
          <w:color w:val="auto"/>
          <w:sz w:val="24"/>
          <w:szCs w:val="24"/>
          <w:highlight w:val="none"/>
        </w:rPr>
        <w:t>从业人员</w:t>
      </w:r>
      <w:r>
        <w:rPr>
          <w:rFonts w:hint="eastAsia"/>
          <w:color w:val="auto"/>
          <w:sz w:val="24"/>
          <w:szCs w:val="24"/>
          <w:highlight w:val="none"/>
          <w:u w:val="single"/>
          <w:lang w:val="en-US" w:eastAsia="zh-CN"/>
        </w:rPr>
        <w:t xml:space="preserve">  </w:t>
      </w:r>
      <w:r>
        <w:rPr>
          <w:color w:val="auto"/>
          <w:sz w:val="24"/>
          <w:szCs w:val="24"/>
          <w:highlight w:val="none"/>
        </w:rPr>
        <w:t>人，营业收入为</w:t>
      </w:r>
      <w:r>
        <w:rPr>
          <w:rFonts w:hint="eastAsia"/>
          <w:color w:val="auto"/>
          <w:sz w:val="24"/>
          <w:szCs w:val="24"/>
          <w:highlight w:val="none"/>
          <w:u w:val="single"/>
          <w:lang w:val="en-US" w:eastAsia="zh-CN"/>
        </w:rPr>
        <w:t xml:space="preserve">  </w:t>
      </w:r>
      <w:r>
        <w:rPr>
          <w:color w:val="auto"/>
          <w:sz w:val="24"/>
          <w:szCs w:val="24"/>
          <w:highlight w:val="none"/>
        </w:rPr>
        <w:t>万元，资产总额为</w:t>
      </w:r>
      <w:r>
        <w:rPr>
          <w:rFonts w:hint="eastAsia"/>
          <w:color w:val="auto"/>
          <w:sz w:val="24"/>
          <w:szCs w:val="24"/>
          <w:highlight w:val="none"/>
          <w:u w:val="single"/>
          <w:lang w:val="en-US" w:eastAsia="zh-CN"/>
        </w:rPr>
        <w:t xml:space="preserve">  </w:t>
      </w:r>
      <w:r>
        <w:rPr>
          <w:color w:val="auto"/>
          <w:sz w:val="24"/>
          <w:szCs w:val="24"/>
          <w:highlight w:val="none"/>
        </w:rPr>
        <w:t>万元</w:t>
      </w:r>
      <w:r>
        <w:rPr>
          <w:color w:val="auto"/>
          <w:sz w:val="24"/>
          <w:szCs w:val="24"/>
          <w:highlight w:val="none"/>
          <w:lang w:val="en-US" w:eastAsia="zh-CN" w:bidi="en-US"/>
        </w:rPr>
        <w:t>，</w:t>
      </w:r>
      <w:r>
        <w:rPr>
          <w:color w:val="auto"/>
          <w:sz w:val="24"/>
          <w:szCs w:val="24"/>
          <w:highlight w:val="none"/>
        </w:rPr>
        <w:t>属于</w:t>
      </w:r>
      <w:r>
        <w:rPr>
          <w:color w:val="auto"/>
          <w:sz w:val="24"/>
          <w:szCs w:val="24"/>
          <w:highlight w:val="none"/>
          <w:u w:val="single"/>
        </w:rPr>
        <w:t>（中型企业、 小型企业、微型企业）</w:t>
      </w:r>
      <w:r>
        <w:rPr>
          <w:rFonts w:hint="eastAsia"/>
          <w:color w:val="auto"/>
          <w:sz w:val="24"/>
          <w:szCs w:val="24"/>
          <w:highlight w:val="none"/>
          <w:lang w:eastAsia="zh-CN"/>
        </w:rPr>
        <w:t>；</w:t>
      </w:r>
    </w:p>
    <w:p>
      <w:pPr>
        <w:pStyle w:val="78"/>
        <w:tabs>
          <w:tab w:val="left" w:pos="879"/>
          <w:tab w:val="left" w:pos="1136"/>
          <w:tab w:val="left" w:pos="3461"/>
        </w:tabs>
        <w:spacing w:line="381" w:lineRule="exact"/>
        <w:ind w:left="480" w:firstLine="0"/>
        <w:rPr>
          <w:color w:val="auto"/>
          <w:sz w:val="24"/>
          <w:szCs w:val="24"/>
          <w:highlight w:val="none"/>
          <w:lang w:val="en-US"/>
        </w:rPr>
      </w:pPr>
      <w:bookmarkStart w:id="16" w:name="bookmark1"/>
      <w:bookmarkEnd w:id="16"/>
      <w:r>
        <w:rPr>
          <w:rFonts w:hint="eastAsia"/>
          <w:color w:val="auto"/>
          <w:sz w:val="24"/>
          <w:szCs w:val="24"/>
          <w:highlight w:val="none"/>
          <w:lang w:val="en-US" w:eastAsia="zh-CN"/>
        </w:rPr>
        <w:t>……</w:t>
      </w:r>
    </w:p>
    <w:p>
      <w:pPr>
        <w:pStyle w:val="78"/>
        <w:tabs>
          <w:tab w:val="left" w:leader="dot" w:pos="-4890"/>
        </w:tabs>
        <w:spacing w:line="374" w:lineRule="exact"/>
        <w:rPr>
          <w:color w:val="auto"/>
          <w:sz w:val="24"/>
          <w:szCs w:val="24"/>
          <w:highlight w:val="none"/>
        </w:rPr>
      </w:pPr>
      <w:r>
        <w:rPr>
          <w:color w:val="auto"/>
          <w:sz w:val="24"/>
          <w:szCs w:val="24"/>
          <w:highlight w:val="none"/>
        </w:rPr>
        <w:t>以上企业，不属于大企业的分支机构，不存在控股股东为大企业的情形，也不存在与大企业的负责人为同一人的情形。</w:t>
      </w:r>
    </w:p>
    <w:p>
      <w:pPr>
        <w:pStyle w:val="78"/>
        <w:spacing w:line="374" w:lineRule="exact"/>
        <w:ind w:firstLine="480"/>
        <w:rPr>
          <w:color w:val="auto"/>
          <w:sz w:val="24"/>
          <w:szCs w:val="24"/>
          <w:highlight w:val="none"/>
        </w:rPr>
      </w:pPr>
      <w:r>
        <w:rPr>
          <w:color w:val="auto"/>
          <w:sz w:val="24"/>
          <w:szCs w:val="24"/>
          <w:highlight w:val="none"/>
        </w:rPr>
        <w:t>本企业对上述声明内容的真实性负责。如有虚假，将依法承担相应责任。</w:t>
      </w:r>
    </w:p>
    <w:p>
      <w:pPr>
        <w:pStyle w:val="78"/>
        <w:spacing w:line="372" w:lineRule="exact"/>
        <w:jc w:val="left"/>
        <w:rPr>
          <w:color w:val="auto"/>
          <w:sz w:val="24"/>
          <w:szCs w:val="24"/>
          <w:highlight w:val="none"/>
        </w:rPr>
      </w:pPr>
    </w:p>
    <w:p>
      <w:pPr>
        <w:pStyle w:val="78"/>
        <w:spacing w:line="372" w:lineRule="exact"/>
        <w:ind w:firstLine="4468" w:firstLineChars="1862"/>
        <w:jc w:val="left"/>
        <w:rPr>
          <w:color w:val="auto"/>
          <w:sz w:val="24"/>
          <w:szCs w:val="24"/>
          <w:highlight w:val="none"/>
        </w:rPr>
      </w:pPr>
      <w:r>
        <w:rPr>
          <w:rFonts w:hint="eastAsia"/>
          <w:color w:val="auto"/>
          <w:sz w:val="24"/>
          <w:szCs w:val="24"/>
          <w:highlight w:val="none"/>
        </w:rPr>
        <w:t>企业名称（盖章）：</w:t>
      </w:r>
    </w:p>
    <w:p>
      <w:pPr>
        <w:pStyle w:val="30"/>
        <w:spacing w:before="0" w:beforeAutospacing="0" w:after="0" w:afterAutospacing="0" w:line="360" w:lineRule="auto"/>
        <w:ind w:firstLine="480" w:firstLineChars="200"/>
        <w:jc w:val="center"/>
        <w:rPr>
          <w:color w:val="auto"/>
          <w:sz w:val="22"/>
          <w:highlight w:val="none"/>
          <w:shd w:val="clear" w:color="auto" w:fill="FFFFFF"/>
        </w:rPr>
      </w:pPr>
      <w:r>
        <w:rPr>
          <w:rFonts w:hint="eastAsia"/>
          <w:color w:val="auto"/>
          <w:szCs w:val="24"/>
          <w:highlight w:val="none"/>
        </w:rPr>
        <w:t>日期：</w:t>
      </w:r>
      <w:r>
        <w:rPr>
          <w:rFonts w:hint="eastAsia"/>
          <w:color w:val="auto"/>
          <w:sz w:val="22"/>
          <w:highlight w:val="none"/>
          <w:shd w:val="clear" w:color="auto" w:fill="FFFFFF"/>
        </w:rPr>
        <w:t>　</w:t>
      </w:r>
    </w:p>
    <w:p>
      <w:pPr>
        <w:pStyle w:val="78"/>
        <w:tabs>
          <w:tab w:val="left" w:pos="662"/>
          <w:tab w:val="left" w:pos="908"/>
          <w:tab w:val="left" w:pos="2945"/>
        </w:tabs>
        <w:spacing w:line="370" w:lineRule="exact"/>
        <w:ind w:firstLine="0"/>
        <w:rPr>
          <w:b/>
          <w:bCs/>
          <w:color w:val="auto"/>
          <w:highlight w:val="none"/>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从业人员、营业收入、资产总额填报上一年度数据，无上一年度数据的新成立企业可不填报。（无上一年度数据的新成立企业需提供相关证明材料）</w:t>
      </w:r>
    </w:p>
    <w:p>
      <w:pPr>
        <w:pStyle w:val="78"/>
        <w:tabs>
          <w:tab w:val="left" w:pos="662"/>
          <w:tab w:val="left" w:pos="908"/>
          <w:tab w:val="left" w:pos="2945"/>
        </w:tabs>
        <w:spacing w:line="370" w:lineRule="exact"/>
        <w:ind w:firstLine="442" w:firstLineChars="200"/>
        <w:rPr>
          <w:b/>
          <w:bCs/>
          <w:color w:val="auto"/>
          <w:highlight w:val="none"/>
          <w:lang w:val="en-US" w:eastAsia="zh-CN"/>
        </w:rPr>
      </w:pPr>
      <w:r>
        <w:rPr>
          <w:rFonts w:hint="eastAsia"/>
          <w:b/>
          <w:bCs/>
          <w:color w:val="auto"/>
          <w:highlight w:val="none"/>
          <w:lang w:val="en-US" w:eastAsia="zh-CN"/>
        </w:rPr>
        <w:t>2.</w:t>
      </w:r>
      <w:r>
        <w:rPr>
          <w:rFonts w:hint="eastAsia"/>
          <w:b/>
          <w:bCs/>
          <w:color w:val="auto"/>
          <w:highlight w:val="none"/>
        </w:rPr>
        <w:t>“标的名称”、“采购文件中明确的所属行业”依据</w:t>
      </w:r>
      <w:r>
        <w:rPr>
          <w:rFonts w:hint="eastAsia"/>
          <w:b/>
          <w:bCs/>
          <w:color w:val="auto"/>
          <w:highlight w:val="none"/>
          <w:lang w:eastAsia="zh-CN"/>
        </w:rPr>
        <w:t>招标文件</w:t>
      </w:r>
      <w:r>
        <w:rPr>
          <w:rFonts w:hint="eastAsia"/>
          <w:b/>
          <w:bCs/>
          <w:color w:val="auto"/>
          <w:highlight w:val="none"/>
        </w:rPr>
        <w:t>第二部分</w:t>
      </w:r>
      <w:r>
        <w:rPr>
          <w:rFonts w:hint="eastAsia"/>
          <w:b/>
          <w:bCs/>
          <w:color w:val="auto"/>
          <w:highlight w:val="none"/>
          <w:lang w:eastAsia="zh-CN"/>
        </w:rPr>
        <w:t>供应商</w:t>
      </w:r>
      <w:r>
        <w:rPr>
          <w:rFonts w:hint="eastAsia"/>
          <w:b/>
          <w:bCs/>
          <w:color w:val="auto"/>
          <w:highlight w:val="none"/>
        </w:rPr>
        <w:t>须知前附表中“</w:t>
      </w:r>
      <w:r>
        <w:rPr>
          <w:rFonts w:hint="eastAsia"/>
          <w:b/>
          <w:bCs/>
          <w:color w:val="auto"/>
          <w:highlight w:val="none"/>
          <w:lang w:val="en-US" w:eastAsia="zh-CN"/>
        </w:rPr>
        <w:t>标的名称</w:t>
      </w:r>
      <w:r>
        <w:rPr>
          <w:rFonts w:hint="eastAsia"/>
          <w:b/>
          <w:bCs/>
          <w:color w:val="auto"/>
          <w:highlight w:val="none"/>
        </w:rPr>
        <w:t>及其对应的中小企业划分标准所属行业”填写，不得缺漏；中型企业、小型企业、微型企业等3种企业类型，结合以上数据，依据《中小企业划型标准规定》（工信部联企业〔2011〕300号）确定；</w:t>
      </w:r>
    </w:p>
    <w:p>
      <w:pPr>
        <w:pStyle w:val="78"/>
        <w:tabs>
          <w:tab w:val="left" w:pos="662"/>
          <w:tab w:val="left" w:pos="908"/>
          <w:tab w:val="left" w:pos="2945"/>
        </w:tabs>
        <w:spacing w:line="370" w:lineRule="exact"/>
        <w:ind w:firstLine="442" w:firstLineChars="200"/>
        <w:rPr>
          <w:b/>
          <w:bCs/>
          <w:color w:val="auto"/>
          <w:highlight w:val="none"/>
          <w:lang w:val="en-US" w:eastAsia="zh-CN"/>
        </w:rPr>
      </w:pPr>
      <w:r>
        <w:rPr>
          <w:rFonts w:hint="eastAsia"/>
          <w:b/>
          <w:bCs/>
          <w:color w:val="auto"/>
          <w:highlight w:val="none"/>
          <w:lang w:val="en-US" w:eastAsia="zh-CN"/>
        </w:rPr>
        <w:t>3.</w:t>
      </w:r>
      <w:r>
        <w:rPr>
          <w:rFonts w:hint="eastAsia"/>
          <w:b/>
          <w:bCs/>
          <w:color w:val="auto"/>
          <w:highlight w:val="none"/>
          <w:lang w:eastAsia="zh-CN"/>
        </w:rPr>
        <w:t>供应商</w:t>
      </w:r>
      <w:r>
        <w:rPr>
          <w:rFonts w:hint="eastAsia"/>
          <w:b/>
          <w:bCs/>
          <w:color w:val="auto"/>
          <w:highlight w:val="none"/>
        </w:rPr>
        <w:t>提供的《中小企业声明函》与实际情况不符的或者未按以上要求填写的，中小企业声明函无效，不享受中小企业扶持政策。声明内容不实的，属于提供虚假材料谋取中标、成交的，依法承担法律责任。</w:t>
      </w:r>
    </w:p>
    <w:p>
      <w:pPr>
        <w:pStyle w:val="78"/>
        <w:tabs>
          <w:tab w:val="left" w:pos="662"/>
          <w:tab w:val="left" w:pos="908"/>
          <w:tab w:val="left" w:pos="2945"/>
        </w:tabs>
        <w:spacing w:line="370" w:lineRule="exact"/>
        <w:ind w:firstLine="442" w:firstLineChars="200"/>
        <w:rPr>
          <w:rFonts w:hint="eastAsia"/>
          <w:b/>
          <w:bCs/>
          <w:color w:val="auto"/>
          <w:highlight w:val="none"/>
          <w:lang w:val="en-US" w:eastAsia="zh-CN"/>
        </w:rPr>
      </w:pPr>
      <w:r>
        <w:rPr>
          <w:rFonts w:hint="eastAsia"/>
          <w:b/>
          <w:bCs/>
          <w:color w:val="auto"/>
          <w:highlight w:val="none"/>
          <w:lang w:val="en-US" w:eastAsia="zh-CN"/>
        </w:rPr>
        <w:t>4.</w:t>
      </w:r>
      <w:r>
        <w:rPr>
          <w:rFonts w:hint="eastAsia"/>
          <w:b/>
          <w:bCs/>
          <w:color w:val="auto"/>
          <w:highlight w:val="none"/>
        </w:rPr>
        <w:t>中标、成交供应商享受《政府采购促进中小企业发展管理办法》的通知（财库〔2020〕46号）规定的中小企业扶持政策的，采购人、采购代理机构应当随中标、成交结果公开中标、成交供应商的</w:t>
      </w:r>
      <w:r>
        <w:rPr>
          <w:rFonts w:hint="eastAsia"/>
          <w:b/>
          <w:bCs/>
          <w:color w:val="auto"/>
          <w:highlight w:val="none"/>
          <w:lang w:val="en-US" w:eastAsia="zh-CN"/>
        </w:rPr>
        <w:t>《中小企业声明函》。</w:t>
      </w:r>
    </w:p>
    <w:p>
      <w:pPr>
        <w:pStyle w:val="78"/>
        <w:tabs>
          <w:tab w:val="left" w:pos="662"/>
          <w:tab w:val="left" w:pos="908"/>
          <w:tab w:val="left" w:pos="2945"/>
        </w:tabs>
        <w:spacing w:line="370" w:lineRule="exact"/>
        <w:ind w:firstLine="442" w:firstLineChars="200"/>
        <w:rPr>
          <w:rFonts w:ascii="宋体" w:hAnsi="宋体" w:cs="宋体"/>
          <w:b/>
          <w:bCs/>
          <w:color w:val="auto"/>
          <w:sz w:val="24"/>
          <w:highlight w:val="none"/>
        </w:rPr>
      </w:pPr>
      <w:r>
        <w:rPr>
          <w:rFonts w:hint="eastAsia"/>
          <w:b/>
          <w:bCs/>
          <w:color w:val="auto"/>
          <w:highlight w:val="none"/>
          <w:lang w:val="en-US" w:eastAsia="zh-CN"/>
        </w:rPr>
        <w:t>5.标的名称中服务内容如有分包需单独罗列。</w:t>
      </w:r>
      <w:r>
        <w:rPr>
          <w:rFonts w:hint="eastAsia" w:ascii="宋体" w:hAnsi="宋体" w:cs="宋体"/>
          <w:b/>
          <w:bCs/>
          <w:color w:val="auto"/>
          <w:sz w:val="24"/>
          <w:highlight w:val="none"/>
        </w:rPr>
        <w:br w:type="page"/>
      </w:r>
    </w:p>
    <w:p>
      <w:pPr>
        <w:pStyle w:val="16"/>
        <w:spacing w:after="0" w:line="400" w:lineRule="exact"/>
        <w:ind w:left="0" w:leftChars="0" w:right="0" w:rightChars="0"/>
        <w:jc w:val="center"/>
        <w:rPr>
          <w:rFonts w:ascii="宋体" w:hAnsi="宋体" w:cs="宋体"/>
          <w:b/>
          <w:bCs/>
          <w:color w:val="auto"/>
          <w:sz w:val="24"/>
          <w:highlight w:val="none"/>
        </w:rPr>
      </w:pPr>
      <w:r>
        <w:rPr>
          <w:rFonts w:hint="eastAsia" w:ascii="宋体" w:hAnsi="宋体" w:cs="宋体"/>
          <w:b/>
          <w:bCs/>
          <w:color w:val="auto"/>
          <w:sz w:val="24"/>
          <w:highlight w:val="none"/>
        </w:rPr>
        <w:t>监狱企业资格证明材料</w:t>
      </w:r>
    </w:p>
    <w:p>
      <w:pPr>
        <w:jc w:val="center"/>
        <w:rPr>
          <w:rFonts w:ascii="宋体" w:hAnsi="宋体" w:cs="宋体"/>
          <w:color w:val="auto"/>
          <w:sz w:val="24"/>
          <w:highlight w:val="none"/>
        </w:rPr>
      </w:pPr>
      <w:r>
        <w:rPr>
          <w:rFonts w:hint="eastAsia" w:ascii="宋体" w:hAnsi="宋体" w:cs="宋体"/>
          <w:color w:val="auto"/>
          <w:sz w:val="24"/>
          <w:highlight w:val="none"/>
        </w:rPr>
        <w:t>（注：符合条件的监狱企业请提供本函，不符合的不提供本函）</w:t>
      </w:r>
    </w:p>
    <w:p>
      <w:pPr>
        <w:pStyle w:val="16"/>
        <w:spacing w:after="0" w:line="400" w:lineRule="exact"/>
        <w:ind w:left="0" w:leftChars="0" w:right="0" w:rightChars="0"/>
        <w:jc w:val="center"/>
        <w:rPr>
          <w:rFonts w:ascii="宋体" w:hAnsi="宋体" w:cs="宋体"/>
          <w:b/>
          <w:bCs/>
          <w:color w:val="auto"/>
          <w:sz w:val="24"/>
          <w:highlight w:val="none"/>
        </w:rPr>
      </w:pPr>
    </w:p>
    <w:p>
      <w:pPr>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t>（省级以上监狱管理局、戒毒管理局（含新疆生产建设兵团）出具的属于监狱企业的证明文件）</w:t>
      </w:r>
    </w:p>
    <w:p>
      <w:pPr>
        <w:pStyle w:val="16"/>
        <w:spacing w:after="0" w:line="400" w:lineRule="exact"/>
        <w:ind w:left="0" w:leftChars="0" w:right="0" w:rightChars="0"/>
        <w:rPr>
          <w:rFonts w:ascii="宋体" w:hAnsi="宋体" w:cs="宋体"/>
          <w:color w:val="auto"/>
          <w:sz w:val="22"/>
          <w:highlight w:val="none"/>
        </w:rPr>
      </w:pPr>
    </w:p>
    <w:p>
      <w:pPr>
        <w:pStyle w:val="16"/>
        <w:spacing w:after="0" w:line="400" w:lineRule="exact"/>
        <w:ind w:left="0" w:leftChars="0" w:right="0" w:rightChars="0"/>
        <w:rPr>
          <w:rFonts w:ascii="宋体" w:hAnsi="宋体" w:cs="宋体"/>
          <w:color w:val="auto"/>
          <w:sz w:val="22"/>
          <w:highlight w:val="none"/>
        </w:rPr>
      </w:pPr>
    </w:p>
    <w:p>
      <w:pPr>
        <w:pStyle w:val="16"/>
        <w:spacing w:after="0" w:line="400" w:lineRule="exact"/>
        <w:ind w:left="0" w:leftChars="0" w:right="0" w:rightChars="0"/>
        <w:rPr>
          <w:rFonts w:ascii="宋体" w:hAnsi="宋体" w:cs="宋体"/>
          <w:color w:val="auto"/>
          <w:sz w:val="22"/>
          <w:highlight w:val="none"/>
        </w:rPr>
      </w:pPr>
    </w:p>
    <w:p>
      <w:pPr>
        <w:pStyle w:val="16"/>
        <w:spacing w:after="0" w:line="400" w:lineRule="exact"/>
        <w:ind w:left="0" w:leftChars="0" w:right="0" w:rightChars="0"/>
        <w:rPr>
          <w:rFonts w:ascii="宋体" w:hAnsi="宋体" w:cs="宋体"/>
          <w:color w:val="auto"/>
          <w:sz w:val="22"/>
          <w:highlight w:val="none"/>
        </w:rPr>
      </w:pPr>
    </w:p>
    <w:p>
      <w:pPr>
        <w:pStyle w:val="16"/>
        <w:spacing w:after="0" w:line="400" w:lineRule="exact"/>
        <w:ind w:left="0" w:leftChars="0" w:right="0" w:rightChars="0"/>
        <w:rPr>
          <w:rFonts w:ascii="宋体" w:hAnsi="宋体" w:cs="宋体"/>
          <w:color w:val="auto"/>
          <w:sz w:val="22"/>
          <w:highlight w:val="none"/>
        </w:rPr>
      </w:pPr>
    </w:p>
    <w:p>
      <w:pPr>
        <w:pStyle w:val="16"/>
        <w:spacing w:after="0" w:line="400" w:lineRule="exact"/>
        <w:ind w:left="0" w:leftChars="0" w:right="0" w:rightChars="0"/>
        <w:rPr>
          <w:rFonts w:ascii="宋体" w:hAnsi="宋体" w:cs="宋体"/>
          <w:color w:val="auto"/>
          <w:highlight w:val="none"/>
        </w:rPr>
      </w:pPr>
    </w:p>
    <w:p>
      <w:pPr>
        <w:pStyle w:val="16"/>
        <w:spacing w:after="0" w:line="400" w:lineRule="exact"/>
        <w:ind w:left="0" w:leftChars="0" w:right="0" w:rightChars="0"/>
        <w:rPr>
          <w:rFonts w:ascii="宋体" w:hAnsi="宋体" w:cs="宋体"/>
          <w:color w:val="auto"/>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残疾人福利性单位声明函</w:t>
      </w:r>
    </w:p>
    <w:p>
      <w:pPr>
        <w:jc w:val="center"/>
        <w:rPr>
          <w:rFonts w:ascii="宋体" w:hAnsi="宋体" w:cs="宋体"/>
          <w:color w:val="auto"/>
          <w:sz w:val="24"/>
          <w:highlight w:val="none"/>
        </w:rPr>
      </w:pPr>
      <w:r>
        <w:rPr>
          <w:rFonts w:hint="eastAsia" w:ascii="宋体" w:hAnsi="宋体" w:cs="宋体"/>
          <w:color w:val="auto"/>
          <w:sz w:val="24"/>
          <w:highlight w:val="none"/>
        </w:rPr>
        <w:t>（注：符合条件的残疾人福利性单位请提供本函，不符合的不提供本函）</w:t>
      </w:r>
    </w:p>
    <w:p>
      <w:pPr>
        <w:spacing w:line="400" w:lineRule="exact"/>
        <w:jc w:val="center"/>
        <w:rPr>
          <w:rFonts w:ascii="宋体" w:hAnsi="宋体" w:cs="宋体"/>
          <w:b/>
          <w:bCs/>
          <w:color w:val="auto"/>
          <w:sz w:val="24"/>
          <w:highlight w:val="none"/>
        </w:rPr>
      </w:pPr>
    </w:p>
    <w:p>
      <w:pPr>
        <w:spacing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s="宋体"/>
          <w:color w:val="auto"/>
          <w:sz w:val="24"/>
          <w:szCs w:val="24"/>
          <w:highlight w:val="none"/>
        </w:rPr>
        <w:t>〔2017〕 141</w:t>
      </w:r>
      <w:r>
        <w:rPr>
          <w:rFonts w:hint="eastAsia" w:ascii="宋体" w:hAnsi="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pPr>
        <w:spacing w:line="400" w:lineRule="exact"/>
        <w:ind w:firstLine="504" w:firstLineChars="200"/>
        <w:rPr>
          <w:rFonts w:ascii="宋体" w:hAnsi="宋体" w:cs="宋体"/>
          <w:color w:val="auto"/>
          <w:spacing w:val="6"/>
          <w:sz w:val="24"/>
          <w:szCs w:val="24"/>
          <w:highlight w:val="none"/>
        </w:rPr>
      </w:pPr>
    </w:p>
    <w:p>
      <w:pPr>
        <w:tabs>
          <w:tab w:val="left" w:pos="4860"/>
        </w:tabs>
        <w:spacing w:line="400" w:lineRule="exact"/>
        <w:ind w:firstLine="504" w:firstLineChars="200"/>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单位名称（CA电子公章）：</w:t>
      </w:r>
    </w:p>
    <w:p>
      <w:pPr>
        <w:tabs>
          <w:tab w:val="left" w:pos="4860"/>
        </w:tabs>
        <w:spacing w:line="400" w:lineRule="exact"/>
        <w:ind w:firstLine="504" w:firstLineChars="200"/>
        <w:jc w:val="center"/>
        <w:rPr>
          <w:rFonts w:ascii="宋体" w:hAnsi="宋体" w:cs="宋体"/>
          <w:color w:val="auto"/>
          <w:sz w:val="24"/>
          <w:szCs w:val="24"/>
          <w:highlight w:val="none"/>
        </w:rPr>
      </w:pPr>
      <w:r>
        <w:rPr>
          <w:rFonts w:hint="eastAsia" w:ascii="宋体" w:hAnsi="宋体" w:cs="宋体"/>
          <w:color w:val="auto"/>
          <w:spacing w:val="6"/>
          <w:sz w:val="24"/>
          <w:szCs w:val="24"/>
          <w:highlight w:val="none"/>
        </w:rPr>
        <w:t xml:space="preserve">                           日        期：</w:t>
      </w:r>
    </w:p>
    <w:p>
      <w:pPr>
        <w:spacing w:line="400" w:lineRule="exact"/>
        <w:rPr>
          <w:rFonts w:ascii="宋体" w:hAnsi="宋体" w:cs="宋体"/>
          <w:b/>
          <w:color w:val="auto"/>
          <w:sz w:val="24"/>
          <w:szCs w:val="24"/>
          <w:highlight w:val="none"/>
        </w:rPr>
      </w:pPr>
    </w:p>
    <w:p>
      <w:pPr>
        <w:spacing w:line="400" w:lineRule="exact"/>
        <w:rPr>
          <w:rFonts w:ascii="宋体" w:hAnsi="宋体" w:cs="宋体"/>
          <w:color w:val="auto"/>
          <w:highlight w:val="none"/>
        </w:rPr>
      </w:pPr>
      <w:r>
        <w:rPr>
          <w:rFonts w:hint="eastAsia" w:ascii="宋体" w:hAnsi="宋体" w:cs="宋体"/>
          <w:b/>
          <w:bCs/>
          <w:color w:val="auto"/>
          <w:sz w:val="24"/>
          <w:highlight w:val="none"/>
        </w:rPr>
        <w:t>注：投标人不属于残疾人福利性单位的，无需提供此声明函，如提供所引起的后果由投标人承担。中标人为残疾人福利性单位的，采购代理机构将随中标结果同时公告其《残疾人福利性单位声明函》，接受社会监督。</w:t>
      </w: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exact"/>
        <w:jc w:val="left"/>
        <w:rPr>
          <w:rFonts w:ascii="宋体" w:hAnsi="宋体" w:cs="宋体"/>
          <w:color w:val="auto"/>
          <w:sz w:val="22"/>
          <w:highlight w:val="none"/>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-5</w:t>
      </w:r>
    </w:p>
    <w:p>
      <w:pPr>
        <w:snapToGrid w:val="0"/>
        <w:spacing w:beforeLines="50" w:after="50"/>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特定资格要求证明材料</w:t>
      </w:r>
    </w:p>
    <w:p>
      <w:pPr>
        <w:snapToGrid w:val="0"/>
        <w:spacing w:beforeLines="50" w:after="50"/>
        <w:jc w:val="center"/>
        <w:rPr>
          <w:rFonts w:ascii="宋体" w:hAnsi="宋体" w:cs="宋体"/>
          <w:b/>
          <w:bCs/>
          <w:color w:val="auto"/>
          <w:sz w:val="22"/>
          <w:highlight w:val="none"/>
          <w:u w:val="single"/>
        </w:rPr>
      </w:pPr>
      <w:r>
        <w:rPr>
          <w:rFonts w:hint="eastAsia" w:ascii="宋体" w:hAnsi="宋体" w:cs="宋体"/>
          <w:b/>
          <w:bCs/>
          <w:color w:val="auto"/>
          <w:sz w:val="22"/>
          <w:highlight w:val="none"/>
          <w:u w:val="single"/>
        </w:rPr>
        <w:t>（根据招标公告本项目的特定资格要求提供相应的材料）</w:t>
      </w:r>
    </w:p>
    <w:p>
      <w:pPr>
        <w:spacing w:line="400" w:lineRule="exact"/>
        <w:jc w:val="center"/>
        <w:rPr>
          <w:rFonts w:ascii="宋体" w:hAnsi="宋体" w:cs="宋体"/>
          <w:b/>
          <w:color w:val="auto"/>
          <w:sz w:val="24"/>
          <w:szCs w:val="24"/>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napToGrid w:val="0"/>
        <w:spacing w:beforeLines="50" w:after="50"/>
        <w:jc w:val="center"/>
        <w:rPr>
          <w:rFonts w:ascii="宋体" w:hAnsi="宋体" w:cs="宋体"/>
          <w:b/>
          <w:color w:val="auto"/>
          <w:sz w:val="24"/>
          <w:highlight w:val="none"/>
        </w:rPr>
      </w:pPr>
      <w:r>
        <w:rPr>
          <w:rFonts w:hint="eastAsia" w:ascii="宋体" w:hAnsi="宋体" w:cs="宋体"/>
          <w:b/>
          <w:bCs/>
          <w:color w:val="auto"/>
          <w:sz w:val="24"/>
          <w:highlight w:val="none"/>
        </w:rPr>
        <w:t>三、商务和技术文件部分封面格式</w:t>
      </w:r>
    </w:p>
    <w:p>
      <w:pPr>
        <w:snapToGrid w:val="0"/>
        <w:spacing w:beforeLines="50" w:after="50"/>
        <w:jc w:val="center"/>
        <w:rPr>
          <w:rFonts w:ascii="宋体" w:hAnsi="宋体" w:cs="宋体"/>
          <w:b/>
          <w:bCs/>
          <w:color w:val="auto"/>
          <w:sz w:val="24"/>
          <w:highlight w:val="none"/>
        </w:rPr>
      </w:pPr>
    </w:p>
    <w:p>
      <w:pPr>
        <w:pStyle w:val="16"/>
        <w:ind w:left="0" w:leftChars="0" w:right="1470"/>
        <w:rPr>
          <w:rFonts w:ascii="宋体" w:hAnsi="宋体" w:cs="宋体"/>
          <w:b/>
          <w:color w:val="auto"/>
          <w:sz w:val="24"/>
          <w:szCs w:val="24"/>
          <w:highlight w:val="none"/>
        </w:rPr>
      </w:pPr>
    </w:p>
    <w:p>
      <w:pPr>
        <w:snapToGrid w:val="0"/>
        <w:spacing w:line="400" w:lineRule="exact"/>
        <w:jc w:val="center"/>
        <w:rPr>
          <w:rFonts w:ascii="宋体" w:hAnsi="宋体" w:cs="宋体"/>
          <w:b/>
          <w:bCs/>
          <w:color w:val="auto"/>
          <w:sz w:val="24"/>
          <w:szCs w:val="20"/>
          <w:highlight w:val="none"/>
        </w:rPr>
      </w:pPr>
    </w:p>
    <w:p>
      <w:pPr>
        <w:snapToGrid w:val="0"/>
        <w:spacing w:line="400" w:lineRule="exact"/>
        <w:jc w:val="center"/>
        <w:rPr>
          <w:rFonts w:ascii="宋体" w:hAnsi="宋体" w:cs="宋体"/>
          <w:bCs/>
          <w:color w:val="auto"/>
          <w:sz w:val="24"/>
          <w:szCs w:val="20"/>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23" name="文本框 23"/>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Lines="50" w:after="50"/>
                              <w:jc w:val="right"/>
                              <w:rPr>
                                <w:rFonts w:ascii="宋体" w:hAnsi="宋体"/>
                                <w:b/>
                                <w:bCs/>
                                <w:sz w:val="32"/>
                                <w:szCs w:val="20"/>
                              </w:rPr>
                            </w:pPr>
                          </w:p>
                          <w:p>
                            <w:pPr>
                              <w:snapToGrid w:val="0"/>
                              <w:spacing w:beforeLines="50" w:after="50"/>
                              <w:ind w:left="-850" w:leftChars="-405"/>
                              <w:rPr>
                                <w:rFonts w:ascii="宋体" w:hAnsi="宋体"/>
                                <w:sz w:val="24"/>
                                <w:szCs w:val="20"/>
                              </w:rPr>
                            </w:pPr>
                          </w:p>
                          <w:p>
                            <w:pPr>
                              <w:snapToGrid w:val="0"/>
                              <w:spacing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Lines="50" w:after="50"/>
                              <w:rPr>
                                <w:rFonts w:ascii="宋体" w:hAnsi="宋体"/>
                                <w:bCs/>
                                <w:sz w:val="24"/>
                                <w:szCs w:val="20"/>
                              </w:rPr>
                            </w:pPr>
                          </w:p>
                          <w:p>
                            <w:pPr>
                              <w:snapToGrid w:val="0"/>
                              <w:spacing w:beforeLines="50" w:after="50"/>
                              <w:ind w:firstLine="1068" w:firstLineChars="445"/>
                              <w:rPr>
                                <w:rFonts w:ascii="宋体" w:hAnsi="宋体"/>
                                <w:bCs/>
                                <w:sz w:val="24"/>
                              </w:rPr>
                            </w:pPr>
                            <w:r>
                              <w:rPr>
                                <w:rFonts w:hint="eastAsia" w:ascii="宋体" w:hAnsi="宋体"/>
                                <w:bCs/>
                                <w:sz w:val="24"/>
                              </w:rPr>
                              <w:t>项目名称：</w:t>
                            </w:r>
                          </w:p>
                          <w:p>
                            <w:pPr>
                              <w:snapToGrid w:val="0"/>
                              <w:spacing w:beforeLines="50" w:after="50"/>
                              <w:ind w:firstLine="1068" w:firstLineChars="445"/>
                              <w:rPr>
                                <w:rFonts w:ascii="宋体" w:hAnsi="宋体"/>
                                <w:bCs/>
                                <w:sz w:val="24"/>
                              </w:rPr>
                            </w:pPr>
                            <w:r>
                              <w:rPr>
                                <w:rFonts w:hint="eastAsia" w:ascii="宋体" w:hAnsi="宋体"/>
                                <w:bCs/>
                                <w:sz w:val="24"/>
                              </w:rPr>
                              <w:t>项目编号：</w:t>
                            </w:r>
                          </w:p>
                          <w:p>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Lines="50" w:after="50"/>
                              <w:ind w:firstLine="1068" w:firstLineChars="445"/>
                              <w:rPr>
                                <w:rFonts w:ascii="宋体" w:hAnsi="宋体"/>
                                <w:bCs/>
                                <w:sz w:val="24"/>
                              </w:rPr>
                            </w:pPr>
                            <w:r>
                              <w:rPr>
                                <w:rFonts w:hint="eastAsia" w:ascii="宋体" w:hAnsi="宋体"/>
                                <w:bCs/>
                                <w:sz w:val="24"/>
                              </w:rPr>
                              <w:t>投标人地址：</w:t>
                            </w:r>
                          </w:p>
                          <w:p>
                            <w:pPr>
                              <w:snapToGrid w:val="0"/>
                              <w:spacing w:beforeLines="50" w:after="50"/>
                              <w:ind w:firstLine="1068" w:firstLineChars="445"/>
                              <w:rPr>
                                <w:rFonts w:ascii="宋体" w:hAnsi="宋体"/>
                                <w:bCs/>
                                <w:sz w:val="24"/>
                              </w:rPr>
                            </w:pPr>
                          </w:p>
                          <w:p>
                            <w:pPr>
                              <w:rPr>
                                <w:sz w:val="24"/>
                              </w:rPr>
                            </w:pPr>
                          </w:p>
                          <w:p>
                            <w:r>
                              <w:rPr>
                                <w:rFonts w:hint="eastAsia"/>
                                <w:sz w:val="24"/>
                              </w:rPr>
                              <w:t>年月日</w:t>
                            </w:r>
                          </w:p>
                        </w:txbxContent>
                      </wps:txbx>
                      <wps:bodyPr upright="1"/>
                    </wps:wsp>
                  </a:graphicData>
                </a:graphic>
              </wp:anchor>
            </w:drawing>
          </mc:Choice>
          <mc:Fallback>
            <w:pict>
              <v:shape id="_x0000_s102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 AQAADwAAAGRycy9kb3ducmV2LnhtbE2Py07DMBRE90j8g3WR2CBqp480DbnpAgkEu1KqsnVjN4nw I9huWv6eywqWoxnNnKnWF2vYqEPsvUPIJgKYdo1XvWsRdu9P9wWwmKRT0ninEb51hHV9fVXJUvmz e9PjNrWMSlwsJUKX0lByHptOWxknftCOvKMPViaSoeUqyDOVW8OnQuTcyt7RQicH/djp5nN7sgjF /GX8iK+zzb7Jj2aV7pbj81dAvL3JxAOwpC/pLwy/+IQONTEd/MmpyAxCns0piTCb0iXyi1ysgB0Q FotiCbyu+P8H9Q9QSwMEFAAAAAgAh07iQAO6tDwhAgAAagQAAA4AAABkcnMvZTJvRG9jLnhtbK1U S5LTMBDdU8UdVNoTO79hxhVnqiCEzRRQDBxAkWVbhX6lVmLnAnADVmzYc66cg5acyXyAqizwwm5J rafX77W8uO61IjvhQVpT0vEop0QYbitpmpJ+/rR+cUkJBGYqpqwRJd0LoNfL588WnSvExLZWVcIT BDFQdK6kbQiuyDLgrdAMRtYJg4u19ZoFHPomqzzrEF2rbJLnF1lnfeW85QIAZ1fDIj0i+nMAbV1L LlaWb7UwYUD1QrGAJUErHdBlYlvXgof3dQ0iEFVSrDSkNx6C8Sa+s+WCFY1nrpX8SIGdQ+FJTZpJ g4eeoFYsMLL18g8oLbm3YOsw4lZnQyFJEaxinD/R5rZlTqRaUGpwJ9Hh/8Hyd7sPnsiqpJMpJYZp dPzw/dvhx6/Dz68E51CgzkGBebcOM0P/yvbYNqlYcDeWfwFi7EeLyo5jcvYge9gKuC9K09dexy8W TRACHdifHBB9IBwn5/nLi8vJnBKOa9PpbDafzRPq/XbnIbwVVpMYlNSjxYkM291AiARYcZcSTwOr ZLWWSqWBbzavlSc7hu2wTs8R/VGaMqQr6dU8EWHY4zX2FnLSDnUC0wzF/xM4T8/fgCOxFYN2IJDO jGms0DIIn6JWsOqNqUjYO7TC4BWkkYwWFSVK4I2NUcoMTKpzMlEQZeIhIt2Ho0rRpsGZGIV+0yNo DDe22qPRW+dl0z5yFVswyXu8LrHHH46T9/e/iOVv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kwQAAFtDb250ZW50X1R5cGVzXS54bWxQSwECFAAK AAAAAACHTuJAAAAAAAAAAAAAAAAABgAAAAAAAAAAABAAAAB1AwAAX3JlbHMvUEsBAhQAFAAAAAgA h07iQIoUZjzRAAAAlAEAAAsAAAAAAAAAAQAgAAAAmQMAAF9yZWxzLy5yZWxzUEsBAhQACgAAAAAA h07iQAAAAAAAAAAAAAAAAAQAAAAAAAAAAAAQAAAAAAAAAGRycy9QSwECFAAUAAAACACHTuJAM6LE N9kAAAAJAQAADwAAAAAAAAABACAAAAAiAAAAZHJzL2Rvd25yZXYueG1sUEsBAhQAFAAAAAgAh07i QAO6tDwhAgAAagQAAA4AAAAAAAAAAQAgAAAAKAEAAGRycy9lMm9Eb2MueG1sUEsFBgAAAAAGAAYA WQEAALsFAAAAAA== ">
                <v:fill on="t" focussize="0,0"/>
                <v:stroke color="#000000" joinstyle="miter"/>
                <v:imagedata o:title=""/>
                <o:lock v:ext="edit" rotation="t" aspectratio="f"/>
                <v:textbox>
                  <w:txbxContent>
                    <w:p>
                      <w:pPr>
                        <w:snapToGrid w:val="0"/>
                        <w:spacing w:beforeLines="50" w:after="50"/>
                        <w:jc w:val="right"/>
                        <w:rPr>
                          <w:rFonts w:ascii="宋体" w:hAnsi="宋体"/>
                          <w:b/>
                          <w:bCs/>
                          <w:sz w:val="32"/>
                          <w:szCs w:val="20"/>
                        </w:rPr>
                      </w:pPr>
                    </w:p>
                    <w:p>
                      <w:pPr>
                        <w:snapToGrid w:val="0"/>
                        <w:spacing w:beforeLines="50" w:after="50"/>
                        <w:ind w:left="-850" w:leftChars="-405"/>
                        <w:rPr>
                          <w:rFonts w:ascii="宋体" w:hAnsi="宋体"/>
                          <w:sz w:val="24"/>
                          <w:szCs w:val="20"/>
                        </w:rPr>
                      </w:pPr>
                    </w:p>
                    <w:p>
                      <w:pPr>
                        <w:snapToGrid w:val="0"/>
                        <w:spacing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Lines="50" w:after="50"/>
                        <w:rPr>
                          <w:rFonts w:ascii="宋体" w:hAnsi="宋体"/>
                          <w:bCs/>
                          <w:sz w:val="24"/>
                          <w:szCs w:val="20"/>
                        </w:rPr>
                      </w:pPr>
                    </w:p>
                    <w:p>
                      <w:pPr>
                        <w:snapToGrid w:val="0"/>
                        <w:spacing w:beforeLines="50" w:after="50"/>
                        <w:ind w:firstLine="1068" w:firstLineChars="445"/>
                        <w:rPr>
                          <w:rFonts w:ascii="宋体" w:hAnsi="宋体"/>
                          <w:bCs/>
                          <w:sz w:val="24"/>
                        </w:rPr>
                      </w:pPr>
                      <w:r>
                        <w:rPr>
                          <w:rFonts w:hint="eastAsia" w:ascii="宋体" w:hAnsi="宋体"/>
                          <w:bCs/>
                          <w:sz w:val="24"/>
                        </w:rPr>
                        <w:t>项目名称：</w:t>
                      </w:r>
                    </w:p>
                    <w:p>
                      <w:pPr>
                        <w:snapToGrid w:val="0"/>
                        <w:spacing w:beforeLines="50" w:after="50"/>
                        <w:ind w:firstLine="1068" w:firstLineChars="445"/>
                        <w:rPr>
                          <w:rFonts w:ascii="宋体" w:hAnsi="宋体"/>
                          <w:bCs/>
                          <w:sz w:val="24"/>
                        </w:rPr>
                      </w:pPr>
                      <w:r>
                        <w:rPr>
                          <w:rFonts w:hint="eastAsia" w:ascii="宋体" w:hAnsi="宋体"/>
                          <w:bCs/>
                          <w:sz w:val="24"/>
                        </w:rPr>
                        <w:t>项目编号：</w:t>
                      </w:r>
                    </w:p>
                    <w:p>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Lines="50" w:after="50"/>
                        <w:ind w:firstLine="1068" w:firstLineChars="445"/>
                        <w:rPr>
                          <w:rFonts w:ascii="宋体" w:hAnsi="宋体"/>
                          <w:bCs/>
                          <w:sz w:val="24"/>
                        </w:rPr>
                      </w:pPr>
                      <w:r>
                        <w:rPr>
                          <w:rFonts w:hint="eastAsia" w:ascii="宋体" w:hAnsi="宋体"/>
                          <w:bCs/>
                          <w:sz w:val="24"/>
                        </w:rPr>
                        <w:t>投标人地址：</w:t>
                      </w:r>
                    </w:p>
                    <w:p>
                      <w:pPr>
                        <w:snapToGrid w:val="0"/>
                        <w:spacing w:beforeLines="50" w:after="50"/>
                        <w:ind w:firstLine="1068" w:firstLineChars="445"/>
                        <w:rPr>
                          <w:rFonts w:ascii="宋体" w:hAnsi="宋体"/>
                          <w:bCs/>
                          <w:sz w:val="24"/>
                        </w:rPr>
                      </w:pPr>
                    </w:p>
                    <w:p>
                      <w:pPr>
                        <w:rPr>
                          <w:sz w:val="24"/>
                        </w:rPr>
                      </w:pPr>
                    </w:p>
                    <w:p>
                      <w:r>
                        <w:rPr>
                          <w:rFonts w:hint="eastAsia"/>
                          <w:sz w:val="24"/>
                        </w:rPr>
                        <w:t>年月日</w:t>
                      </w:r>
                    </w:p>
                  </w:txbxContent>
                </v:textbox>
                <w10:wrap type="topAndBottom"/>
              </v:shape>
            </w:pict>
          </mc:Fallback>
        </mc:AlternateContent>
      </w:r>
    </w:p>
    <w:p>
      <w:pPr>
        <w:rPr>
          <w:rFonts w:ascii="宋体" w:hAnsi="宋体" w:cs="宋体"/>
          <w:b/>
          <w:color w:val="auto"/>
          <w:sz w:val="28"/>
          <w:highlight w:val="none"/>
        </w:rPr>
      </w:pPr>
      <w:r>
        <w:rPr>
          <w:rFonts w:hint="eastAsia" w:ascii="宋体" w:hAnsi="宋体" w:cs="宋体"/>
          <w:b/>
          <w:color w:val="auto"/>
          <w:sz w:val="28"/>
          <w:highlight w:val="none"/>
        </w:rPr>
        <w:br w:type="page"/>
      </w:r>
    </w:p>
    <w:p>
      <w:pPr>
        <w:spacing w:line="400" w:lineRule="exact"/>
        <w:jc w:val="center"/>
        <w:rPr>
          <w:rFonts w:ascii="宋体" w:hAnsi="宋体" w:cs="宋体"/>
          <w:b/>
          <w:color w:val="auto"/>
          <w:sz w:val="24"/>
          <w:szCs w:val="24"/>
          <w:highlight w:val="none"/>
        </w:rPr>
      </w:pPr>
      <w:r>
        <w:rPr>
          <w:rFonts w:hint="eastAsia" w:ascii="宋体" w:hAnsi="宋体" w:cs="宋体"/>
          <w:b/>
          <w:color w:val="auto"/>
          <w:sz w:val="28"/>
          <w:highlight w:val="none"/>
        </w:rPr>
        <w:t>商务和技术文件</w:t>
      </w:r>
    </w:p>
    <w:p>
      <w:pPr>
        <w:spacing w:line="400" w:lineRule="exac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4</w:t>
      </w:r>
    </w:p>
    <w:p>
      <w:pPr>
        <w:spacing w:line="400" w:lineRule="exact"/>
        <w:jc w:val="center"/>
        <w:rPr>
          <w:rFonts w:ascii="宋体" w:hAnsi="宋体" w:cs="宋体"/>
          <w:b/>
          <w:color w:val="auto"/>
          <w:sz w:val="28"/>
          <w:highlight w:val="none"/>
        </w:rPr>
      </w:pPr>
      <w:r>
        <w:rPr>
          <w:rFonts w:hint="eastAsia" w:ascii="宋体" w:hAnsi="宋体" w:cs="宋体"/>
          <w:b/>
          <w:color w:val="auto"/>
          <w:sz w:val="28"/>
          <w:highlight w:val="none"/>
        </w:rPr>
        <w:t>评分索引表</w:t>
      </w:r>
    </w:p>
    <w:p>
      <w:pPr>
        <w:spacing w:line="400" w:lineRule="exact"/>
        <w:jc w:val="center"/>
        <w:rPr>
          <w:rFonts w:ascii="宋体" w:hAnsi="宋体" w:cs="宋体"/>
          <w:b/>
          <w:color w:val="auto"/>
          <w:sz w:val="28"/>
          <w:highlight w:val="none"/>
        </w:rPr>
      </w:pPr>
    </w:p>
    <w:p>
      <w:pPr>
        <w:spacing w:line="400" w:lineRule="exact"/>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为了方便专家评审投标文件，针对招标文件评分细则要求，投标人应制作投标文件索引，置于投标文件首页，格式如下：</w:t>
      </w:r>
    </w:p>
    <w:tbl>
      <w:tblPr>
        <w:tblStyle w:val="3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序号</w:t>
            </w:r>
          </w:p>
        </w:tc>
        <w:tc>
          <w:tcPr>
            <w:tcW w:w="6956" w:type="dxa"/>
            <w:vAlign w:val="center"/>
          </w:tcPr>
          <w:p>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评分内容</w:t>
            </w:r>
          </w:p>
        </w:tc>
        <w:tc>
          <w:tcPr>
            <w:tcW w:w="1313" w:type="dxa"/>
            <w:vAlign w:val="center"/>
          </w:tcPr>
          <w:p>
            <w:pPr>
              <w:pStyle w:val="65"/>
              <w:spacing w:line="400" w:lineRule="exact"/>
              <w:rPr>
                <w:rFonts w:hint="default" w:ascii="宋体" w:hAnsi="宋体" w:eastAsia="宋体" w:cs="宋体"/>
                <w:b/>
                <w:color w:val="auto"/>
                <w:spacing w:val="-6"/>
                <w:szCs w:val="24"/>
                <w:highlight w:val="none"/>
              </w:rPr>
            </w:pPr>
            <w:r>
              <w:rPr>
                <w:rFonts w:ascii="宋体" w:hAnsi="宋体" w:eastAsia="宋体" w:cs="宋体"/>
                <w:b/>
                <w:color w:val="auto"/>
                <w:spacing w:val="-6"/>
                <w:szCs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1</w:t>
            </w:r>
          </w:p>
        </w:tc>
        <w:tc>
          <w:tcPr>
            <w:tcW w:w="6956" w:type="dxa"/>
            <w:vAlign w:val="center"/>
          </w:tcPr>
          <w:p>
            <w:pPr>
              <w:spacing w:line="400" w:lineRule="exact"/>
              <w:jc w:val="left"/>
              <w:rPr>
                <w:rFonts w:ascii="宋体" w:hAnsi="宋体" w:cs="宋体"/>
                <w:color w:val="auto"/>
                <w:kern w:val="0"/>
                <w:sz w:val="24"/>
                <w:szCs w:val="24"/>
                <w:highlight w:val="none"/>
              </w:rPr>
            </w:pPr>
          </w:p>
          <w:p>
            <w:pPr>
              <w:spacing w:line="400" w:lineRule="exact"/>
              <w:jc w:val="left"/>
              <w:rPr>
                <w:rFonts w:ascii="宋体" w:hAnsi="宋体" w:cs="宋体"/>
                <w:color w:val="auto"/>
                <w:kern w:val="0"/>
                <w:sz w:val="24"/>
                <w:szCs w:val="24"/>
                <w:highlight w:val="none"/>
              </w:rPr>
            </w:pPr>
          </w:p>
        </w:tc>
        <w:tc>
          <w:tcPr>
            <w:tcW w:w="1313" w:type="dxa"/>
            <w:vAlign w:val="center"/>
          </w:tcPr>
          <w:p>
            <w:pPr>
              <w:pStyle w:val="2"/>
              <w:spacing w:line="400" w:lineRule="exact"/>
              <w:ind w:left="456" w:hanging="456"/>
              <w:rPr>
                <w:rFonts w:ascii="宋体" w:hAnsi="宋体" w:cs="宋体"/>
                <w:color w:val="auto"/>
                <w:spacing w:val="-6"/>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2</w:t>
            </w:r>
          </w:p>
        </w:tc>
        <w:tc>
          <w:tcPr>
            <w:tcW w:w="6956" w:type="dxa"/>
            <w:vAlign w:val="center"/>
          </w:tcPr>
          <w:p>
            <w:pPr>
              <w:spacing w:line="400" w:lineRule="exact"/>
              <w:jc w:val="left"/>
              <w:rPr>
                <w:rFonts w:ascii="宋体" w:hAnsi="宋体" w:cs="宋体"/>
                <w:color w:val="auto"/>
                <w:kern w:val="0"/>
                <w:sz w:val="24"/>
                <w:szCs w:val="24"/>
                <w:highlight w:val="none"/>
              </w:rPr>
            </w:pPr>
          </w:p>
        </w:tc>
        <w:tc>
          <w:tcPr>
            <w:tcW w:w="1313" w:type="dxa"/>
            <w:vAlign w:val="center"/>
          </w:tcPr>
          <w:p>
            <w:pPr>
              <w:pStyle w:val="2"/>
              <w:spacing w:line="400" w:lineRule="exact"/>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w:t>
            </w:r>
          </w:p>
        </w:tc>
        <w:tc>
          <w:tcPr>
            <w:tcW w:w="6956" w:type="dxa"/>
            <w:vAlign w:val="center"/>
          </w:tcPr>
          <w:p>
            <w:pPr>
              <w:spacing w:line="400" w:lineRule="exac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w:t>
            </w:r>
          </w:p>
        </w:tc>
        <w:tc>
          <w:tcPr>
            <w:tcW w:w="6956" w:type="dxa"/>
            <w:vAlign w:val="center"/>
          </w:tcPr>
          <w:p>
            <w:pPr>
              <w:spacing w:line="400" w:lineRule="exac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5</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6</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7</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8</w:t>
            </w:r>
          </w:p>
        </w:tc>
        <w:tc>
          <w:tcPr>
            <w:tcW w:w="6956" w:type="dxa"/>
            <w:vAlign w:val="center"/>
          </w:tcPr>
          <w:p>
            <w:pPr>
              <w:spacing w:line="400" w:lineRule="exac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9</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bl>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备注：一.“评分内容”对应“第六部分”评标原则及方法。</w:t>
      </w:r>
    </w:p>
    <w:p>
      <w:pPr>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二.评标内容自行添加。本表可扩展。</w:t>
      </w:r>
    </w:p>
    <w:p>
      <w:pPr>
        <w:spacing w:line="400" w:lineRule="exact"/>
        <w:ind w:firstLine="720" w:firstLineChars="300"/>
        <w:rPr>
          <w:rFonts w:ascii="宋体" w:hAnsi="宋体" w:cs="宋体"/>
          <w:b/>
          <w:color w:val="auto"/>
          <w:sz w:val="24"/>
          <w:szCs w:val="24"/>
          <w:highlight w:val="none"/>
        </w:rPr>
      </w:pPr>
      <w:r>
        <w:rPr>
          <w:rFonts w:hint="eastAsia" w:ascii="宋体" w:hAnsi="宋体" w:cs="宋体"/>
          <w:color w:val="auto"/>
          <w:sz w:val="24"/>
          <w:szCs w:val="24"/>
          <w:highlight w:val="none"/>
        </w:rPr>
        <w:t>三.各投标人在投标文件最前页根据本评标细则制作评分索引表，清楚标注响应内容及证明材料的所在页码。</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5</w:t>
      </w:r>
    </w:p>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法定代表人资格证明书</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eastAsia="zh-CN"/>
        </w:rPr>
        <w:t xml:space="preserve">浙江安防职业技术学院 </w:t>
      </w:r>
      <w:r>
        <w:rPr>
          <w:rFonts w:hint="eastAsia" w:ascii="宋体" w:hAnsi="宋体" w:cs="宋体"/>
          <w:color w:val="auto"/>
          <w:sz w:val="24"/>
          <w:szCs w:val="24"/>
          <w:highlight w:val="none"/>
          <w:u w:val="single"/>
        </w:rPr>
        <w:t>、浙江乐诚工程咨询有限公司</w:t>
      </w:r>
      <w:r>
        <w:rPr>
          <w:rFonts w:hint="eastAsia" w:ascii="宋体" w:hAnsi="宋体" w:cs="宋体"/>
          <w:color w:val="auto"/>
          <w:sz w:val="24"/>
          <w:szCs w:val="24"/>
          <w:highlight w:val="none"/>
        </w:rPr>
        <w:t>：</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（姓名、性别、年龄）</w:t>
      </w:r>
      <w:r>
        <w:rPr>
          <w:rFonts w:hint="eastAsia" w:ascii="宋体" w:hAnsi="宋体" w:cs="宋体"/>
          <w:color w:val="auto"/>
          <w:sz w:val="24"/>
          <w:szCs w:val="24"/>
          <w:highlight w:val="none"/>
        </w:rPr>
        <w:t>在我单位任</w:t>
      </w:r>
      <w:r>
        <w:rPr>
          <w:rFonts w:hint="eastAsia" w:ascii="宋体" w:hAnsi="宋体" w:cs="宋体"/>
          <w:color w:val="auto"/>
          <w:sz w:val="24"/>
          <w:szCs w:val="24"/>
          <w:highlight w:val="none"/>
          <w:u w:val="single"/>
        </w:rPr>
        <w:t xml:space="preserve">                      （职务名称）</w:t>
      </w:r>
      <w:r>
        <w:rPr>
          <w:rFonts w:hint="eastAsia" w:ascii="宋体" w:hAnsi="宋体" w:cs="宋体"/>
          <w:color w:val="auto"/>
          <w:sz w:val="24"/>
          <w:szCs w:val="24"/>
          <w:highlight w:val="none"/>
        </w:rPr>
        <w:t>职务，是我单位的法定代表人。</w:t>
      </w:r>
    </w:p>
    <w:p>
      <w:pPr>
        <w:spacing w:line="400" w:lineRule="exact"/>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spacing w:line="400" w:lineRule="exact"/>
        <w:jc w:val="left"/>
        <w:rPr>
          <w:rFonts w:ascii="宋体" w:hAnsi="宋体" w:cs="宋体"/>
          <w:b/>
          <w:bCs/>
          <w:color w:val="auto"/>
          <w:sz w:val="24"/>
          <w:szCs w:val="24"/>
          <w:highlight w:val="none"/>
        </w:rPr>
      </w:pPr>
    </w:p>
    <w:p>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法定代表人身份证号：（身份证复印附后）</w:t>
      </w:r>
    </w:p>
    <w:p>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法定代表人电话：</w:t>
      </w:r>
    </w:p>
    <w:p>
      <w:pPr>
        <w:spacing w:line="400" w:lineRule="exact"/>
        <w:jc w:val="left"/>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投标人全称（电子签章）</w:t>
      </w:r>
    </w:p>
    <w:p>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日 期：   年  月  日</w:t>
      </w:r>
    </w:p>
    <w:p>
      <w:pPr>
        <w:spacing w:line="400" w:lineRule="exact"/>
        <w:rPr>
          <w:rFonts w:ascii="宋体" w:hAnsi="宋体" w:cs="宋体"/>
          <w:b/>
          <w:bCs/>
          <w:color w:val="auto"/>
          <w:sz w:val="24"/>
          <w:szCs w:val="24"/>
          <w:highlight w:val="none"/>
        </w:rPr>
      </w:pPr>
      <w:r>
        <w:rPr>
          <w:rFonts w:ascii="宋体" w:hAnsi="宋体" w:cs="宋体"/>
          <w:b/>
          <w:bCs/>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9" name="文本框 2"/>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文本框 2" o:spid="_x0000_s1026" o:spt="202" type="#_x0000_t202" style="position:absolute;left:0pt;margin-left:47.1pt;margin-top:12.45pt;height:187.2pt;width:267.75pt;z-index:251662336;mso-width-relative:page;mso-height-relative:page;" fillcolor="#FFFFFF" filled="t" stroked="t" coordsize="21600,21600" o:gfxdata="UEsDBAoAAAAAAIdO4kAAAAAAAAAAAAAAAAAEAAAAZHJzL1BLAwQUAAAACACHTuJA1l8mDtgAAAAJ AQAADwAAAGRycy9kb3ducmV2LnhtbE2PMU/DMBSEdyT+g/WQWBB1mkRpHeJ0QALBRguC1Y1fkwj7 OdhuWv49ZoLxdKe775rN2Ro2ow+jIwnLRQYMqXN6pF7C2+vD7RpYiIq0Mo5QwjcG2LSXF42qtTvR Fudd7FkqoVArCUOMU8156Aa0KizchJS8g/NWxSR9z7VXp1RuDc+zrOJWjZQWBjXh/YDd5+5oJazL p/kjPBcv7111MCLerObHLy/l9dUyuwMW8Rz/wvCLn9ChTUx7dyQdmJEgyjwlJeSlAJb8KhcrYHsJ hRAF8Lbh/x+0P1BLAwQUAAAACACHTuJAZpnfxxMCAABFBAAADgAAAGRycy9lMm9Eb2MueG1srVPN jtMwEL4j8Q6W7zTZbpeFqOlKUMoFAdLCA7jOJLHkP3ncJn0BeANOXLjzXH2OHbvdsrtw6IEcnLFn /M0334znN6PRbAsBlbM1v5iUnIGVrlG2q/nXL6sXrzjDKGwjtLNQ8x0gv1k8fzYffAVT1zvdQGAE YrEafM37GH1VFCh7MAInzoMlZ+uCEZG2oSuaIAZCN7qYluXLYnCh8cFJQKTT5cHJj4jhHEDXtkrC 0smNARsPqAG0iFQS9sojX2S2bQsyfmpbhMh0zanSmFdKQvY6rcViLqouCN8reaQgzqHwpCYjlKWk J6iliIJtgvoLyigZHLo2TqQzxaGQrAhVcVE+0ea2Fx5yLSQ1+pPo+P9g5cft58BUU/PXnFlhqOH7 H9/3P3/vf31j0yTP4LGiqFtPcXF840YamvtzpMNU9dgGk/5UDyM/ibs7iQtjZJIOL2dlOZtecSbJ N728vp7NsvzFn+s+YHwPzrBk1DxQ97KoYvsBI1Gh0PuQlA2dVs1KaZ03oVu/1YFtBXV6lb/Ekq48 CtOWDVTrVSYiaHxbGhviZDxJgLbL+R7dwIfAZf7+BZyILQX2BwIZIYWJyqgIIVs9iOadbVjceZLZ 0uviiYyBhjMN9BiTlSOjUPqcSKpO25QE8qgfVUodO3QmWXFcjwSazLVrdtTFjQ+q60ng3McieWi6 slbHl5DG9+Ge7Ievf3EHUEsDBAoAAAAAAIdO4kAAAAAAAAAAAAAAAAAGAAAAX3JlbHMvUEsDBBQA AAAIAIdO4kCKFGY80QAAAJQBAAALAAAAX3JlbHMvLnJlbHOlkMFqwzAMhu+DvYPRfXGawxijTi+j 0GvpHsDYimMaW0Yy2fr28w6DZfS2o36h7xP//vCZFrUiS6RsYNf1oDA78jEHA++X49MLKKk2e7tQ RgM3FDiMjw/7My62tiOZYxHVKFkMzLWWV63FzZisdFQwt81EnGxtIwddrLvagHro+2fNvxkwbpjq 5A3wyQ+gLrfSzH/YKTomoal2jpKmaYruHlUHtmWO7sg24Ru5RrMcsBrwLBoHalnXfgR9X7/7p97T Rz7jutV+h4zrj1dvuhy/AFBLAwQUAAAACACHTuJAfublIPcAAADhAQAAEwAAAFtDb250ZW50X1R5 cGVzXS54bWyVkUFOwzAQRfdI3MHyFiVOu0AIJemCtEtAqBxgZE8Si2RseUxob4+TthtEkVjaM/+/ J7vcHMZBTBjYOqrkKi+kQNLOWOoq+b7fZQ9ScAQyMDjCSh6R5aa+vSn3R48sUpq4kn2M/lEp1j2O wLnzSGnSujBCTMfQKQ/6AzpU66K4V9pRRIpZnDtkXTbYwucQxfaQrk8mAQeW4um0OLMqCd4PVkNM pmoi84OSnQl5Si473FvPd0lDql8J8+Q64Jx7SU8TrEHxCiE+w5g0lAmsjPuigFP+d8lsOXLm2tZq zJvATYq94XSxutaOa9c4/d/y7ZK6dKvlg+pvUEsBAhQAFAAAAAgAh07iQH7m5SD3AAAA4QEAABMA AAAAAAAAAQAgAAAAhAQAAFtDb250ZW50X1R5cGVzXS54bWxQSwECFAAKAAAAAACHTuJAAAAAAAAA AAAAAAAABgAAAAAAAAAAABAAAABmAwAAX3JlbHMvUEsBAhQAFAAAAAgAh07iQIoUZjzRAAAAlAEA AAsAAAAAAAAAAQAgAAAAigMAAF9yZWxzLy5yZWxzUEsBAhQACgAAAAAAh07iQAAAAAAAAAAAAAAA AAQAAAAAAAAAAAAQAAAAAAAAAGRycy9QSwECFAAUAAAACACHTuJA1l8mDtgAAAAJAQAADwAAAAAA AAABACAAAAAiAAAAZHJzL2Rvd25yZXYueG1sUEsBAhQAFAAAAAgAh07iQGaZ38cTAgAARQQAAA4A AAAAAAAAAQAgAAAAJwEAAGRycy9lMm9Eb2MueG1sUEsFBgAAAAAGAAYAWQEAAKwFAAAAAA== ">
                <v:fill on="t" focussize="0,0"/>
                <v:stroke color="#000000" joinstyle="miter"/>
                <v:imagedata o:title=""/>
                <o:lock v:ext="edit" aspectratio="f"/>
                <v:textbox>
                  <w:txbxContent>
                    <w:p>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napToGrid w:val="0"/>
        <w:spacing w:line="400" w:lineRule="exact"/>
        <w:rPr>
          <w:rFonts w:ascii="宋体" w:hAnsi="宋体" w:cs="宋体"/>
          <w:color w:val="auto"/>
          <w:sz w:val="24"/>
          <w:szCs w:val="24"/>
          <w:highlight w:val="none"/>
        </w:rPr>
      </w:pPr>
    </w:p>
    <w:p>
      <w:pPr>
        <w:spacing w:line="400" w:lineRule="exact"/>
        <w:rPr>
          <w:rFonts w:ascii="宋体" w:hAnsi="宋体" w:cs="宋体"/>
          <w:b/>
          <w:bCs/>
          <w:color w:val="auto"/>
          <w:spacing w:val="-6"/>
          <w:sz w:val="24"/>
          <w:highlight w:val="none"/>
        </w:rPr>
      </w:pPr>
      <w:r>
        <w:rPr>
          <w:rFonts w:hint="eastAsia" w:ascii="宋体" w:hAnsi="宋体" w:cs="宋体"/>
          <w:b/>
          <w:bCs/>
          <w:color w:val="auto"/>
          <w:spacing w:val="-6"/>
          <w:sz w:val="24"/>
          <w:highlight w:val="none"/>
        </w:rPr>
        <w:t>说明：投标人的法定代表人参加投标，须在投标文件中提供法定代表人资格证明书；投标人的法定代表人委托授权代表参加投标，须在投标文件中提供法定代表人授权委托书。</w:t>
      </w:r>
    </w:p>
    <w:p>
      <w:pP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br w:type="page"/>
      </w:r>
    </w:p>
    <w:p>
      <w:pPr>
        <w:snapToGrid w:val="0"/>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法定代表人授权委托书</w:t>
      </w:r>
    </w:p>
    <w:p>
      <w:pPr>
        <w:spacing w:line="400" w:lineRule="exact"/>
        <w:rPr>
          <w:rFonts w:ascii="宋体" w:hAnsi="宋体" w:cs="宋体"/>
          <w:b/>
          <w:bCs/>
          <w:color w:val="auto"/>
          <w:spacing w:val="-6"/>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eastAsia="zh-CN"/>
        </w:rPr>
        <w:t xml:space="preserve">浙江安防职业技术学院 </w:t>
      </w:r>
      <w:r>
        <w:rPr>
          <w:rFonts w:hint="eastAsia" w:ascii="宋体" w:hAnsi="宋体" w:cs="宋体"/>
          <w:color w:val="auto"/>
          <w:sz w:val="24"/>
          <w:szCs w:val="24"/>
          <w:highlight w:val="none"/>
          <w:u w:val="single"/>
        </w:rPr>
        <w:t>、浙江乐诚工程咨询有限公司</w:t>
      </w:r>
      <w:r>
        <w:rPr>
          <w:rFonts w:hint="eastAsia" w:ascii="宋体" w:hAnsi="宋体" w:cs="宋体"/>
          <w:color w:val="auto"/>
          <w:spacing w:val="-6"/>
          <w:sz w:val="24"/>
          <w:szCs w:val="24"/>
          <w:highlight w:val="none"/>
        </w:rPr>
        <w:t>：</w:t>
      </w:r>
    </w:p>
    <w:p>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 xml:space="preserve">（投标人名称）的法定代表人，现授权委托本单位在职职工 </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（姓名）（身份证号：</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）以我方的名义参加</w:t>
      </w:r>
      <w:r>
        <w:rPr>
          <w:rFonts w:hint="eastAsia" w:ascii="宋体" w:hAnsi="宋体" w:cs="宋体"/>
          <w:color w:val="auto"/>
          <w:spacing w:val="-6"/>
          <w:sz w:val="24"/>
          <w:szCs w:val="24"/>
          <w:highlight w:val="none"/>
          <w:lang w:eastAsia="zh-CN"/>
        </w:rPr>
        <w:t xml:space="preserve">浙江安防职业技术学院 </w:t>
      </w:r>
      <w:r>
        <w:rPr>
          <w:rFonts w:hint="eastAsia" w:ascii="宋体" w:hAnsi="宋体" w:cs="宋体"/>
          <w:color w:val="auto"/>
          <w:spacing w:val="-6"/>
          <w:sz w:val="24"/>
          <w:szCs w:val="24"/>
          <w:highlight w:val="none"/>
          <w:u w:val="single"/>
          <w:lang w:eastAsia="zh-CN"/>
        </w:rPr>
        <w:t>2024年浙江安防职业技术学院后勤服务</w:t>
      </w:r>
      <w:r>
        <w:rPr>
          <w:rFonts w:hint="eastAsia" w:ascii="宋体" w:hAnsi="宋体" w:cs="宋体"/>
          <w:color w:val="auto"/>
          <w:spacing w:val="-6"/>
          <w:sz w:val="24"/>
          <w:szCs w:val="24"/>
          <w:highlight w:val="none"/>
        </w:rPr>
        <w:t xml:space="preserve">项目（项目编号： </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）的投标活动，并代表我方全权办理针对上述项目的投标、开标、评标、签约等具体事务和签署相关文件。</w:t>
      </w:r>
    </w:p>
    <w:p>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我方对被授权人的签名负全部责任。</w:t>
      </w:r>
    </w:p>
    <w:p>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在撤销授权的书面通知以前，本授权书一直有效。被授权人在授权书有效期内签署的所有文件不因授权的撤销而失效。</w:t>
      </w:r>
    </w:p>
    <w:p>
      <w:pPr>
        <w:snapToGrid w:val="0"/>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被授权人无转委托权，特此委托。</w:t>
      </w:r>
    </w:p>
    <w:p>
      <w:pPr>
        <w:snapToGrid w:val="0"/>
        <w:spacing w:line="400" w:lineRule="exact"/>
        <w:rPr>
          <w:rFonts w:ascii="宋体" w:hAnsi="宋体" w:cs="宋体"/>
          <w:color w:val="auto"/>
          <w:spacing w:val="-6"/>
          <w:sz w:val="24"/>
          <w:szCs w:val="24"/>
          <w:highlight w:val="none"/>
        </w:rPr>
      </w:pPr>
    </w:p>
    <w:p>
      <w:pPr>
        <w:snapToGrid w:val="0"/>
        <w:spacing w:line="400" w:lineRule="exact"/>
        <w:rPr>
          <w:rFonts w:ascii="宋体" w:hAnsi="宋体" w:cs="宋体"/>
          <w:color w:val="auto"/>
          <w:spacing w:val="-6"/>
          <w:sz w:val="24"/>
          <w:szCs w:val="24"/>
          <w:highlight w:val="none"/>
        </w:rPr>
      </w:pPr>
    </w:p>
    <w:p>
      <w:pPr>
        <w:snapToGrid w:val="0"/>
        <w:spacing w:line="400" w:lineRule="exact"/>
        <w:rPr>
          <w:rFonts w:ascii="宋体" w:hAnsi="宋体" w:cs="宋体"/>
          <w:color w:val="auto"/>
          <w:spacing w:val="-6"/>
          <w:sz w:val="24"/>
          <w:szCs w:val="24"/>
          <w:highlight w:val="none"/>
          <w:u w:val="single"/>
        </w:rPr>
      </w:pPr>
      <w:r>
        <w:rPr>
          <w:rFonts w:hint="eastAsia" w:ascii="宋体" w:hAnsi="宋体" w:cs="宋体"/>
          <w:color w:val="auto"/>
          <w:spacing w:val="-6"/>
          <w:sz w:val="24"/>
          <w:szCs w:val="24"/>
          <w:highlight w:val="none"/>
        </w:rPr>
        <w:t>被授权人签字：                 法定代表人签字或签章：</w:t>
      </w:r>
    </w:p>
    <w:p>
      <w:pPr>
        <w:snapToGrid w:val="0"/>
        <w:spacing w:line="400" w:lineRule="exact"/>
        <w:ind w:firstLine="912" w:firstLineChars="4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职务：                  职务：</w:t>
      </w:r>
    </w:p>
    <w:p>
      <w:pPr>
        <w:snapToGrid w:val="0"/>
        <w:spacing w:line="400" w:lineRule="exac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被授权人身份证号码：</w:t>
      </w:r>
    </w:p>
    <w:p>
      <w:pPr>
        <w:snapToGrid w:val="0"/>
        <w:spacing w:line="400" w:lineRule="exac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投标人全称(电子签章)：</w:t>
      </w:r>
    </w:p>
    <w:p>
      <w:pPr>
        <w:snapToGrid w:val="0"/>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年    月    日</w:t>
      </w:r>
    </w:p>
    <w:p>
      <w:pPr>
        <w:spacing w:line="400" w:lineRule="exact"/>
        <w:rPr>
          <w:rFonts w:ascii="宋体" w:hAnsi="宋体" w:cs="宋体"/>
          <w:color w:val="auto"/>
          <w:spacing w:val="-6"/>
          <w:sz w:val="24"/>
          <w:szCs w:val="24"/>
          <w:highlight w:val="none"/>
        </w:rPr>
      </w:pPr>
      <w:r>
        <w:rPr>
          <w:rFonts w:ascii="宋体" w:hAnsi="宋体" w:cs="宋体"/>
          <w:color w:val="auto"/>
          <w:spacing w:val="-6"/>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148590</wp:posOffset>
                </wp:positionV>
                <wp:extent cx="5191125" cy="2360295"/>
                <wp:effectExtent l="4445" t="4445" r="5080" b="16510"/>
                <wp:wrapNone/>
                <wp:docPr id="11" name="文本框 6"/>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wps:txbx>
                      <wps:bodyPr upright="1"/>
                    </wps:wsp>
                  </a:graphicData>
                </a:graphic>
              </wp:anchor>
            </w:drawing>
          </mc:Choice>
          <mc:Fallback>
            <w:pict>
              <v:shape id="文本框 6" o:spid="_x0000_s1026" o:spt="202" type="#_x0000_t202" style="position:absolute;left:0pt;margin-left:0pt;margin-top:11.7pt;height:185.85pt;width:408.75pt;z-index:251662336;mso-width-relative:page;mso-height-relative:page;" fillcolor="#FFFFFF" filled="t" stroked="t" coordsize="21600,21600" o:gfxdata="UEsDBAoAAAAAAIdO4kAAAAAAAAAAAAAAAAAEAAAAZHJzL1BLAwQUAAAACACHTuJAm8q/5NgAAAAH AQAADwAAAGRycy9kb3ducmV2LnhtbE2PzU7DMBCE70i8g7VIXBB10vQnDdn0gASCWylVubrxNomw 1yF20/L2mBMcRzOa+aZcX6wRIw2+c4yQThIQxLXTHTcIu/en+xyED4q1Mo4J4Zs8rKvrq1IV2p35 jcZtaEQsYV8ohDaEvpDS1y1Z5SeuJ47e0Q1WhSiHRupBnWO5NXKaJAtpVcdxoVU9PbZUf25PFiGf vYwf/jXb7OvF0azC3XJ8/hoQb2/S5AFEoEv4C8MvfkSHKjId3Im1FwYhHgkI02wGIrp5upyDOCBk q3kKsirlf/7qB1BLAwQUAAAACACHTuJAQBVQIRACAABGBAAADgAAAGRycy9lMm9Eb2MueG1srVNN rtMwEN4jcQfLe5qkqBWNmj4JStkgQHpwANdxEkv+k8dt0gvADVixYc+5eg7GTl7pe7Dogiycsefz NzPfjNd3g1bkKDxIaypazHJKhOG2lqat6JfPuxevKIHATM2UNaKiJwH0bvP82bp3pZjbzqpaeIIk BsreVbQLwZVZBrwTmsHMOmHQ2VivWcCtb7Pasx7Ztcrmeb7Meutr5y0XAHi6HZ10YvS3ENqmkVxs LT9oYcLI6oViAUuCTjqgm5Rt0wgePjYNiEBURbHSkFYMgvY+rtlmzcrWM9dJPqXAbknhSU2aSYNB L1RbFhg5ePkXlZbcW7BNmHGrs7GQpAhWUeRPtLnvmBOpFpQa3EV0+H+0/MPxkyeyxkkoKDFMY8fP 37+df/w6//xKllGf3kGJsHuHwDC8tgNiH84BD2PZQ+N1/GNBBP2o7umirhgC4Xi4KFZFMV9QwtE3 f7nM56tF5Mn+XHcewjthNYlGRT22L6nKju8hjNAHSIwGVsl6J5VKG9/u3yhPjgxbvUvfxP4Ipgzp K7papEQYzm+Dc4M5aYcagGlTvEc34Jo4T9+/iGNiWwbdmEBiiDBWahmET1YnWP3W1CScHMps8HnR mIwWNSVK4GuMVkIGJtUtSNROmRhEpFmfVIodGzsTrTDsBySN5t7WJ+ziwXnZdihw6mMWPTheqRPT U4jze71H+/r5b34D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gQQAAFtDb250ZW50X1R5cGVzXS54bWxQSwECFAAKAAAAAACHTuJAAAAAAAAAAAAA AAAABgAAAAAAAAAAABAAAABjAwAAX3JlbHMvUEsBAhQAFAAAAAgAh07iQIoUZjzRAAAAlAEAAAsA AAAAAAAAAQAgAAAAhwMAAF9yZWxzLy5yZWxzUEsBAhQACgAAAAAAh07iQAAAAAAAAAAAAAAAAAQA AAAAAAAAAAAQAAAAAAAAAGRycy9QSwECFAAUAAAACACHTuJAm8q/5NgAAAAHAQAADwAAAAAAAAAB ACAAAAAiAAAAZHJzL2Rvd25yZXYueG1sUEsBAhQAFAAAAAgAh07iQEAVUCEQAgAARgQAAA4AAAAA AAAAAQAgAAAAJwEAAGRycy9lMm9Eb2MueG1sUEsFBgAAAAAGAAYAWQEAAKkFAAAAAA== ">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mc:Fallback>
        </mc:AlternateContent>
      </w: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rPr>
          <w:rFonts w:ascii="宋体" w:hAnsi="宋体" w:cs="宋体"/>
          <w:color w:val="auto"/>
          <w:spacing w:val="-6"/>
          <w:sz w:val="24"/>
          <w:szCs w:val="24"/>
          <w:highlight w:val="none"/>
        </w:rPr>
      </w:pPr>
    </w:p>
    <w:p>
      <w:pPr>
        <w:spacing w:line="400" w:lineRule="exact"/>
        <w:jc w:val="center"/>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法定代表人授权书</w:t>
      </w:r>
    </w:p>
    <w:p>
      <w:pPr>
        <w:spacing w:line="400" w:lineRule="exact"/>
        <w:ind w:firstLine="240" w:firstLineChars="100"/>
        <w:rPr>
          <w:rFonts w:ascii="宋体" w:hAnsi="宋体" w:cs="宋体"/>
          <w:color w:val="auto"/>
          <w:sz w:val="24"/>
          <w:szCs w:val="24"/>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6</w:t>
      </w:r>
    </w:p>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投 标 函</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eastAsia="zh-CN"/>
        </w:rPr>
        <w:t xml:space="preserve">浙江安防职业技术学院 </w:t>
      </w:r>
      <w:r>
        <w:rPr>
          <w:rFonts w:hint="eastAsia" w:ascii="宋体" w:hAnsi="宋体" w:cs="宋体"/>
          <w:color w:val="auto"/>
          <w:sz w:val="24"/>
          <w:szCs w:val="24"/>
          <w:highlight w:val="none"/>
          <w:u w:val="single"/>
        </w:rPr>
        <w:t>、浙江乐诚工程咨询有限公司</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根据贵方为</w:t>
      </w:r>
      <w:r>
        <w:rPr>
          <w:rFonts w:hint="eastAsia" w:ascii="宋体" w:hAnsi="宋体" w:cs="宋体"/>
          <w:color w:val="auto"/>
          <w:sz w:val="24"/>
          <w:szCs w:val="24"/>
          <w:highlight w:val="none"/>
          <w:lang w:eastAsia="zh-CN"/>
        </w:rPr>
        <w:t xml:space="preserve">浙江安防职业技术学院 </w:t>
      </w:r>
      <w:r>
        <w:rPr>
          <w:rFonts w:hint="eastAsia" w:ascii="宋体" w:hAnsi="宋体" w:cs="宋体"/>
          <w:color w:val="auto"/>
          <w:sz w:val="24"/>
          <w:szCs w:val="24"/>
          <w:highlight w:val="none"/>
          <w:u w:val="single"/>
          <w:lang w:eastAsia="zh-CN"/>
        </w:rPr>
        <w:t>2024年浙江安防职业技术学院后勤服务</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）的投标邀请，我方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（投标人名称）作为投标人正式授权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（授权代表全名，职务）代表我方处理本次项目中的一切投标相关事宜。</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我方己完全明白招标文件的所有条款要求，并重申以下几点：</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（一）本投标文件的有效期自提交投标文件的截止之日起 </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天内有效，如中标，有效期将延至合同终止日为止；</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（三）我方明白并愿意在规定的开标时间之后，投标人在投标有效期内不撤回投标；</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（四）我方同意提供按照贵方可能要求的与投标有关的一切数据或资料；</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（五）我方理解贵方不一定接受最低报价。</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（六）如中标，我方承诺按照招标文件规定向你方递交履约保证金，本投标文件至本项目合同履行完毕止均保持有效，本投标人将按“招标文件”及政府采购法律、法规的规定履行合同责任和义务。</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（七）所有与本投标有关的函件请发往下列地址：</w:t>
      </w:r>
    </w:p>
    <w:p>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地址</w:t>
      </w:r>
      <w:r>
        <w:rPr>
          <w:rFonts w:hint="eastAsia" w:ascii="宋体" w:hAnsi="宋体" w:cs="宋体"/>
          <w:color w:val="auto"/>
          <w:sz w:val="24"/>
          <w:szCs w:val="24"/>
          <w:highlight w:val="none"/>
          <w:u w:val="single"/>
        </w:rPr>
        <w:t xml:space="preserve">                　　  　　</w:t>
      </w:r>
    </w:p>
    <w:p>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               　　   　　</w:t>
      </w:r>
    </w:p>
    <w:p>
      <w:pPr>
        <w:spacing w:line="400" w:lineRule="exact"/>
        <w:ind w:firstLine="435"/>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         　　         　　</w:t>
      </w:r>
    </w:p>
    <w:p>
      <w:pPr>
        <w:spacing w:line="400" w:lineRule="exact"/>
        <w:ind w:firstLine="840" w:firstLineChars="350"/>
        <w:rPr>
          <w:rFonts w:ascii="宋体" w:hAnsi="宋体" w:cs="宋体"/>
          <w:color w:val="auto"/>
          <w:sz w:val="24"/>
          <w:szCs w:val="24"/>
          <w:highlight w:val="none"/>
          <w:u w:val="single"/>
        </w:rPr>
      </w:pP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u w:val="single"/>
        </w:rPr>
        <w:t xml:space="preserve">         　　         </w:t>
      </w:r>
    </w:p>
    <w:p>
      <w:pPr>
        <w:spacing w:line="400" w:lineRule="exact"/>
        <w:rPr>
          <w:rFonts w:ascii="宋体" w:hAnsi="宋体" w:cs="宋体"/>
          <w:color w:val="auto"/>
          <w:sz w:val="24"/>
          <w:szCs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hint="eastAsia" w:ascii="宋体" w:hAnsi="宋体" w:eastAsia="宋体" w:cs="宋体"/>
          <w:b/>
          <w:bCs/>
          <w:color w:val="auto"/>
          <w:sz w:val="28"/>
          <w:szCs w:val="28"/>
          <w:highlight w:val="none"/>
          <w:lang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7</w:t>
      </w:r>
    </w:p>
    <w:p>
      <w:pPr>
        <w:snapToGrid w:val="0"/>
        <w:spacing w:line="400" w:lineRule="exact"/>
        <w:jc w:val="center"/>
        <w:rPr>
          <w:rFonts w:ascii="宋体" w:hAnsi="宋体" w:cs="宋体"/>
          <w:b/>
          <w:bCs/>
          <w:color w:val="auto"/>
          <w:sz w:val="24"/>
          <w:szCs w:val="24"/>
          <w:highlight w:val="none"/>
        </w:rPr>
      </w:pPr>
      <w:r>
        <w:rPr>
          <w:rFonts w:hint="eastAsia" w:ascii="宋体" w:hAnsi="宋体" w:cs="宋体"/>
          <w:b/>
          <w:bCs/>
          <w:color w:val="auto"/>
          <w:sz w:val="28"/>
          <w:szCs w:val="28"/>
          <w:highlight w:val="none"/>
        </w:rPr>
        <w:t>投标声明书</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eastAsia="zh-CN"/>
        </w:rPr>
        <w:t xml:space="preserve">浙江安防职业技术学院 </w:t>
      </w:r>
      <w:r>
        <w:rPr>
          <w:rFonts w:hint="eastAsia" w:ascii="宋体" w:hAnsi="宋体" w:cs="宋体"/>
          <w:color w:val="auto"/>
          <w:sz w:val="24"/>
          <w:szCs w:val="24"/>
          <w:highlight w:val="none"/>
          <w:u w:val="single"/>
        </w:rPr>
        <w:t>、浙江乐诚工程咨询有限公司</w:t>
      </w:r>
      <w:r>
        <w:rPr>
          <w:rFonts w:hint="eastAsia" w:ascii="宋体" w:hAnsi="宋体" w:cs="宋体"/>
          <w:color w:val="auto"/>
          <w:sz w:val="24"/>
          <w:szCs w:val="24"/>
          <w:highlight w:val="none"/>
        </w:rPr>
        <w:t>：</w:t>
      </w:r>
    </w:p>
    <w:p>
      <w:pPr>
        <w:snapToGrid w:val="0"/>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系中华人民共和国合法企业，经营地址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645"/>
        <w:rPr>
          <w:rFonts w:ascii="宋体" w:hAnsi="宋体" w:cs="宋体"/>
          <w:color w:val="auto"/>
          <w:sz w:val="24"/>
          <w:szCs w:val="24"/>
          <w:highlight w:val="none"/>
        </w:rPr>
      </w:pPr>
      <w:r>
        <w:rPr>
          <w:rFonts w:hint="eastAsia" w:ascii="宋体" w:hAnsi="宋体" w:cs="宋体"/>
          <w:color w:val="auto"/>
          <w:sz w:val="24"/>
          <w:szCs w:val="24"/>
          <w:highlight w:val="none"/>
        </w:rPr>
        <w:t>我（姓名）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的法定代表人，我方愿意参加贵方组织的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）的投标，为便于贵方公正、择优地确定中标人及其服务，我方就本次投标有关事项郑重声明如下：</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1.我方向贵方提交的所有投标文件、资料都是准确的和真实的；</w:t>
      </w:r>
    </w:p>
    <w:p>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2.我方不是采购人的附属机构；在获知本项目采购信息后，与采购人聘请的为此项目提供咨询服务的公司及其附属机构没有任何联系；</w:t>
      </w:r>
    </w:p>
    <w:p>
      <w:pP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3.我方在参加政府采购活动前3年内：</w:t>
      </w:r>
      <w:r>
        <w:rPr>
          <w:rFonts w:hint="eastAsia" w:ascii="宋体" w:hAnsi="宋体" w:cs="宋体"/>
          <w:color w:val="auto"/>
          <w:sz w:val="24"/>
          <w:szCs w:val="24"/>
          <w:highlight w:val="none"/>
          <w:u w:val="single"/>
        </w:rPr>
        <w:t xml:space="preserve">         　　</w:t>
      </w:r>
      <w:r>
        <w:rPr>
          <w:rFonts w:hint="eastAsia" w:ascii="宋体" w:hAnsi="宋体" w:cs="宋体"/>
          <w:b/>
          <w:color w:val="auto"/>
          <w:spacing w:val="-6"/>
          <w:sz w:val="24"/>
          <w:szCs w:val="24"/>
          <w:highlight w:val="none"/>
        </w:rPr>
        <w:t>（填写“有”或“没有”，如实填写，如不填写视同未按要求填写）</w:t>
      </w:r>
      <w:r>
        <w:rPr>
          <w:rFonts w:hint="eastAsia" w:ascii="宋体" w:hAnsi="宋体" w:cs="宋体"/>
          <w:color w:val="auto"/>
          <w:spacing w:val="-6"/>
          <w:sz w:val="24"/>
          <w:szCs w:val="24"/>
          <w:highlight w:val="none"/>
        </w:rPr>
        <w:t>因违法经营被禁止在一定期限内参加政府采购活动，且期限未满的情形；</w:t>
      </w:r>
    </w:p>
    <w:p>
      <w:pP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4.以上事项如有虚假或隐瞒，我方愿意承担一切后果和责任。</w:t>
      </w:r>
    </w:p>
    <w:p>
      <w:pPr>
        <w:pStyle w:val="15"/>
        <w:tabs>
          <w:tab w:val="left" w:pos="939"/>
        </w:tabs>
        <w:snapToGrid w:val="0"/>
        <w:spacing w:line="400" w:lineRule="exact"/>
        <w:ind w:left="458" w:leftChars="0" w:hanging="458" w:hangingChars="191"/>
        <w:rPr>
          <w:rFonts w:ascii="宋体" w:hAnsi="宋体" w:cs="宋体"/>
          <w:color w:val="auto"/>
          <w:sz w:val="24"/>
          <w:szCs w:val="24"/>
          <w:highlight w:val="none"/>
        </w:rPr>
      </w:pPr>
    </w:p>
    <w:p>
      <w:pPr>
        <w:pStyle w:val="66"/>
        <w:snapToGrid w:val="0"/>
        <w:spacing w:line="400" w:lineRule="exact"/>
        <w:ind w:firstLine="200"/>
        <w:rPr>
          <w:rFonts w:ascii="宋体" w:hAnsi="宋体" w:cs="宋体"/>
          <w:color w:val="auto"/>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ind w:firstLine="435"/>
        <w:jc w:val="center"/>
        <w:rPr>
          <w:rFonts w:ascii="宋体" w:hAnsi="宋体" w:cs="宋体"/>
          <w:b/>
          <w:color w:val="auto"/>
          <w:spacing w:val="-6"/>
          <w:sz w:val="24"/>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hint="eastAsia" w:ascii="宋体" w:hAnsi="宋体" w:eastAsia="宋体" w:cs="宋体"/>
          <w:b/>
          <w:color w:val="auto"/>
          <w:spacing w:val="-6"/>
          <w:sz w:val="24"/>
          <w:highlight w:val="none"/>
          <w:lang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8</w:t>
      </w:r>
    </w:p>
    <w:p>
      <w:pPr>
        <w:spacing w:line="400" w:lineRule="exact"/>
        <w:ind w:firstLine="435"/>
        <w:jc w:val="center"/>
        <w:rPr>
          <w:rFonts w:ascii="宋体" w:hAnsi="宋体" w:cs="宋体"/>
          <w:b/>
          <w:color w:val="auto"/>
          <w:spacing w:val="-6"/>
          <w:sz w:val="24"/>
          <w:highlight w:val="none"/>
        </w:rPr>
      </w:pPr>
      <w:r>
        <w:rPr>
          <w:rFonts w:hint="eastAsia" w:ascii="宋体" w:hAnsi="宋体" w:cs="宋体"/>
          <w:b/>
          <w:color w:val="auto"/>
          <w:spacing w:val="-6"/>
          <w:sz w:val="24"/>
          <w:highlight w:val="none"/>
        </w:rPr>
        <w:t>投标人基本情况表</w:t>
      </w:r>
    </w:p>
    <w:tbl>
      <w:tblPr>
        <w:tblStyle w:val="34"/>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1</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2</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4</w:t>
            </w:r>
          </w:p>
        </w:tc>
        <w:tc>
          <w:tcPr>
            <w:tcW w:w="4305" w:type="dxa"/>
            <w:gridSpan w:val="2"/>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4185"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4305" w:type="dxa"/>
            <w:gridSpan w:val="2"/>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4185"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4305" w:type="dxa"/>
            <w:gridSpan w:val="2"/>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注册地：</w:t>
            </w:r>
          </w:p>
        </w:tc>
        <w:tc>
          <w:tcPr>
            <w:tcW w:w="4185"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7</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lang w:eastAsia="zh-CN"/>
              </w:rPr>
            </w:pPr>
            <w:r>
              <w:rPr>
                <w:rFonts w:hint="eastAsia" w:ascii="宋体" w:hAnsi="宋体" w:cs="宋体"/>
                <w:color w:val="auto"/>
                <w:spacing w:val="-6"/>
                <w:sz w:val="24"/>
                <w:highlight w:val="none"/>
                <w:lang w:val="en-US" w:eastAsia="zh-CN"/>
              </w:rPr>
              <w:t>8</w:t>
            </w:r>
          </w:p>
        </w:tc>
        <w:tc>
          <w:tcPr>
            <w:tcW w:w="2520"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lang w:eastAsia="zh-CN"/>
              </w:rPr>
              <w:t>经营</w:t>
            </w:r>
            <w:r>
              <w:rPr>
                <w:rFonts w:hint="eastAsia" w:ascii="宋体" w:hAnsi="宋体" w:cs="宋体"/>
                <w:color w:val="auto"/>
                <w:spacing w:val="-6"/>
                <w:sz w:val="24"/>
                <w:highlight w:val="none"/>
              </w:rPr>
              <w:t>年数</w:t>
            </w:r>
          </w:p>
        </w:tc>
        <w:tc>
          <w:tcPr>
            <w:tcW w:w="5970" w:type="dxa"/>
            <w:gridSpan w:val="2"/>
            <w:vAlign w:val="center"/>
          </w:tcPr>
          <w:p>
            <w:pPr>
              <w:spacing w:line="400" w:lineRule="exact"/>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hint="eastAsia" w:ascii="宋体" w:hAnsi="宋体" w:eastAsia="宋体" w:cs="宋体"/>
                <w:color w:val="auto"/>
                <w:spacing w:val="-6"/>
                <w:sz w:val="24"/>
                <w:highlight w:val="none"/>
                <w:lang w:eastAsia="zh-CN"/>
              </w:rPr>
            </w:pPr>
            <w:r>
              <w:rPr>
                <w:rFonts w:hint="eastAsia" w:ascii="宋体" w:hAnsi="宋体" w:cs="宋体"/>
                <w:color w:val="auto"/>
                <w:spacing w:val="-6"/>
                <w:sz w:val="24"/>
                <w:highlight w:val="none"/>
                <w:lang w:val="en-US" w:eastAsia="zh-CN"/>
              </w:rPr>
              <w:t>9</w:t>
            </w:r>
          </w:p>
        </w:tc>
        <w:tc>
          <w:tcPr>
            <w:tcW w:w="2520"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其他需要说明的情况</w:t>
            </w:r>
          </w:p>
        </w:tc>
        <w:tc>
          <w:tcPr>
            <w:tcW w:w="5970" w:type="dxa"/>
            <w:gridSpan w:val="2"/>
            <w:vAlign w:val="center"/>
          </w:tcPr>
          <w:p>
            <w:pPr>
              <w:spacing w:line="400" w:lineRule="exact"/>
              <w:rPr>
                <w:rFonts w:ascii="宋体" w:hAnsi="宋体" w:cs="宋体"/>
                <w:color w:val="auto"/>
                <w:spacing w:val="-6"/>
                <w:sz w:val="24"/>
                <w:highlight w:val="none"/>
              </w:rPr>
            </w:pPr>
          </w:p>
        </w:tc>
      </w:tr>
    </w:tbl>
    <w:p>
      <w:pPr>
        <w:spacing w:line="400" w:lineRule="exact"/>
        <w:rPr>
          <w:rFonts w:ascii="宋体" w:hAnsi="宋体" w:cs="宋体"/>
          <w:color w:val="auto"/>
          <w:spacing w:val="-6"/>
          <w:sz w:val="24"/>
          <w:highlight w:val="none"/>
        </w:rPr>
      </w:pP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说明：所有投标人都须填写此表。</w:t>
      </w:r>
    </w:p>
    <w:p>
      <w:pPr>
        <w:spacing w:line="400" w:lineRule="exact"/>
        <w:rPr>
          <w:rFonts w:ascii="宋体" w:hAnsi="宋体" w:cs="宋体"/>
          <w:color w:val="auto"/>
          <w:spacing w:val="-6"/>
          <w:sz w:val="24"/>
          <w:highlight w:val="none"/>
        </w:rPr>
      </w:pPr>
    </w:p>
    <w:p>
      <w:pPr>
        <w:spacing w:line="400" w:lineRule="exact"/>
        <w:rPr>
          <w:rFonts w:ascii="宋体" w:hAnsi="宋体" w:cs="宋体"/>
          <w:color w:val="auto"/>
          <w:spacing w:val="-6"/>
          <w:sz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9</w:t>
      </w:r>
    </w:p>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投标人同类项目业绩一览表（如有）</w:t>
      </w:r>
    </w:p>
    <w:p>
      <w:pPr>
        <w:spacing w:line="400" w:lineRule="exact"/>
        <w:rPr>
          <w:rFonts w:ascii="宋体" w:hAnsi="宋体" w:cs="宋体"/>
          <w:b/>
          <w:bCs/>
          <w:color w:val="auto"/>
          <w:sz w:val="24"/>
          <w:szCs w:val="24"/>
          <w:highlight w:val="none"/>
        </w:rPr>
      </w:pPr>
    </w:p>
    <w:p>
      <w:pPr>
        <w:pStyle w:val="16"/>
        <w:spacing w:after="0" w:line="400" w:lineRule="exact"/>
        <w:ind w:left="0" w:leftChars="0" w:right="0" w:rightChars="0"/>
        <w:rPr>
          <w:rFonts w:ascii="宋体" w:hAnsi="宋体" w:cs="宋体"/>
          <w:bCs/>
          <w:color w:val="auto"/>
          <w:sz w:val="24"/>
          <w:szCs w:val="24"/>
          <w:highlight w:val="none"/>
        </w:rPr>
      </w:pPr>
      <w:r>
        <w:rPr>
          <w:rFonts w:hint="eastAsia" w:ascii="宋体" w:hAnsi="宋体" w:cs="宋体"/>
          <w:b/>
          <w:color w:val="auto"/>
          <w:sz w:val="24"/>
          <w:szCs w:val="24"/>
          <w:highlight w:val="none"/>
        </w:rPr>
        <w:t xml:space="preserve">项目名称：                         项目编号：                  </w:t>
      </w:r>
    </w:p>
    <w:tbl>
      <w:tblPr>
        <w:tblStyle w:val="34"/>
        <w:tblW w:w="9492"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559"/>
        <w:gridCol w:w="2127"/>
        <w:gridCol w:w="1275"/>
        <w:gridCol w:w="127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559"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用户名称</w:t>
            </w:r>
          </w:p>
        </w:tc>
        <w:tc>
          <w:tcPr>
            <w:tcW w:w="2127"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项目名称</w:t>
            </w:r>
          </w:p>
        </w:tc>
        <w:tc>
          <w:tcPr>
            <w:tcW w:w="1275"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1276"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合同金额</w:t>
            </w:r>
          </w:p>
        </w:tc>
        <w:tc>
          <w:tcPr>
            <w:tcW w:w="2366"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用户联系电话/手机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color w:val="auto"/>
                <w:sz w:val="24"/>
                <w:szCs w:val="24"/>
                <w:highlight w:val="none"/>
              </w:rPr>
            </w:pPr>
          </w:p>
        </w:tc>
        <w:tc>
          <w:tcPr>
            <w:tcW w:w="1559" w:type="dxa"/>
            <w:vAlign w:val="center"/>
          </w:tcPr>
          <w:p>
            <w:pPr>
              <w:spacing w:line="400" w:lineRule="exact"/>
              <w:jc w:val="center"/>
              <w:rPr>
                <w:rFonts w:ascii="宋体" w:hAnsi="宋体" w:cs="宋体"/>
                <w:b/>
                <w:bCs/>
                <w:color w:val="auto"/>
                <w:sz w:val="24"/>
                <w:szCs w:val="24"/>
                <w:highlight w:val="none"/>
              </w:rPr>
            </w:pPr>
          </w:p>
        </w:tc>
        <w:tc>
          <w:tcPr>
            <w:tcW w:w="2127"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366" w:type="dxa"/>
          </w:tcPr>
          <w:p>
            <w:pPr>
              <w:spacing w:line="400" w:lineRule="exact"/>
              <w:jc w:val="center"/>
              <w:rPr>
                <w:rFonts w:ascii="宋体" w:hAnsi="宋体" w:cs="宋体"/>
                <w:b/>
                <w:bCs/>
                <w:color w:val="auto"/>
                <w:sz w:val="24"/>
                <w:szCs w:val="24"/>
                <w:highlight w:val="none"/>
              </w:rPr>
            </w:pPr>
          </w:p>
        </w:tc>
      </w:tr>
    </w:tbl>
    <w:p>
      <w:pPr>
        <w:spacing w:line="400" w:lineRule="exact"/>
        <w:ind w:left="706" w:hanging="705" w:hangingChars="294"/>
        <w:rPr>
          <w:rFonts w:ascii="宋体" w:hAnsi="宋体" w:cs="宋体"/>
          <w:color w:val="auto"/>
          <w:sz w:val="24"/>
          <w:szCs w:val="24"/>
          <w:highlight w:val="none"/>
        </w:rPr>
      </w:pPr>
      <w:r>
        <w:rPr>
          <w:rFonts w:hint="eastAsia" w:ascii="宋体" w:hAnsi="宋体" w:cs="宋体"/>
          <w:color w:val="auto"/>
          <w:sz w:val="24"/>
          <w:szCs w:val="24"/>
          <w:highlight w:val="none"/>
        </w:rPr>
        <w:t>备注：证明材料附后</w:t>
      </w:r>
    </w:p>
    <w:p>
      <w:pPr>
        <w:widowControl/>
        <w:spacing w:line="400" w:lineRule="exact"/>
        <w:rPr>
          <w:rFonts w:ascii="宋体" w:hAnsi="宋体" w:cs="宋体"/>
          <w:color w:val="auto"/>
          <w:kern w:val="0"/>
          <w:sz w:val="24"/>
          <w:szCs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附件</w:t>
      </w:r>
      <w:r>
        <w:rPr>
          <w:rFonts w:hint="eastAsia" w:ascii="宋体" w:hAnsi="宋体" w:cs="宋体"/>
          <w:b/>
          <w:color w:val="auto"/>
          <w:sz w:val="24"/>
          <w:szCs w:val="24"/>
          <w:highlight w:val="none"/>
          <w:lang w:val="en-US" w:eastAsia="zh-CN"/>
        </w:rPr>
        <w:t>10</w:t>
      </w:r>
    </w:p>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采购需求偏离表</w:t>
      </w:r>
    </w:p>
    <w:p>
      <w:pPr>
        <w:pStyle w:val="16"/>
        <w:spacing w:after="0" w:line="400" w:lineRule="exact"/>
        <w:ind w:left="0" w:leftChars="0" w:right="0" w:rightChars="0"/>
        <w:rPr>
          <w:rFonts w:ascii="宋体" w:hAnsi="宋体" w:cs="宋体"/>
          <w:color w:val="auto"/>
          <w:highlight w:val="none"/>
        </w:rPr>
      </w:pPr>
      <w:r>
        <w:rPr>
          <w:rFonts w:hint="eastAsia" w:ascii="宋体" w:hAnsi="宋体" w:cs="宋体"/>
          <w:b/>
          <w:color w:val="auto"/>
          <w:sz w:val="24"/>
          <w:szCs w:val="24"/>
          <w:highlight w:val="none"/>
        </w:rPr>
        <w:t xml:space="preserve">项目名称：                       项目编号：                  </w:t>
      </w:r>
    </w:p>
    <w:tbl>
      <w:tblPr>
        <w:tblStyle w:val="34"/>
        <w:tblW w:w="891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2586"/>
        <w:gridCol w:w="2044"/>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序号</w:t>
            </w:r>
          </w:p>
        </w:tc>
        <w:tc>
          <w:tcPr>
            <w:tcW w:w="1656"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招标文件要求</w:t>
            </w:r>
          </w:p>
        </w:tc>
        <w:tc>
          <w:tcPr>
            <w:tcW w:w="2586"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投标文件对应规范</w:t>
            </w:r>
          </w:p>
        </w:tc>
        <w:tc>
          <w:tcPr>
            <w:tcW w:w="2044"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是否偏离</w:t>
            </w:r>
          </w:p>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（提供说明）</w:t>
            </w:r>
          </w:p>
        </w:tc>
        <w:tc>
          <w:tcPr>
            <w:tcW w:w="1781"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8" w:type="dxa"/>
            <w:gridSpan w:val="5"/>
            <w:vAlign w:val="center"/>
          </w:tcPr>
          <w:p>
            <w:pPr>
              <w:snapToGrid w:val="0"/>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center"/>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center"/>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center"/>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center"/>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rPr>
                <w:rFonts w:ascii="宋体" w:hAnsi="宋体" w:cs="宋体"/>
                <w:color w:val="auto"/>
                <w:spacing w:val="-6"/>
                <w:sz w:val="24"/>
                <w:highlight w:val="none"/>
              </w:rPr>
            </w:pPr>
          </w:p>
        </w:tc>
        <w:tc>
          <w:tcPr>
            <w:tcW w:w="1656" w:type="dxa"/>
            <w:vAlign w:val="center"/>
          </w:tcPr>
          <w:p>
            <w:pPr>
              <w:snapToGrid w:val="0"/>
              <w:spacing w:line="400" w:lineRule="exact"/>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center"/>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18" w:type="dxa"/>
            <w:gridSpan w:val="5"/>
            <w:vAlign w:val="center"/>
          </w:tcPr>
          <w:p>
            <w:pPr>
              <w:snapToGrid w:val="0"/>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rPr>
                <w:rFonts w:ascii="宋体" w:hAnsi="宋体" w:cs="宋体"/>
                <w:color w:val="auto"/>
                <w:spacing w:val="-6"/>
                <w:sz w:val="24"/>
                <w:highlight w:val="none"/>
              </w:rPr>
            </w:pPr>
          </w:p>
        </w:tc>
        <w:tc>
          <w:tcPr>
            <w:tcW w:w="1656" w:type="dxa"/>
            <w:vAlign w:val="center"/>
          </w:tcPr>
          <w:p>
            <w:pPr>
              <w:snapToGrid w:val="0"/>
              <w:spacing w:line="400" w:lineRule="exact"/>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center"/>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center"/>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center"/>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center"/>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2586" w:type="dxa"/>
            <w:vAlign w:val="center"/>
          </w:tcPr>
          <w:p>
            <w:pPr>
              <w:snapToGrid w:val="0"/>
              <w:spacing w:line="400" w:lineRule="exact"/>
              <w:jc w:val="center"/>
              <w:rPr>
                <w:rFonts w:ascii="宋体" w:hAnsi="宋体" w:cs="宋体"/>
                <w:color w:val="auto"/>
                <w:spacing w:val="-6"/>
                <w:sz w:val="24"/>
                <w:highlight w:val="none"/>
              </w:rPr>
            </w:pPr>
          </w:p>
        </w:tc>
        <w:tc>
          <w:tcPr>
            <w:tcW w:w="2044" w:type="dxa"/>
            <w:vAlign w:val="center"/>
          </w:tcPr>
          <w:p>
            <w:pPr>
              <w:snapToGrid w:val="0"/>
              <w:spacing w:line="400" w:lineRule="exact"/>
              <w:jc w:val="right"/>
              <w:rPr>
                <w:rFonts w:ascii="宋体" w:hAnsi="宋体" w:cs="宋体"/>
                <w:color w:val="auto"/>
                <w:spacing w:val="-6"/>
                <w:sz w:val="24"/>
                <w:highlight w:val="none"/>
              </w:rPr>
            </w:pPr>
          </w:p>
        </w:tc>
        <w:tc>
          <w:tcPr>
            <w:tcW w:w="1781" w:type="dxa"/>
            <w:vAlign w:val="center"/>
          </w:tcPr>
          <w:p>
            <w:pPr>
              <w:snapToGrid w:val="0"/>
              <w:spacing w:line="400" w:lineRule="exact"/>
              <w:jc w:val="center"/>
              <w:rPr>
                <w:rFonts w:ascii="宋体" w:hAnsi="宋体" w:cs="宋体"/>
                <w:color w:val="auto"/>
                <w:spacing w:val="-6"/>
                <w:sz w:val="24"/>
                <w:highlight w:val="none"/>
              </w:rPr>
            </w:pPr>
          </w:p>
        </w:tc>
      </w:tr>
    </w:tbl>
    <w:p>
      <w:pPr>
        <w:pStyle w:val="16"/>
        <w:spacing w:after="0" w:line="400" w:lineRule="exact"/>
        <w:ind w:left="0" w:leftChars="0" w:right="0" w:rightChars="0"/>
        <w:rPr>
          <w:rFonts w:ascii="宋体" w:hAnsi="宋体" w:cs="宋体"/>
          <w:b/>
          <w:bCs/>
          <w:color w:val="auto"/>
          <w:spacing w:val="-6"/>
          <w:sz w:val="24"/>
          <w:highlight w:val="none"/>
        </w:rPr>
      </w:pPr>
    </w:p>
    <w:p>
      <w:pPr>
        <w:adjustRightInd w:val="0"/>
        <w:snapToGrid w:val="0"/>
        <w:spacing w:line="400" w:lineRule="exact"/>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注意：1.逐项按照招标文件要求填写响应规格；</w:t>
      </w:r>
    </w:p>
    <w:p>
      <w:pPr>
        <w:adjustRightInd w:val="0"/>
        <w:snapToGrid w:val="0"/>
        <w:spacing w:line="400" w:lineRule="exact"/>
        <w:ind w:firstLine="687" w:firstLineChars="300"/>
        <w:jc w:val="left"/>
        <w:rPr>
          <w:rFonts w:ascii="宋体" w:hAnsi="宋体" w:cs="宋体"/>
          <w:b/>
          <w:bCs/>
          <w:color w:val="auto"/>
          <w:spacing w:val="-6"/>
          <w:sz w:val="24"/>
          <w:szCs w:val="24"/>
          <w:highlight w:val="none"/>
        </w:rPr>
      </w:pPr>
      <w:r>
        <w:rPr>
          <w:rFonts w:hint="eastAsia" w:ascii="宋体" w:hAnsi="宋体" w:cs="宋体"/>
          <w:b/>
          <w:bCs/>
          <w:color w:val="auto"/>
          <w:spacing w:val="-6"/>
          <w:sz w:val="24"/>
          <w:szCs w:val="24"/>
          <w:highlight w:val="none"/>
        </w:rPr>
        <w:t>2.偏离说明是指对招标文件要求存在不同之处的解释说明。偏离系指：正偏离（高于采购需求）、负偏离（低于采购需求或未按采购需求提供相应证明材料的）、无偏离（满足采购需求）</w:t>
      </w:r>
      <w:r>
        <w:rPr>
          <w:rFonts w:hint="eastAsia" w:ascii="宋体" w:hAnsi="宋体" w:cs="宋体"/>
          <w:b/>
          <w:bCs/>
          <w:color w:val="auto"/>
          <w:spacing w:val="-6"/>
          <w:sz w:val="24"/>
          <w:szCs w:val="24"/>
          <w:highlight w:val="none"/>
          <w:lang w:eastAsia="zh-CN"/>
        </w:rPr>
        <w:t>，</w:t>
      </w:r>
      <w:r>
        <w:rPr>
          <w:rFonts w:hint="eastAsia" w:ascii="宋体" w:hAnsi="宋体" w:cs="宋体"/>
          <w:b/>
          <w:bCs/>
          <w:color w:val="auto"/>
          <w:spacing w:val="-6"/>
          <w:sz w:val="22"/>
          <w:highlight w:val="none"/>
        </w:rPr>
        <w:t>此表留空或不填写，则视为完全响应招标文件的要求，自行承担投标响应风险</w:t>
      </w:r>
      <w:r>
        <w:rPr>
          <w:rFonts w:hint="eastAsia" w:ascii="宋体" w:hAnsi="宋体" w:cs="宋体"/>
          <w:b/>
          <w:bCs/>
          <w:color w:val="auto"/>
          <w:spacing w:val="-6"/>
          <w:sz w:val="24"/>
          <w:szCs w:val="24"/>
          <w:highlight w:val="none"/>
        </w:rPr>
        <w:t>。</w:t>
      </w:r>
    </w:p>
    <w:p>
      <w:pPr>
        <w:adjustRightInd w:val="0"/>
        <w:snapToGrid w:val="0"/>
        <w:spacing w:line="400" w:lineRule="exact"/>
        <w:ind w:firstLine="627" w:firstLineChars="3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lang w:val="en-US" w:eastAsia="zh-CN"/>
        </w:rPr>
        <w:t>3</w:t>
      </w:r>
      <w:r>
        <w:rPr>
          <w:rFonts w:hint="eastAsia" w:ascii="宋体" w:hAnsi="宋体" w:cs="宋体"/>
          <w:b/>
          <w:bCs/>
          <w:color w:val="auto"/>
          <w:spacing w:val="-6"/>
          <w:sz w:val="22"/>
          <w:highlight w:val="none"/>
        </w:rPr>
        <w:t>.建议投标人准备采购需求中要求的证明材料（如证书、检测报告等）条目索引，要求清晰提供的证明材料（如证书、检测报告等），由不清晰或者模糊造成无法判断证明材料是否符合要求的风险由投标人自行承担。</w:t>
      </w:r>
    </w:p>
    <w:p>
      <w:pPr>
        <w:widowControl/>
        <w:spacing w:line="400" w:lineRule="exact"/>
        <w:rPr>
          <w:rFonts w:ascii="宋体" w:hAnsi="宋体" w:cs="宋体"/>
          <w:color w:val="auto"/>
          <w:kern w:val="0"/>
          <w:sz w:val="24"/>
          <w:szCs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line="400" w:lineRule="exac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附件1</w:t>
      </w:r>
      <w:r>
        <w:rPr>
          <w:rFonts w:hint="eastAsia" w:ascii="宋体" w:hAnsi="宋体" w:cs="宋体"/>
          <w:b/>
          <w:color w:val="auto"/>
          <w:sz w:val="24"/>
          <w:szCs w:val="24"/>
          <w:highlight w:val="none"/>
          <w:lang w:val="en-US" w:eastAsia="zh-CN"/>
        </w:rPr>
        <w:t>1</w:t>
      </w:r>
    </w:p>
    <w:p>
      <w:pPr>
        <w:spacing w:line="400" w:lineRule="exact"/>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项目组成员一览表</w:t>
      </w:r>
    </w:p>
    <w:p>
      <w:pPr>
        <w:pStyle w:val="17"/>
        <w:spacing w:line="400" w:lineRule="atLeast"/>
        <w:jc w:val="center"/>
        <w:rPr>
          <w:rFonts w:hAnsi="宋体" w:cs="宋体"/>
          <w:b/>
          <w:bCs/>
          <w:color w:val="auto"/>
          <w:szCs w:val="24"/>
          <w:highlight w:val="none"/>
        </w:rPr>
      </w:pPr>
      <w:r>
        <w:rPr>
          <w:rFonts w:hint="eastAsia" w:hAnsi="宋体" w:cs="宋体"/>
          <w:b/>
          <w:bCs/>
          <w:color w:val="auto"/>
          <w:szCs w:val="24"/>
          <w:highlight w:val="none"/>
        </w:rPr>
        <w:t>（1）项目负责人简历表</w:t>
      </w:r>
    </w:p>
    <w:p>
      <w:pPr>
        <w:pStyle w:val="17"/>
        <w:spacing w:line="400" w:lineRule="atLeast"/>
        <w:ind w:left="720" w:hanging="720" w:hangingChars="300"/>
        <w:rPr>
          <w:rFonts w:hAnsi="宋体" w:cs="宋体"/>
          <w:bCs/>
          <w:color w:val="auto"/>
          <w:szCs w:val="21"/>
          <w:highlight w:val="none"/>
        </w:rPr>
      </w:pPr>
      <w:r>
        <w:rPr>
          <w:rFonts w:hint="eastAsia" w:hAnsi="宋体" w:cs="宋体"/>
          <w:bCs/>
          <w:color w:val="auto"/>
          <w:szCs w:val="21"/>
          <w:highlight w:val="none"/>
        </w:rPr>
        <w:t>项目名称：                                            项目编号：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843"/>
        <w:gridCol w:w="961"/>
        <w:gridCol w:w="1782"/>
        <w:gridCol w:w="109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1552" w:type="dxa"/>
            <w:tcBorders>
              <w:top w:val="single" w:color="auto" w:sz="12" w:space="0"/>
              <w:left w:val="single" w:color="auto" w:sz="12"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姓 名</w:t>
            </w:r>
          </w:p>
        </w:tc>
        <w:tc>
          <w:tcPr>
            <w:tcW w:w="1843" w:type="dxa"/>
            <w:tcBorders>
              <w:top w:val="single" w:color="auto" w:sz="12"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p>
        </w:tc>
        <w:tc>
          <w:tcPr>
            <w:tcW w:w="961" w:type="dxa"/>
            <w:tcBorders>
              <w:top w:val="single" w:color="auto" w:sz="12"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性 别</w:t>
            </w:r>
          </w:p>
        </w:tc>
        <w:tc>
          <w:tcPr>
            <w:tcW w:w="1782" w:type="dxa"/>
            <w:tcBorders>
              <w:top w:val="single" w:color="auto" w:sz="12"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p>
        </w:tc>
        <w:tc>
          <w:tcPr>
            <w:tcW w:w="1096" w:type="dxa"/>
            <w:tcBorders>
              <w:top w:val="single" w:color="auto" w:sz="12"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年 龄</w:t>
            </w:r>
          </w:p>
        </w:tc>
        <w:tc>
          <w:tcPr>
            <w:tcW w:w="1646" w:type="dxa"/>
            <w:tcBorders>
              <w:top w:val="single" w:color="auto" w:sz="12" w:space="0"/>
              <w:left w:val="single" w:color="auto" w:sz="6" w:space="0"/>
              <w:bottom w:val="single" w:color="auto" w:sz="6" w:space="0"/>
              <w:right w:val="single" w:color="auto" w:sz="12"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1552" w:type="dxa"/>
            <w:tcBorders>
              <w:top w:val="single" w:color="auto" w:sz="6" w:space="0"/>
              <w:left w:val="single" w:color="auto" w:sz="12"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学 历</w:t>
            </w:r>
          </w:p>
        </w:tc>
        <w:tc>
          <w:tcPr>
            <w:tcW w:w="1843" w:type="dxa"/>
            <w:tcBorders>
              <w:top w:val="single" w:color="auto" w:sz="6"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p>
        </w:tc>
        <w:tc>
          <w:tcPr>
            <w:tcW w:w="961" w:type="dxa"/>
            <w:tcBorders>
              <w:top w:val="single" w:color="auto" w:sz="6"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职 称</w:t>
            </w:r>
          </w:p>
        </w:tc>
        <w:tc>
          <w:tcPr>
            <w:tcW w:w="1782" w:type="dxa"/>
            <w:tcBorders>
              <w:top w:val="single" w:color="auto" w:sz="6"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p>
        </w:tc>
        <w:tc>
          <w:tcPr>
            <w:tcW w:w="1096" w:type="dxa"/>
            <w:tcBorders>
              <w:top w:val="single" w:color="auto" w:sz="6"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职 务</w:t>
            </w:r>
          </w:p>
        </w:tc>
        <w:tc>
          <w:tcPr>
            <w:tcW w:w="1646" w:type="dxa"/>
            <w:tcBorders>
              <w:top w:val="single" w:color="auto" w:sz="6" w:space="0"/>
              <w:left w:val="single" w:color="auto" w:sz="6" w:space="0"/>
              <w:bottom w:val="single" w:color="auto" w:sz="6" w:space="0"/>
              <w:right w:val="single" w:color="auto" w:sz="12"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1552" w:type="dxa"/>
            <w:tcBorders>
              <w:top w:val="single" w:color="auto" w:sz="6" w:space="0"/>
              <w:left w:val="single" w:color="auto" w:sz="12"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联系电话</w:t>
            </w:r>
          </w:p>
        </w:tc>
        <w:tc>
          <w:tcPr>
            <w:tcW w:w="2804" w:type="dxa"/>
            <w:gridSpan w:val="2"/>
            <w:tcBorders>
              <w:top w:val="single" w:color="auto" w:sz="6"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p>
        </w:tc>
        <w:tc>
          <w:tcPr>
            <w:tcW w:w="1782" w:type="dxa"/>
            <w:tcBorders>
              <w:top w:val="single" w:color="auto" w:sz="6" w:space="0"/>
              <w:left w:val="single" w:color="auto" w:sz="6" w:space="0"/>
              <w:bottom w:val="single" w:color="auto" w:sz="6" w:space="0"/>
              <w:right w:val="single" w:color="auto" w:sz="6"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r>
              <w:rPr>
                <w:rFonts w:hint="eastAsia" w:hAnsi="宋体" w:cs="宋体"/>
                <w:bCs/>
                <w:color w:val="auto"/>
                <w:kern w:val="0"/>
                <w:szCs w:val="21"/>
                <w:highlight w:val="none"/>
              </w:rPr>
              <w:t>手 机</w:t>
            </w:r>
          </w:p>
        </w:tc>
        <w:tc>
          <w:tcPr>
            <w:tcW w:w="2742" w:type="dxa"/>
            <w:gridSpan w:val="2"/>
            <w:tcBorders>
              <w:top w:val="single" w:color="auto" w:sz="6" w:space="0"/>
              <w:left w:val="single" w:color="auto" w:sz="6" w:space="0"/>
              <w:bottom w:val="single" w:color="auto" w:sz="6" w:space="0"/>
              <w:right w:val="single" w:color="auto" w:sz="12" w:space="0"/>
            </w:tcBorders>
            <w:noWrap/>
            <w:vAlign w:val="center"/>
          </w:tcPr>
          <w:p>
            <w:pPr>
              <w:pStyle w:val="17"/>
              <w:spacing w:line="400" w:lineRule="atLeast"/>
              <w:ind w:left="720" w:hanging="720" w:hangingChars="300"/>
              <w:jc w:val="center"/>
              <w:rPr>
                <w:rFonts w:hAnsi="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4" w:hRule="atLeast"/>
          <w:jc w:val="center"/>
        </w:trPr>
        <w:tc>
          <w:tcPr>
            <w:tcW w:w="8880" w:type="dxa"/>
            <w:gridSpan w:val="6"/>
            <w:tcBorders>
              <w:top w:val="single" w:color="auto" w:sz="6" w:space="0"/>
              <w:left w:val="single" w:color="auto" w:sz="12" w:space="0"/>
              <w:bottom w:val="single" w:color="auto" w:sz="12" w:space="0"/>
              <w:right w:val="single" w:color="auto" w:sz="12" w:space="0"/>
            </w:tcBorders>
            <w:noWrap/>
          </w:tcPr>
          <w:p>
            <w:pPr>
              <w:pStyle w:val="17"/>
              <w:spacing w:line="400" w:lineRule="atLeast"/>
              <w:ind w:left="720" w:hanging="720" w:hangingChars="300"/>
              <w:rPr>
                <w:rFonts w:hAnsi="宋体" w:cs="宋体"/>
                <w:bCs/>
                <w:color w:val="auto"/>
                <w:kern w:val="0"/>
                <w:szCs w:val="21"/>
                <w:highlight w:val="none"/>
              </w:rPr>
            </w:pPr>
            <w:r>
              <w:rPr>
                <w:rFonts w:hint="eastAsia" w:hAnsi="宋体" w:cs="宋体"/>
                <w:bCs/>
                <w:color w:val="auto"/>
                <w:kern w:val="0"/>
                <w:szCs w:val="21"/>
                <w:highlight w:val="none"/>
              </w:rPr>
              <w:t>近五年从事相关工作经历及业绩：</w:t>
            </w:r>
          </w:p>
        </w:tc>
      </w:tr>
    </w:tbl>
    <w:p>
      <w:pPr>
        <w:spacing w:line="360" w:lineRule="exact"/>
        <w:rPr>
          <w:rFonts w:ascii="宋体" w:hAnsi="宋体" w:cs="宋体"/>
          <w:color w:val="auto"/>
          <w:sz w:val="22"/>
          <w:highlight w:val="none"/>
        </w:rPr>
      </w:pPr>
      <w:bookmarkStart w:id="17" w:name="_Toc384303168"/>
      <w:bookmarkStart w:id="18" w:name="_Toc505324108"/>
      <w:bookmarkStart w:id="19" w:name="_Toc433019962"/>
      <w:bookmarkStart w:id="20" w:name="_Toc402258846"/>
      <w:r>
        <w:rPr>
          <w:rFonts w:hint="eastAsia" w:ascii="宋体" w:hAnsi="宋体" w:cs="宋体"/>
          <w:color w:val="auto"/>
          <w:sz w:val="22"/>
          <w:highlight w:val="none"/>
        </w:rPr>
        <w:t>注：1、本表应附项目负责人相关证明材料。</w:t>
      </w:r>
    </w:p>
    <w:p>
      <w:pPr>
        <w:spacing w:line="360" w:lineRule="exact"/>
        <w:rPr>
          <w:rFonts w:ascii="宋体" w:hAnsi="宋体" w:cs="宋体"/>
          <w:b/>
          <w:color w:val="auto"/>
          <w:sz w:val="22"/>
          <w:highlight w:val="none"/>
        </w:rPr>
      </w:pPr>
      <w:r>
        <w:rPr>
          <w:rFonts w:hint="eastAsia" w:ascii="宋体" w:hAnsi="宋体" w:cs="宋体"/>
          <w:color w:val="auto"/>
          <w:sz w:val="22"/>
          <w:highlight w:val="none"/>
        </w:rPr>
        <w:t>2、项目负责人在服务期内不得更换，因不可抗力（比如死亡、精神病等）、长期疾病、辞职或者调离原工作企业不能履行职责（长期是指时间在3个月以上）、因涉嫌犯罪或犯罪被羁押或判刑等特殊情况更换项目负责人的需经采购人同意。</w:t>
      </w:r>
    </w:p>
    <w:p>
      <w:pPr>
        <w:widowControl/>
        <w:spacing w:line="400" w:lineRule="exact"/>
        <w:rPr>
          <w:rFonts w:ascii="宋体" w:hAnsi="宋体" w:cs="宋体"/>
          <w:color w:val="auto"/>
          <w:kern w:val="0"/>
          <w:sz w:val="24"/>
          <w:szCs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rPr>
          <w:rFonts w:ascii="宋体" w:hAnsi="宋体" w:cs="宋体"/>
          <w:b/>
          <w:bCs/>
          <w:color w:val="auto"/>
          <w:szCs w:val="24"/>
          <w:highlight w:val="none"/>
        </w:rPr>
      </w:pPr>
      <w:r>
        <w:rPr>
          <w:rFonts w:hint="eastAsia" w:ascii="宋体" w:hAnsi="宋体" w:cs="宋体"/>
          <w:b/>
          <w:bCs/>
          <w:color w:val="auto"/>
          <w:szCs w:val="24"/>
          <w:highlight w:val="none"/>
        </w:rPr>
        <w:br w:type="page"/>
      </w:r>
    </w:p>
    <w:p>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（2）拟投入的项目实施人员名单</w:t>
      </w:r>
    </w:p>
    <w:p>
      <w:pPr>
        <w:spacing w:line="400" w:lineRule="atLeast"/>
        <w:rPr>
          <w:rFonts w:hint="eastAsia" w:ascii="宋体" w:hAnsi="宋体" w:eastAsia="宋体" w:cs="宋体"/>
          <w:color w:val="auto"/>
          <w:sz w:val="22"/>
          <w:highlight w:val="none"/>
        </w:rPr>
      </w:pPr>
      <w:r>
        <w:rPr>
          <w:rFonts w:hint="eastAsia" w:ascii="宋体" w:hAnsi="宋体" w:eastAsia="宋体" w:cs="宋体"/>
          <w:b/>
          <w:color w:val="auto"/>
          <w:sz w:val="22"/>
          <w:highlight w:val="none"/>
          <w:lang w:eastAsia="zh-CN"/>
        </w:rPr>
        <w:t>标项名称</w:t>
      </w:r>
      <w:r>
        <w:rPr>
          <w:rFonts w:hint="eastAsia" w:ascii="宋体" w:hAnsi="宋体" w:eastAsia="宋体" w:cs="宋体"/>
          <w:b/>
          <w:color w:val="auto"/>
          <w:sz w:val="22"/>
          <w:highlight w:val="none"/>
        </w:rPr>
        <w:t>：                                     项目编号：</w:t>
      </w:r>
    </w:p>
    <w:tbl>
      <w:tblPr>
        <w:tblStyle w:val="34"/>
        <w:tblW w:w="96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8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66" w:type="dxa"/>
            <w:noWrap/>
            <w:vAlign w:val="center"/>
          </w:tcPr>
          <w:p>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958" w:type="dxa"/>
            <w:noWrap/>
            <w:vAlign w:val="center"/>
          </w:tcPr>
          <w:p>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姓名</w:t>
            </w:r>
          </w:p>
        </w:tc>
        <w:tc>
          <w:tcPr>
            <w:tcW w:w="958" w:type="dxa"/>
            <w:noWrap/>
            <w:vAlign w:val="center"/>
          </w:tcPr>
          <w:p>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性别</w:t>
            </w:r>
          </w:p>
        </w:tc>
        <w:tc>
          <w:tcPr>
            <w:tcW w:w="767" w:type="dxa"/>
            <w:noWrap/>
            <w:vAlign w:val="center"/>
          </w:tcPr>
          <w:p>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年龄</w:t>
            </w:r>
          </w:p>
        </w:tc>
        <w:tc>
          <w:tcPr>
            <w:tcW w:w="767" w:type="dxa"/>
            <w:noWrap/>
            <w:vAlign w:val="center"/>
          </w:tcPr>
          <w:p>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学历</w:t>
            </w:r>
          </w:p>
        </w:tc>
        <w:tc>
          <w:tcPr>
            <w:tcW w:w="1340" w:type="dxa"/>
            <w:noWrap/>
            <w:vAlign w:val="center"/>
          </w:tcPr>
          <w:p>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职称/职务</w:t>
            </w:r>
          </w:p>
        </w:tc>
        <w:tc>
          <w:tcPr>
            <w:tcW w:w="1326" w:type="dxa"/>
            <w:noWrap/>
            <w:vAlign w:val="center"/>
          </w:tcPr>
          <w:p>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本工程中的岗位</w:t>
            </w:r>
          </w:p>
        </w:tc>
        <w:tc>
          <w:tcPr>
            <w:tcW w:w="1825" w:type="dxa"/>
            <w:noWrap/>
            <w:vAlign w:val="center"/>
          </w:tcPr>
          <w:p>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从事专业年限</w:t>
            </w:r>
          </w:p>
        </w:tc>
        <w:tc>
          <w:tcPr>
            <w:tcW w:w="899" w:type="dxa"/>
            <w:noWrap/>
            <w:vAlign w:val="center"/>
          </w:tcPr>
          <w:p>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1340" w:type="dxa"/>
            <w:noWrap/>
            <w:vAlign w:val="center"/>
          </w:tcPr>
          <w:p>
            <w:pPr>
              <w:spacing w:line="360" w:lineRule="auto"/>
              <w:jc w:val="center"/>
              <w:rPr>
                <w:rFonts w:hint="eastAsia" w:ascii="宋体" w:hAnsi="宋体" w:eastAsia="宋体" w:cs="宋体"/>
                <w:color w:val="auto"/>
                <w:sz w:val="22"/>
                <w:highlight w:val="none"/>
              </w:rPr>
            </w:pPr>
          </w:p>
        </w:tc>
        <w:tc>
          <w:tcPr>
            <w:tcW w:w="1326" w:type="dxa"/>
            <w:noWrap/>
            <w:vAlign w:val="center"/>
          </w:tcPr>
          <w:p>
            <w:pPr>
              <w:spacing w:line="360" w:lineRule="auto"/>
              <w:jc w:val="center"/>
              <w:rPr>
                <w:rFonts w:hint="eastAsia" w:ascii="宋体" w:hAnsi="宋体" w:eastAsia="宋体" w:cs="宋体"/>
                <w:color w:val="auto"/>
                <w:sz w:val="22"/>
                <w:highlight w:val="none"/>
              </w:rPr>
            </w:pPr>
          </w:p>
        </w:tc>
        <w:tc>
          <w:tcPr>
            <w:tcW w:w="1825" w:type="dxa"/>
            <w:noWrap/>
          </w:tcPr>
          <w:p>
            <w:pPr>
              <w:spacing w:line="360" w:lineRule="auto"/>
              <w:jc w:val="center"/>
              <w:rPr>
                <w:rFonts w:hint="eastAsia" w:ascii="宋体" w:hAnsi="宋体" w:eastAsia="宋体" w:cs="宋体"/>
                <w:color w:val="auto"/>
                <w:sz w:val="22"/>
                <w:highlight w:val="none"/>
              </w:rPr>
            </w:pPr>
          </w:p>
        </w:tc>
        <w:tc>
          <w:tcPr>
            <w:tcW w:w="899" w:type="dxa"/>
            <w:noWrap/>
            <w:vAlign w:val="center"/>
          </w:tcPr>
          <w:p>
            <w:pPr>
              <w:spacing w:line="360" w:lineRule="auto"/>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1340" w:type="dxa"/>
            <w:noWrap/>
            <w:vAlign w:val="center"/>
          </w:tcPr>
          <w:p>
            <w:pPr>
              <w:spacing w:line="360" w:lineRule="auto"/>
              <w:jc w:val="center"/>
              <w:rPr>
                <w:rFonts w:hint="eastAsia" w:ascii="宋体" w:hAnsi="宋体" w:eastAsia="宋体" w:cs="宋体"/>
                <w:color w:val="auto"/>
                <w:sz w:val="22"/>
                <w:highlight w:val="none"/>
              </w:rPr>
            </w:pPr>
          </w:p>
        </w:tc>
        <w:tc>
          <w:tcPr>
            <w:tcW w:w="1326" w:type="dxa"/>
            <w:noWrap/>
            <w:vAlign w:val="center"/>
          </w:tcPr>
          <w:p>
            <w:pPr>
              <w:spacing w:line="360" w:lineRule="auto"/>
              <w:jc w:val="center"/>
              <w:rPr>
                <w:rFonts w:hint="eastAsia" w:ascii="宋体" w:hAnsi="宋体" w:eastAsia="宋体" w:cs="宋体"/>
                <w:color w:val="auto"/>
                <w:sz w:val="22"/>
                <w:highlight w:val="none"/>
              </w:rPr>
            </w:pPr>
          </w:p>
        </w:tc>
        <w:tc>
          <w:tcPr>
            <w:tcW w:w="1825" w:type="dxa"/>
            <w:noWrap/>
          </w:tcPr>
          <w:p>
            <w:pPr>
              <w:spacing w:line="360" w:lineRule="auto"/>
              <w:jc w:val="center"/>
              <w:rPr>
                <w:rFonts w:hint="eastAsia" w:ascii="宋体" w:hAnsi="宋体" w:eastAsia="宋体" w:cs="宋体"/>
                <w:color w:val="auto"/>
                <w:sz w:val="22"/>
                <w:highlight w:val="none"/>
              </w:rPr>
            </w:pPr>
          </w:p>
        </w:tc>
        <w:tc>
          <w:tcPr>
            <w:tcW w:w="899" w:type="dxa"/>
            <w:noWrap/>
            <w:vAlign w:val="center"/>
          </w:tcPr>
          <w:p>
            <w:pPr>
              <w:spacing w:line="360" w:lineRule="auto"/>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1340" w:type="dxa"/>
            <w:noWrap/>
            <w:vAlign w:val="center"/>
          </w:tcPr>
          <w:p>
            <w:pPr>
              <w:spacing w:line="360" w:lineRule="auto"/>
              <w:jc w:val="center"/>
              <w:rPr>
                <w:rFonts w:hint="eastAsia" w:ascii="宋体" w:hAnsi="宋体" w:eastAsia="宋体" w:cs="宋体"/>
                <w:color w:val="auto"/>
                <w:sz w:val="22"/>
                <w:highlight w:val="none"/>
              </w:rPr>
            </w:pPr>
          </w:p>
        </w:tc>
        <w:tc>
          <w:tcPr>
            <w:tcW w:w="1326" w:type="dxa"/>
            <w:noWrap/>
            <w:vAlign w:val="center"/>
          </w:tcPr>
          <w:p>
            <w:pPr>
              <w:spacing w:line="360" w:lineRule="auto"/>
              <w:jc w:val="center"/>
              <w:rPr>
                <w:rFonts w:hint="eastAsia" w:ascii="宋体" w:hAnsi="宋体" w:eastAsia="宋体" w:cs="宋体"/>
                <w:color w:val="auto"/>
                <w:sz w:val="22"/>
                <w:highlight w:val="none"/>
              </w:rPr>
            </w:pPr>
          </w:p>
        </w:tc>
        <w:tc>
          <w:tcPr>
            <w:tcW w:w="1825" w:type="dxa"/>
            <w:noWrap/>
          </w:tcPr>
          <w:p>
            <w:pPr>
              <w:spacing w:line="360" w:lineRule="auto"/>
              <w:jc w:val="center"/>
              <w:rPr>
                <w:rFonts w:hint="eastAsia" w:ascii="宋体" w:hAnsi="宋体" w:eastAsia="宋体" w:cs="宋体"/>
                <w:color w:val="auto"/>
                <w:sz w:val="22"/>
                <w:highlight w:val="none"/>
              </w:rPr>
            </w:pPr>
          </w:p>
        </w:tc>
        <w:tc>
          <w:tcPr>
            <w:tcW w:w="899" w:type="dxa"/>
            <w:noWrap/>
            <w:vAlign w:val="center"/>
          </w:tcPr>
          <w:p>
            <w:pPr>
              <w:spacing w:line="360" w:lineRule="auto"/>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1340" w:type="dxa"/>
            <w:noWrap/>
            <w:vAlign w:val="center"/>
          </w:tcPr>
          <w:p>
            <w:pPr>
              <w:spacing w:line="360" w:lineRule="auto"/>
              <w:jc w:val="center"/>
              <w:rPr>
                <w:rFonts w:hint="eastAsia" w:ascii="宋体" w:hAnsi="宋体" w:eastAsia="宋体" w:cs="宋体"/>
                <w:color w:val="auto"/>
                <w:sz w:val="22"/>
                <w:highlight w:val="none"/>
              </w:rPr>
            </w:pPr>
          </w:p>
        </w:tc>
        <w:tc>
          <w:tcPr>
            <w:tcW w:w="1326" w:type="dxa"/>
            <w:noWrap/>
            <w:vAlign w:val="center"/>
          </w:tcPr>
          <w:p>
            <w:pPr>
              <w:spacing w:line="360" w:lineRule="auto"/>
              <w:jc w:val="center"/>
              <w:rPr>
                <w:rFonts w:hint="eastAsia" w:ascii="宋体" w:hAnsi="宋体" w:eastAsia="宋体" w:cs="宋体"/>
                <w:color w:val="auto"/>
                <w:sz w:val="22"/>
                <w:highlight w:val="none"/>
              </w:rPr>
            </w:pPr>
          </w:p>
        </w:tc>
        <w:tc>
          <w:tcPr>
            <w:tcW w:w="1825" w:type="dxa"/>
            <w:noWrap/>
          </w:tcPr>
          <w:p>
            <w:pPr>
              <w:spacing w:line="360" w:lineRule="auto"/>
              <w:jc w:val="center"/>
              <w:rPr>
                <w:rFonts w:hint="eastAsia" w:ascii="宋体" w:hAnsi="宋体" w:eastAsia="宋体" w:cs="宋体"/>
                <w:color w:val="auto"/>
                <w:sz w:val="22"/>
                <w:highlight w:val="none"/>
              </w:rPr>
            </w:pPr>
          </w:p>
        </w:tc>
        <w:tc>
          <w:tcPr>
            <w:tcW w:w="899" w:type="dxa"/>
            <w:noWrap/>
            <w:vAlign w:val="center"/>
          </w:tcPr>
          <w:p>
            <w:pPr>
              <w:spacing w:line="360" w:lineRule="auto"/>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1340" w:type="dxa"/>
            <w:noWrap/>
            <w:vAlign w:val="center"/>
          </w:tcPr>
          <w:p>
            <w:pPr>
              <w:spacing w:line="360" w:lineRule="auto"/>
              <w:jc w:val="center"/>
              <w:rPr>
                <w:rFonts w:hint="eastAsia" w:ascii="宋体" w:hAnsi="宋体" w:eastAsia="宋体" w:cs="宋体"/>
                <w:color w:val="auto"/>
                <w:sz w:val="22"/>
                <w:highlight w:val="none"/>
              </w:rPr>
            </w:pPr>
          </w:p>
        </w:tc>
        <w:tc>
          <w:tcPr>
            <w:tcW w:w="1326" w:type="dxa"/>
            <w:noWrap/>
            <w:vAlign w:val="center"/>
          </w:tcPr>
          <w:p>
            <w:pPr>
              <w:spacing w:line="360" w:lineRule="auto"/>
              <w:jc w:val="center"/>
              <w:rPr>
                <w:rFonts w:hint="eastAsia" w:ascii="宋体" w:hAnsi="宋体" w:eastAsia="宋体" w:cs="宋体"/>
                <w:color w:val="auto"/>
                <w:sz w:val="22"/>
                <w:highlight w:val="none"/>
              </w:rPr>
            </w:pPr>
          </w:p>
        </w:tc>
        <w:tc>
          <w:tcPr>
            <w:tcW w:w="1825" w:type="dxa"/>
            <w:noWrap/>
          </w:tcPr>
          <w:p>
            <w:pPr>
              <w:spacing w:line="360" w:lineRule="auto"/>
              <w:jc w:val="center"/>
              <w:rPr>
                <w:rFonts w:hint="eastAsia" w:ascii="宋体" w:hAnsi="宋体" w:eastAsia="宋体" w:cs="宋体"/>
                <w:color w:val="auto"/>
                <w:sz w:val="22"/>
                <w:highlight w:val="none"/>
              </w:rPr>
            </w:pPr>
          </w:p>
        </w:tc>
        <w:tc>
          <w:tcPr>
            <w:tcW w:w="899" w:type="dxa"/>
            <w:noWrap/>
            <w:vAlign w:val="center"/>
          </w:tcPr>
          <w:p>
            <w:pPr>
              <w:spacing w:line="360" w:lineRule="auto"/>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1340" w:type="dxa"/>
            <w:noWrap/>
            <w:vAlign w:val="center"/>
          </w:tcPr>
          <w:p>
            <w:pPr>
              <w:spacing w:line="360" w:lineRule="auto"/>
              <w:jc w:val="center"/>
              <w:rPr>
                <w:rFonts w:hint="eastAsia" w:ascii="宋体" w:hAnsi="宋体" w:eastAsia="宋体" w:cs="宋体"/>
                <w:color w:val="auto"/>
                <w:sz w:val="22"/>
                <w:highlight w:val="none"/>
              </w:rPr>
            </w:pPr>
          </w:p>
        </w:tc>
        <w:tc>
          <w:tcPr>
            <w:tcW w:w="1326" w:type="dxa"/>
            <w:noWrap/>
            <w:vAlign w:val="center"/>
          </w:tcPr>
          <w:p>
            <w:pPr>
              <w:spacing w:line="360" w:lineRule="auto"/>
              <w:jc w:val="center"/>
              <w:rPr>
                <w:rFonts w:hint="eastAsia" w:ascii="宋体" w:hAnsi="宋体" w:eastAsia="宋体" w:cs="宋体"/>
                <w:color w:val="auto"/>
                <w:sz w:val="22"/>
                <w:highlight w:val="none"/>
              </w:rPr>
            </w:pPr>
          </w:p>
        </w:tc>
        <w:tc>
          <w:tcPr>
            <w:tcW w:w="1825" w:type="dxa"/>
            <w:noWrap/>
          </w:tcPr>
          <w:p>
            <w:pPr>
              <w:spacing w:line="360" w:lineRule="auto"/>
              <w:jc w:val="center"/>
              <w:rPr>
                <w:rFonts w:hint="eastAsia" w:ascii="宋体" w:hAnsi="宋体" w:eastAsia="宋体" w:cs="宋体"/>
                <w:color w:val="auto"/>
                <w:sz w:val="22"/>
                <w:highlight w:val="none"/>
              </w:rPr>
            </w:pPr>
          </w:p>
        </w:tc>
        <w:tc>
          <w:tcPr>
            <w:tcW w:w="899" w:type="dxa"/>
            <w:noWrap/>
            <w:vAlign w:val="center"/>
          </w:tcPr>
          <w:p>
            <w:pPr>
              <w:spacing w:line="360" w:lineRule="auto"/>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1340" w:type="dxa"/>
            <w:noWrap/>
            <w:vAlign w:val="center"/>
          </w:tcPr>
          <w:p>
            <w:pPr>
              <w:spacing w:line="360" w:lineRule="auto"/>
              <w:jc w:val="center"/>
              <w:rPr>
                <w:rFonts w:hint="eastAsia" w:ascii="宋体" w:hAnsi="宋体" w:eastAsia="宋体" w:cs="宋体"/>
                <w:color w:val="auto"/>
                <w:sz w:val="22"/>
                <w:highlight w:val="none"/>
              </w:rPr>
            </w:pPr>
          </w:p>
        </w:tc>
        <w:tc>
          <w:tcPr>
            <w:tcW w:w="1326" w:type="dxa"/>
            <w:noWrap/>
            <w:vAlign w:val="center"/>
          </w:tcPr>
          <w:p>
            <w:pPr>
              <w:spacing w:line="360" w:lineRule="auto"/>
              <w:jc w:val="center"/>
              <w:rPr>
                <w:rFonts w:hint="eastAsia" w:ascii="宋体" w:hAnsi="宋体" w:eastAsia="宋体" w:cs="宋体"/>
                <w:color w:val="auto"/>
                <w:sz w:val="22"/>
                <w:highlight w:val="none"/>
              </w:rPr>
            </w:pPr>
          </w:p>
        </w:tc>
        <w:tc>
          <w:tcPr>
            <w:tcW w:w="1825" w:type="dxa"/>
            <w:noWrap/>
          </w:tcPr>
          <w:p>
            <w:pPr>
              <w:spacing w:line="360" w:lineRule="auto"/>
              <w:jc w:val="center"/>
              <w:rPr>
                <w:rFonts w:hint="eastAsia" w:ascii="宋体" w:hAnsi="宋体" w:eastAsia="宋体" w:cs="宋体"/>
                <w:color w:val="auto"/>
                <w:sz w:val="22"/>
                <w:highlight w:val="none"/>
              </w:rPr>
            </w:pPr>
          </w:p>
        </w:tc>
        <w:tc>
          <w:tcPr>
            <w:tcW w:w="899" w:type="dxa"/>
            <w:noWrap/>
            <w:vAlign w:val="center"/>
          </w:tcPr>
          <w:p>
            <w:pPr>
              <w:spacing w:line="360" w:lineRule="auto"/>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1340" w:type="dxa"/>
            <w:noWrap/>
            <w:vAlign w:val="center"/>
          </w:tcPr>
          <w:p>
            <w:pPr>
              <w:spacing w:line="360" w:lineRule="auto"/>
              <w:jc w:val="center"/>
              <w:rPr>
                <w:rFonts w:hint="eastAsia" w:ascii="宋体" w:hAnsi="宋体" w:eastAsia="宋体" w:cs="宋体"/>
                <w:color w:val="auto"/>
                <w:sz w:val="22"/>
                <w:highlight w:val="none"/>
              </w:rPr>
            </w:pPr>
          </w:p>
        </w:tc>
        <w:tc>
          <w:tcPr>
            <w:tcW w:w="1326" w:type="dxa"/>
            <w:noWrap/>
            <w:vAlign w:val="center"/>
          </w:tcPr>
          <w:p>
            <w:pPr>
              <w:spacing w:line="360" w:lineRule="auto"/>
              <w:jc w:val="center"/>
              <w:rPr>
                <w:rFonts w:hint="eastAsia" w:ascii="宋体" w:hAnsi="宋体" w:eastAsia="宋体" w:cs="宋体"/>
                <w:color w:val="auto"/>
                <w:sz w:val="22"/>
                <w:highlight w:val="none"/>
              </w:rPr>
            </w:pPr>
          </w:p>
        </w:tc>
        <w:tc>
          <w:tcPr>
            <w:tcW w:w="1825" w:type="dxa"/>
            <w:noWrap/>
          </w:tcPr>
          <w:p>
            <w:pPr>
              <w:spacing w:line="360" w:lineRule="auto"/>
              <w:jc w:val="center"/>
              <w:rPr>
                <w:rFonts w:hint="eastAsia" w:ascii="宋体" w:hAnsi="宋体" w:eastAsia="宋体" w:cs="宋体"/>
                <w:color w:val="auto"/>
                <w:sz w:val="22"/>
                <w:highlight w:val="none"/>
              </w:rPr>
            </w:pPr>
          </w:p>
        </w:tc>
        <w:tc>
          <w:tcPr>
            <w:tcW w:w="899" w:type="dxa"/>
            <w:noWrap/>
            <w:vAlign w:val="center"/>
          </w:tcPr>
          <w:p>
            <w:pPr>
              <w:spacing w:line="360" w:lineRule="auto"/>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1340" w:type="dxa"/>
            <w:noWrap/>
            <w:vAlign w:val="center"/>
          </w:tcPr>
          <w:p>
            <w:pPr>
              <w:spacing w:line="360" w:lineRule="auto"/>
              <w:jc w:val="center"/>
              <w:rPr>
                <w:rFonts w:hint="eastAsia" w:ascii="宋体" w:hAnsi="宋体" w:eastAsia="宋体" w:cs="宋体"/>
                <w:color w:val="auto"/>
                <w:sz w:val="22"/>
                <w:highlight w:val="none"/>
              </w:rPr>
            </w:pPr>
          </w:p>
        </w:tc>
        <w:tc>
          <w:tcPr>
            <w:tcW w:w="1326" w:type="dxa"/>
            <w:noWrap/>
            <w:vAlign w:val="center"/>
          </w:tcPr>
          <w:p>
            <w:pPr>
              <w:spacing w:line="360" w:lineRule="auto"/>
              <w:jc w:val="center"/>
              <w:rPr>
                <w:rFonts w:hint="eastAsia" w:ascii="宋体" w:hAnsi="宋体" w:eastAsia="宋体" w:cs="宋体"/>
                <w:color w:val="auto"/>
                <w:sz w:val="22"/>
                <w:highlight w:val="none"/>
              </w:rPr>
            </w:pPr>
          </w:p>
        </w:tc>
        <w:tc>
          <w:tcPr>
            <w:tcW w:w="1825" w:type="dxa"/>
            <w:noWrap/>
          </w:tcPr>
          <w:p>
            <w:pPr>
              <w:spacing w:line="360" w:lineRule="auto"/>
              <w:jc w:val="center"/>
              <w:rPr>
                <w:rFonts w:hint="eastAsia" w:ascii="宋体" w:hAnsi="宋体" w:eastAsia="宋体" w:cs="宋体"/>
                <w:color w:val="auto"/>
                <w:sz w:val="22"/>
                <w:highlight w:val="none"/>
              </w:rPr>
            </w:pPr>
          </w:p>
        </w:tc>
        <w:tc>
          <w:tcPr>
            <w:tcW w:w="899" w:type="dxa"/>
            <w:noWrap/>
            <w:vAlign w:val="center"/>
          </w:tcPr>
          <w:p>
            <w:pPr>
              <w:spacing w:line="360" w:lineRule="auto"/>
              <w:jc w:val="center"/>
              <w:rPr>
                <w:rFonts w:hint="eastAsia" w:ascii="宋体" w:hAnsi="宋体" w:eastAsia="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958"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767" w:type="dxa"/>
            <w:noWrap/>
            <w:vAlign w:val="center"/>
          </w:tcPr>
          <w:p>
            <w:pPr>
              <w:spacing w:line="360" w:lineRule="auto"/>
              <w:jc w:val="center"/>
              <w:rPr>
                <w:rFonts w:hint="eastAsia" w:ascii="宋体" w:hAnsi="宋体" w:eastAsia="宋体" w:cs="宋体"/>
                <w:color w:val="auto"/>
                <w:sz w:val="22"/>
                <w:highlight w:val="none"/>
              </w:rPr>
            </w:pPr>
          </w:p>
        </w:tc>
        <w:tc>
          <w:tcPr>
            <w:tcW w:w="1340" w:type="dxa"/>
            <w:noWrap/>
            <w:vAlign w:val="center"/>
          </w:tcPr>
          <w:p>
            <w:pPr>
              <w:spacing w:line="360" w:lineRule="auto"/>
              <w:jc w:val="center"/>
              <w:rPr>
                <w:rFonts w:hint="eastAsia" w:ascii="宋体" w:hAnsi="宋体" w:eastAsia="宋体" w:cs="宋体"/>
                <w:color w:val="auto"/>
                <w:sz w:val="22"/>
                <w:highlight w:val="none"/>
              </w:rPr>
            </w:pPr>
          </w:p>
        </w:tc>
        <w:tc>
          <w:tcPr>
            <w:tcW w:w="1326" w:type="dxa"/>
            <w:noWrap/>
            <w:vAlign w:val="center"/>
          </w:tcPr>
          <w:p>
            <w:pPr>
              <w:spacing w:line="360" w:lineRule="auto"/>
              <w:jc w:val="center"/>
              <w:rPr>
                <w:rFonts w:hint="eastAsia" w:ascii="宋体" w:hAnsi="宋体" w:eastAsia="宋体" w:cs="宋体"/>
                <w:color w:val="auto"/>
                <w:sz w:val="22"/>
                <w:highlight w:val="none"/>
              </w:rPr>
            </w:pPr>
          </w:p>
        </w:tc>
        <w:tc>
          <w:tcPr>
            <w:tcW w:w="1825" w:type="dxa"/>
            <w:noWrap/>
          </w:tcPr>
          <w:p>
            <w:pPr>
              <w:spacing w:line="360" w:lineRule="auto"/>
              <w:jc w:val="center"/>
              <w:rPr>
                <w:rFonts w:hint="eastAsia" w:ascii="宋体" w:hAnsi="宋体" w:eastAsia="宋体" w:cs="宋体"/>
                <w:color w:val="auto"/>
                <w:sz w:val="22"/>
                <w:highlight w:val="none"/>
              </w:rPr>
            </w:pPr>
          </w:p>
        </w:tc>
        <w:tc>
          <w:tcPr>
            <w:tcW w:w="899" w:type="dxa"/>
            <w:noWrap/>
            <w:vAlign w:val="center"/>
          </w:tcPr>
          <w:p>
            <w:pPr>
              <w:spacing w:line="360" w:lineRule="auto"/>
              <w:jc w:val="center"/>
              <w:rPr>
                <w:rFonts w:hint="eastAsia" w:ascii="宋体" w:hAnsi="宋体" w:eastAsia="宋体" w:cs="宋体"/>
                <w:color w:val="auto"/>
                <w:sz w:val="22"/>
                <w:highlight w:val="none"/>
              </w:rPr>
            </w:pPr>
          </w:p>
        </w:tc>
      </w:tr>
    </w:tbl>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注：</w:t>
      </w:r>
    </w:p>
    <w:p>
      <w:pPr>
        <w:spacing w:line="400" w:lineRule="exact"/>
        <w:rPr>
          <w:rFonts w:hint="eastAsia" w:ascii="宋体" w:hAnsi="宋体" w:eastAsia="宋体" w:cs="宋体"/>
          <w:b/>
          <w:color w:val="auto"/>
          <w:sz w:val="22"/>
          <w:highlight w:val="none"/>
        </w:rPr>
      </w:pP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、项目人员在服务期内不得更换，因特殊情况更换项目</w:t>
      </w:r>
      <w:r>
        <w:rPr>
          <w:rFonts w:hint="eastAsia" w:ascii="宋体" w:hAnsi="宋体" w:eastAsia="宋体" w:cs="宋体"/>
          <w:color w:val="auto"/>
          <w:sz w:val="22"/>
          <w:highlight w:val="none"/>
          <w:lang w:val="en-US" w:eastAsia="zh-CN"/>
        </w:rPr>
        <w:t>实施人员</w:t>
      </w:r>
      <w:r>
        <w:rPr>
          <w:rFonts w:hint="eastAsia" w:ascii="宋体" w:hAnsi="宋体" w:eastAsia="宋体" w:cs="宋体"/>
          <w:color w:val="auto"/>
          <w:sz w:val="22"/>
          <w:highlight w:val="none"/>
        </w:rPr>
        <w:t>的需经采购人同意。</w:t>
      </w:r>
    </w:p>
    <w:p>
      <w:pPr>
        <w:spacing w:afterLines="50" w:line="40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、此表仅提供了表格形式，投标人可按此表格复制。</w:t>
      </w:r>
    </w:p>
    <w:p>
      <w:pPr>
        <w:widowControl/>
        <w:spacing w:line="400" w:lineRule="exact"/>
        <w:rPr>
          <w:rFonts w:hint="eastAsia" w:ascii="宋体" w:hAnsi="宋体" w:eastAsia="宋体" w:cs="宋体"/>
          <w:color w:val="auto"/>
          <w:kern w:val="0"/>
          <w:sz w:val="24"/>
          <w:szCs w:val="24"/>
          <w:highlight w:val="none"/>
        </w:rPr>
      </w:pPr>
    </w:p>
    <w:p>
      <w:pPr>
        <w:widowControl/>
        <w:spacing w:line="40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投标人全称(电子签章)：</w:t>
      </w:r>
    </w:p>
    <w:p>
      <w:pPr>
        <w:widowControl/>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法定代表人或授权代表(签字或盖章)：</w:t>
      </w:r>
    </w:p>
    <w:p>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bookmarkEnd w:id="17"/>
    <w:bookmarkEnd w:id="18"/>
    <w:bookmarkEnd w:id="19"/>
    <w:bookmarkEnd w:id="20"/>
    <w:p>
      <w:pPr>
        <w:spacing w:line="400" w:lineRule="exac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附件1</w:t>
      </w:r>
      <w:r>
        <w:rPr>
          <w:rFonts w:hint="eastAsia" w:ascii="宋体" w:hAnsi="宋体" w:cs="宋体"/>
          <w:b/>
          <w:color w:val="auto"/>
          <w:sz w:val="24"/>
          <w:szCs w:val="24"/>
          <w:highlight w:val="none"/>
          <w:lang w:val="en-US" w:eastAsia="zh-CN"/>
        </w:rPr>
        <w:t>2</w:t>
      </w:r>
    </w:p>
    <w:p>
      <w:pPr>
        <w:pStyle w:val="72"/>
        <w:snapToGrid w:val="0"/>
        <w:spacing w:line="600" w:lineRule="exact"/>
        <w:jc w:val="center"/>
        <w:rPr>
          <w:rFonts w:hint="default" w:hAnsi="宋体" w:eastAsia="宋体" w:cs="宋体"/>
          <w:color w:val="auto"/>
          <w:sz w:val="32"/>
          <w:szCs w:val="32"/>
          <w:highlight w:val="none"/>
        </w:rPr>
      </w:pPr>
      <w:r>
        <w:rPr>
          <w:rFonts w:hAnsi="宋体" w:eastAsia="宋体" w:cs="宋体"/>
          <w:b/>
          <w:bCs/>
          <w:color w:val="auto"/>
          <w:sz w:val="32"/>
          <w:szCs w:val="32"/>
          <w:highlight w:val="none"/>
        </w:rPr>
        <w:t>政府采购活动现场确认声明书</w:t>
      </w:r>
    </w:p>
    <w:p>
      <w:pPr>
        <w:pStyle w:val="72"/>
        <w:snapToGrid w:val="0"/>
        <w:spacing w:line="400" w:lineRule="exact"/>
        <w:rPr>
          <w:rFonts w:hint="default" w:hAnsi="宋体" w:eastAsia="宋体" w:cs="宋体"/>
          <w:b/>
          <w:color w:val="auto"/>
          <w:sz w:val="24"/>
          <w:szCs w:val="24"/>
          <w:highlight w:val="none"/>
        </w:rPr>
      </w:pPr>
      <w:r>
        <w:rPr>
          <w:rFonts w:hAnsi="宋体" w:eastAsia="宋体" w:cs="宋体"/>
          <w:color w:val="auto"/>
          <w:kern w:val="0"/>
          <w:sz w:val="24"/>
          <w:szCs w:val="24"/>
          <w:highlight w:val="none"/>
          <w:u w:val="single"/>
        </w:rPr>
        <w:t>浙江乐诚工程咨询有限公司</w:t>
      </w:r>
      <w:r>
        <w:rPr>
          <w:rFonts w:hAnsi="宋体" w:eastAsia="宋体" w:cs="宋体"/>
          <w:color w:val="auto"/>
          <w:kern w:val="0"/>
          <w:sz w:val="24"/>
          <w:szCs w:val="24"/>
          <w:highlight w:val="none"/>
        </w:rPr>
        <w:t>：</w:t>
      </w:r>
    </w:p>
    <w:p>
      <w:pPr>
        <w:pStyle w:val="72"/>
        <w:snapToGrid w:val="0"/>
        <w:spacing w:line="400" w:lineRule="exact"/>
        <w:ind w:firstLine="504" w:firstLineChars="200"/>
        <w:rPr>
          <w:rFonts w:hint="default" w:hAnsi="宋体" w:eastAsia="宋体" w:cs="宋体"/>
          <w:color w:val="auto"/>
          <w:spacing w:val="6"/>
          <w:sz w:val="24"/>
          <w:szCs w:val="24"/>
          <w:highlight w:val="none"/>
        </w:rPr>
      </w:pPr>
      <w:r>
        <w:rPr>
          <w:rFonts w:hAnsi="宋体" w:eastAsia="宋体" w:cs="宋体"/>
          <w:color w:val="auto"/>
          <w:spacing w:val="6"/>
          <w:sz w:val="24"/>
          <w:szCs w:val="24"/>
          <w:highlight w:val="none"/>
        </w:rPr>
        <w:t>本人经由</w:t>
      </w:r>
      <w:r>
        <w:rPr>
          <w:rFonts w:hAnsi="宋体" w:eastAsia="宋体" w:cs="宋体"/>
          <w:color w:val="auto"/>
          <w:kern w:val="0"/>
          <w:sz w:val="24"/>
          <w:szCs w:val="24"/>
          <w:highlight w:val="none"/>
          <w:u w:val="single"/>
        </w:rPr>
        <w:t>（</w:t>
      </w:r>
      <w:r>
        <w:rPr>
          <w:rFonts w:hAnsi="宋体" w:eastAsia="宋体" w:cs="宋体"/>
          <w:color w:val="auto"/>
          <w:spacing w:val="6"/>
          <w:sz w:val="24"/>
          <w:szCs w:val="24"/>
          <w:highlight w:val="none"/>
          <w:u w:val="single"/>
        </w:rPr>
        <w:t>单位）</w:t>
      </w:r>
      <w:r>
        <w:rPr>
          <w:rFonts w:hAnsi="宋体" w:eastAsia="宋体" w:cs="宋体"/>
          <w:color w:val="auto"/>
          <w:spacing w:val="6"/>
          <w:sz w:val="24"/>
          <w:szCs w:val="24"/>
          <w:highlight w:val="none"/>
        </w:rPr>
        <w:t>法人代表负责人</w:t>
      </w:r>
      <w:r>
        <w:rPr>
          <w:rFonts w:hAnsi="宋体" w:eastAsia="宋体" w:cs="宋体"/>
          <w:color w:val="auto"/>
          <w:spacing w:val="6"/>
          <w:sz w:val="24"/>
          <w:szCs w:val="24"/>
          <w:highlight w:val="none"/>
          <w:u w:val="single"/>
        </w:rPr>
        <w:t xml:space="preserve">         （姓名）</w:t>
      </w:r>
      <w:r>
        <w:rPr>
          <w:rFonts w:hAnsi="宋体" w:eastAsia="宋体" w:cs="宋体"/>
          <w:color w:val="auto"/>
          <w:spacing w:val="6"/>
          <w:sz w:val="24"/>
          <w:szCs w:val="24"/>
          <w:highlight w:val="none"/>
        </w:rPr>
        <w:t>合法授权参加（项目）（项目编号</w:t>
      </w:r>
      <w:r>
        <w:rPr>
          <w:rFonts w:hAnsi="宋体" w:eastAsia="宋体" w:cs="宋体"/>
          <w:color w:val="auto"/>
          <w:spacing w:val="6"/>
          <w:sz w:val="24"/>
          <w:szCs w:val="24"/>
          <w:highlight w:val="none"/>
          <w:u w:val="single"/>
        </w:rPr>
        <w:t xml:space="preserve">：             </w:t>
      </w:r>
      <w:r>
        <w:rPr>
          <w:rFonts w:hAnsi="宋体" w:eastAsia="宋体" w:cs="宋体"/>
          <w:color w:val="auto"/>
          <w:spacing w:val="6"/>
          <w:sz w:val="24"/>
          <w:szCs w:val="24"/>
          <w:highlight w:val="none"/>
        </w:rPr>
        <w:t xml:space="preserve">）政府采购活动，经与本单位法人代表（负责人）联系确认，现就有关公平竞争事项郑重声明如下： </w:t>
      </w:r>
    </w:p>
    <w:p>
      <w:pPr>
        <w:pStyle w:val="72"/>
        <w:numPr>
          <w:ilvl w:val="0"/>
          <w:numId w:val="9"/>
        </w:numPr>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本单位与采购人之间□不存在利害关系 □存在下列利害关系：</w:t>
      </w:r>
    </w:p>
    <w:p>
      <w:pPr>
        <w:pStyle w:val="72"/>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A.投资关系    B.行政隶属关系    C.业务指导关系</w:t>
      </w:r>
    </w:p>
    <w:p>
      <w:pPr>
        <w:pStyle w:val="72"/>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D.其他可能</w:t>
      </w:r>
      <w:r>
        <w:rPr>
          <w:rFonts w:hAnsi="宋体" w:eastAsia="宋体" w:cs="宋体"/>
          <w:color w:val="auto"/>
          <w:sz w:val="24"/>
          <w:szCs w:val="24"/>
          <w:highlight w:val="none"/>
        </w:rPr>
        <w:t>影响采购公正的</w:t>
      </w:r>
      <w:r>
        <w:rPr>
          <w:rFonts w:hAnsi="宋体" w:eastAsia="宋体" w:cs="宋体"/>
          <w:color w:val="auto"/>
          <w:kern w:val="0"/>
          <w:sz w:val="24"/>
          <w:szCs w:val="24"/>
          <w:highlight w:val="none"/>
        </w:rPr>
        <w:t>利害关系</w:t>
      </w:r>
      <w:r>
        <w:rPr>
          <w:rFonts w:hAnsi="宋体" w:eastAsia="宋体" w:cs="宋体"/>
          <w:color w:val="auto"/>
          <w:kern w:val="0"/>
          <w:sz w:val="24"/>
          <w:szCs w:val="24"/>
          <w:highlight w:val="none"/>
          <w:u w:val="single"/>
        </w:rPr>
        <w:t xml:space="preserve">（如有，请如实说明）                 </w:t>
      </w:r>
      <w:r>
        <w:rPr>
          <w:rFonts w:hAnsi="宋体" w:eastAsia="宋体" w:cs="宋体"/>
          <w:color w:val="auto"/>
          <w:kern w:val="0"/>
          <w:sz w:val="24"/>
          <w:szCs w:val="24"/>
          <w:highlight w:val="none"/>
        </w:rPr>
        <w:t>。</w:t>
      </w:r>
    </w:p>
    <w:p>
      <w:pPr>
        <w:pStyle w:val="73"/>
        <w:widowControl/>
        <w:snapToGrid w:val="0"/>
        <w:spacing w:line="400" w:lineRule="exact"/>
        <w:ind w:firstLine="504" w:firstLineChars="200"/>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p>
    <w:p>
      <w:pPr>
        <w:pStyle w:val="72"/>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A.法定代表人或负责人或实际控制人是同一人</w:t>
      </w:r>
    </w:p>
    <w:p>
      <w:pPr>
        <w:pStyle w:val="72"/>
        <w:snapToGrid w:val="0"/>
        <w:spacing w:line="400" w:lineRule="exact"/>
        <w:ind w:firstLine="480" w:firstLineChars="200"/>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B.法定代表人或负责人或实际控制人是夫妻关系</w:t>
      </w:r>
    </w:p>
    <w:p>
      <w:pPr>
        <w:pStyle w:val="72"/>
        <w:snapToGrid w:val="0"/>
        <w:spacing w:line="400" w:lineRule="exact"/>
        <w:ind w:firstLine="480" w:firstLineChars="200"/>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C.法定代表人或负责人或实际控制人是直系血亲关系</w:t>
      </w:r>
    </w:p>
    <w:p>
      <w:pPr>
        <w:pStyle w:val="72"/>
        <w:snapToGrid w:val="0"/>
        <w:spacing w:line="400" w:lineRule="exact"/>
        <w:ind w:firstLine="480" w:firstLineChars="200"/>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D.法定代表人或负责人或实际控制人存在三代以内旁系血亲关系</w:t>
      </w:r>
    </w:p>
    <w:p>
      <w:pPr>
        <w:pStyle w:val="72"/>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E.法定代表人或负责人或实际控制人存在近姻亲关系</w:t>
      </w:r>
    </w:p>
    <w:p>
      <w:pPr>
        <w:pStyle w:val="72"/>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F.法定代表人或负责人或实际控制人存在股份控制或实际控制关系</w:t>
      </w:r>
    </w:p>
    <w:p>
      <w:pPr>
        <w:pStyle w:val="72"/>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G.存在共同直接或间接投资设立子公司、联营企业和合营企业情况</w:t>
      </w:r>
    </w:p>
    <w:p>
      <w:pPr>
        <w:pStyle w:val="72"/>
        <w:snapToGrid w:val="0"/>
        <w:spacing w:line="400" w:lineRule="exact"/>
        <w:ind w:firstLine="480" w:firstLineChars="200"/>
        <w:rPr>
          <w:rFonts w:hint="default" w:hAnsi="宋体" w:eastAsia="宋体" w:cs="宋体"/>
          <w:color w:val="auto"/>
          <w:sz w:val="24"/>
          <w:szCs w:val="24"/>
          <w:highlight w:val="none"/>
        </w:rPr>
      </w:pPr>
      <w:r>
        <w:rPr>
          <w:rFonts w:hAnsi="宋体" w:eastAsia="宋体" w:cs="宋体"/>
          <w:color w:val="auto"/>
          <w:kern w:val="0"/>
          <w:sz w:val="24"/>
          <w:szCs w:val="24"/>
          <w:highlight w:val="none"/>
        </w:rPr>
        <w:t>H.存在分级代理或代销关系、同一生产制造商关系、</w:t>
      </w:r>
      <w:r>
        <w:rPr>
          <w:rFonts w:hAnsi="宋体" w:eastAsia="宋体" w:cs="宋体"/>
          <w:color w:val="auto"/>
          <w:sz w:val="24"/>
          <w:szCs w:val="24"/>
          <w:highlight w:val="none"/>
        </w:rPr>
        <w:t>管理关系、重要业务（占主营业务收入50%以上）或重要财务往来关系（如融资）等其他实质性控制关系</w:t>
      </w:r>
    </w:p>
    <w:p>
      <w:pPr>
        <w:pStyle w:val="72"/>
        <w:snapToGrid w:val="0"/>
        <w:spacing w:line="400" w:lineRule="exact"/>
        <w:ind w:firstLine="480" w:firstLineChars="200"/>
        <w:rPr>
          <w:rFonts w:hint="default" w:hAnsi="宋体" w:eastAsia="宋体" w:cs="宋体"/>
          <w:color w:val="auto"/>
          <w:spacing w:val="6"/>
          <w:sz w:val="24"/>
          <w:szCs w:val="24"/>
          <w:highlight w:val="none"/>
        </w:rPr>
      </w:pPr>
      <w:r>
        <w:rPr>
          <w:rFonts w:hAnsi="宋体" w:eastAsia="宋体" w:cs="宋体"/>
          <w:color w:val="auto"/>
          <w:sz w:val="24"/>
          <w:szCs w:val="24"/>
          <w:highlight w:val="none"/>
        </w:rPr>
        <w:t>I</w:t>
      </w:r>
      <w:r>
        <w:rPr>
          <w:rFonts w:hAnsi="宋体" w:eastAsia="宋体" w:cs="宋体"/>
          <w:color w:val="auto"/>
          <w:kern w:val="0"/>
          <w:sz w:val="24"/>
          <w:szCs w:val="24"/>
          <w:highlight w:val="none"/>
        </w:rPr>
        <w:t>.</w:t>
      </w:r>
      <w:r>
        <w:rPr>
          <w:rFonts w:hAnsi="宋体" w:eastAsia="宋体" w:cs="宋体"/>
          <w:color w:val="auto"/>
          <w:sz w:val="24"/>
          <w:szCs w:val="24"/>
          <w:highlight w:val="none"/>
        </w:rPr>
        <w:t>其他利害关系情况</w:t>
      </w:r>
      <w:r>
        <w:rPr>
          <w:rFonts w:hAnsi="宋体" w:eastAsia="宋体" w:cs="宋体"/>
          <w:color w:val="auto"/>
          <w:kern w:val="0"/>
          <w:sz w:val="24"/>
          <w:szCs w:val="24"/>
          <w:highlight w:val="none"/>
        </w:rPr>
        <w:t>。</w:t>
      </w:r>
    </w:p>
    <w:p>
      <w:pPr>
        <w:pStyle w:val="73"/>
        <w:widowControl/>
        <w:numPr>
          <w:ilvl w:val="0"/>
          <w:numId w:val="10"/>
        </w:num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pPr>
        <w:pStyle w:val="73"/>
        <w:widowControl/>
        <w:numPr>
          <w:ilvl w:val="0"/>
          <w:numId w:val="10"/>
        </w:num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我发现供应商之间存在或可能存在上述第二条第项利害关系。</w:t>
      </w:r>
    </w:p>
    <w:p>
      <w:pPr>
        <w:pStyle w:val="72"/>
        <w:snapToGrid w:val="0"/>
        <w:spacing w:line="400" w:lineRule="exact"/>
        <w:ind w:firstLine="480" w:firstLineChars="200"/>
        <w:rPr>
          <w:rFonts w:hint="default" w:hAnsi="宋体" w:eastAsia="宋体" w:cs="宋体"/>
          <w:color w:val="auto"/>
          <w:sz w:val="24"/>
          <w:szCs w:val="24"/>
          <w:highlight w:val="none"/>
        </w:rPr>
      </w:pPr>
    </w:p>
    <w:p>
      <w:pPr>
        <w:pStyle w:val="72"/>
        <w:snapToGrid w:val="0"/>
        <w:spacing w:line="600" w:lineRule="exact"/>
        <w:ind w:firstLine="480" w:firstLineChars="200"/>
        <w:rPr>
          <w:rFonts w:hint="default" w:hAnsi="宋体" w:eastAsia="宋体" w:cs="宋体"/>
          <w:color w:val="auto"/>
          <w:sz w:val="24"/>
          <w:szCs w:val="24"/>
          <w:highlight w:val="none"/>
        </w:rPr>
      </w:pPr>
      <w:r>
        <w:rPr>
          <w:rFonts w:hAnsi="宋体" w:eastAsia="宋体" w:cs="宋体"/>
          <w:color w:val="auto"/>
          <w:sz w:val="24"/>
          <w:szCs w:val="24"/>
          <w:highlight w:val="none"/>
        </w:rPr>
        <w:t xml:space="preserve">                                      供应商授权代表签名：</w:t>
      </w:r>
    </w:p>
    <w:p>
      <w:pPr>
        <w:pStyle w:val="72"/>
        <w:snapToGrid w:val="0"/>
        <w:spacing w:line="600" w:lineRule="exact"/>
        <w:jc w:val="right"/>
        <w:rPr>
          <w:rFonts w:hint="default" w:hAnsi="宋体" w:eastAsia="宋体" w:cs="宋体"/>
          <w:color w:val="auto"/>
          <w:sz w:val="24"/>
          <w:szCs w:val="24"/>
          <w:highlight w:val="none"/>
        </w:rPr>
      </w:pPr>
      <w:r>
        <w:rPr>
          <w:rFonts w:hAnsi="宋体" w:eastAsia="宋体" w:cs="宋体"/>
          <w:color w:val="auto"/>
          <w:sz w:val="24"/>
          <w:szCs w:val="24"/>
          <w:highlight w:val="none"/>
        </w:rPr>
        <w:t>2023年</w:t>
      </w:r>
      <w:r>
        <w:rPr>
          <w:rFonts w:hint="eastAsia" w:hAnsi="宋体" w:eastAsia="宋体" w:cs="宋体"/>
          <w:color w:val="auto"/>
          <w:sz w:val="24"/>
          <w:szCs w:val="24"/>
          <w:highlight w:val="none"/>
          <w:lang w:val="en-US" w:eastAsia="zh-CN"/>
        </w:rPr>
        <w:t>12</w:t>
      </w:r>
      <w:r>
        <w:rPr>
          <w:rFonts w:hAnsi="宋体" w:eastAsia="宋体" w:cs="宋体"/>
          <w:color w:val="auto"/>
          <w:sz w:val="24"/>
          <w:szCs w:val="24"/>
          <w:highlight w:val="none"/>
        </w:rPr>
        <w:t>月</w:t>
      </w:r>
      <w:r>
        <w:rPr>
          <w:rFonts w:hint="eastAsia" w:hAnsi="宋体" w:eastAsia="宋体" w:cs="宋体"/>
          <w:color w:val="auto"/>
          <w:sz w:val="24"/>
          <w:szCs w:val="24"/>
          <w:highlight w:val="none"/>
          <w:lang w:val="en-US" w:eastAsia="zh-CN"/>
        </w:rPr>
        <w:t>29</w:t>
      </w:r>
      <w:r>
        <w:rPr>
          <w:rFonts w:hAnsi="宋体" w:eastAsia="宋体" w:cs="宋体"/>
          <w:color w:val="auto"/>
          <w:sz w:val="24"/>
          <w:szCs w:val="24"/>
          <w:highlight w:val="none"/>
        </w:rPr>
        <w:t xml:space="preserve">日  </w:t>
      </w:r>
    </w:p>
    <w:p>
      <w:pPr>
        <w:pStyle w:val="16"/>
        <w:ind w:left="1470" w:right="1470"/>
        <w:rPr>
          <w:rFonts w:ascii="宋体" w:hAnsi="宋体" w:cs="宋体"/>
          <w:color w:val="auto"/>
          <w:sz w:val="22"/>
          <w:highlight w:val="none"/>
        </w:rPr>
      </w:pPr>
    </w:p>
    <w:p>
      <w:pPr>
        <w:rPr>
          <w:rFonts w:ascii="宋体" w:hAnsi="宋体" w:cs="宋体"/>
          <w:b/>
          <w:color w:val="auto"/>
          <w:sz w:val="22"/>
          <w:highlight w:val="none"/>
        </w:rPr>
      </w:pPr>
      <w:r>
        <w:rPr>
          <w:rFonts w:hint="eastAsia" w:ascii="宋体" w:hAnsi="宋体" w:cs="宋体"/>
          <w:b/>
          <w:bCs/>
          <w:color w:val="auto"/>
          <w:sz w:val="22"/>
          <w:highlight w:val="none"/>
        </w:rPr>
        <w:t>备注：投标人在投标文件解密后，通过电子邮件形式，向邮箱地址（2812799762@qq.com）发送《政府采购活动现场确认声明书》（上表）。</w:t>
      </w:r>
    </w:p>
    <w:p>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pPr>
        <w:widowControl/>
        <w:spacing w:line="400" w:lineRule="exact"/>
        <w:jc w:val="center"/>
        <w:outlineLvl w:val="0"/>
        <w:rPr>
          <w:rFonts w:ascii="宋体" w:hAnsi="宋体" w:cs="宋体"/>
          <w:b/>
          <w:color w:val="auto"/>
          <w:sz w:val="32"/>
          <w:highlight w:val="none"/>
        </w:rPr>
      </w:pPr>
      <w:bookmarkStart w:id="21" w:name="_Toc8104"/>
      <w:r>
        <w:rPr>
          <w:rFonts w:hint="eastAsia" w:ascii="宋体" w:hAnsi="宋体" w:cs="宋体"/>
          <w:b/>
          <w:color w:val="auto"/>
          <w:sz w:val="32"/>
          <w:highlight w:val="none"/>
        </w:rPr>
        <w:t>第五部分 采购需求</w:t>
      </w:r>
      <w:bookmarkEnd w:id="21"/>
    </w:p>
    <w:p>
      <w:pPr>
        <w:spacing w:line="400" w:lineRule="exact"/>
        <w:rPr>
          <w:rFonts w:ascii="宋体" w:hAnsi="宋体" w:cs="宋体"/>
          <w:b/>
          <w:bCs/>
          <w:color w:val="auto"/>
          <w:sz w:val="22"/>
          <w:highlight w:val="none"/>
        </w:rPr>
      </w:pPr>
      <w:r>
        <w:rPr>
          <w:rFonts w:hint="eastAsia" w:ascii="宋体" w:hAnsi="宋体" w:cs="宋体"/>
          <w:b/>
          <w:bCs/>
          <w:color w:val="auto"/>
          <w:sz w:val="22"/>
          <w:highlight w:val="none"/>
        </w:rPr>
        <w:t>一.为落实政府采购政策需满足的要求：</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974"/>
        <w:gridCol w:w="5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widowControl/>
              <w:spacing w:line="40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序号</w:t>
            </w:r>
          </w:p>
        </w:tc>
        <w:tc>
          <w:tcPr>
            <w:tcW w:w="2974" w:type="dxa"/>
            <w:vAlign w:val="center"/>
          </w:tcPr>
          <w:p>
            <w:pPr>
              <w:widowControl/>
              <w:spacing w:line="40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政策名称</w:t>
            </w:r>
          </w:p>
        </w:tc>
        <w:tc>
          <w:tcPr>
            <w:tcW w:w="5575" w:type="dxa"/>
            <w:vAlign w:val="center"/>
          </w:tcPr>
          <w:p>
            <w:pPr>
              <w:widowControl/>
              <w:spacing w:line="40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2974"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政府采购促进中小企业发展</w:t>
            </w:r>
          </w:p>
        </w:tc>
        <w:tc>
          <w:tcPr>
            <w:tcW w:w="5575" w:type="dxa"/>
            <w:vAlign w:val="center"/>
          </w:tcPr>
          <w:p>
            <w:pPr>
              <w:widowControl/>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提供材料详见招标文件第四部分附件（投标文件格式）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2974"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政府采购支持监狱企业发展</w:t>
            </w:r>
          </w:p>
        </w:tc>
        <w:tc>
          <w:tcPr>
            <w:tcW w:w="5575" w:type="dxa"/>
            <w:vAlign w:val="center"/>
          </w:tcPr>
          <w:p>
            <w:pPr>
              <w:widowControl/>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提供材料详见招标文件第四部分附件（投标文件格式）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2974"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政府采购促进残疾人就业</w:t>
            </w:r>
          </w:p>
        </w:tc>
        <w:tc>
          <w:tcPr>
            <w:tcW w:w="5575" w:type="dxa"/>
            <w:vAlign w:val="center"/>
          </w:tcPr>
          <w:p>
            <w:pPr>
              <w:widowControl/>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提供材料详见招标文件第四部分附件（投标文件格式）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2974"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政府采购节能环保产品</w:t>
            </w:r>
          </w:p>
        </w:tc>
        <w:tc>
          <w:tcPr>
            <w:tcW w:w="5575" w:type="dxa"/>
            <w:vAlign w:val="center"/>
          </w:tcPr>
          <w:p>
            <w:pPr>
              <w:spacing w:line="400" w:lineRule="exact"/>
              <w:rPr>
                <w:rFonts w:ascii="宋体" w:hAnsi="宋体" w:cs="宋体"/>
                <w:color w:val="auto"/>
                <w:kern w:val="0"/>
                <w:sz w:val="22"/>
                <w:highlight w:val="none"/>
              </w:rPr>
            </w:pPr>
            <w:r>
              <w:rPr>
                <w:rFonts w:hint="eastAsia" w:ascii="宋体" w:hAnsi="宋体" w:cs="宋体"/>
                <w:color w:val="auto"/>
                <w:sz w:val="22"/>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2974" w:type="dxa"/>
            <w:vAlign w:val="center"/>
          </w:tcPr>
          <w:p>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政府采购进口产品</w:t>
            </w:r>
          </w:p>
        </w:tc>
        <w:tc>
          <w:tcPr>
            <w:tcW w:w="5575" w:type="dxa"/>
            <w:vAlign w:val="center"/>
          </w:tcPr>
          <w:p>
            <w:pPr>
              <w:widowControl/>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不允许</w:t>
            </w:r>
          </w:p>
        </w:tc>
      </w:tr>
    </w:tbl>
    <w:p>
      <w:pPr>
        <w:widowControl/>
        <w:spacing w:line="400" w:lineRule="exact"/>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二．商务要求（技术要求里另有注明的以技术要求为准）</w:t>
      </w:r>
    </w:p>
    <w:tbl>
      <w:tblPr>
        <w:tblStyle w:val="34"/>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tcBorders>
              <w:tl2br w:val="nil"/>
              <w:tr2bl w:val="nil"/>
            </w:tcBorders>
            <w:vAlign w:val="center"/>
          </w:tcPr>
          <w:p>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支付方式</w:t>
            </w:r>
          </w:p>
        </w:tc>
        <w:tc>
          <w:tcPr>
            <w:tcW w:w="8301" w:type="dxa"/>
            <w:tcBorders>
              <w:tl2br w:val="nil"/>
              <w:tr2bl w:val="nil"/>
            </w:tcBorders>
            <w:vAlign w:val="center"/>
          </w:tcPr>
          <w:p>
            <w:pPr>
              <w:pStyle w:val="6"/>
              <w:rPr>
                <w:color w:val="auto"/>
                <w:highlight w:val="none"/>
              </w:rPr>
            </w:pPr>
            <w:r>
              <w:rPr>
                <w:rFonts w:hint="eastAsia" w:ascii="宋体" w:hAnsi="宋体" w:eastAsia="宋体" w:cs="宋体"/>
                <w:b w:val="0"/>
                <w:bCs w:val="0"/>
                <w:color w:val="auto"/>
                <w:kern w:val="2"/>
                <w:sz w:val="22"/>
                <w:szCs w:val="22"/>
                <w:highlight w:val="none"/>
                <w:u w:val="single"/>
                <w:lang w:val="zh-CN" w:eastAsia="zh-CN" w:bidi="ar-SA"/>
              </w:rPr>
              <w:t>▲</w:t>
            </w:r>
            <w:r>
              <w:rPr>
                <w:rFonts w:hint="eastAsia" w:ascii="宋体" w:hAnsi="宋体" w:eastAsia="宋体" w:cs="宋体"/>
                <w:b w:val="0"/>
                <w:bCs w:val="0"/>
                <w:color w:val="auto"/>
                <w:sz w:val="22"/>
                <w:szCs w:val="22"/>
                <w:highlight w:val="none"/>
                <w:u w:val="single"/>
                <w:lang w:val="en-US" w:eastAsia="zh-CN"/>
              </w:rPr>
              <w:t>采购人</w:t>
            </w:r>
            <w:r>
              <w:rPr>
                <w:rFonts w:hint="eastAsia" w:ascii="宋体" w:hAnsi="宋体" w:eastAsia="宋体" w:cs="宋体"/>
                <w:b w:val="0"/>
                <w:bCs w:val="0"/>
                <w:color w:val="auto"/>
                <w:sz w:val="22"/>
                <w:szCs w:val="22"/>
                <w:highlight w:val="none"/>
                <w:u w:val="single"/>
              </w:rPr>
              <w:t>在</w:t>
            </w:r>
            <w:r>
              <w:rPr>
                <w:rFonts w:hint="eastAsia" w:ascii="宋体" w:hAnsi="宋体" w:eastAsia="宋体" w:cs="宋体"/>
                <w:b w:val="0"/>
                <w:bCs w:val="0"/>
                <w:color w:val="auto"/>
                <w:sz w:val="22"/>
                <w:szCs w:val="22"/>
                <w:highlight w:val="none"/>
                <w:u w:val="single"/>
                <w:lang w:val="en-US" w:eastAsia="zh-CN"/>
              </w:rPr>
              <w:t>财政资金下达后7个工作日内</w:t>
            </w:r>
            <w:r>
              <w:rPr>
                <w:rFonts w:hint="eastAsia" w:ascii="宋体" w:hAnsi="宋体" w:eastAsia="宋体" w:cs="宋体"/>
                <w:b w:val="0"/>
                <w:bCs w:val="0"/>
                <w:color w:val="auto"/>
                <w:sz w:val="22"/>
                <w:szCs w:val="22"/>
                <w:highlight w:val="none"/>
                <w:u w:val="single"/>
              </w:rPr>
              <w:t>支付</w:t>
            </w:r>
            <w:r>
              <w:rPr>
                <w:rFonts w:hint="eastAsia" w:ascii="宋体" w:hAnsi="宋体" w:eastAsia="宋体" w:cs="宋体"/>
                <w:b w:val="0"/>
                <w:bCs w:val="0"/>
                <w:color w:val="auto"/>
                <w:sz w:val="22"/>
                <w:szCs w:val="22"/>
                <w:highlight w:val="none"/>
                <w:u w:val="single"/>
                <w:lang w:val="en-US" w:eastAsia="zh-CN"/>
              </w:rPr>
              <w:t>中标人年服务费（合同总价）的4</w:t>
            </w:r>
            <w:r>
              <w:rPr>
                <w:rFonts w:hint="eastAsia" w:ascii="宋体" w:hAnsi="宋体" w:eastAsia="宋体" w:cs="宋体"/>
                <w:b w:val="0"/>
                <w:bCs w:val="0"/>
                <w:color w:val="auto"/>
                <w:sz w:val="22"/>
                <w:szCs w:val="22"/>
                <w:highlight w:val="none"/>
                <w:u w:val="single"/>
              </w:rPr>
              <w:t>0%</w:t>
            </w:r>
            <w:r>
              <w:rPr>
                <w:rFonts w:hint="eastAsia" w:ascii="宋体" w:hAnsi="宋体" w:eastAsia="宋体" w:cs="宋体"/>
                <w:b w:val="0"/>
                <w:bCs w:val="0"/>
                <w:color w:val="auto"/>
                <w:sz w:val="22"/>
                <w:szCs w:val="22"/>
                <w:highlight w:val="none"/>
                <w:u w:val="single"/>
                <w:lang w:val="en-US" w:eastAsia="zh-CN"/>
              </w:rPr>
              <w:t>作为</w:t>
            </w:r>
            <w:r>
              <w:rPr>
                <w:rFonts w:hint="eastAsia" w:ascii="宋体" w:hAnsi="宋体" w:eastAsia="宋体" w:cs="宋体"/>
                <w:b w:val="0"/>
                <w:bCs w:val="0"/>
                <w:color w:val="auto"/>
                <w:sz w:val="22"/>
                <w:szCs w:val="22"/>
                <w:highlight w:val="none"/>
                <w:u w:val="single"/>
              </w:rPr>
              <w:t>预付款，</w:t>
            </w:r>
            <w:r>
              <w:rPr>
                <w:rFonts w:hint="eastAsia" w:ascii="宋体" w:hAnsi="宋体" w:eastAsia="宋体" w:cs="宋体"/>
                <w:b w:val="0"/>
                <w:bCs w:val="0"/>
                <w:color w:val="auto"/>
                <w:sz w:val="22"/>
                <w:szCs w:val="22"/>
                <w:highlight w:val="none"/>
                <w:u w:val="single"/>
                <w:lang w:val="en-US" w:eastAsia="zh-CN"/>
              </w:rPr>
              <w:t>剩余服务经费按季度支付。即季度实际支付费用由中标人按（本合同总价-预付款）/4向采购人申请付款（具体金额需扣除季度考核金额后进行支付），采购人凭中标人开具的完税发票进行支付，采购人在收到发票后7个工作日内支付给中标人，中标人须提供正式税务发票，最后一个季度的服务费用在2024年12月20日前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2" w:type="dxa"/>
            <w:tcBorders>
              <w:tl2br w:val="nil"/>
              <w:tr2bl w:val="nil"/>
            </w:tcBorders>
            <w:vAlign w:val="center"/>
          </w:tcPr>
          <w:p>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履约保证金</w:t>
            </w:r>
          </w:p>
        </w:tc>
        <w:tc>
          <w:tcPr>
            <w:tcW w:w="8301" w:type="dxa"/>
            <w:tcBorders>
              <w:tl2br w:val="nil"/>
              <w:tr2bl w:val="nil"/>
            </w:tcBorders>
            <w:vAlign w:val="center"/>
          </w:tcPr>
          <w:p>
            <w:pPr>
              <w:spacing w:line="320" w:lineRule="exact"/>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▲合同签订后，中标人5个工作日内支付合同金额的1%或保函作为履约保证金，履约保证金自项目验收合格之日起无质量问题，采购人按程序在7个工作日内无息退还或退还保函。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vAlign w:val="center"/>
          </w:tcPr>
          <w:p>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服务期</w:t>
            </w:r>
          </w:p>
        </w:tc>
        <w:tc>
          <w:tcPr>
            <w:tcW w:w="8301" w:type="dxa"/>
            <w:tcBorders>
              <w:tl2br w:val="nil"/>
              <w:tr2bl w:val="nil"/>
            </w:tcBorders>
            <w:vAlign w:val="center"/>
          </w:tcPr>
          <w:p>
            <w:pPr>
              <w:spacing w:line="320" w:lineRule="exact"/>
              <w:rPr>
                <w:rFonts w:ascii="宋体" w:hAnsi="宋体" w:cs="宋体"/>
                <w:color w:val="auto"/>
                <w:sz w:val="22"/>
                <w:highlight w:val="none"/>
                <w:u w:val="single"/>
              </w:rPr>
            </w:pPr>
            <w:r>
              <w:rPr>
                <w:rFonts w:hint="eastAsia" w:ascii="宋体" w:hAnsi="宋体"/>
                <w:color w:val="auto"/>
                <w:sz w:val="22"/>
                <w:szCs w:val="22"/>
                <w:highlight w:val="none"/>
              </w:rPr>
              <w:t>1</w:t>
            </w:r>
            <w:r>
              <w:rPr>
                <w:rFonts w:hint="eastAsia" w:ascii="宋体" w:hAnsi="宋体"/>
                <w:color w:val="auto"/>
                <w:sz w:val="22"/>
                <w:szCs w:val="22"/>
                <w:highlight w:val="none"/>
                <w:lang w:val="zh-CN"/>
              </w:rPr>
              <w:t>年</w:t>
            </w:r>
            <w:r>
              <w:rPr>
                <w:rFonts w:hint="eastAsia" w:ascii="宋体" w:hAnsi="宋体"/>
                <w:color w:val="auto"/>
                <w:sz w:val="22"/>
                <w:szCs w:val="22"/>
                <w:highlight w:val="none"/>
              </w:rPr>
              <w:t>，自20</w:t>
            </w:r>
            <w:r>
              <w:rPr>
                <w:rFonts w:hint="eastAsia" w:ascii="宋体" w:hAnsi="宋体"/>
                <w:color w:val="auto"/>
                <w:sz w:val="22"/>
                <w:szCs w:val="22"/>
                <w:highlight w:val="none"/>
                <w:lang w:val="en-US" w:eastAsia="zh-CN"/>
              </w:rPr>
              <w:t>24</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01</w:t>
            </w:r>
            <w:r>
              <w:rPr>
                <w:rFonts w:hint="eastAsia" w:ascii="宋体" w:hAnsi="宋体"/>
                <w:color w:val="auto"/>
                <w:sz w:val="22"/>
                <w:szCs w:val="22"/>
                <w:highlight w:val="none"/>
              </w:rPr>
              <w:t>月</w:t>
            </w:r>
            <w:r>
              <w:rPr>
                <w:rFonts w:hint="eastAsia" w:ascii="宋体" w:hAnsi="宋体"/>
                <w:color w:val="auto"/>
                <w:sz w:val="22"/>
                <w:szCs w:val="22"/>
                <w:highlight w:val="none"/>
                <w:lang w:val="en-US" w:eastAsia="zh-CN"/>
              </w:rPr>
              <w:t>01</w:t>
            </w:r>
            <w:r>
              <w:rPr>
                <w:rFonts w:hint="eastAsia" w:ascii="宋体" w:hAnsi="宋体"/>
                <w:color w:val="auto"/>
                <w:sz w:val="22"/>
                <w:szCs w:val="22"/>
                <w:highlight w:val="none"/>
              </w:rPr>
              <w:t>日——20</w:t>
            </w:r>
            <w:r>
              <w:rPr>
                <w:rFonts w:hint="eastAsia" w:ascii="宋体" w:hAnsi="宋体"/>
                <w:color w:val="auto"/>
                <w:sz w:val="22"/>
                <w:szCs w:val="22"/>
                <w:highlight w:val="none"/>
                <w:lang w:val="en-US" w:eastAsia="zh-CN"/>
              </w:rPr>
              <w:t>24</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12</w:t>
            </w:r>
            <w:r>
              <w:rPr>
                <w:rFonts w:hint="eastAsia" w:ascii="宋体" w:hAnsi="宋体"/>
                <w:color w:val="auto"/>
                <w:sz w:val="22"/>
                <w:szCs w:val="22"/>
                <w:highlight w:val="none"/>
              </w:rPr>
              <w:t>月</w:t>
            </w:r>
            <w:r>
              <w:rPr>
                <w:rFonts w:hint="eastAsia" w:ascii="宋体" w:hAnsi="宋体"/>
                <w:color w:val="auto"/>
                <w:sz w:val="22"/>
                <w:szCs w:val="22"/>
                <w:highlight w:val="none"/>
                <w:lang w:val="en-US" w:eastAsia="zh-CN"/>
              </w:rPr>
              <w:t>31</w:t>
            </w:r>
            <w:r>
              <w:rPr>
                <w:rFonts w:hint="eastAsia" w:ascii="宋体" w:hAnsi="宋体"/>
                <w:color w:val="auto"/>
                <w:sz w:val="22"/>
                <w:szCs w:val="22"/>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vAlign w:val="center"/>
          </w:tcPr>
          <w:p>
            <w:pPr>
              <w:spacing w:line="400" w:lineRule="exact"/>
              <w:jc w:val="center"/>
              <w:rPr>
                <w:rFonts w:ascii="宋体" w:hAnsi="宋体" w:cs="宋体"/>
                <w:b/>
                <w:color w:val="auto"/>
                <w:sz w:val="22"/>
                <w:highlight w:val="none"/>
              </w:rPr>
            </w:pPr>
            <w:r>
              <w:rPr>
                <w:rFonts w:hint="eastAsia" w:ascii="宋体" w:hAnsi="宋体" w:cs="宋体"/>
                <w:b/>
                <w:color w:val="auto"/>
                <w:sz w:val="22"/>
                <w:highlight w:val="none"/>
              </w:rPr>
              <w:t>验收标准</w:t>
            </w:r>
          </w:p>
        </w:tc>
        <w:tc>
          <w:tcPr>
            <w:tcW w:w="8301" w:type="dxa"/>
            <w:tcBorders>
              <w:tl2br w:val="nil"/>
              <w:tr2bl w:val="nil"/>
            </w:tcBorders>
            <w:vAlign w:val="center"/>
          </w:tcPr>
          <w:p>
            <w:pPr>
              <w:spacing w:line="320" w:lineRule="exact"/>
              <w:rPr>
                <w:color w:val="auto"/>
                <w:highlight w:val="none"/>
                <w:lang w:val="zh-CN"/>
              </w:rPr>
            </w:pPr>
            <w:r>
              <w:rPr>
                <w:rFonts w:hint="eastAsia" w:ascii="宋体" w:hAnsi="宋体" w:cs="宋体"/>
                <w:color w:val="auto"/>
                <w:sz w:val="22"/>
                <w:highlight w:val="none"/>
                <w:lang w:val="zh-CN"/>
              </w:rPr>
              <w:t>合同履约验收参照《温州市政府采购履约验收办法》(温财采[2020]6号)相关规定。合同履约达到验收条件时，乙方向甲方书面发起验收申请，甲方或者其委托的采购代理机构在收到乙方验收申请五个工作日内启动项目验收。按照采购合同、投标文件、招标文件等约定的质量、数量、技术指标或者服务要求设验收指标及其标准。未约定的，应当符合国家强制性规定、政策要求、安全标准、行业或企业有关标准等。</w:t>
            </w:r>
            <w:r>
              <w:rPr>
                <w:rFonts w:hint="eastAsia" w:ascii="宋体" w:hAnsi="宋体" w:cs="宋体"/>
                <w:color w:val="auto"/>
                <w:sz w:val="22"/>
                <w:highlight w:val="none"/>
              </w:rPr>
              <w:t>验收费由乙方承担</w:t>
            </w:r>
            <w:r>
              <w:rPr>
                <w:rFonts w:hint="eastAsia" w:ascii="宋体" w:hAnsi="宋体" w:eastAsia="宋体" w:cs="宋体"/>
                <w:color w:val="auto"/>
                <w:sz w:val="22"/>
                <w:highlight w:val="none"/>
                <w:lang w:val="en-US" w:eastAsia="zh-CN"/>
              </w:rPr>
              <w:t>（如项目后期需招标代理组织校外人员验收，验收费用5000元由供应商承担）。</w:t>
            </w:r>
          </w:p>
        </w:tc>
      </w:tr>
    </w:tbl>
    <w:p>
      <w:pPr>
        <w:snapToGrid w:val="0"/>
        <w:spacing w:line="400" w:lineRule="exact"/>
        <w:rPr>
          <w:rFonts w:ascii="宋体" w:hAnsi="宋体" w:cs="宋体"/>
          <w:b/>
          <w:color w:val="auto"/>
          <w:sz w:val="22"/>
          <w:highlight w:val="none"/>
        </w:rPr>
      </w:pPr>
      <w:r>
        <w:rPr>
          <w:rFonts w:hint="eastAsia" w:ascii="宋体" w:hAnsi="宋体" w:cs="宋体"/>
          <w:b/>
          <w:bCs/>
          <w:color w:val="auto"/>
          <w:spacing w:val="-6"/>
          <w:sz w:val="22"/>
          <w:highlight w:val="none"/>
        </w:rPr>
        <w:t>三.技术要求</w:t>
      </w:r>
    </w:p>
    <w:p>
      <w:pPr>
        <w:pStyle w:val="19"/>
        <w:tabs>
          <w:tab w:val="left" w:pos="540"/>
        </w:tabs>
        <w:spacing w:line="440" w:lineRule="exact"/>
        <w:ind w:left="550" w:hanging="552" w:hangingChars="250"/>
        <w:jc w:val="center"/>
        <w:rPr>
          <w:rFonts w:hint="eastAsia" w:ascii="宋体" w:hAnsi="宋体" w:cs="宋体"/>
          <w:color w:val="auto"/>
          <w:sz w:val="22"/>
          <w:szCs w:val="22"/>
          <w:highlight w:val="none"/>
          <w:lang w:val="en-US" w:eastAsia="zh-CN"/>
        </w:rPr>
      </w:pPr>
      <w:r>
        <w:rPr>
          <w:rFonts w:hint="eastAsia" w:ascii="宋体" w:hAnsi="宋体" w:cs="宋体"/>
          <w:b/>
          <w:bCs/>
          <w:color w:val="auto"/>
          <w:sz w:val="22"/>
          <w:szCs w:val="22"/>
          <w:highlight w:val="none"/>
          <w:lang w:eastAsia="zh-CN"/>
        </w:rPr>
        <w:t>总</w:t>
      </w:r>
      <w:r>
        <w:rPr>
          <w:rFonts w:hint="eastAsia" w:ascii="宋体" w:hAnsi="宋体" w:cs="宋体"/>
          <w:b/>
          <w:bCs/>
          <w:color w:val="auto"/>
          <w:sz w:val="22"/>
          <w:szCs w:val="22"/>
          <w:highlight w:val="none"/>
          <w:lang w:val="en-US" w:eastAsia="zh-CN"/>
        </w:rPr>
        <w:t xml:space="preserve"> </w:t>
      </w:r>
      <w:r>
        <w:rPr>
          <w:rFonts w:hint="eastAsia" w:ascii="宋体" w:hAnsi="宋体" w:cs="宋体"/>
          <w:b/>
          <w:bCs/>
          <w:color w:val="auto"/>
          <w:sz w:val="22"/>
          <w:szCs w:val="22"/>
          <w:highlight w:val="none"/>
          <w:lang w:eastAsia="zh-CN"/>
        </w:rPr>
        <w:t>则</w:t>
      </w:r>
    </w:p>
    <w:p>
      <w:pPr>
        <w:pStyle w:val="19"/>
        <w:tabs>
          <w:tab w:val="left" w:pos="540"/>
        </w:tabs>
        <w:spacing w:line="440" w:lineRule="exact"/>
        <w:ind w:left="550" w:hanging="550" w:hangingChars="250"/>
        <w:rPr>
          <w:rFonts w:hint="eastAsia" w:ascii="宋体" w:hAnsi="宋体" w:cs="宋体"/>
          <w:color w:val="auto"/>
          <w:kern w:val="0"/>
          <w:sz w:val="22"/>
          <w:szCs w:val="22"/>
          <w:highlight w:val="none"/>
        </w:rPr>
      </w:pPr>
      <w:r>
        <w:rPr>
          <w:rFonts w:hint="eastAsia" w:ascii="宋体" w:hAnsi="宋体" w:cs="宋体"/>
          <w:color w:val="auto"/>
          <w:sz w:val="22"/>
          <w:szCs w:val="22"/>
          <w:highlight w:val="none"/>
        </w:rPr>
        <w:t xml:space="preserve">1.   </w:t>
      </w:r>
      <w:r>
        <w:rPr>
          <w:rFonts w:hint="eastAsia" w:ascii="宋体" w:hAnsi="宋体" w:cs="Arial"/>
          <w:color w:val="auto"/>
          <w:sz w:val="22"/>
          <w:szCs w:val="22"/>
          <w:highlight w:val="none"/>
        </w:rPr>
        <w:t>浙江安防职业技术学院地点位于温州市瓯海区瓯海大道2555号</w:t>
      </w:r>
      <w:r>
        <w:rPr>
          <w:rFonts w:hint="eastAsia" w:ascii="宋体" w:hAnsi="宋体" w:cs="宋体"/>
          <w:color w:val="auto"/>
          <w:kern w:val="0"/>
          <w:sz w:val="22"/>
          <w:szCs w:val="22"/>
          <w:highlight w:val="none"/>
        </w:rPr>
        <w:t>。</w:t>
      </w:r>
    </w:p>
    <w:p>
      <w:pPr>
        <w:pStyle w:val="19"/>
        <w:tabs>
          <w:tab w:val="left" w:pos="540"/>
        </w:tabs>
        <w:spacing w:line="440" w:lineRule="exact"/>
        <w:ind w:left="550" w:hanging="550" w:hangingChars="250"/>
        <w:rPr>
          <w:rFonts w:hint="eastAsia" w:ascii="宋体" w:hAnsi="宋体" w:cs="宋体" w:eastAsiaTheme="minorEastAsia"/>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 xml:space="preserve">2.   </w:t>
      </w:r>
      <w:r>
        <w:rPr>
          <w:rFonts w:hint="eastAsia" w:ascii="宋体" w:hAnsi="宋体" w:cs="Arial"/>
          <w:color w:val="auto"/>
          <w:sz w:val="22"/>
          <w:szCs w:val="22"/>
          <w:highlight w:val="none"/>
        </w:rPr>
        <w:t>浙江安防职业技术学院</w:t>
      </w:r>
      <w:r>
        <w:rPr>
          <w:rFonts w:hint="eastAsia" w:ascii="宋体" w:hAnsi="宋体" w:cs="Arial"/>
          <w:color w:val="auto"/>
          <w:sz w:val="22"/>
          <w:szCs w:val="22"/>
          <w:highlight w:val="none"/>
          <w:lang w:eastAsia="zh-CN"/>
        </w:rPr>
        <w:t>本次采购具体内容及预算如下：</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984"/>
        <w:gridCol w:w="1627"/>
        <w:gridCol w:w="785"/>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jc w:val="center"/>
              <w:rPr>
                <w:rFonts w:hint="eastAsia" w:eastAsiaTheme="minorEastAsia"/>
                <w:color w:val="auto"/>
                <w:sz w:val="22"/>
                <w:szCs w:val="22"/>
                <w:highlight w:val="none"/>
                <w:vertAlign w:val="baseline"/>
                <w:lang w:eastAsia="zh-CN"/>
              </w:rPr>
            </w:pPr>
            <w:r>
              <w:rPr>
                <w:rFonts w:hint="eastAsia"/>
                <w:color w:val="auto"/>
                <w:sz w:val="22"/>
                <w:szCs w:val="22"/>
                <w:highlight w:val="none"/>
                <w:vertAlign w:val="baseline"/>
                <w:lang w:eastAsia="zh-CN"/>
              </w:rPr>
              <w:t>序号</w:t>
            </w:r>
          </w:p>
        </w:tc>
        <w:tc>
          <w:tcPr>
            <w:tcW w:w="1984" w:type="dxa"/>
            <w:vAlign w:val="center"/>
          </w:tcPr>
          <w:p>
            <w:pPr>
              <w:jc w:val="center"/>
              <w:rPr>
                <w:rFonts w:hint="eastAsia" w:eastAsiaTheme="minorEastAsia"/>
                <w:color w:val="auto"/>
                <w:sz w:val="22"/>
                <w:szCs w:val="22"/>
                <w:highlight w:val="none"/>
                <w:vertAlign w:val="baseline"/>
                <w:lang w:eastAsia="zh-CN"/>
              </w:rPr>
            </w:pPr>
            <w:r>
              <w:rPr>
                <w:rFonts w:hint="eastAsia"/>
                <w:color w:val="auto"/>
                <w:sz w:val="22"/>
                <w:szCs w:val="22"/>
                <w:highlight w:val="none"/>
                <w:vertAlign w:val="baseline"/>
                <w:lang w:eastAsia="zh-CN"/>
              </w:rPr>
              <w:t>采购内容</w:t>
            </w:r>
          </w:p>
        </w:tc>
        <w:tc>
          <w:tcPr>
            <w:tcW w:w="1627" w:type="dxa"/>
            <w:vAlign w:val="center"/>
          </w:tcPr>
          <w:p>
            <w:pPr>
              <w:jc w:val="center"/>
              <w:rPr>
                <w:rFonts w:hint="eastAsia" w:eastAsiaTheme="minorEastAsia"/>
                <w:color w:val="auto"/>
                <w:sz w:val="22"/>
                <w:szCs w:val="22"/>
                <w:highlight w:val="none"/>
                <w:vertAlign w:val="baseline"/>
                <w:lang w:eastAsia="zh-CN"/>
              </w:rPr>
            </w:pPr>
            <w:r>
              <w:rPr>
                <w:rFonts w:hint="eastAsia"/>
                <w:color w:val="auto"/>
                <w:sz w:val="22"/>
                <w:szCs w:val="22"/>
                <w:highlight w:val="none"/>
                <w:vertAlign w:val="baseline"/>
                <w:lang w:eastAsia="zh-CN"/>
              </w:rPr>
              <w:t>对应预算</w:t>
            </w:r>
          </w:p>
        </w:tc>
        <w:tc>
          <w:tcPr>
            <w:tcW w:w="785" w:type="dxa"/>
            <w:vAlign w:val="center"/>
          </w:tcPr>
          <w:p>
            <w:pPr>
              <w:jc w:val="center"/>
              <w:rPr>
                <w:rFonts w:hint="eastAsia" w:eastAsiaTheme="minorEastAsia"/>
                <w:color w:val="auto"/>
                <w:sz w:val="22"/>
                <w:szCs w:val="22"/>
                <w:highlight w:val="none"/>
                <w:vertAlign w:val="baseline"/>
                <w:lang w:eastAsia="zh-CN"/>
              </w:rPr>
            </w:pPr>
            <w:r>
              <w:rPr>
                <w:rFonts w:hint="eastAsia"/>
                <w:color w:val="auto"/>
                <w:sz w:val="22"/>
                <w:szCs w:val="22"/>
                <w:highlight w:val="none"/>
                <w:vertAlign w:val="baseline"/>
                <w:lang w:eastAsia="zh-CN"/>
              </w:rPr>
              <w:t>合计预算</w:t>
            </w:r>
          </w:p>
        </w:tc>
        <w:tc>
          <w:tcPr>
            <w:tcW w:w="3424" w:type="dxa"/>
            <w:vAlign w:val="center"/>
          </w:tcPr>
          <w:p>
            <w:pPr>
              <w:jc w:val="center"/>
              <w:rPr>
                <w:rFonts w:hint="eastAsia" w:eastAsiaTheme="minorEastAsia"/>
                <w:color w:val="auto"/>
                <w:sz w:val="22"/>
                <w:szCs w:val="22"/>
                <w:highlight w:val="none"/>
                <w:vertAlign w:val="baseline"/>
                <w:lang w:eastAsia="zh-CN"/>
              </w:rPr>
            </w:pPr>
            <w:r>
              <w:rPr>
                <w:rFonts w:hint="eastAsia"/>
                <w:color w:val="auto"/>
                <w:sz w:val="22"/>
                <w:szCs w:val="22"/>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jc w:val="center"/>
              <w:rPr>
                <w:rFonts w:hint="eastAsia" w:eastAsiaTheme="minorEastAsia"/>
                <w:color w:val="auto"/>
                <w:sz w:val="22"/>
                <w:szCs w:val="22"/>
                <w:highlight w:val="none"/>
                <w:vertAlign w:val="baseline"/>
                <w:lang w:val="en-US" w:eastAsia="zh-CN"/>
              </w:rPr>
            </w:pPr>
            <w:r>
              <w:rPr>
                <w:rFonts w:hint="eastAsia"/>
                <w:color w:val="auto"/>
                <w:sz w:val="22"/>
                <w:szCs w:val="22"/>
                <w:highlight w:val="none"/>
                <w:vertAlign w:val="baseline"/>
                <w:lang w:val="en-US" w:eastAsia="zh-CN"/>
              </w:rPr>
              <w:t>1</w:t>
            </w:r>
          </w:p>
        </w:tc>
        <w:tc>
          <w:tcPr>
            <w:tcW w:w="1984" w:type="dxa"/>
            <w:vAlign w:val="center"/>
          </w:tcPr>
          <w:p>
            <w:pPr>
              <w:jc w:val="center"/>
              <w:rPr>
                <w:color w:val="auto"/>
                <w:sz w:val="22"/>
                <w:szCs w:val="22"/>
                <w:highlight w:val="none"/>
                <w:vertAlign w:val="baseline"/>
              </w:rPr>
            </w:pPr>
            <w:r>
              <w:rPr>
                <w:rFonts w:hint="default" w:ascii="宋体" w:hAnsi="宋体" w:eastAsia="宋体"/>
                <w:color w:val="auto"/>
                <w:sz w:val="22"/>
                <w:szCs w:val="22"/>
                <w:highlight w:val="none"/>
                <w:lang w:val="en-US" w:eastAsia="zh-CN"/>
              </w:rPr>
              <w:t>2024年安保宿管服务</w:t>
            </w:r>
          </w:p>
        </w:tc>
        <w:tc>
          <w:tcPr>
            <w:tcW w:w="1627" w:type="dxa"/>
            <w:vAlign w:val="center"/>
          </w:tcPr>
          <w:p>
            <w:pPr>
              <w:jc w:val="center"/>
              <w:rPr>
                <w:color w:val="auto"/>
                <w:sz w:val="22"/>
                <w:szCs w:val="22"/>
                <w:highlight w:val="none"/>
                <w:vertAlign w:val="baseline"/>
              </w:rPr>
            </w:pPr>
            <w:r>
              <w:rPr>
                <w:rFonts w:hint="eastAsia" w:ascii="宋体" w:hAnsi="宋体"/>
                <w:color w:val="auto"/>
                <w:sz w:val="22"/>
                <w:szCs w:val="22"/>
                <w:highlight w:val="none"/>
                <w:lang w:val="en-US" w:eastAsia="zh-CN"/>
              </w:rPr>
              <w:t>427.00万元</w:t>
            </w:r>
          </w:p>
        </w:tc>
        <w:tc>
          <w:tcPr>
            <w:tcW w:w="785" w:type="dxa"/>
            <w:vMerge w:val="restart"/>
            <w:vAlign w:val="center"/>
          </w:tcPr>
          <w:p>
            <w:pPr>
              <w:jc w:val="center"/>
              <w:rPr>
                <w:rFonts w:hint="default" w:eastAsiaTheme="minorEastAsia"/>
                <w:color w:val="auto"/>
                <w:sz w:val="22"/>
                <w:szCs w:val="22"/>
                <w:highlight w:val="none"/>
                <w:vertAlign w:val="baseline"/>
                <w:lang w:val="en-US" w:eastAsia="zh-CN"/>
              </w:rPr>
            </w:pPr>
            <w:r>
              <w:rPr>
                <w:rFonts w:hint="eastAsia"/>
                <w:color w:val="auto"/>
                <w:sz w:val="22"/>
                <w:szCs w:val="22"/>
                <w:highlight w:val="none"/>
                <w:vertAlign w:val="baseline"/>
                <w:lang w:val="en-US" w:eastAsia="zh-CN"/>
              </w:rPr>
              <w:t xml:space="preserve"> 579.03万元</w:t>
            </w:r>
          </w:p>
        </w:tc>
        <w:tc>
          <w:tcPr>
            <w:tcW w:w="3424" w:type="dxa"/>
            <w:vAlign w:val="center"/>
          </w:tcPr>
          <w:p>
            <w:pPr>
              <w:jc w:val="center"/>
              <w:rPr>
                <w:color w:val="auto"/>
                <w:sz w:val="22"/>
                <w:szCs w:val="22"/>
                <w:highlight w:val="none"/>
                <w:vertAlign w:val="baseline"/>
              </w:rPr>
            </w:pPr>
            <w:r>
              <w:rPr>
                <w:rFonts w:hint="eastAsia" w:ascii="宋体" w:hAnsi="宋体"/>
                <w:color w:val="auto"/>
                <w:sz w:val="22"/>
                <w:szCs w:val="22"/>
                <w:highlight w:val="none"/>
                <w:lang w:val="en-US" w:eastAsia="zh-CN"/>
              </w:rPr>
              <w:t>（其中安保239.4万；宿管187.6万），含其它保障经费，安保器材5.94万元，宿管保洁耗材9.24万元，共计15.18万元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2</w:t>
            </w:r>
          </w:p>
        </w:tc>
        <w:tc>
          <w:tcPr>
            <w:tcW w:w="1984" w:type="dxa"/>
            <w:vAlign w:val="center"/>
          </w:tcPr>
          <w:p>
            <w:pPr>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2024年师生部分健康医疗服务</w:t>
            </w:r>
          </w:p>
        </w:tc>
        <w:tc>
          <w:tcPr>
            <w:tcW w:w="1627" w:type="dxa"/>
            <w:vAlign w:val="center"/>
          </w:tcPr>
          <w:p>
            <w:pPr>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45.20万元</w:t>
            </w:r>
          </w:p>
        </w:tc>
        <w:tc>
          <w:tcPr>
            <w:tcW w:w="785" w:type="dxa"/>
            <w:vMerge w:val="continue"/>
            <w:vAlign w:val="center"/>
          </w:tcPr>
          <w:p>
            <w:pPr>
              <w:jc w:val="center"/>
              <w:rPr>
                <w:color w:val="auto"/>
                <w:sz w:val="22"/>
                <w:szCs w:val="22"/>
                <w:highlight w:val="none"/>
                <w:vertAlign w:val="baseline"/>
              </w:rPr>
            </w:pPr>
          </w:p>
        </w:tc>
        <w:tc>
          <w:tcPr>
            <w:tcW w:w="3424" w:type="dxa"/>
            <w:vAlign w:val="center"/>
          </w:tcPr>
          <w:p>
            <w:pPr>
              <w:jc w:val="center"/>
              <w:rPr>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3</w:t>
            </w:r>
          </w:p>
        </w:tc>
        <w:tc>
          <w:tcPr>
            <w:tcW w:w="1984" w:type="dxa"/>
            <w:vAlign w:val="center"/>
          </w:tcPr>
          <w:p>
            <w:pPr>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2024年教工食堂劳务服务</w:t>
            </w:r>
          </w:p>
        </w:tc>
        <w:tc>
          <w:tcPr>
            <w:tcW w:w="1627" w:type="dxa"/>
            <w:vAlign w:val="center"/>
          </w:tcPr>
          <w:p>
            <w:pPr>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70.83万元</w:t>
            </w:r>
          </w:p>
        </w:tc>
        <w:tc>
          <w:tcPr>
            <w:tcW w:w="785" w:type="dxa"/>
            <w:vMerge w:val="continue"/>
            <w:vAlign w:val="center"/>
          </w:tcPr>
          <w:p>
            <w:pPr>
              <w:jc w:val="center"/>
              <w:rPr>
                <w:color w:val="auto"/>
                <w:sz w:val="22"/>
                <w:szCs w:val="22"/>
                <w:highlight w:val="none"/>
                <w:vertAlign w:val="baseline"/>
              </w:rPr>
            </w:pPr>
          </w:p>
        </w:tc>
        <w:tc>
          <w:tcPr>
            <w:tcW w:w="3424" w:type="dxa"/>
            <w:vAlign w:val="center"/>
          </w:tcPr>
          <w:p>
            <w:pPr>
              <w:jc w:val="center"/>
              <w:rPr>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vAlign w:val="center"/>
          </w:tcPr>
          <w:p>
            <w:pPr>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4</w:t>
            </w:r>
          </w:p>
        </w:tc>
        <w:tc>
          <w:tcPr>
            <w:tcW w:w="1984" w:type="dxa"/>
            <w:vAlign w:val="center"/>
          </w:tcPr>
          <w:p>
            <w:pPr>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2024年班车通勤服务</w:t>
            </w:r>
          </w:p>
        </w:tc>
        <w:tc>
          <w:tcPr>
            <w:tcW w:w="1627" w:type="dxa"/>
            <w:vAlign w:val="center"/>
          </w:tcPr>
          <w:p>
            <w:pPr>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36.00万元</w:t>
            </w:r>
          </w:p>
        </w:tc>
        <w:tc>
          <w:tcPr>
            <w:tcW w:w="785" w:type="dxa"/>
            <w:vMerge w:val="continue"/>
            <w:vAlign w:val="center"/>
          </w:tcPr>
          <w:p>
            <w:pPr>
              <w:jc w:val="center"/>
              <w:rPr>
                <w:color w:val="auto"/>
                <w:sz w:val="22"/>
                <w:szCs w:val="22"/>
                <w:highlight w:val="none"/>
                <w:vertAlign w:val="baseline"/>
              </w:rPr>
            </w:pPr>
          </w:p>
        </w:tc>
        <w:tc>
          <w:tcPr>
            <w:tcW w:w="3424" w:type="dxa"/>
            <w:vAlign w:val="center"/>
          </w:tcPr>
          <w:p>
            <w:pPr>
              <w:jc w:val="center"/>
              <w:rPr>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jc w:val="left"/>
              <w:rPr>
                <w:color w:val="auto"/>
                <w:sz w:val="22"/>
                <w:szCs w:val="22"/>
                <w:highlight w:val="none"/>
                <w:vertAlign w:val="baseline"/>
              </w:rPr>
            </w:pPr>
            <w:r>
              <w:rPr>
                <w:rFonts w:hint="eastAsia" w:ascii="宋体" w:hAnsi="宋体" w:cs="宋体"/>
                <w:b/>
                <w:bCs/>
                <w:color w:val="auto"/>
                <w:sz w:val="22"/>
                <w:szCs w:val="22"/>
                <w:highlight w:val="none"/>
              </w:rPr>
              <w:t>▲</w:t>
            </w:r>
            <w:r>
              <w:rPr>
                <w:rFonts w:hint="eastAsia" w:ascii="宋体" w:hAnsi="宋体" w:eastAsia="宋体" w:cs="宋体"/>
                <w:b/>
                <w:bCs/>
                <w:color w:val="auto"/>
                <w:kern w:val="2"/>
                <w:sz w:val="22"/>
                <w:szCs w:val="22"/>
                <w:highlight w:val="none"/>
                <w:u w:val="single"/>
                <w:lang w:val="en-US" w:eastAsia="zh-CN" w:bidi="ar-SA"/>
              </w:rPr>
              <w:t>投标人须根据自己的技术及商务和报价优势对全部内容进行投标，不得只投部分内容；</w:t>
            </w:r>
            <w:r>
              <w:rPr>
                <w:rFonts w:hint="eastAsia" w:ascii="宋体" w:hAnsi="宋体" w:cs="Arial"/>
                <w:b/>
                <w:bCs/>
                <w:color w:val="auto"/>
                <w:sz w:val="22"/>
                <w:szCs w:val="22"/>
                <w:highlight w:val="none"/>
                <w:u w:val="single"/>
                <w:lang w:val="en-US" w:eastAsia="zh-CN"/>
              </w:rPr>
              <w:t xml:space="preserve"> </w:t>
            </w:r>
            <w:r>
              <w:rPr>
                <w:rFonts w:hint="eastAsia" w:ascii="宋体" w:hAnsi="宋体" w:cs="Arial"/>
                <w:b/>
                <w:bCs/>
                <w:color w:val="auto"/>
                <w:sz w:val="22"/>
                <w:szCs w:val="22"/>
                <w:highlight w:val="none"/>
                <w:u w:val="single"/>
              </w:rPr>
              <w:t>投标人的投标报价</w:t>
            </w:r>
            <w:r>
              <w:rPr>
                <w:rFonts w:hint="eastAsia" w:ascii="宋体" w:hAnsi="宋体" w:cs="Arial"/>
                <w:b/>
                <w:bCs/>
                <w:color w:val="auto"/>
                <w:sz w:val="22"/>
                <w:szCs w:val="22"/>
                <w:highlight w:val="none"/>
                <w:u w:val="single"/>
                <w:lang w:eastAsia="zh-CN"/>
              </w:rPr>
              <w:t>不得</w:t>
            </w:r>
            <w:r>
              <w:rPr>
                <w:rFonts w:hint="eastAsia" w:ascii="宋体" w:hAnsi="宋体" w:cs="Arial"/>
                <w:b/>
                <w:bCs/>
                <w:color w:val="auto"/>
                <w:sz w:val="22"/>
                <w:szCs w:val="22"/>
                <w:highlight w:val="none"/>
                <w:u w:val="single"/>
              </w:rPr>
              <w:t>超过</w:t>
            </w:r>
            <w:r>
              <w:rPr>
                <w:rFonts w:hint="eastAsia" w:ascii="宋体" w:hAnsi="宋体" w:cs="Arial"/>
                <w:b/>
                <w:bCs/>
                <w:color w:val="auto"/>
                <w:sz w:val="22"/>
                <w:szCs w:val="22"/>
                <w:highlight w:val="none"/>
                <w:u w:val="single"/>
                <w:lang w:eastAsia="zh-CN"/>
              </w:rPr>
              <w:t>以上分项</w:t>
            </w:r>
            <w:r>
              <w:rPr>
                <w:rFonts w:hint="eastAsia" w:ascii="宋体" w:hAnsi="宋体" w:cs="Arial"/>
                <w:b/>
                <w:bCs/>
                <w:color w:val="auto"/>
                <w:sz w:val="22"/>
                <w:szCs w:val="22"/>
                <w:highlight w:val="none"/>
                <w:u w:val="single"/>
              </w:rPr>
              <w:t>预算</w:t>
            </w:r>
            <w:r>
              <w:rPr>
                <w:rFonts w:hint="eastAsia" w:ascii="宋体" w:hAnsi="宋体" w:cs="Arial"/>
                <w:b/>
                <w:bCs/>
                <w:color w:val="auto"/>
                <w:sz w:val="22"/>
                <w:szCs w:val="22"/>
                <w:highlight w:val="none"/>
                <w:u w:val="single"/>
                <w:lang w:eastAsia="zh-CN"/>
              </w:rPr>
              <w:t>金额（含备注内分项明细金额）</w:t>
            </w:r>
            <w:r>
              <w:rPr>
                <w:rFonts w:hint="eastAsia" w:ascii="宋体" w:hAnsi="宋体" w:cs="Arial"/>
                <w:b/>
                <w:bCs/>
                <w:color w:val="auto"/>
                <w:sz w:val="22"/>
                <w:szCs w:val="22"/>
                <w:highlight w:val="none"/>
                <w:u w:val="single"/>
              </w:rPr>
              <w:t>，</w:t>
            </w:r>
            <w:r>
              <w:rPr>
                <w:rFonts w:hint="eastAsia" w:ascii="宋体" w:hAnsi="宋体" w:cs="Arial"/>
                <w:b/>
                <w:bCs/>
                <w:color w:val="auto"/>
                <w:sz w:val="22"/>
                <w:szCs w:val="22"/>
                <w:highlight w:val="none"/>
                <w:u w:val="single"/>
                <w:lang w:eastAsia="zh-CN"/>
              </w:rPr>
              <w:t>未按规定报价</w:t>
            </w:r>
            <w:r>
              <w:rPr>
                <w:rFonts w:hint="eastAsia" w:ascii="宋体" w:hAnsi="宋体" w:cs="Arial"/>
                <w:b/>
                <w:bCs/>
                <w:color w:val="auto"/>
                <w:sz w:val="22"/>
                <w:szCs w:val="22"/>
                <w:highlight w:val="none"/>
                <w:u w:val="single"/>
              </w:rPr>
              <w:t>按无效标处理</w:t>
            </w:r>
            <w:r>
              <w:rPr>
                <w:rFonts w:hint="eastAsia" w:ascii="宋体" w:hAnsi="宋体" w:cs="Arial"/>
                <w:b/>
                <w:bCs/>
                <w:color w:val="auto"/>
                <w:sz w:val="22"/>
                <w:szCs w:val="22"/>
                <w:highlight w:val="none"/>
              </w:rPr>
              <w:t>。</w:t>
            </w:r>
          </w:p>
        </w:tc>
      </w:tr>
    </w:tbl>
    <w:p>
      <w:pPr>
        <w:widowControl/>
        <w:tabs>
          <w:tab w:val="left" w:pos="540"/>
        </w:tabs>
        <w:snapToGrid w:val="0"/>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   此份招标内容及技术要求书是招标文件的一部分，包括所有条款的具体说明及技术要求，投标人需在各自技术和商务占优势的基础上对本次采购服务进行投标报价。</w:t>
      </w:r>
    </w:p>
    <w:p>
      <w:pPr>
        <w:widowControl/>
        <w:tabs>
          <w:tab w:val="left" w:pos="540"/>
        </w:tabs>
        <w:snapToGrid w:val="0"/>
        <w:spacing w:line="440" w:lineRule="exact"/>
        <w:ind w:left="550" w:hanging="550" w:hangingChars="250"/>
        <w:rPr>
          <w:rFonts w:hint="eastAsia"/>
          <w:color w:val="auto"/>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   现场踏勘：各投标人于投标截止时间前可自行到采购人校区进行踏勘 ，以获取本次投标所需的现场资料及数据，投标人若未到现场踏勘，引起的一切后果均由其自行负责，由此造成投标价的偏差均不予调整。</w:t>
      </w:r>
    </w:p>
    <w:p>
      <w:pPr>
        <w:widowControl/>
        <w:tabs>
          <w:tab w:val="left" w:pos="540"/>
        </w:tabs>
        <w:snapToGrid w:val="0"/>
        <w:spacing w:line="440" w:lineRule="exact"/>
        <w:ind w:left="550" w:hanging="550" w:hangingChars="250"/>
        <w:rPr>
          <w:rFonts w:hint="eastAsia" w:ascii="宋体" w:hAnsi="宋体" w:cs="宋体"/>
          <w:color w:val="auto"/>
          <w:sz w:val="22"/>
          <w:szCs w:val="22"/>
          <w:highlight w:val="none"/>
          <w:u w:val="single"/>
          <w:lang w:eastAsia="zh-CN"/>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 ▲</w:t>
      </w:r>
      <w:r>
        <w:rPr>
          <w:rFonts w:hint="eastAsia" w:ascii="宋体" w:hAnsi="宋体" w:cs="宋体"/>
          <w:color w:val="auto"/>
          <w:sz w:val="22"/>
          <w:szCs w:val="22"/>
          <w:highlight w:val="none"/>
          <w:u w:val="single"/>
        </w:rPr>
        <w:t>投标人必须完成招标内容和合同（基本要求、价格和服务）规定义务，不允许只对部分内容进行投标</w:t>
      </w:r>
      <w:r>
        <w:rPr>
          <w:rFonts w:hint="eastAsia" w:ascii="宋体" w:hAnsi="宋体" w:cs="宋体"/>
          <w:color w:val="auto"/>
          <w:sz w:val="22"/>
          <w:szCs w:val="22"/>
          <w:highlight w:val="none"/>
          <w:u w:val="single"/>
          <w:lang w:eastAsia="zh-CN"/>
        </w:rPr>
        <w:t>，</w:t>
      </w:r>
    </w:p>
    <w:p>
      <w:pPr>
        <w:widowControl/>
        <w:tabs>
          <w:tab w:val="left" w:pos="540"/>
        </w:tabs>
        <w:snapToGrid w:val="0"/>
        <w:spacing w:line="440" w:lineRule="exact"/>
        <w:ind w:left="550" w:hanging="550" w:hangingChars="25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lang w:val="en-US" w:eastAsia="zh-CN"/>
        </w:rPr>
        <w:t>6.</w:t>
      </w: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single"/>
          <w:lang w:val="en-US" w:eastAsia="zh-CN"/>
        </w:rPr>
        <w:t>中标单位相关人员到位情况需要合同执行前由甲方核实后入场服务</w:t>
      </w:r>
      <w:r>
        <w:rPr>
          <w:rFonts w:hint="eastAsia" w:ascii="宋体" w:hAnsi="宋体" w:eastAsia="宋体" w:cs="宋体"/>
          <w:color w:val="auto"/>
          <w:sz w:val="22"/>
          <w:szCs w:val="22"/>
          <w:highlight w:val="none"/>
          <w:u w:val="single"/>
        </w:rPr>
        <w:t>。</w:t>
      </w:r>
    </w:p>
    <w:p>
      <w:pPr>
        <w:widowControl/>
        <w:tabs>
          <w:tab w:val="left" w:pos="540"/>
        </w:tabs>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   本次项目服务的标准、规范，应符合国家有关条例及规范。</w:t>
      </w:r>
    </w:p>
    <w:p>
      <w:pPr>
        <w:widowControl/>
        <w:tabs>
          <w:tab w:val="left" w:pos="540"/>
        </w:tabs>
        <w:snapToGrid w:val="0"/>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   在投标之前，投标人须仔细阅读招标文件，如发现有任何疑问、冲突或问题，投标人须在答疑截止时间前以书面形式向招标采购机构提出。逾期不再作答复，有关风险及责任由投标人自行承担。</w:t>
      </w:r>
    </w:p>
    <w:p>
      <w:pPr>
        <w:tabs>
          <w:tab w:val="left" w:pos="680"/>
          <w:tab w:val="left" w:pos="840"/>
        </w:tabs>
        <w:spacing w:line="440" w:lineRule="exact"/>
        <w:ind w:left="552" w:hanging="552" w:hangingChars="250"/>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9</w:t>
      </w:r>
      <w:r>
        <w:rPr>
          <w:rFonts w:hint="eastAsia" w:ascii="宋体" w:hAnsi="宋体" w:cs="宋体"/>
          <w:b/>
          <w:color w:val="auto"/>
          <w:sz w:val="22"/>
          <w:szCs w:val="22"/>
          <w:highlight w:val="none"/>
        </w:rPr>
        <w:t xml:space="preserve">.   </w:t>
      </w:r>
      <w:r>
        <w:rPr>
          <w:rFonts w:hint="eastAsia" w:ascii="宋体" w:hAnsi="宋体" w:cs="宋体"/>
          <w:b/>
          <w:color w:val="auto"/>
          <w:sz w:val="22"/>
          <w:szCs w:val="22"/>
          <w:highlight w:val="none"/>
          <w:lang w:val="en-US" w:eastAsia="zh-CN"/>
        </w:rPr>
        <w:t>服务</w:t>
      </w:r>
      <w:r>
        <w:rPr>
          <w:rFonts w:hint="eastAsia" w:ascii="宋体" w:hAnsi="宋体" w:cs="宋体"/>
          <w:b/>
          <w:color w:val="auto"/>
          <w:sz w:val="22"/>
          <w:szCs w:val="22"/>
          <w:highlight w:val="none"/>
        </w:rPr>
        <w:t>期限</w:t>
      </w:r>
    </w:p>
    <w:p>
      <w:pPr>
        <w:tabs>
          <w:tab w:val="left" w:pos="680"/>
          <w:tab w:val="left" w:pos="840"/>
        </w:tabs>
        <w:spacing w:line="440" w:lineRule="exact"/>
        <w:ind w:left="548" w:leftChars="261"/>
        <w:rPr>
          <w:color w:val="auto"/>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zh-CN"/>
        </w:rPr>
        <w:t>年</w:t>
      </w:r>
      <w:r>
        <w:rPr>
          <w:rFonts w:hint="eastAsia" w:ascii="宋体" w:hAnsi="宋体"/>
          <w:color w:val="auto"/>
          <w:sz w:val="22"/>
          <w:szCs w:val="22"/>
          <w:highlight w:val="none"/>
        </w:rPr>
        <w:t>，自20</w:t>
      </w:r>
      <w:r>
        <w:rPr>
          <w:rFonts w:hint="eastAsia" w:ascii="宋体" w:hAnsi="宋体"/>
          <w:color w:val="auto"/>
          <w:sz w:val="22"/>
          <w:szCs w:val="22"/>
          <w:highlight w:val="none"/>
          <w:lang w:val="en-US" w:eastAsia="zh-CN"/>
        </w:rPr>
        <w:t>24</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01</w:t>
      </w:r>
      <w:r>
        <w:rPr>
          <w:rFonts w:hint="eastAsia" w:ascii="宋体" w:hAnsi="宋体"/>
          <w:color w:val="auto"/>
          <w:sz w:val="22"/>
          <w:szCs w:val="22"/>
          <w:highlight w:val="none"/>
        </w:rPr>
        <w:t>月</w:t>
      </w:r>
      <w:r>
        <w:rPr>
          <w:rFonts w:hint="eastAsia" w:ascii="宋体" w:hAnsi="宋体"/>
          <w:color w:val="auto"/>
          <w:sz w:val="22"/>
          <w:szCs w:val="22"/>
          <w:highlight w:val="none"/>
          <w:lang w:val="en-US" w:eastAsia="zh-CN"/>
        </w:rPr>
        <w:t>01</w:t>
      </w:r>
      <w:r>
        <w:rPr>
          <w:rFonts w:hint="eastAsia" w:ascii="宋体" w:hAnsi="宋体"/>
          <w:color w:val="auto"/>
          <w:sz w:val="22"/>
          <w:szCs w:val="22"/>
          <w:highlight w:val="none"/>
        </w:rPr>
        <w:t>日——20</w:t>
      </w:r>
      <w:r>
        <w:rPr>
          <w:rFonts w:hint="eastAsia" w:ascii="宋体" w:hAnsi="宋体"/>
          <w:color w:val="auto"/>
          <w:sz w:val="22"/>
          <w:szCs w:val="22"/>
          <w:highlight w:val="none"/>
          <w:lang w:val="en-US" w:eastAsia="zh-CN"/>
        </w:rPr>
        <w:t>24</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12</w:t>
      </w:r>
      <w:r>
        <w:rPr>
          <w:rFonts w:hint="eastAsia" w:ascii="宋体" w:hAnsi="宋体"/>
          <w:color w:val="auto"/>
          <w:sz w:val="22"/>
          <w:szCs w:val="22"/>
          <w:highlight w:val="none"/>
        </w:rPr>
        <w:t>月</w:t>
      </w:r>
      <w:r>
        <w:rPr>
          <w:rFonts w:hint="eastAsia" w:ascii="宋体" w:hAnsi="宋体"/>
          <w:color w:val="auto"/>
          <w:sz w:val="22"/>
          <w:szCs w:val="22"/>
          <w:highlight w:val="none"/>
          <w:lang w:val="en-US" w:eastAsia="zh-CN"/>
        </w:rPr>
        <w:t>31</w:t>
      </w:r>
      <w:r>
        <w:rPr>
          <w:rFonts w:hint="eastAsia" w:ascii="宋体" w:hAnsi="宋体"/>
          <w:color w:val="auto"/>
          <w:sz w:val="22"/>
          <w:szCs w:val="22"/>
          <w:highlight w:val="none"/>
        </w:rPr>
        <w:t>日</w:t>
      </w:r>
      <w:r>
        <w:rPr>
          <w:rFonts w:hint="eastAsia" w:ascii="宋体" w:hAnsi="宋体" w:cs="宋体"/>
          <w:color w:val="auto"/>
          <w:sz w:val="22"/>
          <w:szCs w:val="22"/>
          <w:highlight w:val="none"/>
        </w:rPr>
        <w:t>。</w:t>
      </w:r>
    </w:p>
    <w:p>
      <w:pPr>
        <w:jc w:val="both"/>
        <w:rPr>
          <w:rFonts w:hint="eastAsia"/>
          <w:b/>
          <w:bCs/>
          <w:color w:val="auto"/>
          <w:highlight w:val="none"/>
          <w:lang w:eastAsia="zh-CN"/>
        </w:rPr>
      </w:pPr>
    </w:p>
    <w:p>
      <w:pPr>
        <w:jc w:val="center"/>
        <w:rPr>
          <w:rFonts w:hint="eastAsia"/>
          <w:b/>
          <w:bCs/>
          <w:color w:val="auto"/>
          <w:sz w:val="24"/>
          <w:szCs w:val="24"/>
          <w:highlight w:val="none"/>
          <w:lang w:eastAsia="zh-CN"/>
        </w:rPr>
      </w:pPr>
      <w:r>
        <w:rPr>
          <w:rFonts w:hint="eastAsia"/>
          <w:b/>
          <w:bCs/>
          <w:color w:val="auto"/>
          <w:sz w:val="24"/>
          <w:szCs w:val="24"/>
          <w:highlight w:val="none"/>
          <w:lang w:eastAsia="zh-CN"/>
        </w:rPr>
        <w:t>第一部分：</w:t>
      </w:r>
      <w:r>
        <w:rPr>
          <w:rFonts w:hint="default"/>
          <w:b/>
          <w:bCs/>
          <w:color w:val="auto"/>
          <w:sz w:val="24"/>
          <w:szCs w:val="24"/>
          <w:highlight w:val="none"/>
          <w:lang w:val="en-US" w:eastAsia="zh-CN"/>
        </w:rPr>
        <w:t>2024年安保宿管服务</w:t>
      </w:r>
      <w:r>
        <w:rPr>
          <w:rFonts w:hint="eastAsia"/>
          <w:b/>
          <w:bCs/>
          <w:color w:val="auto"/>
          <w:sz w:val="24"/>
          <w:szCs w:val="24"/>
          <w:highlight w:val="none"/>
          <w:lang w:eastAsia="zh-CN"/>
        </w:rPr>
        <w:t>采购需求内容</w:t>
      </w:r>
    </w:p>
    <w:tbl>
      <w:tblPr>
        <w:tblStyle w:val="35"/>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top"/>
          </w:tcPr>
          <w:p>
            <w:pPr>
              <w:pStyle w:val="4"/>
              <w:numPr>
                <w:ilvl w:val="1"/>
                <w:numId w:val="0"/>
              </w:numPr>
              <w:spacing w:line="680" w:lineRule="exact"/>
              <w:ind w:leftChars="0"/>
              <w:jc w:val="both"/>
              <w:rPr>
                <w:rFonts w:hint="eastAsia" w:ascii="宋体" w:hAnsi="宋体" w:eastAsia="宋体" w:cs="宋体"/>
                <w:color w:val="auto"/>
                <w:sz w:val="28"/>
                <w:szCs w:val="28"/>
                <w:highlight w:val="none"/>
              </w:rPr>
            </w:pPr>
            <w:bookmarkStart w:id="22" w:name="_Toc29015"/>
            <w:bookmarkStart w:id="23" w:name="_Toc467576654"/>
            <w:bookmarkStart w:id="24" w:name="_Toc27133"/>
            <w:bookmarkStart w:id="25" w:name="_Toc6413"/>
            <w:bookmarkStart w:id="26" w:name="_Toc26215"/>
            <w:bookmarkStart w:id="27" w:name="_Toc17529"/>
            <w:bookmarkStart w:id="28" w:name="_Toc51055750"/>
            <w:bookmarkStart w:id="29" w:name="_Toc41"/>
            <w:bookmarkStart w:id="30" w:name="_Toc113106558"/>
            <w:bookmarkStart w:id="31" w:name="_Toc522220192"/>
            <w:bookmarkStart w:id="32" w:name="_Toc460707940"/>
            <w:bookmarkStart w:id="33" w:name="_Toc443989086"/>
            <w:bookmarkStart w:id="34" w:name="_Toc421712453"/>
            <w:bookmarkStart w:id="35" w:name="_Toc478116701"/>
            <w:r>
              <w:rPr>
                <w:rFonts w:hint="eastAsia" w:ascii="宋体" w:hAnsi="宋体" w:eastAsia="宋体" w:cs="宋体"/>
                <w:color w:val="auto"/>
                <w:sz w:val="28"/>
                <w:szCs w:val="28"/>
                <w:highlight w:val="none"/>
              </w:rPr>
              <w:t>一、概 述</w:t>
            </w:r>
            <w:bookmarkEnd w:id="22"/>
            <w:bookmarkEnd w:id="23"/>
            <w:bookmarkEnd w:id="24"/>
            <w:bookmarkEnd w:id="25"/>
            <w:bookmarkEnd w:id="26"/>
            <w:bookmarkEnd w:id="27"/>
            <w:bookmarkEnd w:id="28"/>
            <w:bookmarkEnd w:id="29"/>
            <w:bookmarkEnd w:id="30"/>
          </w:p>
          <w:bookmarkEnd w:id="31"/>
          <w:bookmarkEnd w:id="32"/>
          <w:p>
            <w:pPr>
              <w:pStyle w:val="19"/>
              <w:tabs>
                <w:tab w:val="left" w:pos="540"/>
              </w:tabs>
              <w:spacing w:line="440" w:lineRule="exact"/>
              <w:ind w:left="550" w:hanging="550" w:hangingChars="250"/>
              <w:rPr>
                <w:rFonts w:hint="eastAsia" w:ascii="宋体" w:hAnsi="宋体" w:cs="宋体"/>
                <w:color w:val="auto"/>
                <w:sz w:val="22"/>
                <w:szCs w:val="22"/>
                <w:highlight w:val="none"/>
              </w:rPr>
            </w:pPr>
            <w:bookmarkStart w:id="36" w:name="_Toc467576655"/>
            <w:bookmarkStart w:id="37" w:name="_Toc5474"/>
            <w:r>
              <w:rPr>
                <w:rFonts w:hint="eastAsia" w:ascii="宋体" w:hAnsi="宋体" w:cs="宋体"/>
                <w:color w:val="auto"/>
                <w:sz w:val="22"/>
                <w:szCs w:val="22"/>
                <w:highlight w:val="none"/>
              </w:rPr>
              <w:t xml:space="preserve">1.   </w:t>
            </w:r>
            <w:r>
              <w:rPr>
                <w:rFonts w:hint="eastAsia" w:ascii="宋体" w:hAnsi="宋体" w:cs="Arial"/>
                <w:color w:val="auto"/>
                <w:sz w:val="22"/>
                <w:szCs w:val="22"/>
                <w:highlight w:val="none"/>
              </w:rPr>
              <w:t>浙江安防职业技术学院地点位于温州市瓯海区瓯海大道2555号</w:t>
            </w:r>
            <w:r>
              <w:rPr>
                <w:rFonts w:hint="eastAsia" w:ascii="宋体" w:hAnsi="宋体" w:cs="宋体"/>
                <w:color w:val="auto"/>
                <w:kern w:val="0"/>
                <w:sz w:val="22"/>
                <w:szCs w:val="22"/>
                <w:highlight w:val="none"/>
              </w:rPr>
              <w:t>。</w:t>
            </w:r>
          </w:p>
          <w:p>
            <w:pPr>
              <w:widowControl/>
              <w:tabs>
                <w:tab w:val="left" w:pos="540"/>
              </w:tabs>
              <w:snapToGrid w:val="0"/>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2.   此份招标内容及技术要求书是招标文件的一部分，包括所有条款的具体说明及技术要求，投标人需在各自技术和商务占优势的基础上对本次采购服务进行投标报价。</w:t>
            </w:r>
          </w:p>
          <w:p>
            <w:pPr>
              <w:widowControl/>
              <w:tabs>
                <w:tab w:val="left" w:pos="540"/>
              </w:tabs>
              <w:snapToGrid w:val="0"/>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3.   现场踏勘：各投标人于投标截止时间前可自行到采购人校区进行踏勘 ，以获取本次投标所需的现场资料及数据，投标人若未到现场踏勘，引起的一切后果均由其自行负责，由此造成投标价的偏差均不予调整。</w:t>
            </w:r>
          </w:p>
          <w:p>
            <w:pPr>
              <w:widowControl/>
              <w:tabs>
                <w:tab w:val="left" w:pos="540"/>
              </w:tabs>
              <w:snapToGrid w:val="0"/>
              <w:spacing w:line="440" w:lineRule="exact"/>
              <w:ind w:left="550" w:hanging="550" w:hangingChars="25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4. ▲</w:t>
            </w:r>
            <w:r>
              <w:rPr>
                <w:rFonts w:hint="eastAsia" w:ascii="宋体" w:hAnsi="宋体" w:cs="宋体"/>
                <w:color w:val="auto"/>
                <w:sz w:val="22"/>
                <w:szCs w:val="22"/>
                <w:highlight w:val="none"/>
                <w:u w:val="single"/>
              </w:rPr>
              <w:t>投标人必须完成招标内容和合同（基本要求、价格和服务）规定义务，不允许只对部分内容进行投标。</w:t>
            </w:r>
          </w:p>
          <w:p>
            <w:pPr>
              <w:widowControl/>
              <w:tabs>
                <w:tab w:val="left" w:pos="540"/>
              </w:tabs>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   本次项目服务的标准、规范，应符合国家有关条例及规范。</w:t>
            </w:r>
          </w:p>
          <w:p>
            <w:pPr>
              <w:widowControl/>
              <w:tabs>
                <w:tab w:val="left" w:pos="540"/>
              </w:tabs>
              <w:snapToGrid w:val="0"/>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6.   在投标之前，投标人须仔细阅读招标文件，如发现有任何疑问、冲突或问题，投标人须在答疑截止时间前以书面形式向招标采购机构提出。逾期不再作答复，有关风险及责任由投标人自行承担。</w:t>
            </w:r>
          </w:p>
          <w:p>
            <w:pPr>
              <w:tabs>
                <w:tab w:val="left" w:pos="680"/>
                <w:tab w:val="left" w:pos="840"/>
              </w:tabs>
              <w:spacing w:line="440" w:lineRule="exact"/>
              <w:ind w:left="552" w:hanging="552" w:hangingChars="250"/>
              <w:rPr>
                <w:rFonts w:hint="eastAsia" w:ascii="宋体" w:hAnsi="宋体" w:cs="宋体"/>
                <w:b/>
                <w:color w:val="auto"/>
                <w:sz w:val="22"/>
                <w:szCs w:val="22"/>
                <w:highlight w:val="none"/>
              </w:rPr>
            </w:pPr>
            <w:r>
              <w:rPr>
                <w:rFonts w:hint="eastAsia" w:ascii="宋体" w:hAnsi="宋体" w:cs="宋体"/>
                <w:b/>
                <w:color w:val="auto"/>
                <w:sz w:val="22"/>
                <w:szCs w:val="22"/>
                <w:highlight w:val="none"/>
              </w:rPr>
              <w:t xml:space="preserve">7.   </w:t>
            </w:r>
            <w:r>
              <w:rPr>
                <w:rFonts w:hint="eastAsia" w:ascii="宋体" w:hAnsi="宋体" w:cs="宋体"/>
                <w:b/>
                <w:color w:val="auto"/>
                <w:sz w:val="22"/>
                <w:szCs w:val="22"/>
                <w:highlight w:val="none"/>
                <w:lang w:val="en-US" w:eastAsia="zh-CN"/>
              </w:rPr>
              <w:t>服务</w:t>
            </w:r>
            <w:r>
              <w:rPr>
                <w:rFonts w:hint="eastAsia" w:ascii="宋体" w:hAnsi="宋体" w:cs="宋体"/>
                <w:b/>
                <w:color w:val="auto"/>
                <w:sz w:val="22"/>
                <w:szCs w:val="22"/>
                <w:highlight w:val="none"/>
              </w:rPr>
              <w:t>期限</w:t>
            </w:r>
          </w:p>
          <w:p>
            <w:pPr>
              <w:tabs>
                <w:tab w:val="left" w:pos="680"/>
                <w:tab w:val="left" w:pos="840"/>
              </w:tabs>
              <w:spacing w:line="440" w:lineRule="exact"/>
              <w:ind w:left="548" w:leftChars="261"/>
              <w:rPr>
                <w:rFonts w:hint="eastAsia" w:ascii="宋体" w:hAnsi="宋体" w:cs="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zh-CN"/>
              </w:rPr>
              <w:t>年</w:t>
            </w:r>
            <w:r>
              <w:rPr>
                <w:rFonts w:hint="eastAsia" w:ascii="宋体" w:hAnsi="宋体"/>
                <w:color w:val="auto"/>
                <w:sz w:val="22"/>
                <w:szCs w:val="22"/>
                <w:highlight w:val="none"/>
              </w:rPr>
              <w:t>，自20</w:t>
            </w:r>
            <w:r>
              <w:rPr>
                <w:rFonts w:hint="eastAsia" w:ascii="宋体" w:hAnsi="宋体"/>
                <w:color w:val="auto"/>
                <w:sz w:val="22"/>
                <w:szCs w:val="22"/>
                <w:highlight w:val="none"/>
                <w:lang w:val="en-US" w:eastAsia="zh-CN"/>
              </w:rPr>
              <w:t>24</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01</w:t>
            </w:r>
            <w:r>
              <w:rPr>
                <w:rFonts w:hint="eastAsia" w:ascii="宋体" w:hAnsi="宋体"/>
                <w:color w:val="auto"/>
                <w:sz w:val="22"/>
                <w:szCs w:val="22"/>
                <w:highlight w:val="none"/>
              </w:rPr>
              <w:t>月</w:t>
            </w:r>
            <w:r>
              <w:rPr>
                <w:rFonts w:hint="eastAsia" w:ascii="宋体" w:hAnsi="宋体"/>
                <w:color w:val="auto"/>
                <w:sz w:val="22"/>
                <w:szCs w:val="22"/>
                <w:highlight w:val="none"/>
                <w:lang w:val="en-US" w:eastAsia="zh-CN"/>
              </w:rPr>
              <w:t>01</w:t>
            </w:r>
            <w:r>
              <w:rPr>
                <w:rFonts w:hint="eastAsia" w:ascii="宋体" w:hAnsi="宋体"/>
                <w:color w:val="auto"/>
                <w:sz w:val="22"/>
                <w:szCs w:val="22"/>
                <w:highlight w:val="none"/>
              </w:rPr>
              <w:t>日——20</w:t>
            </w:r>
            <w:r>
              <w:rPr>
                <w:rFonts w:hint="eastAsia" w:ascii="宋体" w:hAnsi="宋体"/>
                <w:color w:val="auto"/>
                <w:sz w:val="22"/>
                <w:szCs w:val="22"/>
                <w:highlight w:val="none"/>
                <w:lang w:val="en-US" w:eastAsia="zh-CN"/>
              </w:rPr>
              <w:t>24</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12</w:t>
            </w:r>
            <w:r>
              <w:rPr>
                <w:rFonts w:hint="eastAsia" w:ascii="宋体" w:hAnsi="宋体"/>
                <w:color w:val="auto"/>
                <w:sz w:val="22"/>
                <w:szCs w:val="22"/>
                <w:highlight w:val="none"/>
              </w:rPr>
              <w:t>月</w:t>
            </w:r>
            <w:r>
              <w:rPr>
                <w:rFonts w:hint="eastAsia" w:ascii="宋体" w:hAnsi="宋体"/>
                <w:color w:val="auto"/>
                <w:sz w:val="22"/>
                <w:szCs w:val="22"/>
                <w:highlight w:val="none"/>
                <w:lang w:val="en-US" w:eastAsia="zh-CN"/>
              </w:rPr>
              <w:t>31</w:t>
            </w:r>
            <w:r>
              <w:rPr>
                <w:rFonts w:hint="eastAsia" w:ascii="宋体" w:hAnsi="宋体"/>
                <w:color w:val="auto"/>
                <w:sz w:val="22"/>
                <w:szCs w:val="22"/>
                <w:highlight w:val="none"/>
              </w:rPr>
              <w:t>日</w:t>
            </w:r>
            <w:r>
              <w:rPr>
                <w:rFonts w:hint="eastAsia" w:ascii="宋体" w:hAnsi="宋体" w:cs="宋体"/>
                <w:color w:val="auto"/>
                <w:sz w:val="22"/>
                <w:szCs w:val="22"/>
                <w:highlight w:val="none"/>
              </w:rPr>
              <w:t>。</w:t>
            </w:r>
          </w:p>
          <w:p>
            <w:pPr>
              <w:widowControl/>
              <w:tabs>
                <w:tab w:val="left" w:pos="540"/>
              </w:tabs>
              <w:snapToGrid w:val="0"/>
              <w:spacing w:line="440" w:lineRule="exact"/>
              <w:ind w:left="552" w:hanging="552" w:hangingChars="250"/>
              <w:rPr>
                <w:rFonts w:hint="eastAsia" w:ascii="宋体" w:hAnsi="宋体" w:cs="Arial"/>
                <w:b/>
                <w:color w:val="auto"/>
                <w:sz w:val="22"/>
                <w:szCs w:val="22"/>
                <w:highlight w:val="none"/>
              </w:rPr>
            </w:pPr>
            <w:r>
              <w:rPr>
                <w:rFonts w:hint="eastAsia" w:ascii="宋体" w:hAnsi="宋体" w:cs="Arial"/>
                <w:b/>
                <w:color w:val="auto"/>
                <w:sz w:val="22"/>
                <w:szCs w:val="22"/>
                <w:highlight w:val="none"/>
              </w:rPr>
              <w:t>8.   学校基本情况及安保管理范围和面积</w:t>
            </w:r>
          </w:p>
          <w:p>
            <w:pPr>
              <w:pageBreakBefore w:val="0"/>
              <w:widowControl/>
              <w:tabs>
                <w:tab w:val="left" w:pos="540"/>
              </w:tabs>
              <w:kinsoku/>
              <w:wordWrap/>
              <w:overflowPunct/>
              <w:topLinePunct w:val="0"/>
              <w:autoSpaceDE/>
              <w:autoSpaceDN/>
              <w:bidi w:val="0"/>
              <w:adjustRightInd w:val="0"/>
              <w:snapToGrid w:val="0"/>
              <w:spacing w:line="440" w:lineRule="exact"/>
              <w:ind w:left="0" w:firstLine="0" w:firstLineChars="0"/>
              <w:textAlignment w:val="auto"/>
              <w:outlineLvl w:val="9"/>
              <w:rPr>
                <w:rFonts w:hint="eastAsia" w:ascii="宋体" w:hAnsi="宋体" w:eastAsia="宋体" w:cs="宋体"/>
                <w:b w:val="0"/>
                <w:bCs/>
                <w:color w:val="auto"/>
                <w:sz w:val="22"/>
                <w:szCs w:val="22"/>
                <w:highlight w:val="none"/>
                <w:u w:val="none"/>
                <w:lang w:val="en-US" w:eastAsia="zh-CN"/>
              </w:rPr>
            </w:pPr>
            <w:bookmarkStart w:id="38" w:name="_Toc16926"/>
            <w:bookmarkStart w:id="39" w:name="_Toc113106559"/>
            <w:bookmarkStart w:id="40" w:name="_Toc451"/>
            <w:bookmarkStart w:id="41" w:name="_Toc24840"/>
            <w:bookmarkStart w:id="42" w:name="_Toc51055751"/>
            <w:bookmarkStart w:id="43" w:name="_Toc17136"/>
            <w:bookmarkStart w:id="44" w:name="_Toc22254"/>
            <w:r>
              <w:rPr>
                <w:rFonts w:hint="eastAsia" w:ascii="宋体" w:hAnsi="宋体" w:eastAsia="宋体" w:cs="宋体"/>
                <w:b w:val="0"/>
                <w:bCs/>
                <w:color w:val="auto"/>
                <w:sz w:val="22"/>
                <w:szCs w:val="22"/>
                <w:highlight w:val="none"/>
                <w:u w:val="none"/>
                <w:lang w:val="en-US" w:eastAsia="zh-CN"/>
              </w:rPr>
              <w:t>8.1  行政楼、教学楼和实训楼建筑面积：72091.88</w:t>
            </w:r>
            <w:r>
              <w:rPr>
                <w:rFonts w:hint="eastAsia" w:ascii="宋体" w:hAnsi="宋体" w:eastAsia="宋体" w:cs="宋体"/>
                <w:color w:val="auto"/>
                <w:sz w:val="22"/>
                <w:szCs w:val="22"/>
                <w:highlight w:val="none"/>
                <w:lang w:val="en-US" w:eastAsia="zh-CN"/>
              </w:rPr>
              <w:t>㎡</w:t>
            </w:r>
          </w:p>
          <w:p>
            <w:pPr>
              <w:pageBreakBefore w:val="0"/>
              <w:widowControl/>
              <w:tabs>
                <w:tab w:val="left" w:pos="540"/>
              </w:tabs>
              <w:kinsoku/>
              <w:wordWrap/>
              <w:overflowPunct/>
              <w:topLinePunct w:val="0"/>
              <w:autoSpaceDE/>
              <w:autoSpaceDN/>
              <w:bidi w:val="0"/>
              <w:adjustRightInd w:val="0"/>
              <w:snapToGrid w:val="0"/>
              <w:spacing w:line="440" w:lineRule="exact"/>
              <w:ind w:left="0" w:firstLine="0" w:firstLineChars="0"/>
              <w:textAlignment w:val="auto"/>
              <w:outlineLvl w:val="9"/>
              <w:rPr>
                <w:rFonts w:hint="eastAsia" w:ascii="宋体" w:hAnsi="宋体" w:eastAsia="宋体" w:cs="宋体"/>
                <w:b w:val="0"/>
                <w:bCs/>
                <w:color w:val="auto"/>
                <w:sz w:val="22"/>
                <w:szCs w:val="22"/>
                <w:highlight w:val="none"/>
                <w:u w:val="none"/>
                <w:lang w:val="en-US" w:eastAsia="zh-CN"/>
              </w:rPr>
            </w:pPr>
            <w:r>
              <w:rPr>
                <w:rFonts w:hint="eastAsia" w:ascii="宋体" w:hAnsi="宋体" w:eastAsia="宋体" w:cs="宋体"/>
                <w:b w:val="0"/>
                <w:bCs/>
                <w:color w:val="auto"/>
                <w:sz w:val="22"/>
                <w:szCs w:val="22"/>
                <w:highlight w:val="none"/>
                <w:u w:val="none"/>
                <w:lang w:val="en-US" w:eastAsia="zh-CN"/>
              </w:rPr>
              <w:t>8.2  学生宿舍楼建筑面积：61328.64</w:t>
            </w:r>
            <w:r>
              <w:rPr>
                <w:rFonts w:hint="eastAsia" w:ascii="宋体" w:hAnsi="宋体" w:eastAsia="宋体" w:cs="宋体"/>
                <w:color w:val="auto"/>
                <w:sz w:val="22"/>
                <w:szCs w:val="22"/>
                <w:highlight w:val="none"/>
                <w:lang w:val="en-US" w:eastAsia="zh-CN"/>
              </w:rPr>
              <w:t>㎡</w:t>
            </w:r>
          </w:p>
          <w:p>
            <w:pPr>
              <w:pageBreakBefore w:val="0"/>
              <w:widowControl/>
              <w:tabs>
                <w:tab w:val="left" w:pos="540"/>
              </w:tabs>
              <w:kinsoku/>
              <w:wordWrap/>
              <w:overflowPunct/>
              <w:topLinePunct w:val="0"/>
              <w:autoSpaceDE/>
              <w:autoSpaceDN/>
              <w:bidi w:val="0"/>
              <w:snapToGrid w:val="0"/>
              <w:spacing w:line="440" w:lineRule="exact"/>
              <w:ind w:left="0" w:firstLine="0" w:firstLineChars="0"/>
              <w:textAlignment w:val="auto"/>
              <w:outlineLvl w:val="9"/>
              <w:rPr>
                <w:rFonts w:hint="eastAsia" w:ascii="宋体" w:hAnsi="宋体" w:eastAsia="宋体" w:cs="宋体"/>
                <w:b w:val="0"/>
                <w:bCs/>
                <w:color w:val="auto"/>
                <w:sz w:val="22"/>
                <w:szCs w:val="22"/>
                <w:highlight w:val="none"/>
                <w:u w:val="none"/>
                <w:lang w:val="en-US" w:eastAsia="zh-CN"/>
              </w:rPr>
            </w:pPr>
            <w:r>
              <w:rPr>
                <w:rFonts w:hint="eastAsia" w:ascii="宋体" w:hAnsi="宋体" w:eastAsia="宋体" w:cs="宋体"/>
                <w:b w:val="0"/>
                <w:bCs/>
                <w:color w:val="auto"/>
                <w:sz w:val="22"/>
                <w:szCs w:val="22"/>
                <w:highlight w:val="none"/>
                <w:u w:val="none"/>
                <w:lang w:val="en-US" w:eastAsia="zh-CN"/>
              </w:rPr>
              <w:t>8.3  运动场、道路面积：54633</w:t>
            </w:r>
            <w:r>
              <w:rPr>
                <w:rFonts w:hint="eastAsia" w:ascii="宋体" w:hAnsi="宋体" w:eastAsia="宋体" w:cs="宋体"/>
                <w:color w:val="auto"/>
                <w:sz w:val="22"/>
                <w:szCs w:val="22"/>
                <w:highlight w:val="none"/>
                <w:lang w:val="en-US" w:eastAsia="zh-CN"/>
              </w:rPr>
              <w:t>㎡</w:t>
            </w:r>
          </w:p>
          <w:p>
            <w:pPr>
              <w:pageBreakBefore w:val="0"/>
              <w:widowControl/>
              <w:tabs>
                <w:tab w:val="left" w:pos="540"/>
              </w:tabs>
              <w:kinsoku/>
              <w:wordWrap/>
              <w:overflowPunct/>
              <w:topLinePunct w:val="0"/>
              <w:autoSpaceDE/>
              <w:autoSpaceDN/>
              <w:bidi w:val="0"/>
              <w:snapToGrid w:val="0"/>
              <w:spacing w:line="440" w:lineRule="exact"/>
              <w:ind w:left="0" w:firstLine="0" w:firstLineChars="0"/>
              <w:textAlignment w:val="auto"/>
              <w:outlineLvl w:val="9"/>
              <w:rPr>
                <w:rFonts w:hint="eastAsia" w:ascii="宋体" w:hAnsi="宋体" w:eastAsia="宋体" w:cs="宋体"/>
                <w:b w:val="0"/>
                <w:bCs/>
                <w:color w:val="auto"/>
                <w:sz w:val="22"/>
                <w:szCs w:val="22"/>
                <w:highlight w:val="none"/>
                <w:u w:val="none"/>
                <w:lang w:val="en-US" w:eastAsia="zh-CN"/>
              </w:rPr>
            </w:pPr>
            <w:r>
              <w:rPr>
                <w:rFonts w:hint="eastAsia" w:ascii="宋体" w:hAnsi="宋体" w:eastAsia="宋体" w:cs="宋体"/>
                <w:b w:val="0"/>
                <w:bCs/>
                <w:color w:val="auto"/>
                <w:sz w:val="22"/>
                <w:szCs w:val="22"/>
                <w:highlight w:val="none"/>
                <w:u w:val="none"/>
                <w:lang w:val="en-US" w:eastAsia="zh-CN"/>
              </w:rPr>
              <w:t>8.4  绿化面积：60053</w:t>
            </w:r>
            <w:r>
              <w:rPr>
                <w:rFonts w:hint="eastAsia" w:ascii="宋体" w:hAnsi="宋体" w:eastAsia="宋体" w:cs="宋体"/>
                <w:color w:val="auto"/>
                <w:sz w:val="22"/>
                <w:szCs w:val="22"/>
                <w:highlight w:val="none"/>
                <w:lang w:val="en-US" w:eastAsia="zh-CN"/>
              </w:rPr>
              <w:t>㎡</w:t>
            </w:r>
          </w:p>
          <w:p>
            <w:pPr>
              <w:pageBreakBefore w:val="0"/>
              <w:kinsoku/>
              <w:wordWrap/>
              <w:overflowPunct/>
              <w:topLinePunct w:val="0"/>
              <w:autoSpaceDE/>
              <w:autoSpaceDN/>
              <w:bidi w:val="0"/>
              <w:snapToGrid w:val="0"/>
              <w:spacing w:line="440" w:lineRule="exact"/>
              <w:ind w:left="0" w:firstLine="0" w:firstLineChars="0"/>
              <w:textAlignment w:val="auto"/>
              <w:outlineLvl w:val="9"/>
              <w:rPr>
                <w:rFonts w:hint="eastAsia" w:ascii="宋体" w:hAnsi="宋体" w:eastAsia="宋体" w:cs="宋体"/>
                <w:b w:val="0"/>
                <w:bCs/>
                <w:color w:val="auto"/>
                <w:sz w:val="22"/>
                <w:szCs w:val="22"/>
                <w:highlight w:val="none"/>
                <w:u w:val="none"/>
                <w:lang w:val="en-US" w:eastAsia="zh-CN"/>
              </w:rPr>
            </w:pPr>
            <w:r>
              <w:rPr>
                <w:rFonts w:hint="eastAsia" w:ascii="宋体" w:hAnsi="宋体" w:eastAsia="宋体" w:cs="宋体"/>
                <w:b w:val="0"/>
                <w:bCs/>
                <w:color w:val="auto"/>
                <w:sz w:val="22"/>
                <w:szCs w:val="22"/>
                <w:highlight w:val="none"/>
                <w:u w:val="none"/>
                <w:lang w:val="en-US" w:eastAsia="zh-CN"/>
              </w:rPr>
              <w:t>8.5  地下室面积：15693㎡</w:t>
            </w:r>
          </w:p>
          <w:p>
            <w:pPr>
              <w:pageBreakBefore w:val="0"/>
              <w:kinsoku/>
              <w:wordWrap/>
              <w:overflowPunct/>
              <w:topLinePunct w:val="0"/>
              <w:autoSpaceDE/>
              <w:autoSpaceDN/>
              <w:bidi w:val="0"/>
              <w:snapToGrid w:val="0"/>
              <w:spacing w:line="440" w:lineRule="exact"/>
              <w:ind w:left="0" w:firstLine="0" w:firstLineChars="0"/>
              <w:textAlignment w:val="auto"/>
              <w:outlineLvl w:val="9"/>
              <w:rPr>
                <w:rFonts w:hint="eastAsia" w:ascii="宋体" w:hAnsi="宋体" w:eastAsia="宋体" w:cs="宋体"/>
                <w:b w:val="0"/>
                <w:bCs/>
                <w:color w:val="auto"/>
                <w:sz w:val="22"/>
                <w:szCs w:val="22"/>
                <w:highlight w:val="none"/>
                <w:u w:val="none"/>
                <w:lang w:val="en-US" w:eastAsia="zh-CN"/>
              </w:rPr>
            </w:pPr>
            <w:r>
              <w:rPr>
                <w:rFonts w:hint="eastAsia" w:ascii="宋体" w:hAnsi="宋体" w:eastAsia="宋体" w:cs="宋体"/>
                <w:b w:val="0"/>
                <w:bCs/>
                <w:color w:val="auto"/>
                <w:sz w:val="22"/>
                <w:szCs w:val="22"/>
                <w:highlight w:val="none"/>
                <w:u w:val="none"/>
                <w:lang w:val="en-US" w:eastAsia="zh-CN"/>
              </w:rPr>
              <w:t>合计服务面积：263799.52㎡</w:t>
            </w:r>
          </w:p>
          <w:p>
            <w:pPr>
              <w:pStyle w:val="4"/>
              <w:numPr>
                <w:ilvl w:val="1"/>
                <w:numId w:val="0"/>
              </w:numPr>
              <w:spacing w:line="680" w:lineRule="exact"/>
              <w:ind w:leftChars="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二、采购内容及要求</w:t>
            </w:r>
            <w:bookmarkEnd w:id="36"/>
            <w:bookmarkEnd w:id="37"/>
            <w:bookmarkEnd w:id="38"/>
            <w:bookmarkEnd w:id="39"/>
            <w:bookmarkEnd w:id="40"/>
            <w:bookmarkEnd w:id="41"/>
            <w:bookmarkEnd w:id="42"/>
            <w:bookmarkEnd w:id="43"/>
            <w:bookmarkEnd w:id="44"/>
          </w:p>
          <w:p>
            <w:pPr>
              <w:spacing w:line="440" w:lineRule="exact"/>
              <w:rPr>
                <w:rFonts w:hint="eastAsia" w:ascii="宋体" w:hAnsi="宋体" w:cs="宋体"/>
                <w:b/>
                <w:color w:val="auto"/>
                <w:sz w:val="22"/>
                <w:szCs w:val="22"/>
                <w:highlight w:val="none"/>
              </w:rPr>
            </w:pPr>
            <w:bookmarkStart w:id="45" w:name="_Toc113106560"/>
            <w:bookmarkStart w:id="46" w:name="_Toc51055752"/>
            <w:bookmarkStart w:id="47" w:name="_Toc716"/>
            <w:bookmarkStart w:id="48" w:name="_Toc9844536"/>
            <w:bookmarkStart w:id="49" w:name="_Toc487445460"/>
            <w:bookmarkStart w:id="50" w:name="_Toc8351"/>
            <w:bookmarkStart w:id="51" w:name="_Toc467576665"/>
            <w:bookmarkStart w:id="52" w:name="_Toc443989291"/>
            <w:bookmarkStart w:id="53" w:name="_Toc443989285"/>
            <w:r>
              <w:rPr>
                <w:rFonts w:hint="eastAsia" w:ascii="宋体" w:hAnsi="宋体" w:cs="Arial"/>
                <w:b/>
                <w:color w:val="auto"/>
                <w:sz w:val="22"/>
                <w:szCs w:val="22"/>
                <w:highlight w:val="none"/>
              </w:rPr>
              <w:t xml:space="preserve">1.   </w:t>
            </w:r>
            <w:r>
              <w:rPr>
                <w:rFonts w:hint="eastAsia" w:ascii="宋体" w:hAnsi="宋体" w:cs="宋体"/>
                <w:b/>
                <w:color w:val="auto"/>
                <w:sz w:val="22"/>
                <w:szCs w:val="22"/>
                <w:highlight w:val="none"/>
              </w:rPr>
              <w:t>基本要求：</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2"/>
                <w:szCs w:val="22"/>
                <w:highlight w:val="none"/>
                <w:u w:val="none"/>
              </w:rPr>
            </w:pPr>
            <w:bookmarkStart w:id="54" w:name="_Toc29102"/>
            <w:bookmarkStart w:id="55" w:name="_Toc22871"/>
            <w:bookmarkStart w:id="56" w:name="_Toc26598"/>
            <w:r>
              <w:rPr>
                <w:rFonts w:hint="eastAsia" w:ascii="宋体" w:hAnsi="宋体" w:eastAsia="宋体" w:cs="宋体"/>
                <w:b w:val="0"/>
                <w:i w:val="0"/>
                <w:color w:val="auto"/>
                <w:kern w:val="2"/>
                <w:sz w:val="22"/>
                <w:szCs w:val="22"/>
                <w:highlight w:val="none"/>
                <w:lang w:val="en-US" w:eastAsia="zh-CN" w:bidi="ar-SA"/>
              </w:rPr>
              <w:t xml:space="preserve">1.1  </w:t>
            </w:r>
            <w:r>
              <w:rPr>
                <w:rFonts w:hint="eastAsia" w:ascii="宋体" w:hAnsi="宋体" w:eastAsia="宋体" w:cs="宋体"/>
                <w:color w:val="auto"/>
                <w:sz w:val="22"/>
                <w:szCs w:val="22"/>
                <w:highlight w:val="none"/>
                <w:u w:val="none"/>
              </w:rPr>
              <w:t>建立了质量管理体系管理制度，严格按照质量管理体系要求进行管理和运作。</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2"/>
                <w:szCs w:val="22"/>
                <w:highlight w:val="none"/>
                <w:u w:val="none"/>
              </w:rPr>
            </w:pPr>
            <w:r>
              <w:rPr>
                <w:rFonts w:hint="eastAsia" w:ascii="宋体" w:hAnsi="宋体" w:eastAsia="宋体" w:cs="宋体"/>
                <w:b w:val="0"/>
                <w:i w:val="0"/>
                <w:color w:val="auto"/>
                <w:kern w:val="2"/>
                <w:sz w:val="22"/>
                <w:szCs w:val="22"/>
                <w:highlight w:val="none"/>
                <w:lang w:val="en-US" w:eastAsia="zh-CN" w:bidi="ar-SA"/>
              </w:rPr>
              <w:t xml:space="preserve">1.2  </w:t>
            </w:r>
            <w:r>
              <w:rPr>
                <w:rFonts w:hint="eastAsia" w:ascii="宋体" w:hAnsi="宋体" w:eastAsia="宋体" w:cs="宋体"/>
                <w:color w:val="auto"/>
                <w:sz w:val="22"/>
                <w:szCs w:val="22"/>
                <w:highlight w:val="none"/>
                <w:u w:val="none"/>
              </w:rPr>
              <w:t>有从事相关</w:t>
            </w:r>
            <w:r>
              <w:rPr>
                <w:rFonts w:hint="eastAsia" w:ascii="宋体" w:hAnsi="宋体" w:eastAsia="宋体" w:cs="宋体"/>
                <w:color w:val="auto"/>
                <w:sz w:val="22"/>
                <w:szCs w:val="22"/>
                <w:highlight w:val="none"/>
                <w:u w:val="none"/>
                <w:lang w:val="en-US" w:eastAsia="zh-CN"/>
              </w:rPr>
              <w:t>安保</w:t>
            </w:r>
            <w:r>
              <w:rPr>
                <w:rFonts w:hint="eastAsia" w:ascii="宋体" w:hAnsi="宋体" w:eastAsia="宋体" w:cs="宋体"/>
                <w:color w:val="auto"/>
                <w:sz w:val="22"/>
                <w:szCs w:val="22"/>
                <w:highlight w:val="none"/>
                <w:u w:val="none"/>
              </w:rPr>
              <w:t>管理的经验和完善的</w:t>
            </w:r>
            <w:r>
              <w:rPr>
                <w:rFonts w:hint="eastAsia" w:ascii="宋体" w:hAnsi="宋体" w:eastAsia="宋体" w:cs="宋体"/>
                <w:color w:val="auto"/>
                <w:sz w:val="22"/>
                <w:szCs w:val="22"/>
                <w:highlight w:val="none"/>
                <w:u w:val="none"/>
                <w:lang w:val="en-US" w:eastAsia="zh-CN"/>
              </w:rPr>
              <w:t>安保</w:t>
            </w:r>
            <w:r>
              <w:rPr>
                <w:rFonts w:hint="eastAsia" w:ascii="宋体" w:hAnsi="宋体" w:eastAsia="宋体" w:cs="宋体"/>
                <w:color w:val="auto"/>
                <w:sz w:val="22"/>
                <w:szCs w:val="22"/>
                <w:highlight w:val="none"/>
                <w:u w:val="none"/>
              </w:rPr>
              <w:t>管理实施方案。</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550" w:leftChars="0" w:hanging="550" w:hangingChars="250"/>
              <w:textAlignment w:val="auto"/>
              <w:rPr>
                <w:rFonts w:hint="eastAsia" w:ascii="宋体" w:hAnsi="宋体" w:eastAsia="宋体" w:cs="宋体"/>
                <w:color w:val="auto"/>
                <w:sz w:val="22"/>
                <w:szCs w:val="22"/>
                <w:highlight w:val="none"/>
                <w:u w:val="none"/>
              </w:rPr>
            </w:pPr>
            <w:r>
              <w:rPr>
                <w:rFonts w:hint="eastAsia" w:ascii="宋体" w:hAnsi="宋体" w:eastAsia="宋体" w:cs="宋体"/>
                <w:b w:val="0"/>
                <w:i w:val="0"/>
                <w:color w:val="auto"/>
                <w:kern w:val="2"/>
                <w:sz w:val="22"/>
                <w:szCs w:val="22"/>
                <w:highlight w:val="none"/>
                <w:lang w:val="en-US" w:eastAsia="zh-CN" w:bidi="ar-SA"/>
              </w:rPr>
              <w:t xml:space="preserve">1.3  </w:t>
            </w:r>
            <w:r>
              <w:rPr>
                <w:rFonts w:hint="eastAsia" w:ascii="宋体" w:hAnsi="宋体" w:eastAsia="宋体" w:cs="宋体"/>
                <w:color w:val="auto"/>
                <w:sz w:val="22"/>
                <w:szCs w:val="22"/>
                <w:highlight w:val="none"/>
                <w:u w:val="none"/>
              </w:rPr>
              <w:t>有本企业的形像识别系统、服务理念、行为规范（专业着装、佩戴标志、语言规范、文明服务）、现场标识等。</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2"/>
                <w:szCs w:val="22"/>
                <w:highlight w:val="none"/>
                <w:u w:val="none"/>
              </w:rPr>
            </w:pPr>
            <w:r>
              <w:rPr>
                <w:rFonts w:hint="eastAsia" w:ascii="宋体" w:hAnsi="宋体" w:eastAsia="宋体" w:cs="宋体"/>
                <w:b w:val="0"/>
                <w:i w:val="0"/>
                <w:color w:val="auto"/>
                <w:kern w:val="2"/>
                <w:sz w:val="22"/>
                <w:szCs w:val="22"/>
                <w:highlight w:val="none"/>
                <w:lang w:val="en-US" w:eastAsia="zh-CN" w:bidi="ar-SA"/>
              </w:rPr>
              <w:t xml:space="preserve">1.4  </w:t>
            </w:r>
            <w:r>
              <w:rPr>
                <w:rFonts w:hint="eastAsia" w:ascii="宋体" w:hAnsi="宋体" w:eastAsia="宋体" w:cs="宋体"/>
                <w:color w:val="auto"/>
                <w:sz w:val="22"/>
                <w:szCs w:val="22"/>
                <w:highlight w:val="none"/>
                <w:u w:val="none"/>
              </w:rPr>
              <w:t>设备档案、财务管理、日常管理等运用计算机管理。</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2"/>
                <w:szCs w:val="22"/>
                <w:highlight w:val="none"/>
                <w:u w:val="none"/>
              </w:rPr>
            </w:pPr>
            <w:r>
              <w:rPr>
                <w:rFonts w:hint="eastAsia" w:ascii="宋体" w:hAnsi="宋体" w:eastAsia="宋体" w:cs="宋体"/>
                <w:b w:val="0"/>
                <w:i w:val="0"/>
                <w:color w:val="auto"/>
                <w:kern w:val="2"/>
                <w:sz w:val="22"/>
                <w:szCs w:val="22"/>
                <w:highlight w:val="none"/>
                <w:lang w:val="en-US" w:eastAsia="zh-CN" w:bidi="ar-SA"/>
              </w:rPr>
              <w:t xml:space="preserve">1.5  </w:t>
            </w:r>
            <w:r>
              <w:rPr>
                <w:rFonts w:hint="eastAsia" w:ascii="宋体" w:hAnsi="宋体" w:eastAsia="宋体" w:cs="宋体"/>
                <w:color w:val="auto"/>
                <w:sz w:val="22"/>
                <w:szCs w:val="22"/>
                <w:highlight w:val="none"/>
                <w:u w:val="none"/>
              </w:rPr>
              <w:t>建立了完善的档案管理制度（</w:t>
            </w:r>
            <w:r>
              <w:rPr>
                <w:rFonts w:hint="eastAsia" w:ascii="宋体" w:hAnsi="宋体" w:eastAsia="宋体" w:cs="宋体"/>
                <w:color w:val="auto"/>
                <w:sz w:val="22"/>
                <w:szCs w:val="22"/>
                <w:highlight w:val="none"/>
                <w:u w:val="none"/>
                <w:lang w:val="en-US" w:eastAsia="zh-CN"/>
              </w:rPr>
              <w:t>安保</w:t>
            </w:r>
            <w:r>
              <w:rPr>
                <w:rFonts w:hint="eastAsia" w:ascii="宋体" w:hAnsi="宋体" w:eastAsia="宋体" w:cs="宋体"/>
                <w:color w:val="auto"/>
                <w:sz w:val="22"/>
                <w:szCs w:val="22"/>
                <w:highlight w:val="none"/>
                <w:u w:val="none"/>
              </w:rPr>
              <w:t>设备管理档案、日常管理档案等）。</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2"/>
                <w:szCs w:val="22"/>
                <w:highlight w:val="none"/>
                <w:u w:val="none"/>
              </w:rPr>
            </w:pPr>
            <w:r>
              <w:rPr>
                <w:rFonts w:hint="eastAsia" w:ascii="宋体" w:hAnsi="宋体" w:eastAsia="宋体" w:cs="宋体"/>
                <w:b w:val="0"/>
                <w:i w:val="0"/>
                <w:color w:val="auto"/>
                <w:kern w:val="2"/>
                <w:sz w:val="22"/>
                <w:szCs w:val="22"/>
                <w:highlight w:val="none"/>
                <w:lang w:val="en-US" w:eastAsia="zh-CN" w:bidi="ar-SA"/>
              </w:rPr>
              <w:t xml:space="preserve">1.6  </w:t>
            </w:r>
            <w:r>
              <w:rPr>
                <w:rFonts w:hint="eastAsia" w:ascii="宋体" w:hAnsi="宋体" w:eastAsia="宋体" w:cs="宋体"/>
                <w:color w:val="auto"/>
                <w:sz w:val="22"/>
                <w:szCs w:val="22"/>
                <w:highlight w:val="none"/>
                <w:u w:val="none"/>
              </w:rPr>
              <w:t>建立了健全的财务管理制度，依法做好财务管理工作。</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550" w:leftChars="0" w:hanging="550" w:hangingChars="250"/>
              <w:textAlignment w:val="auto"/>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i w:val="0"/>
                <w:color w:val="auto"/>
                <w:kern w:val="2"/>
                <w:sz w:val="22"/>
                <w:szCs w:val="22"/>
                <w:highlight w:val="none"/>
                <w:lang w:val="en-US" w:eastAsia="zh-CN" w:bidi="ar-SA"/>
              </w:rPr>
              <w:t xml:space="preserve">1.7  </w:t>
            </w:r>
            <w:r>
              <w:rPr>
                <w:rFonts w:hint="eastAsia" w:ascii="宋体" w:hAnsi="宋体" w:eastAsia="宋体" w:cs="宋体"/>
                <w:b w:val="0"/>
                <w:bCs w:val="0"/>
                <w:color w:val="auto"/>
                <w:sz w:val="22"/>
                <w:szCs w:val="22"/>
                <w:highlight w:val="none"/>
                <w:u w:val="none"/>
              </w:rPr>
              <w:t>设立</w:t>
            </w:r>
            <w:r>
              <w:rPr>
                <w:rFonts w:hint="eastAsia" w:ascii="宋体" w:hAnsi="宋体" w:eastAsia="宋体" w:cs="宋体"/>
                <w:b w:val="0"/>
                <w:bCs w:val="0"/>
                <w:color w:val="auto"/>
                <w:sz w:val="22"/>
                <w:szCs w:val="22"/>
                <w:highlight w:val="none"/>
                <w:u w:val="none"/>
                <w:lang w:val="en-US" w:eastAsia="zh-CN"/>
              </w:rPr>
              <w:t>安保宿管</w:t>
            </w:r>
            <w:r>
              <w:rPr>
                <w:rFonts w:hint="eastAsia" w:ascii="宋体" w:hAnsi="宋体" w:eastAsia="宋体" w:cs="宋体"/>
                <w:b w:val="0"/>
                <w:bCs w:val="0"/>
                <w:color w:val="auto"/>
                <w:sz w:val="22"/>
                <w:szCs w:val="22"/>
                <w:highlight w:val="none"/>
                <w:u w:val="none"/>
              </w:rPr>
              <w:t>管理</w:t>
            </w:r>
            <w:r>
              <w:rPr>
                <w:rFonts w:hint="eastAsia" w:ascii="宋体" w:hAnsi="宋体" w:eastAsia="宋体" w:cs="宋体"/>
                <w:b w:val="0"/>
                <w:bCs w:val="0"/>
                <w:color w:val="auto"/>
                <w:sz w:val="22"/>
                <w:szCs w:val="22"/>
                <w:highlight w:val="none"/>
                <w:u w:val="none"/>
                <w:lang w:val="en-US" w:eastAsia="zh-CN"/>
              </w:rPr>
              <w:t>处</w:t>
            </w:r>
            <w:r>
              <w:rPr>
                <w:rFonts w:hint="eastAsia" w:ascii="宋体" w:hAnsi="宋体" w:eastAsia="宋体" w:cs="宋体"/>
                <w:b w:val="0"/>
                <w:bCs w:val="0"/>
                <w:color w:val="auto"/>
                <w:sz w:val="22"/>
                <w:szCs w:val="22"/>
                <w:highlight w:val="none"/>
                <w:u w:val="none"/>
              </w:rPr>
              <w:t>，并配备专职项目负责人1名，每</w:t>
            </w:r>
            <w:r>
              <w:rPr>
                <w:rFonts w:hint="eastAsia" w:ascii="宋体" w:hAnsi="宋体" w:cs="宋体"/>
                <w:b w:val="0"/>
                <w:bCs w:val="0"/>
                <w:color w:val="auto"/>
                <w:sz w:val="22"/>
                <w:szCs w:val="22"/>
                <w:highlight w:val="none"/>
                <w:u w:val="none"/>
                <w:lang w:val="en-US" w:eastAsia="zh-CN"/>
              </w:rPr>
              <w:t>季度</w:t>
            </w:r>
            <w:r>
              <w:rPr>
                <w:rFonts w:hint="eastAsia" w:ascii="宋体" w:hAnsi="宋体" w:eastAsia="宋体" w:cs="宋体"/>
                <w:b w:val="0"/>
                <w:bCs w:val="0"/>
                <w:color w:val="auto"/>
                <w:sz w:val="22"/>
                <w:szCs w:val="22"/>
                <w:highlight w:val="none"/>
                <w:u w:val="none"/>
              </w:rPr>
              <w:t>进行绩效评价考核、半年有总结汇报，协助做好学校各项</w:t>
            </w:r>
            <w:r>
              <w:rPr>
                <w:rFonts w:hint="eastAsia" w:ascii="宋体" w:hAnsi="宋体" w:eastAsia="宋体" w:cs="宋体"/>
                <w:b w:val="0"/>
                <w:bCs w:val="0"/>
                <w:color w:val="auto"/>
                <w:sz w:val="22"/>
                <w:szCs w:val="22"/>
                <w:highlight w:val="none"/>
                <w:u w:val="none"/>
                <w:lang w:val="en-US" w:eastAsia="zh-CN"/>
              </w:rPr>
              <w:t>安保</w:t>
            </w:r>
            <w:r>
              <w:rPr>
                <w:rFonts w:hint="eastAsia" w:ascii="宋体" w:hAnsi="宋体" w:eastAsia="宋体" w:cs="宋体"/>
                <w:b w:val="0"/>
                <w:bCs w:val="0"/>
                <w:color w:val="auto"/>
                <w:sz w:val="22"/>
                <w:szCs w:val="22"/>
                <w:highlight w:val="none"/>
                <w:u w:val="none"/>
              </w:rPr>
              <w:t>服务等工作。</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550" w:leftChars="0" w:hanging="550" w:hangingChars="250"/>
              <w:textAlignment w:val="auto"/>
              <w:rPr>
                <w:rFonts w:hint="eastAsia" w:ascii="宋体" w:hAnsi="宋体" w:eastAsia="宋体" w:cs="宋体"/>
                <w:b w:val="0"/>
                <w:bCs w:val="0"/>
                <w:color w:val="auto"/>
                <w:sz w:val="22"/>
                <w:szCs w:val="22"/>
                <w:highlight w:val="none"/>
                <w:u w:val="none"/>
              </w:rPr>
            </w:pPr>
            <w:r>
              <w:rPr>
                <w:rFonts w:hint="eastAsia" w:ascii="宋体" w:hAnsi="宋体" w:eastAsia="宋体" w:cs="宋体"/>
                <w:b w:val="0"/>
                <w:i w:val="0"/>
                <w:color w:val="auto"/>
                <w:kern w:val="2"/>
                <w:sz w:val="22"/>
                <w:szCs w:val="22"/>
                <w:highlight w:val="none"/>
                <w:lang w:val="en-US" w:eastAsia="zh-CN" w:bidi="ar-SA"/>
              </w:rPr>
              <w:t xml:space="preserve">1.8  </w:t>
            </w:r>
            <w:r>
              <w:rPr>
                <w:rFonts w:hint="eastAsia" w:ascii="宋体" w:hAnsi="宋体" w:eastAsia="宋体" w:cs="宋体"/>
                <w:color w:val="auto"/>
                <w:sz w:val="22"/>
                <w:szCs w:val="22"/>
                <w:highlight w:val="none"/>
                <w:u w:val="none"/>
              </w:rPr>
              <w:t>人员配备要求：</w:t>
            </w:r>
            <w:r>
              <w:rPr>
                <w:rFonts w:hint="eastAsia" w:ascii="宋体" w:hAnsi="宋体" w:eastAsia="宋体" w:cs="宋体"/>
                <w:b w:val="0"/>
                <w:bCs w:val="0"/>
                <w:color w:val="auto"/>
                <w:sz w:val="22"/>
                <w:szCs w:val="22"/>
                <w:highlight w:val="none"/>
                <w:u w:val="none"/>
                <w:lang w:val="en-US" w:eastAsia="zh-CN"/>
              </w:rPr>
              <w:t>服务方应在采购方设立管理处，必须提供不少于1名项目负责人、38名安保人员和28名宿管人员，合计67人</w:t>
            </w:r>
            <w:r>
              <w:rPr>
                <w:rFonts w:hint="eastAsia" w:ascii="宋体" w:hAnsi="宋体" w:eastAsia="宋体" w:cs="宋体"/>
                <w:b w:val="0"/>
                <w:bCs w:val="0"/>
                <w:color w:val="auto"/>
                <w:sz w:val="22"/>
                <w:szCs w:val="22"/>
                <w:highlight w:val="none"/>
                <w:u w:val="none"/>
              </w:rPr>
              <w:t>。以上人员必须由采购人审查通过后方可上岗。以上人员以实际到岗人数按各项人员的综合月工资结算。</w:t>
            </w:r>
          </w:p>
          <w:p>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eastAsia="宋体" w:cs="宋体"/>
                <w:color w:val="auto"/>
                <w:sz w:val="22"/>
                <w:szCs w:val="22"/>
                <w:highlight w:val="none"/>
                <w:u w:val="none"/>
              </w:rPr>
            </w:pPr>
            <w:r>
              <w:rPr>
                <w:rFonts w:hint="eastAsia" w:ascii="宋体" w:hAnsi="宋体" w:eastAsia="宋体" w:cs="宋体"/>
                <w:b w:val="0"/>
                <w:i w:val="0"/>
                <w:color w:val="auto"/>
                <w:kern w:val="2"/>
                <w:sz w:val="22"/>
                <w:szCs w:val="22"/>
                <w:highlight w:val="none"/>
                <w:lang w:val="en-US" w:eastAsia="zh-CN" w:bidi="ar-SA"/>
              </w:rPr>
              <w:t xml:space="preserve">1.9  </w:t>
            </w:r>
            <w:r>
              <w:rPr>
                <w:rFonts w:hint="eastAsia" w:ascii="宋体" w:hAnsi="宋体" w:eastAsia="宋体" w:cs="宋体"/>
                <w:color w:val="auto"/>
                <w:sz w:val="22"/>
                <w:szCs w:val="22"/>
                <w:highlight w:val="none"/>
                <w:u w:val="none"/>
              </w:rPr>
              <w:t>说明：</w:t>
            </w:r>
            <w:r>
              <w:rPr>
                <w:rFonts w:hint="eastAsia" w:ascii="宋体" w:hAnsi="宋体" w:eastAsia="宋体" w:cs="宋体"/>
                <w:color w:val="auto"/>
                <w:sz w:val="22"/>
                <w:szCs w:val="22"/>
                <w:highlight w:val="none"/>
                <w:u w:val="none"/>
                <w:lang w:val="en-US" w:eastAsia="zh-CN"/>
              </w:rPr>
              <w:t>67</w:t>
            </w:r>
            <w:r>
              <w:rPr>
                <w:rFonts w:hint="eastAsia" w:ascii="宋体" w:hAnsi="宋体" w:eastAsia="宋体" w:cs="宋体"/>
                <w:color w:val="auto"/>
                <w:sz w:val="22"/>
                <w:szCs w:val="22"/>
                <w:highlight w:val="none"/>
                <w:u w:val="none"/>
              </w:rPr>
              <w:t>名人数是学校内各项服务用工量的总体测算，不能简单就理解成是工作量与用工数一一对应的测定。在圆满完成承包</w:t>
            </w:r>
            <w:r>
              <w:rPr>
                <w:rFonts w:hint="eastAsia" w:ascii="宋体" w:hAnsi="宋体" w:cs="宋体"/>
                <w:color w:val="auto"/>
                <w:sz w:val="22"/>
                <w:szCs w:val="22"/>
                <w:highlight w:val="none"/>
                <w:u w:val="none"/>
                <w:lang w:val="en-US" w:eastAsia="zh-CN"/>
              </w:rPr>
              <w:t>服务</w:t>
            </w:r>
            <w:r>
              <w:rPr>
                <w:rFonts w:hint="eastAsia" w:ascii="宋体" w:hAnsi="宋体" w:eastAsia="宋体" w:cs="宋体"/>
                <w:color w:val="auto"/>
                <w:sz w:val="22"/>
                <w:szCs w:val="22"/>
                <w:highlight w:val="none"/>
                <w:u w:val="none"/>
              </w:rPr>
              <w:t>工作并确保</w:t>
            </w:r>
            <w:r>
              <w:rPr>
                <w:rFonts w:hint="eastAsia" w:ascii="宋体" w:hAnsi="宋体" w:eastAsia="宋体" w:cs="宋体"/>
                <w:color w:val="auto"/>
                <w:sz w:val="22"/>
                <w:szCs w:val="22"/>
                <w:highlight w:val="none"/>
                <w:u w:val="none"/>
                <w:lang w:val="en-US" w:eastAsia="zh-CN"/>
              </w:rPr>
              <w:t>67</w:t>
            </w:r>
            <w:r>
              <w:rPr>
                <w:rFonts w:hint="eastAsia" w:ascii="宋体" w:hAnsi="宋体" w:eastAsia="宋体" w:cs="宋体"/>
                <w:color w:val="auto"/>
                <w:sz w:val="22"/>
                <w:szCs w:val="22"/>
                <w:highlight w:val="none"/>
                <w:u w:val="none"/>
              </w:rPr>
              <w:t>人在岗的前提下，</w:t>
            </w:r>
            <w:r>
              <w:rPr>
                <w:rFonts w:hint="eastAsia" w:ascii="宋体" w:hAnsi="宋体" w:cs="宋体"/>
                <w:color w:val="auto"/>
                <w:sz w:val="22"/>
                <w:szCs w:val="22"/>
                <w:highlight w:val="none"/>
                <w:u w:val="none"/>
                <w:lang w:eastAsia="zh-CN"/>
              </w:rPr>
              <w:t>中标人</w:t>
            </w:r>
            <w:r>
              <w:rPr>
                <w:rFonts w:hint="eastAsia" w:ascii="宋体" w:hAnsi="宋体" w:eastAsia="宋体" w:cs="宋体"/>
                <w:color w:val="auto"/>
                <w:sz w:val="22"/>
                <w:szCs w:val="22"/>
                <w:highlight w:val="none"/>
                <w:u w:val="none"/>
              </w:rPr>
              <w:t>可根据各楼栋场所的实际工作量情况进行人员调整安排，但必须报学校认定备案后实施。</w:t>
            </w:r>
          </w:p>
          <w:p>
            <w:pPr>
              <w:pStyle w:val="4"/>
              <w:numPr>
                <w:ilvl w:val="1"/>
                <w:numId w:val="0"/>
              </w:numPr>
              <w:spacing w:line="680" w:lineRule="exact"/>
              <w:ind w:leftChars="0"/>
              <w:jc w:val="both"/>
              <w:rPr>
                <w:rFonts w:hint="eastAsia" w:ascii="宋体" w:hAnsi="宋体" w:eastAsia="宋体" w:cs="宋体"/>
                <w:color w:val="auto"/>
                <w:sz w:val="28"/>
                <w:szCs w:val="28"/>
                <w:highlight w:val="none"/>
              </w:rPr>
            </w:pPr>
            <w:bookmarkStart w:id="57" w:name="_Toc30101"/>
            <w:r>
              <w:rPr>
                <w:rFonts w:hint="eastAsia" w:ascii="宋体" w:hAnsi="宋体" w:eastAsia="宋体" w:cs="宋体"/>
                <w:color w:val="auto"/>
                <w:sz w:val="28"/>
                <w:szCs w:val="28"/>
                <w:highlight w:val="none"/>
              </w:rPr>
              <w:t>三、服务人员要求</w:t>
            </w:r>
            <w:bookmarkEnd w:id="45"/>
            <w:bookmarkEnd w:id="46"/>
            <w:bookmarkEnd w:id="47"/>
            <w:bookmarkEnd w:id="48"/>
            <w:bookmarkEnd w:id="49"/>
            <w:bookmarkEnd w:id="54"/>
            <w:bookmarkEnd w:id="55"/>
            <w:bookmarkEnd w:id="56"/>
            <w:bookmarkEnd w:id="57"/>
          </w:p>
          <w:p>
            <w:pPr>
              <w:autoSpaceDN w:val="0"/>
              <w:spacing w:line="440" w:lineRule="exact"/>
              <w:rPr>
                <w:rFonts w:ascii="宋体" w:hAnsi="宋体" w:cs="Arial"/>
                <w:b/>
                <w:bCs/>
                <w:color w:val="auto"/>
                <w:sz w:val="22"/>
                <w:szCs w:val="22"/>
                <w:highlight w:val="none"/>
              </w:rPr>
            </w:pPr>
            <w:bookmarkStart w:id="58" w:name="_Toc11475"/>
            <w:bookmarkStart w:id="59" w:name="_Toc14787"/>
            <w:bookmarkStart w:id="60" w:name="_Toc4057"/>
            <w:bookmarkStart w:id="61" w:name="_Toc113106561"/>
            <w:bookmarkStart w:id="62" w:name="_Toc23030"/>
            <w:bookmarkStart w:id="63" w:name="_Toc51055753"/>
            <w:r>
              <w:rPr>
                <w:rFonts w:hint="eastAsia" w:ascii="宋体" w:hAnsi="宋体" w:cs="宋体"/>
                <w:b/>
                <w:bCs/>
                <w:color w:val="auto"/>
                <w:sz w:val="22"/>
                <w:szCs w:val="22"/>
                <w:highlight w:val="none"/>
              </w:rPr>
              <w:t>1.   人员要求</w:t>
            </w:r>
          </w:p>
          <w:p>
            <w:pPr>
              <w:autoSpaceDN w:val="0"/>
              <w:spacing w:line="440" w:lineRule="exact"/>
              <w:ind w:firstLine="550" w:firstLineChars="250"/>
              <w:rPr>
                <w:rFonts w:ascii="宋体" w:hAnsi="宋体" w:cs="Arial"/>
                <w:color w:val="auto"/>
                <w:sz w:val="22"/>
                <w:szCs w:val="22"/>
                <w:highlight w:val="none"/>
              </w:rPr>
            </w:pPr>
            <w:r>
              <w:rPr>
                <w:rFonts w:ascii="宋体" w:hAnsi="宋体" w:cs="Arial"/>
                <w:b w:val="0"/>
                <w:bCs/>
                <w:color w:val="auto"/>
                <w:sz w:val="22"/>
                <w:szCs w:val="22"/>
                <w:highlight w:val="none"/>
              </w:rPr>
              <w:t>所有相关人员的配备如需经相关主管部门认证发证才能上岗的，必须持证上岗。上岗</w:t>
            </w:r>
            <w:r>
              <w:rPr>
                <w:rFonts w:ascii="宋体" w:hAnsi="宋体" w:cs="Arial"/>
                <w:color w:val="auto"/>
                <w:sz w:val="22"/>
                <w:szCs w:val="22"/>
                <w:highlight w:val="none"/>
              </w:rPr>
              <w:t>人员要求</w:t>
            </w:r>
          </w:p>
          <w:p>
            <w:pPr>
              <w:autoSpaceDN w:val="0"/>
              <w:spacing w:line="440" w:lineRule="exact"/>
              <w:ind w:firstLine="550" w:firstLineChars="250"/>
              <w:rPr>
                <w:rFonts w:ascii="宋体" w:hAnsi="宋体" w:cs="Arial"/>
                <w:color w:val="auto"/>
                <w:sz w:val="22"/>
                <w:szCs w:val="22"/>
                <w:highlight w:val="none"/>
              </w:rPr>
            </w:pPr>
            <w:r>
              <w:rPr>
                <w:rFonts w:ascii="宋体" w:hAnsi="宋体" w:cs="Arial"/>
                <w:color w:val="auto"/>
                <w:sz w:val="22"/>
                <w:szCs w:val="22"/>
                <w:highlight w:val="none"/>
              </w:rPr>
              <w:t>政治上可靠、身体素质好，无不良行为记录，重要岗位人员配备必须</w:t>
            </w:r>
            <w:r>
              <w:rPr>
                <w:rFonts w:hint="eastAsia" w:ascii="宋体" w:hAnsi="宋体" w:cs="Arial"/>
                <w:color w:val="auto"/>
                <w:sz w:val="22"/>
                <w:szCs w:val="22"/>
                <w:highlight w:val="none"/>
                <w:lang w:val="en-US" w:eastAsia="zh-CN"/>
              </w:rPr>
              <w:t>经采购人</w:t>
            </w:r>
            <w:r>
              <w:rPr>
                <w:rFonts w:ascii="宋体" w:hAnsi="宋体" w:cs="Arial"/>
                <w:color w:val="auto"/>
                <w:sz w:val="22"/>
                <w:szCs w:val="22"/>
                <w:highlight w:val="none"/>
              </w:rPr>
              <w:t>审核，政治审查</w:t>
            </w:r>
          </w:p>
          <w:p>
            <w:pPr>
              <w:autoSpaceDN w:val="0"/>
              <w:spacing w:line="440" w:lineRule="exact"/>
              <w:ind w:firstLine="550" w:firstLineChars="250"/>
              <w:rPr>
                <w:rFonts w:ascii="宋体" w:hAnsi="宋体" w:cs="Arial"/>
                <w:color w:val="auto"/>
                <w:sz w:val="22"/>
                <w:szCs w:val="22"/>
                <w:highlight w:val="none"/>
              </w:rPr>
            </w:pPr>
            <w:r>
              <w:rPr>
                <w:rFonts w:ascii="宋体" w:hAnsi="宋体" w:cs="Arial"/>
                <w:color w:val="auto"/>
                <w:sz w:val="22"/>
                <w:szCs w:val="22"/>
                <w:highlight w:val="none"/>
              </w:rPr>
              <w:t>通过方可录用。</w:t>
            </w:r>
          </w:p>
          <w:p>
            <w:pPr>
              <w:adjustRightInd w:val="0"/>
              <w:snapToGrid w:val="0"/>
              <w:spacing w:line="440" w:lineRule="exact"/>
              <w:rPr>
                <w:rFonts w:hint="eastAsia" w:ascii="宋体" w:cs="Arial"/>
                <w:color w:val="auto"/>
                <w:sz w:val="22"/>
                <w:szCs w:val="22"/>
                <w:highlight w:val="none"/>
              </w:rPr>
            </w:pPr>
            <w:r>
              <w:rPr>
                <w:rFonts w:hint="eastAsia" w:ascii="宋体" w:cs="Arial"/>
                <w:color w:val="auto"/>
                <w:sz w:val="22"/>
                <w:szCs w:val="22"/>
                <w:highlight w:val="none"/>
              </w:rPr>
              <w:t xml:space="preserve">1.1  </w:t>
            </w:r>
            <w:r>
              <w:rPr>
                <w:rFonts w:ascii="宋体" w:cs="Arial"/>
                <w:color w:val="auto"/>
                <w:sz w:val="22"/>
                <w:szCs w:val="22"/>
                <w:highlight w:val="none"/>
              </w:rPr>
              <w:t>项目</w:t>
            </w:r>
            <w:r>
              <w:rPr>
                <w:rFonts w:hint="eastAsia" w:ascii="宋体" w:cs="Arial"/>
                <w:color w:val="auto"/>
                <w:sz w:val="22"/>
                <w:szCs w:val="22"/>
                <w:highlight w:val="none"/>
                <w:lang w:eastAsia="zh-CN"/>
              </w:rPr>
              <w:t>经理</w:t>
            </w:r>
            <w:r>
              <w:rPr>
                <w:rFonts w:ascii="宋体" w:cs="Arial"/>
                <w:color w:val="auto"/>
                <w:sz w:val="22"/>
                <w:szCs w:val="22"/>
                <w:highlight w:val="none"/>
              </w:rPr>
              <w:t>1人</w:t>
            </w:r>
            <w:r>
              <w:rPr>
                <w:rFonts w:hint="eastAsia" w:ascii="宋体" w:cs="Arial"/>
                <w:color w:val="auto"/>
                <w:sz w:val="22"/>
                <w:szCs w:val="22"/>
                <w:highlight w:val="none"/>
              </w:rPr>
              <w:t>。</w:t>
            </w:r>
          </w:p>
          <w:p>
            <w:pPr>
              <w:autoSpaceDN w:val="0"/>
              <w:spacing w:line="440" w:lineRule="exact"/>
              <w:ind w:firstLine="550" w:firstLineChars="250"/>
              <w:rPr>
                <w:rFonts w:hint="eastAsia" w:ascii="宋体" w:hAnsi="宋体" w:cs="Arial"/>
                <w:bCs/>
                <w:color w:val="auto"/>
                <w:sz w:val="22"/>
                <w:szCs w:val="22"/>
                <w:highlight w:val="none"/>
              </w:rPr>
            </w:pPr>
            <w:r>
              <w:rPr>
                <w:rFonts w:hint="eastAsia" w:ascii="宋体" w:hAnsi="宋体" w:cs="Arial"/>
                <w:bCs/>
                <w:color w:val="auto"/>
                <w:sz w:val="22"/>
                <w:szCs w:val="22"/>
                <w:highlight w:val="none"/>
              </w:rPr>
              <w:t>本项目需配备项目经理1名，要求身体健康，具有丰富的同类服务（大专院校、机关事业单位、</w:t>
            </w:r>
          </w:p>
          <w:p>
            <w:pPr>
              <w:autoSpaceDN w:val="0"/>
              <w:spacing w:line="440" w:lineRule="exact"/>
              <w:ind w:firstLine="550" w:firstLineChars="250"/>
              <w:rPr>
                <w:rFonts w:hint="eastAsia" w:ascii="宋体" w:hAnsi="宋体" w:cs="Arial"/>
                <w:bCs/>
                <w:color w:val="auto"/>
                <w:sz w:val="22"/>
                <w:szCs w:val="22"/>
                <w:highlight w:val="none"/>
              </w:rPr>
            </w:pPr>
            <w:r>
              <w:rPr>
                <w:rFonts w:hint="eastAsia" w:ascii="宋体" w:hAnsi="宋体" w:cs="Arial"/>
                <w:bCs/>
                <w:color w:val="auto"/>
                <w:sz w:val="22"/>
                <w:szCs w:val="22"/>
                <w:highlight w:val="none"/>
              </w:rPr>
              <w:t>星级酒店）管理经验，全面负责学校各项日常管理工作及事务，负责与</w:t>
            </w:r>
            <w:r>
              <w:rPr>
                <w:rFonts w:hint="eastAsia" w:ascii="宋体" w:hAnsi="宋体" w:cs="Arial"/>
                <w:bCs/>
                <w:color w:val="auto"/>
                <w:sz w:val="22"/>
                <w:szCs w:val="22"/>
                <w:highlight w:val="none"/>
                <w:lang w:val="en-US" w:eastAsia="zh-CN"/>
              </w:rPr>
              <w:t>采购人</w:t>
            </w:r>
            <w:r>
              <w:rPr>
                <w:rFonts w:hint="eastAsia" w:ascii="宋体" w:hAnsi="宋体" w:cs="Arial"/>
                <w:bCs/>
                <w:color w:val="auto"/>
                <w:sz w:val="22"/>
                <w:szCs w:val="22"/>
                <w:highlight w:val="none"/>
              </w:rPr>
              <w:t>及外部的沟通与</w:t>
            </w:r>
          </w:p>
          <w:p>
            <w:pPr>
              <w:autoSpaceDN w:val="0"/>
              <w:spacing w:line="440" w:lineRule="exact"/>
              <w:ind w:firstLine="550" w:firstLineChars="250"/>
              <w:rPr>
                <w:rFonts w:hint="eastAsia" w:ascii="宋体" w:hAnsi="宋体" w:cs="Arial"/>
                <w:bCs/>
                <w:color w:val="auto"/>
                <w:sz w:val="22"/>
                <w:szCs w:val="22"/>
                <w:highlight w:val="none"/>
              </w:rPr>
            </w:pPr>
            <w:r>
              <w:rPr>
                <w:rFonts w:hint="eastAsia" w:ascii="宋体" w:hAnsi="宋体" w:cs="Arial"/>
                <w:bCs/>
                <w:color w:val="auto"/>
                <w:sz w:val="22"/>
                <w:szCs w:val="22"/>
                <w:highlight w:val="none"/>
              </w:rPr>
              <w:t>协调，确保服务到位。</w:t>
            </w:r>
          </w:p>
          <w:p>
            <w:pPr>
              <w:autoSpaceDN w:val="0"/>
              <w:spacing w:line="440" w:lineRule="exact"/>
              <w:rPr>
                <w:rFonts w:ascii="宋体" w:hAnsi="宋体" w:cs="Arial"/>
                <w:color w:val="auto"/>
                <w:sz w:val="22"/>
                <w:szCs w:val="22"/>
                <w:highlight w:val="none"/>
              </w:rPr>
            </w:pPr>
            <w:r>
              <w:rPr>
                <w:rFonts w:hint="eastAsia" w:ascii="宋体" w:hAnsi="宋体" w:cs="Arial"/>
                <w:color w:val="auto"/>
                <w:sz w:val="22"/>
                <w:szCs w:val="22"/>
                <w:highlight w:val="none"/>
              </w:rPr>
              <w:t>1.2  保安人员，</w:t>
            </w:r>
            <w:r>
              <w:rPr>
                <w:rFonts w:ascii="宋体" w:hAnsi="宋体" w:cs="Arial"/>
                <w:color w:val="auto"/>
                <w:sz w:val="22"/>
                <w:szCs w:val="22"/>
                <w:highlight w:val="none"/>
              </w:rPr>
              <w:t>初中毕业以上文化程度，年龄</w:t>
            </w:r>
            <w:r>
              <w:rPr>
                <w:rFonts w:hint="eastAsia" w:ascii="宋体" w:hAnsi="宋体" w:cs="Arial"/>
                <w:color w:val="auto"/>
                <w:sz w:val="22"/>
                <w:szCs w:val="22"/>
                <w:highlight w:val="none"/>
                <w:lang w:val="en-US" w:eastAsia="zh-CN"/>
              </w:rPr>
              <w:t>55</w:t>
            </w:r>
            <w:r>
              <w:rPr>
                <w:rFonts w:ascii="宋体" w:hAnsi="宋体" w:cs="Arial"/>
                <w:color w:val="auto"/>
                <w:sz w:val="22"/>
                <w:szCs w:val="22"/>
                <w:highlight w:val="none"/>
              </w:rPr>
              <w:t>周岁</w:t>
            </w:r>
            <w:r>
              <w:rPr>
                <w:rFonts w:hint="eastAsia" w:ascii="宋体" w:hAnsi="宋体" w:cs="Arial"/>
                <w:color w:val="auto"/>
                <w:sz w:val="22"/>
                <w:szCs w:val="22"/>
                <w:highlight w:val="none"/>
                <w:lang w:val="en-US" w:eastAsia="zh-CN"/>
              </w:rPr>
              <w:t>以下</w:t>
            </w:r>
            <w:r>
              <w:rPr>
                <w:rFonts w:hint="eastAsia" w:ascii="宋体" w:hAnsi="宋体" w:cs="Arial"/>
                <w:color w:val="auto"/>
                <w:sz w:val="22"/>
                <w:szCs w:val="22"/>
                <w:highlight w:val="none"/>
              </w:rPr>
              <w:t>；其他要求如下：</w:t>
            </w:r>
          </w:p>
          <w:p>
            <w:pPr>
              <w:keepNext w:val="0"/>
              <w:keepLines w:val="0"/>
              <w:pageBreakBefore w:val="0"/>
              <w:widowControl w:val="0"/>
              <w:kinsoku/>
              <w:wordWrap/>
              <w:overflowPunct/>
              <w:topLinePunct w:val="0"/>
              <w:autoSpaceDE/>
              <w:autoSpaceDN w:val="0"/>
              <w:bidi w:val="0"/>
              <w:adjustRightInd/>
              <w:snapToGrid/>
              <w:spacing w:line="440" w:lineRule="exact"/>
              <w:ind w:left="550" w:hanging="550" w:hangingChars="250"/>
              <w:textAlignment w:val="auto"/>
              <w:rPr>
                <w:rFonts w:ascii="宋体" w:hAnsi="宋体" w:cs="Arial"/>
                <w:color w:val="auto"/>
                <w:sz w:val="22"/>
                <w:szCs w:val="22"/>
                <w:highlight w:val="none"/>
              </w:rPr>
            </w:pPr>
            <w:r>
              <w:rPr>
                <w:rFonts w:hint="eastAsia" w:ascii="宋体" w:hAnsi="宋体" w:cs="Arial"/>
                <w:color w:val="auto"/>
                <w:sz w:val="22"/>
                <w:szCs w:val="22"/>
                <w:highlight w:val="none"/>
                <w:lang w:eastAsia="zh-CN"/>
              </w:rPr>
              <w:t>（</w:t>
            </w:r>
            <w:r>
              <w:rPr>
                <w:rFonts w:hint="eastAsia" w:ascii="宋体" w:hAnsi="宋体" w:cs="Arial"/>
                <w:color w:val="auto"/>
                <w:sz w:val="22"/>
                <w:szCs w:val="22"/>
                <w:highlight w:val="none"/>
                <w:lang w:val="en-US" w:eastAsia="zh-CN"/>
              </w:rPr>
              <w:t>1</w:t>
            </w:r>
            <w:r>
              <w:rPr>
                <w:rFonts w:hint="eastAsia" w:ascii="宋体" w:hAnsi="宋体" w:cs="Arial"/>
                <w:color w:val="auto"/>
                <w:sz w:val="22"/>
                <w:szCs w:val="22"/>
                <w:highlight w:val="none"/>
                <w:lang w:eastAsia="zh-CN"/>
              </w:rPr>
              <w:t>）</w:t>
            </w:r>
            <w:r>
              <w:rPr>
                <w:rFonts w:ascii="宋体" w:hAnsi="宋体" w:cs="Arial"/>
                <w:color w:val="auto"/>
                <w:sz w:val="22"/>
                <w:szCs w:val="22"/>
                <w:highlight w:val="none"/>
              </w:rPr>
              <w:t>男</w:t>
            </w:r>
            <w:r>
              <w:rPr>
                <w:rFonts w:hint="eastAsia" w:ascii="宋体" w:hAnsi="宋体" w:cs="Arial"/>
                <w:color w:val="auto"/>
                <w:sz w:val="22"/>
                <w:szCs w:val="22"/>
                <w:highlight w:val="none"/>
              </w:rPr>
              <w:t>保安</w:t>
            </w:r>
            <w:r>
              <w:rPr>
                <w:rFonts w:ascii="宋体" w:hAnsi="宋体" w:cs="Arial"/>
                <w:color w:val="auto"/>
                <w:sz w:val="22"/>
                <w:szCs w:val="22"/>
                <w:highlight w:val="none"/>
              </w:rPr>
              <w:t>，五官端庄、视（裸）力1.0以上；身体健康（经医院体检合格），体貌端正</w:t>
            </w:r>
            <w:r>
              <w:rPr>
                <w:rFonts w:hint="eastAsia" w:ascii="宋体" w:hAnsi="宋体" w:cs="Arial"/>
                <w:color w:val="auto"/>
                <w:sz w:val="22"/>
                <w:szCs w:val="22"/>
                <w:highlight w:val="none"/>
              </w:rPr>
              <w:t>，</w:t>
            </w:r>
            <w:r>
              <w:rPr>
                <w:rFonts w:ascii="宋体" w:hAnsi="宋体" w:cs="Arial"/>
                <w:color w:val="auto"/>
                <w:sz w:val="22"/>
                <w:szCs w:val="22"/>
                <w:highlight w:val="none"/>
              </w:rPr>
              <w:t>无残疾、无明显疤痕或标志、会普通话、智力良好、行动灵便。</w:t>
            </w:r>
            <w:r>
              <w:rPr>
                <w:rFonts w:hint="eastAsia" w:ascii="宋体" w:hAnsi="宋体" w:cs="Arial"/>
                <w:b/>
                <w:color w:val="auto"/>
                <w:sz w:val="22"/>
                <w:szCs w:val="22"/>
                <w:highlight w:val="none"/>
              </w:rPr>
              <w:t xml:space="preserve"> </w:t>
            </w:r>
          </w:p>
          <w:p>
            <w:pPr>
              <w:keepNext w:val="0"/>
              <w:keepLines w:val="0"/>
              <w:pageBreakBefore w:val="0"/>
              <w:widowControl w:val="0"/>
              <w:kinsoku/>
              <w:wordWrap/>
              <w:overflowPunct/>
              <w:topLinePunct w:val="0"/>
              <w:autoSpaceDE/>
              <w:autoSpaceDN w:val="0"/>
              <w:bidi w:val="0"/>
              <w:adjustRightInd/>
              <w:snapToGrid/>
              <w:spacing w:line="440" w:lineRule="exact"/>
              <w:ind w:left="550" w:hanging="550" w:hangingChars="250"/>
              <w:textAlignment w:val="auto"/>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w:t>
            </w:r>
            <w:r>
              <w:rPr>
                <w:rFonts w:hint="eastAsia" w:ascii="宋体" w:hAnsi="宋体" w:eastAsia="宋体" w:cs="Arial"/>
                <w:color w:val="auto"/>
                <w:sz w:val="22"/>
                <w:szCs w:val="22"/>
                <w:highlight w:val="none"/>
                <w:lang w:val="en-US" w:eastAsia="zh-CN"/>
              </w:rPr>
              <w:t>2</w:t>
            </w:r>
            <w:r>
              <w:rPr>
                <w:rFonts w:hint="eastAsia" w:ascii="宋体" w:hAnsi="宋体" w:eastAsia="宋体" w:cs="Arial"/>
                <w:color w:val="auto"/>
                <w:sz w:val="22"/>
                <w:szCs w:val="22"/>
                <w:highlight w:val="none"/>
                <w:lang w:eastAsia="zh-CN"/>
              </w:rPr>
              <w:t>）女保安，五官端庄、视（裸）力1.0以上；身体健康（经医院体检合格），体貌端正，无残疾、无明显疤痕或标志、会普通话、智力良好、行动灵便。</w:t>
            </w:r>
          </w:p>
          <w:p>
            <w:pPr>
              <w:keepNext w:val="0"/>
              <w:keepLines w:val="0"/>
              <w:pageBreakBefore w:val="0"/>
              <w:widowControl w:val="0"/>
              <w:kinsoku/>
              <w:wordWrap/>
              <w:overflowPunct/>
              <w:topLinePunct w:val="0"/>
              <w:autoSpaceDE/>
              <w:autoSpaceDN w:val="0"/>
              <w:bidi w:val="0"/>
              <w:adjustRightInd/>
              <w:snapToGrid/>
              <w:spacing w:line="440" w:lineRule="exact"/>
              <w:ind w:left="550" w:hanging="550" w:hangingChars="250"/>
              <w:textAlignment w:val="auto"/>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w:t>
            </w:r>
            <w:r>
              <w:rPr>
                <w:rFonts w:hint="eastAsia" w:ascii="宋体" w:hAnsi="宋体" w:eastAsia="宋体" w:cs="Arial"/>
                <w:color w:val="auto"/>
                <w:sz w:val="22"/>
                <w:szCs w:val="22"/>
                <w:highlight w:val="none"/>
                <w:lang w:val="en-US" w:eastAsia="zh-CN"/>
              </w:rPr>
              <w:t>3</w:t>
            </w:r>
            <w:r>
              <w:rPr>
                <w:rFonts w:hint="eastAsia" w:ascii="宋体" w:hAnsi="宋体" w:eastAsia="宋体" w:cs="Arial"/>
                <w:color w:val="auto"/>
                <w:sz w:val="22"/>
                <w:szCs w:val="22"/>
                <w:highlight w:val="none"/>
                <w:lang w:eastAsia="zh-CN"/>
              </w:rPr>
              <w:t>）遵纪守法、品行良好，无违法犯罪记录。</w:t>
            </w:r>
          </w:p>
          <w:p>
            <w:pPr>
              <w:keepNext w:val="0"/>
              <w:keepLines w:val="0"/>
              <w:pageBreakBefore w:val="0"/>
              <w:widowControl w:val="0"/>
              <w:kinsoku/>
              <w:wordWrap/>
              <w:overflowPunct/>
              <w:topLinePunct w:val="0"/>
              <w:autoSpaceDE/>
              <w:autoSpaceDN w:val="0"/>
              <w:bidi w:val="0"/>
              <w:adjustRightInd/>
              <w:snapToGrid/>
              <w:spacing w:line="440" w:lineRule="exact"/>
              <w:ind w:left="550" w:hanging="550" w:hangingChars="250"/>
              <w:textAlignment w:val="auto"/>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w:t>
            </w:r>
            <w:r>
              <w:rPr>
                <w:rFonts w:hint="eastAsia" w:ascii="宋体" w:hAnsi="宋体" w:eastAsia="宋体" w:cs="Arial"/>
                <w:color w:val="auto"/>
                <w:sz w:val="22"/>
                <w:szCs w:val="22"/>
                <w:highlight w:val="none"/>
                <w:lang w:val="en-US" w:eastAsia="zh-CN"/>
              </w:rPr>
              <w:t>4</w:t>
            </w:r>
            <w:r>
              <w:rPr>
                <w:rFonts w:hint="eastAsia" w:ascii="宋体" w:hAnsi="宋体" w:eastAsia="宋体" w:cs="Arial"/>
                <w:color w:val="auto"/>
                <w:sz w:val="22"/>
                <w:szCs w:val="22"/>
                <w:highlight w:val="none"/>
                <w:lang w:eastAsia="zh-CN"/>
              </w:rPr>
              <w:t>）经公安机关批准设立的培训机构培训合格，取得由县级以上公安机关核发的《浙江省保安从业人员资格证》或保安专业《上岗证》。</w:t>
            </w:r>
          </w:p>
          <w:p>
            <w:pPr>
              <w:keepNext w:val="0"/>
              <w:keepLines w:val="0"/>
              <w:pageBreakBefore w:val="0"/>
              <w:widowControl w:val="0"/>
              <w:kinsoku/>
              <w:wordWrap/>
              <w:overflowPunct/>
              <w:topLinePunct w:val="0"/>
              <w:autoSpaceDE/>
              <w:autoSpaceDN w:val="0"/>
              <w:bidi w:val="0"/>
              <w:adjustRightInd/>
              <w:snapToGrid/>
              <w:spacing w:line="440" w:lineRule="exact"/>
              <w:ind w:left="550" w:hanging="550" w:hangingChars="250"/>
              <w:textAlignment w:val="auto"/>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val="en-US" w:eastAsia="zh-CN"/>
              </w:rPr>
              <w:t>（5）</w:t>
            </w:r>
            <w:r>
              <w:rPr>
                <w:rFonts w:hint="eastAsia" w:ascii="宋体" w:hAnsi="宋体" w:eastAsia="宋体" w:cs="Arial"/>
                <w:color w:val="auto"/>
                <w:sz w:val="22"/>
                <w:szCs w:val="22"/>
                <w:highlight w:val="none"/>
                <w:lang w:eastAsia="zh-CN"/>
              </w:rPr>
              <w:t>保安员须熟悉保安业务管理相关知识：</w:t>
            </w:r>
          </w:p>
          <w:p>
            <w:pPr>
              <w:keepNext w:val="0"/>
              <w:keepLines w:val="0"/>
              <w:pageBreakBefore w:val="0"/>
              <w:widowControl w:val="0"/>
              <w:kinsoku/>
              <w:wordWrap/>
              <w:overflowPunct/>
              <w:topLinePunct w:val="0"/>
              <w:autoSpaceDE/>
              <w:autoSpaceDN w:val="0"/>
              <w:bidi w:val="0"/>
              <w:adjustRightInd/>
              <w:snapToGrid/>
              <w:spacing w:line="440" w:lineRule="exact"/>
              <w:ind w:left="550" w:hanging="550" w:hangingChars="250"/>
              <w:textAlignment w:val="auto"/>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w:t>
            </w:r>
            <w:r>
              <w:rPr>
                <w:rFonts w:hint="eastAsia" w:ascii="宋体" w:hAnsi="宋体" w:eastAsia="宋体" w:cs="Arial"/>
                <w:color w:val="auto"/>
                <w:sz w:val="22"/>
                <w:szCs w:val="22"/>
                <w:highlight w:val="none"/>
                <w:lang w:val="en-US" w:eastAsia="zh-CN"/>
              </w:rPr>
              <w:t>6</w:t>
            </w:r>
            <w:r>
              <w:rPr>
                <w:rFonts w:hint="eastAsia" w:ascii="宋体" w:hAnsi="宋体" w:eastAsia="宋体" w:cs="Arial"/>
                <w:color w:val="auto"/>
                <w:sz w:val="22"/>
                <w:szCs w:val="22"/>
                <w:highlight w:val="none"/>
                <w:lang w:eastAsia="zh-CN"/>
              </w:rPr>
              <w:t>）保安人员要求比较固定，半年内不能更换，确因特殊原因须更换人员，须提前与采购人协商经</w:t>
            </w:r>
            <w:r>
              <w:rPr>
                <w:rFonts w:hint="eastAsia" w:ascii="宋体" w:hAnsi="宋体" w:eastAsia="宋体" w:cs="Arial"/>
                <w:color w:val="auto"/>
                <w:sz w:val="22"/>
                <w:szCs w:val="22"/>
                <w:highlight w:val="none"/>
                <w:lang w:val="en-US" w:eastAsia="zh-CN"/>
              </w:rPr>
              <w:t>采购人</w:t>
            </w:r>
            <w:r>
              <w:rPr>
                <w:rFonts w:hint="eastAsia" w:ascii="宋体" w:hAnsi="宋体" w:eastAsia="宋体" w:cs="Arial"/>
                <w:color w:val="auto"/>
                <w:sz w:val="22"/>
                <w:szCs w:val="22"/>
                <w:highlight w:val="none"/>
                <w:lang w:eastAsia="zh-CN"/>
              </w:rPr>
              <w:t>同意才能更换。</w:t>
            </w:r>
          </w:p>
          <w:p>
            <w:pPr>
              <w:adjustRightInd w:val="0"/>
              <w:snapToGrid w:val="0"/>
              <w:spacing w:line="440" w:lineRule="exact"/>
              <w:ind w:left="550" w:hanging="550" w:hangingChars="250"/>
              <w:rPr>
                <w:rFonts w:hint="eastAsia" w:ascii="宋体" w:cs="Arial"/>
                <w:color w:val="auto"/>
                <w:sz w:val="22"/>
                <w:szCs w:val="22"/>
                <w:highlight w:val="none"/>
              </w:rPr>
            </w:pPr>
            <w:r>
              <w:rPr>
                <w:rFonts w:hint="eastAsia" w:ascii="宋体" w:cs="Arial"/>
                <w:color w:val="auto"/>
                <w:sz w:val="22"/>
                <w:szCs w:val="22"/>
                <w:highlight w:val="none"/>
              </w:rPr>
              <w:t xml:space="preserve">1.3  </w:t>
            </w:r>
            <w:r>
              <w:rPr>
                <w:rFonts w:hint="eastAsia" w:ascii="宋体" w:hAnsi="宋体" w:cs="Arial"/>
                <w:color w:val="auto"/>
                <w:sz w:val="22"/>
                <w:szCs w:val="22"/>
                <w:highlight w:val="none"/>
                <w:u w:val="none"/>
              </w:rPr>
              <w:t>宿舍</w:t>
            </w:r>
            <w:r>
              <w:rPr>
                <w:rFonts w:hint="eastAsia" w:ascii="宋体" w:hAnsi="宋体" w:cs="Arial"/>
                <w:color w:val="auto"/>
                <w:sz w:val="22"/>
                <w:szCs w:val="22"/>
                <w:highlight w:val="none"/>
                <w:u w:val="none"/>
                <w:lang w:val="en-US" w:eastAsia="zh-CN"/>
              </w:rPr>
              <w:t>管理</w:t>
            </w:r>
            <w:r>
              <w:rPr>
                <w:rFonts w:hint="eastAsia" w:ascii="宋体" w:hAnsi="宋体" w:cs="Arial"/>
                <w:color w:val="auto"/>
                <w:sz w:val="22"/>
                <w:szCs w:val="22"/>
                <w:highlight w:val="none"/>
                <w:u w:val="none"/>
              </w:rPr>
              <w:t>部</w:t>
            </w:r>
            <w:r>
              <w:rPr>
                <w:rFonts w:hint="eastAsia" w:ascii="宋体" w:cs="Arial"/>
                <w:color w:val="auto"/>
                <w:sz w:val="22"/>
                <w:szCs w:val="22"/>
                <w:highlight w:val="none"/>
              </w:rPr>
              <w:t>，协助学院学生处做好学生管理工作，按规定开关门、每晚清点学生人数、负责学生寝室的日常管理等：</w:t>
            </w:r>
          </w:p>
          <w:p>
            <w:pPr>
              <w:keepNext w:val="0"/>
              <w:keepLines w:val="0"/>
              <w:pageBreakBefore w:val="0"/>
              <w:widowControl w:val="0"/>
              <w:kinsoku/>
              <w:wordWrap/>
              <w:overflowPunct/>
              <w:topLinePunct w:val="0"/>
              <w:autoSpaceDE/>
              <w:autoSpaceDN w:val="0"/>
              <w:bidi w:val="0"/>
              <w:adjustRightInd/>
              <w:snapToGrid/>
              <w:spacing w:line="440" w:lineRule="exact"/>
              <w:ind w:left="550" w:hanging="550" w:hangingChars="250"/>
              <w:textAlignment w:val="auto"/>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w:t>
            </w:r>
            <w:r>
              <w:rPr>
                <w:rFonts w:hint="eastAsia" w:ascii="宋体" w:hAnsi="宋体" w:eastAsia="宋体" w:cs="Arial"/>
                <w:color w:val="auto"/>
                <w:sz w:val="22"/>
                <w:szCs w:val="22"/>
                <w:highlight w:val="none"/>
                <w:lang w:val="en-US" w:eastAsia="zh-CN"/>
              </w:rPr>
              <w:t>1</w:t>
            </w:r>
            <w:r>
              <w:rPr>
                <w:rFonts w:hint="eastAsia" w:ascii="宋体" w:hAnsi="宋体" w:eastAsia="宋体" w:cs="Arial"/>
                <w:color w:val="auto"/>
                <w:sz w:val="22"/>
                <w:szCs w:val="22"/>
                <w:highlight w:val="none"/>
                <w:lang w:eastAsia="zh-CN"/>
              </w:rPr>
              <w:t>）学生宿舍值班及保洁服务；</w:t>
            </w:r>
          </w:p>
          <w:p>
            <w:pPr>
              <w:keepNext w:val="0"/>
              <w:keepLines w:val="0"/>
              <w:pageBreakBefore w:val="0"/>
              <w:widowControl w:val="0"/>
              <w:kinsoku/>
              <w:wordWrap/>
              <w:overflowPunct/>
              <w:topLinePunct w:val="0"/>
              <w:autoSpaceDE/>
              <w:autoSpaceDN w:val="0"/>
              <w:bidi w:val="0"/>
              <w:adjustRightInd/>
              <w:snapToGrid/>
              <w:spacing w:line="440" w:lineRule="exact"/>
              <w:ind w:left="550" w:hanging="550" w:hangingChars="250"/>
              <w:textAlignment w:val="auto"/>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w:t>
            </w:r>
            <w:r>
              <w:rPr>
                <w:rFonts w:hint="eastAsia" w:ascii="宋体" w:hAnsi="宋体" w:eastAsia="宋体" w:cs="Arial"/>
                <w:color w:val="auto"/>
                <w:sz w:val="22"/>
                <w:szCs w:val="22"/>
                <w:highlight w:val="none"/>
                <w:lang w:val="en-US" w:eastAsia="zh-CN"/>
              </w:rPr>
              <w:t>2</w:t>
            </w:r>
            <w:r>
              <w:rPr>
                <w:rFonts w:hint="eastAsia" w:ascii="宋体" w:hAnsi="宋体" w:eastAsia="宋体" w:cs="Arial"/>
                <w:color w:val="auto"/>
                <w:sz w:val="22"/>
                <w:szCs w:val="22"/>
                <w:highlight w:val="none"/>
                <w:lang w:eastAsia="zh-CN"/>
              </w:rPr>
              <w:t>）学生宿舍卫生管理；</w:t>
            </w:r>
          </w:p>
          <w:p>
            <w:pPr>
              <w:keepNext w:val="0"/>
              <w:keepLines w:val="0"/>
              <w:pageBreakBefore w:val="0"/>
              <w:widowControl w:val="0"/>
              <w:kinsoku/>
              <w:wordWrap/>
              <w:overflowPunct/>
              <w:topLinePunct w:val="0"/>
              <w:autoSpaceDE/>
              <w:autoSpaceDN w:val="0"/>
              <w:bidi w:val="0"/>
              <w:adjustRightInd/>
              <w:snapToGrid/>
              <w:spacing w:line="440" w:lineRule="exact"/>
              <w:ind w:left="550" w:hanging="550" w:hangingChars="250"/>
              <w:textAlignment w:val="auto"/>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w:t>
            </w:r>
            <w:r>
              <w:rPr>
                <w:rFonts w:hint="eastAsia" w:ascii="宋体" w:hAnsi="宋体" w:eastAsia="宋体" w:cs="Arial"/>
                <w:color w:val="auto"/>
                <w:sz w:val="22"/>
                <w:szCs w:val="22"/>
                <w:highlight w:val="none"/>
                <w:lang w:val="en-US" w:eastAsia="zh-CN"/>
              </w:rPr>
              <w:t>3</w:t>
            </w:r>
            <w:r>
              <w:rPr>
                <w:rFonts w:hint="eastAsia" w:ascii="宋体" w:hAnsi="宋体" w:eastAsia="宋体" w:cs="Arial"/>
                <w:color w:val="auto"/>
                <w:sz w:val="22"/>
                <w:szCs w:val="22"/>
                <w:highlight w:val="none"/>
                <w:lang w:eastAsia="zh-CN"/>
              </w:rPr>
              <w:t>）学生行为管理、引导；</w:t>
            </w:r>
          </w:p>
          <w:p>
            <w:pPr>
              <w:keepNext w:val="0"/>
              <w:keepLines w:val="0"/>
              <w:pageBreakBefore w:val="0"/>
              <w:widowControl w:val="0"/>
              <w:kinsoku/>
              <w:wordWrap/>
              <w:overflowPunct/>
              <w:topLinePunct w:val="0"/>
              <w:autoSpaceDE/>
              <w:autoSpaceDN w:val="0"/>
              <w:bidi w:val="0"/>
              <w:adjustRightInd/>
              <w:snapToGrid/>
              <w:spacing w:line="440" w:lineRule="exact"/>
              <w:ind w:left="550" w:hanging="550" w:hangingChars="250"/>
              <w:textAlignment w:val="auto"/>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w:t>
            </w:r>
            <w:r>
              <w:rPr>
                <w:rFonts w:hint="eastAsia" w:ascii="宋体" w:hAnsi="宋体" w:eastAsia="宋体" w:cs="Arial"/>
                <w:color w:val="auto"/>
                <w:sz w:val="22"/>
                <w:szCs w:val="22"/>
                <w:highlight w:val="none"/>
                <w:lang w:val="en-US" w:eastAsia="zh-CN"/>
              </w:rPr>
              <w:t>4</w:t>
            </w:r>
            <w:r>
              <w:rPr>
                <w:rFonts w:hint="eastAsia" w:ascii="宋体" w:hAnsi="宋体" w:eastAsia="宋体" w:cs="Arial"/>
                <w:color w:val="auto"/>
                <w:sz w:val="22"/>
                <w:szCs w:val="22"/>
                <w:highlight w:val="none"/>
                <w:lang w:eastAsia="zh-CN"/>
              </w:rPr>
              <w:t>）学生宿舍的安全管理；</w:t>
            </w:r>
          </w:p>
          <w:p>
            <w:pPr>
              <w:keepNext w:val="0"/>
              <w:keepLines w:val="0"/>
              <w:pageBreakBefore w:val="0"/>
              <w:widowControl w:val="0"/>
              <w:kinsoku/>
              <w:wordWrap/>
              <w:overflowPunct/>
              <w:topLinePunct w:val="0"/>
              <w:autoSpaceDE/>
              <w:autoSpaceDN w:val="0"/>
              <w:bidi w:val="0"/>
              <w:adjustRightInd/>
              <w:snapToGrid/>
              <w:spacing w:line="440" w:lineRule="exact"/>
              <w:ind w:left="550" w:hanging="550" w:hangingChars="250"/>
              <w:textAlignment w:val="auto"/>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w:t>
            </w:r>
            <w:r>
              <w:rPr>
                <w:rFonts w:hint="eastAsia" w:ascii="宋体" w:hAnsi="宋体" w:eastAsia="宋体" w:cs="Arial"/>
                <w:color w:val="auto"/>
                <w:sz w:val="22"/>
                <w:szCs w:val="22"/>
                <w:highlight w:val="none"/>
                <w:lang w:val="en-US" w:eastAsia="zh-CN"/>
              </w:rPr>
              <w:t>5</w:t>
            </w:r>
            <w:r>
              <w:rPr>
                <w:rFonts w:hint="eastAsia" w:ascii="宋体" w:hAnsi="宋体" w:eastAsia="宋体" w:cs="Arial"/>
                <w:color w:val="auto"/>
                <w:sz w:val="22"/>
                <w:szCs w:val="22"/>
                <w:highlight w:val="none"/>
                <w:lang w:eastAsia="zh-CN"/>
              </w:rPr>
              <w:t>）学生宿舍的</w:t>
            </w:r>
            <w:r>
              <w:rPr>
                <w:rFonts w:hint="eastAsia" w:ascii="宋体" w:hAnsi="宋体" w:eastAsia="宋体" w:cs="Arial"/>
                <w:color w:val="auto"/>
                <w:sz w:val="22"/>
                <w:szCs w:val="22"/>
                <w:highlight w:val="none"/>
                <w:lang w:val="en-US" w:eastAsia="zh-CN"/>
              </w:rPr>
              <w:t>秩序</w:t>
            </w:r>
            <w:r>
              <w:rPr>
                <w:rFonts w:hint="eastAsia" w:ascii="宋体" w:hAnsi="宋体" w:eastAsia="宋体" w:cs="Arial"/>
                <w:color w:val="auto"/>
                <w:sz w:val="22"/>
                <w:szCs w:val="22"/>
                <w:highlight w:val="none"/>
                <w:lang w:eastAsia="zh-CN"/>
              </w:rPr>
              <w:t>管理；</w:t>
            </w:r>
          </w:p>
          <w:p>
            <w:pPr>
              <w:keepNext w:val="0"/>
              <w:keepLines w:val="0"/>
              <w:pageBreakBefore w:val="0"/>
              <w:widowControl w:val="0"/>
              <w:kinsoku/>
              <w:wordWrap/>
              <w:overflowPunct/>
              <w:topLinePunct w:val="0"/>
              <w:autoSpaceDE/>
              <w:autoSpaceDN w:val="0"/>
              <w:bidi w:val="0"/>
              <w:adjustRightInd/>
              <w:snapToGrid/>
              <w:spacing w:line="440" w:lineRule="exact"/>
              <w:ind w:left="550" w:hanging="550" w:hangingChars="250"/>
              <w:textAlignment w:val="auto"/>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w:t>
            </w:r>
            <w:r>
              <w:rPr>
                <w:rFonts w:hint="eastAsia" w:ascii="宋体" w:hAnsi="宋体" w:eastAsia="宋体" w:cs="Arial"/>
                <w:color w:val="auto"/>
                <w:sz w:val="22"/>
                <w:szCs w:val="22"/>
                <w:highlight w:val="none"/>
                <w:lang w:val="en-US" w:eastAsia="zh-CN"/>
              </w:rPr>
              <w:t>6</w:t>
            </w:r>
            <w:r>
              <w:rPr>
                <w:rFonts w:hint="eastAsia" w:ascii="宋体" w:hAnsi="宋体" w:eastAsia="宋体" w:cs="Arial"/>
                <w:color w:val="auto"/>
                <w:sz w:val="22"/>
                <w:szCs w:val="22"/>
                <w:highlight w:val="none"/>
                <w:lang w:eastAsia="zh-CN"/>
              </w:rPr>
              <w:t>）学生宿舍设施管理及报修；</w:t>
            </w:r>
          </w:p>
          <w:p>
            <w:pPr>
              <w:keepNext w:val="0"/>
              <w:keepLines w:val="0"/>
              <w:pageBreakBefore w:val="0"/>
              <w:widowControl w:val="0"/>
              <w:kinsoku/>
              <w:wordWrap/>
              <w:overflowPunct/>
              <w:topLinePunct w:val="0"/>
              <w:autoSpaceDE/>
              <w:autoSpaceDN w:val="0"/>
              <w:bidi w:val="0"/>
              <w:adjustRightInd/>
              <w:snapToGrid/>
              <w:spacing w:line="440" w:lineRule="exact"/>
              <w:ind w:left="550" w:hanging="550" w:hangingChars="250"/>
              <w:textAlignment w:val="auto"/>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val="en-US" w:eastAsia="zh-CN"/>
              </w:rPr>
              <w:t>（7）</w:t>
            </w:r>
            <w:r>
              <w:rPr>
                <w:rFonts w:hint="eastAsia" w:ascii="宋体" w:hAnsi="宋体" w:eastAsia="宋体" w:cs="Arial"/>
                <w:color w:val="auto"/>
                <w:sz w:val="22"/>
                <w:szCs w:val="22"/>
                <w:highlight w:val="none"/>
                <w:lang w:eastAsia="zh-CN"/>
              </w:rPr>
              <w:t>其它管理服务；</w:t>
            </w:r>
          </w:p>
          <w:p>
            <w:pPr>
              <w:keepNext w:val="0"/>
              <w:keepLines w:val="0"/>
              <w:pageBreakBefore w:val="0"/>
              <w:widowControl w:val="0"/>
              <w:kinsoku/>
              <w:wordWrap/>
              <w:overflowPunct/>
              <w:topLinePunct w:val="0"/>
              <w:autoSpaceDE/>
              <w:autoSpaceDN w:val="0"/>
              <w:bidi w:val="0"/>
              <w:adjustRightInd/>
              <w:snapToGrid/>
              <w:spacing w:line="440" w:lineRule="exact"/>
              <w:ind w:left="550" w:hanging="550" w:hangingChars="250"/>
              <w:textAlignment w:val="auto"/>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val="en-US" w:eastAsia="zh-CN"/>
              </w:rPr>
              <w:t>（8）</w:t>
            </w:r>
            <w:r>
              <w:rPr>
                <w:rFonts w:hint="eastAsia" w:ascii="宋体" w:hAnsi="宋体" w:eastAsia="宋体" w:cs="Arial"/>
                <w:color w:val="auto"/>
                <w:sz w:val="22"/>
                <w:szCs w:val="22"/>
                <w:highlight w:val="none"/>
                <w:lang w:eastAsia="zh-CN"/>
              </w:rPr>
              <w:t>其他要求如下：</w:t>
            </w:r>
          </w:p>
          <w:p>
            <w:pPr>
              <w:spacing w:line="440" w:lineRule="exact"/>
              <w:ind w:firstLine="660" w:firstLineChars="300"/>
              <w:rPr>
                <w:rFonts w:hint="eastAsia" w:ascii="宋体" w:hAnsi="宋体" w:cs="Arial"/>
                <w:color w:val="auto"/>
                <w:sz w:val="22"/>
                <w:szCs w:val="22"/>
                <w:highlight w:val="none"/>
              </w:rPr>
            </w:pPr>
            <w:r>
              <w:rPr>
                <w:rFonts w:hint="eastAsia" w:ascii="宋体" w:hAnsi="宋体" w:cs="Arial"/>
                <w:color w:val="auto"/>
                <w:sz w:val="22"/>
                <w:szCs w:val="22"/>
                <w:highlight w:val="none"/>
              </w:rPr>
              <w:t>A</w:t>
            </w:r>
            <w:r>
              <w:rPr>
                <w:rFonts w:hint="eastAsia" w:ascii="宋体" w:hAnsi="宋体" w:cs="Arial"/>
                <w:color w:val="auto"/>
                <w:sz w:val="22"/>
                <w:szCs w:val="22"/>
                <w:highlight w:val="none"/>
                <w:lang w:val="en-US" w:eastAsia="zh-CN"/>
              </w:rPr>
              <w:t>)原则上高</w:t>
            </w:r>
            <w:r>
              <w:rPr>
                <w:rFonts w:hint="eastAsia" w:ascii="宋体" w:hAnsi="宋体" w:cs="Arial"/>
                <w:color w:val="auto"/>
                <w:sz w:val="22"/>
                <w:szCs w:val="22"/>
                <w:highlight w:val="none"/>
              </w:rPr>
              <w:t>中毕业以上文化程度，年龄</w:t>
            </w:r>
            <w:r>
              <w:rPr>
                <w:rFonts w:hint="eastAsia" w:ascii="宋体" w:hAnsi="宋体" w:cs="Arial"/>
                <w:color w:val="auto"/>
                <w:sz w:val="22"/>
                <w:szCs w:val="22"/>
                <w:highlight w:val="none"/>
                <w:lang w:val="en-US" w:eastAsia="zh-CN"/>
              </w:rPr>
              <w:t>35</w:t>
            </w:r>
            <w:r>
              <w:rPr>
                <w:rFonts w:hint="eastAsia" w:ascii="宋体" w:hAnsi="宋体" w:cs="Arial"/>
                <w:color w:val="auto"/>
                <w:sz w:val="22"/>
                <w:szCs w:val="22"/>
                <w:highlight w:val="none"/>
              </w:rPr>
              <w:t>至5</w:t>
            </w:r>
            <w:r>
              <w:rPr>
                <w:rFonts w:hint="eastAsia" w:ascii="宋体" w:hAnsi="宋体" w:cs="Arial"/>
                <w:color w:val="auto"/>
                <w:sz w:val="22"/>
                <w:szCs w:val="22"/>
                <w:highlight w:val="none"/>
                <w:lang w:val="en-US" w:eastAsia="zh-CN"/>
              </w:rPr>
              <w:t>5</w:t>
            </w:r>
            <w:r>
              <w:rPr>
                <w:rFonts w:hint="eastAsia" w:ascii="宋体" w:hAnsi="宋体" w:cs="Arial"/>
                <w:color w:val="auto"/>
                <w:sz w:val="22"/>
                <w:szCs w:val="22"/>
                <w:highlight w:val="none"/>
              </w:rPr>
              <w:t>周岁；</w:t>
            </w:r>
          </w:p>
          <w:p>
            <w:pPr>
              <w:spacing w:line="440" w:lineRule="exact"/>
              <w:ind w:left="875" w:leftChars="312" w:hanging="220" w:hangingChars="100"/>
              <w:rPr>
                <w:rFonts w:ascii="宋体" w:hAnsi="宋体" w:cs="Arial"/>
                <w:color w:val="auto"/>
                <w:sz w:val="22"/>
                <w:szCs w:val="22"/>
                <w:highlight w:val="none"/>
              </w:rPr>
            </w:pPr>
            <w:r>
              <w:rPr>
                <w:rFonts w:hint="eastAsia" w:ascii="宋体" w:hAnsi="宋体" w:cs="Arial"/>
                <w:color w:val="auto"/>
                <w:sz w:val="22"/>
                <w:szCs w:val="22"/>
                <w:highlight w:val="none"/>
              </w:rPr>
              <w:t>b)</w:t>
            </w:r>
            <w:r>
              <w:rPr>
                <w:rFonts w:ascii="宋体" w:hAnsi="宋体" w:cs="Arial"/>
                <w:color w:val="auto"/>
                <w:sz w:val="22"/>
                <w:szCs w:val="22"/>
                <w:highlight w:val="none"/>
              </w:rPr>
              <w:t>五官端庄</w:t>
            </w:r>
            <w:r>
              <w:rPr>
                <w:rFonts w:hint="eastAsia" w:ascii="宋体" w:hAnsi="宋体" w:cs="Arial"/>
                <w:color w:val="auto"/>
                <w:sz w:val="22"/>
                <w:szCs w:val="22"/>
                <w:highlight w:val="none"/>
                <w:lang w:eastAsia="zh-CN"/>
              </w:rPr>
              <w:t>，</w:t>
            </w:r>
            <w:r>
              <w:rPr>
                <w:rFonts w:ascii="宋体" w:hAnsi="宋体" w:cs="Arial"/>
                <w:color w:val="auto"/>
                <w:sz w:val="22"/>
                <w:szCs w:val="22"/>
                <w:highlight w:val="none"/>
              </w:rPr>
              <w:t>身体健康（经医院体检合格），体貌端正</w:t>
            </w:r>
            <w:r>
              <w:rPr>
                <w:rFonts w:hint="eastAsia" w:ascii="宋体" w:hAnsi="宋体" w:cs="Arial"/>
                <w:color w:val="auto"/>
                <w:sz w:val="22"/>
                <w:szCs w:val="22"/>
                <w:highlight w:val="none"/>
              </w:rPr>
              <w:t>，</w:t>
            </w:r>
            <w:r>
              <w:rPr>
                <w:rFonts w:ascii="宋体" w:hAnsi="宋体" w:cs="Arial"/>
                <w:color w:val="auto"/>
                <w:sz w:val="22"/>
                <w:szCs w:val="22"/>
                <w:highlight w:val="none"/>
              </w:rPr>
              <w:t>无残疾、无明显疤痕或标志、会普通话、智力良好、行动灵便。</w:t>
            </w:r>
          </w:p>
          <w:p>
            <w:pPr>
              <w:spacing w:line="440" w:lineRule="exact"/>
              <w:ind w:firstLine="660" w:firstLineChars="300"/>
              <w:rPr>
                <w:rFonts w:ascii="宋体" w:hAnsi="宋体" w:cs="Arial"/>
                <w:color w:val="auto"/>
                <w:sz w:val="22"/>
                <w:szCs w:val="22"/>
                <w:highlight w:val="none"/>
              </w:rPr>
            </w:pPr>
            <w:r>
              <w:rPr>
                <w:rFonts w:hint="eastAsia" w:ascii="宋体" w:hAnsi="宋体" w:cs="Arial"/>
                <w:color w:val="auto"/>
                <w:sz w:val="22"/>
                <w:szCs w:val="22"/>
                <w:highlight w:val="none"/>
              </w:rPr>
              <w:t>c)</w:t>
            </w:r>
            <w:r>
              <w:rPr>
                <w:rFonts w:ascii="宋体" w:hAnsi="宋体" w:cs="Arial"/>
                <w:color w:val="auto"/>
                <w:sz w:val="22"/>
                <w:szCs w:val="22"/>
                <w:highlight w:val="none"/>
              </w:rPr>
              <w:t>遵纪守法、品行良好，无违法犯罪记录。</w:t>
            </w:r>
          </w:p>
          <w:p>
            <w:pPr>
              <w:spacing w:line="440" w:lineRule="exact"/>
              <w:ind w:firstLine="660" w:firstLineChars="300"/>
              <w:rPr>
                <w:rFonts w:ascii="宋体" w:hAnsi="宋体" w:cs="Arial"/>
                <w:color w:val="auto"/>
                <w:sz w:val="22"/>
                <w:szCs w:val="22"/>
                <w:highlight w:val="none"/>
              </w:rPr>
            </w:pPr>
            <w:r>
              <w:rPr>
                <w:rFonts w:hint="eastAsia" w:ascii="宋体" w:hAnsi="宋体" w:cs="Arial"/>
                <w:color w:val="auto"/>
                <w:sz w:val="22"/>
                <w:szCs w:val="22"/>
                <w:highlight w:val="none"/>
                <w:lang w:val="en-US" w:eastAsia="zh-CN"/>
              </w:rPr>
              <w:t>d</w:t>
            </w:r>
            <w:r>
              <w:rPr>
                <w:rFonts w:hint="eastAsia" w:ascii="宋体" w:hAnsi="宋体" w:cs="Arial"/>
                <w:color w:val="auto"/>
                <w:sz w:val="22"/>
                <w:szCs w:val="22"/>
                <w:highlight w:val="none"/>
              </w:rPr>
              <w:t>)</w:t>
            </w:r>
            <w:r>
              <w:rPr>
                <w:rFonts w:hint="eastAsia" w:ascii="宋体" w:hAnsi="宋体" w:cs="Arial"/>
                <w:color w:val="auto"/>
                <w:sz w:val="22"/>
                <w:szCs w:val="22"/>
                <w:highlight w:val="none"/>
                <w:lang w:val="en-US" w:eastAsia="zh-CN"/>
              </w:rPr>
              <w:t>熟悉运用计算机办公软件</w:t>
            </w:r>
            <w:r>
              <w:rPr>
                <w:rFonts w:ascii="宋体" w:hAnsi="宋体" w:cs="Arial"/>
                <w:color w:val="auto"/>
                <w:sz w:val="22"/>
                <w:szCs w:val="22"/>
                <w:highlight w:val="none"/>
              </w:rPr>
              <w:t>。</w:t>
            </w:r>
          </w:p>
          <w:p>
            <w:pPr>
              <w:widowControl/>
              <w:autoSpaceDE w:val="0"/>
              <w:autoSpaceDN w:val="0"/>
              <w:adjustRightInd w:val="0"/>
              <w:spacing w:line="440" w:lineRule="exact"/>
              <w:textAlignment w:val="bottom"/>
              <w:rPr>
                <w:rFonts w:hint="eastAsia" w:ascii="宋体" w:hAnsi="宋体"/>
                <w:color w:val="auto"/>
                <w:sz w:val="22"/>
                <w:szCs w:val="22"/>
                <w:highlight w:val="none"/>
              </w:rPr>
            </w:pPr>
            <w:r>
              <w:rPr>
                <w:rFonts w:hint="eastAsia" w:ascii="宋体" w:cs="Arial"/>
                <w:color w:val="auto"/>
                <w:sz w:val="22"/>
                <w:szCs w:val="22"/>
                <w:highlight w:val="none"/>
              </w:rPr>
              <w:t xml:space="preserve">1.4  </w:t>
            </w:r>
            <w:r>
              <w:rPr>
                <w:rFonts w:hint="eastAsia" w:ascii="宋体" w:hAnsi="宋体"/>
                <w:color w:val="auto"/>
                <w:sz w:val="22"/>
                <w:szCs w:val="22"/>
                <w:highlight w:val="none"/>
              </w:rPr>
              <w:t>所有人员必须为本项目的专职人员，不得在外兼职。</w:t>
            </w:r>
          </w:p>
          <w:p>
            <w:pPr>
              <w:widowControl/>
              <w:autoSpaceDE w:val="0"/>
              <w:autoSpaceDN w:val="0"/>
              <w:adjustRightInd w:val="0"/>
              <w:spacing w:line="440" w:lineRule="exact"/>
              <w:textAlignment w:val="bottom"/>
              <w:rPr>
                <w:rFonts w:ascii="宋体" w:hAnsi="宋体" w:cs="Arial"/>
                <w:b/>
                <w:bCs/>
                <w:color w:val="auto"/>
                <w:sz w:val="22"/>
                <w:szCs w:val="22"/>
                <w:highlight w:val="none"/>
              </w:rPr>
            </w:pPr>
            <w:r>
              <w:rPr>
                <w:rFonts w:hint="eastAsia" w:ascii="宋体" w:hAnsi="宋体" w:cs="Arial"/>
                <w:b/>
                <w:bCs/>
                <w:color w:val="auto"/>
                <w:sz w:val="22"/>
                <w:szCs w:val="22"/>
                <w:highlight w:val="none"/>
              </w:rPr>
              <w:t>2.   岗位职责</w:t>
            </w:r>
          </w:p>
          <w:p>
            <w:pPr>
              <w:autoSpaceDN w:val="0"/>
              <w:spacing w:line="440" w:lineRule="exact"/>
              <w:rPr>
                <w:rFonts w:ascii="宋体" w:hAnsi="宋体" w:cs="Arial"/>
                <w:b/>
                <w:bCs/>
                <w:color w:val="auto"/>
                <w:sz w:val="22"/>
                <w:szCs w:val="22"/>
                <w:highlight w:val="none"/>
              </w:rPr>
            </w:pPr>
            <w:r>
              <w:rPr>
                <w:rFonts w:hint="eastAsia" w:ascii="宋体" w:hAnsi="宋体" w:cs="Arial"/>
                <w:b/>
                <w:bCs/>
                <w:color w:val="auto"/>
                <w:sz w:val="22"/>
                <w:szCs w:val="22"/>
                <w:highlight w:val="none"/>
              </w:rPr>
              <w:t xml:space="preserve">2.1  </w:t>
            </w:r>
            <w:r>
              <w:rPr>
                <w:rFonts w:hint="eastAsia" w:ascii="宋体" w:hAnsi="宋体" w:cs="Arial"/>
                <w:b/>
                <w:bCs/>
                <w:color w:val="auto"/>
                <w:sz w:val="22"/>
                <w:szCs w:val="22"/>
                <w:highlight w:val="none"/>
                <w:lang w:val="en-US" w:eastAsia="zh-CN"/>
              </w:rPr>
              <w:t>安保、宿管</w:t>
            </w:r>
            <w:r>
              <w:rPr>
                <w:rFonts w:hint="eastAsia" w:ascii="宋体" w:hAnsi="宋体" w:cs="Arial"/>
                <w:b/>
                <w:bCs/>
                <w:color w:val="auto"/>
                <w:sz w:val="22"/>
                <w:szCs w:val="22"/>
                <w:highlight w:val="none"/>
              </w:rPr>
              <w:t>项目负责人岗位职责</w:t>
            </w:r>
          </w:p>
          <w:p>
            <w:pPr>
              <w:keepNext w:val="0"/>
              <w:keepLines w:val="0"/>
              <w:pageBreakBefore w:val="0"/>
              <w:widowControl w:val="0"/>
              <w:kinsoku/>
              <w:wordWrap/>
              <w:overflowPunct/>
              <w:topLinePunct w:val="0"/>
              <w:autoSpaceDE/>
              <w:autoSpaceDN/>
              <w:bidi w:val="0"/>
              <w:adjustRightInd w:val="0"/>
              <w:snapToGrid w:val="0"/>
              <w:spacing w:line="440" w:lineRule="exact"/>
              <w:ind w:left="550" w:hanging="550" w:hangingChars="25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全面负责管理处的工作，领导全体员工完成</w:t>
            </w:r>
            <w:r>
              <w:rPr>
                <w:rFonts w:hint="eastAsia" w:ascii="宋体" w:hAnsi="宋体" w:eastAsia="宋体" w:cs="宋体"/>
                <w:b w:val="0"/>
                <w:bCs w:val="0"/>
                <w:color w:val="auto"/>
                <w:sz w:val="22"/>
                <w:szCs w:val="22"/>
                <w:highlight w:val="none"/>
                <w:lang w:val="en-US" w:eastAsia="zh-CN"/>
              </w:rPr>
              <w:t>采购方和</w:t>
            </w:r>
            <w:r>
              <w:rPr>
                <w:rFonts w:hint="eastAsia" w:ascii="宋体" w:hAnsi="宋体" w:eastAsia="宋体" w:cs="宋体"/>
                <w:b w:val="0"/>
                <w:bCs w:val="0"/>
                <w:color w:val="auto"/>
                <w:sz w:val="22"/>
                <w:szCs w:val="22"/>
                <w:highlight w:val="none"/>
              </w:rPr>
              <w:t>公司下达的责任目标。</w:t>
            </w:r>
          </w:p>
          <w:p>
            <w:pPr>
              <w:keepNext w:val="0"/>
              <w:keepLines w:val="0"/>
              <w:pageBreakBefore w:val="0"/>
              <w:widowControl w:val="0"/>
              <w:kinsoku/>
              <w:wordWrap/>
              <w:overflowPunct/>
              <w:topLinePunct w:val="0"/>
              <w:autoSpaceDE/>
              <w:autoSpaceDN/>
              <w:bidi w:val="0"/>
              <w:adjustRightInd w:val="0"/>
              <w:snapToGrid w:val="0"/>
              <w:spacing w:line="440" w:lineRule="exact"/>
              <w:ind w:left="550" w:hanging="550" w:hangingChars="25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根据国家政策法规和</w:t>
            </w:r>
            <w:r>
              <w:rPr>
                <w:rFonts w:hint="eastAsia" w:ascii="宋体" w:hAnsi="宋体" w:eastAsia="宋体" w:cs="宋体"/>
                <w:b w:val="0"/>
                <w:bCs w:val="0"/>
                <w:color w:val="auto"/>
                <w:sz w:val="22"/>
                <w:szCs w:val="22"/>
                <w:highlight w:val="none"/>
                <w:lang w:val="en-US" w:eastAsia="zh-CN"/>
              </w:rPr>
              <w:t>安保</w:t>
            </w:r>
            <w:r>
              <w:rPr>
                <w:rFonts w:hint="eastAsia" w:ascii="宋体" w:hAnsi="宋体" w:eastAsia="宋体" w:cs="宋体"/>
                <w:b w:val="0"/>
                <w:bCs w:val="0"/>
                <w:color w:val="auto"/>
                <w:sz w:val="22"/>
                <w:szCs w:val="22"/>
                <w:highlight w:val="none"/>
              </w:rPr>
              <w:t>公司的指示精神，制定管理处的经营方针和运作模式。</w:t>
            </w:r>
          </w:p>
          <w:p>
            <w:pPr>
              <w:keepNext w:val="0"/>
              <w:keepLines w:val="0"/>
              <w:pageBreakBefore w:val="0"/>
              <w:widowControl w:val="0"/>
              <w:kinsoku/>
              <w:wordWrap/>
              <w:overflowPunct/>
              <w:topLinePunct w:val="0"/>
              <w:autoSpaceDE/>
              <w:autoSpaceDN/>
              <w:bidi w:val="0"/>
              <w:adjustRightInd w:val="0"/>
              <w:snapToGrid w:val="0"/>
              <w:spacing w:line="440" w:lineRule="exact"/>
              <w:ind w:left="550" w:hanging="550" w:hangingChars="25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根据温州市校园安全隐患排查简明指导手册，制定各项规章制度、服务规范及操作规程，明确各级管理人员和员工的职责，并监督贯彻执行。</w:t>
            </w:r>
          </w:p>
          <w:p>
            <w:pPr>
              <w:keepNext w:val="0"/>
              <w:keepLines w:val="0"/>
              <w:pageBreakBefore w:val="0"/>
              <w:widowControl w:val="0"/>
              <w:kinsoku/>
              <w:wordWrap/>
              <w:overflowPunct/>
              <w:topLinePunct w:val="0"/>
              <w:autoSpaceDE/>
              <w:autoSpaceDN/>
              <w:bidi w:val="0"/>
              <w:adjustRightInd w:val="0"/>
              <w:snapToGrid w:val="0"/>
              <w:spacing w:line="440" w:lineRule="exact"/>
              <w:ind w:left="550" w:hanging="550" w:hangingChars="25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建立健全管理处的各级组织架构及工作程序，使之合理化、精简化及效率化。</w:t>
            </w:r>
          </w:p>
          <w:p>
            <w:pPr>
              <w:keepNext w:val="0"/>
              <w:keepLines w:val="0"/>
              <w:pageBreakBefore w:val="0"/>
              <w:widowControl w:val="0"/>
              <w:kinsoku/>
              <w:wordWrap/>
              <w:overflowPunct/>
              <w:topLinePunct w:val="0"/>
              <w:autoSpaceDE/>
              <w:autoSpaceDN/>
              <w:bidi w:val="0"/>
              <w:adjustRightInd w:val="0"/>
              <w:snapToGrid w:val="0"/>
              <w:spacing w:line="440" w:lineRule="exact"/>
              <w:ind w:left="550" w:hanging="550" w:hangingChars="25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编制管理处业务中、远期发展计划，负责制定年度工作安排，员工培训计划及年终工作总结。</w:t>
            </w:r>
          </w:p>
          <w:p>
            <w:pPr>
              <w:keepNext w:val="0"/>
              <w:keepLines w:val="0"/>
              <w:pageBreakBefore w:val="0"/>
              <w:widowControl w:val="0"/>
              <w:kinsoku/>
              <w:wordWrap/>
              <w:overflowPunct/>
              <w:topLinePunct w:val="0"/>
              <w:autoSpaceDE/>
              <w:autoSpaceDN/>
              <w:bidi w:val="0"/>
              <w:adjustRightInd w:val="0"/>
              <w:snapToGrid w:val="0"/>
              <w:spacing w:line="440" w:lineRule="exact"/>
              <w:ind w:left="550" w:hanging="550" w:hangingChars="25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对管理处的全面工作有决策指挥权，对管理处所属岗位人员的任免及聘用、调动和辞退有建议权；对管理处生产岗人员有人事决定权。</w:t>
            </w:r>
          </w:p>
          <w:p>
            <w:pPr>
              <w:keepNext w:val="0"/>
              <w:keepLines w:val="0"/>
              <w:pageBreakBefore w:val="0"/>
              <w:widowControl w:val="0"/>
              <w:kinsoku/>
              <w:wordWrap/>
              <w:overflowPunct/>
              <w:topLinePunct w:val="0"/>
              <w:autoSpaceDE/>
              <w:autoSpaceDN/>
              <w:bidi w:val="0"/>
              <w:adjustRightInd w:val="0"/>
              <w:snapToGrid w:val="0"/>
              <w:spacing w:line="440" w:lineRule="exact"/>
              <w:ind w:left="550" w:hanging="550" w:hangingChars="25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负责制定、审核管理处的经费收支，做到合理收支、开源节流，开展各项有偿服务，力求取得良好的经济和社会效益。</w:t>
            </w:r>
          </w:p>
          <w:p>
            <w:pPr>
              <w:keepNext w:val="0"/>
              <w:keepLines w:val="0"/>
              <w:pageBreakBefore w:val="0"/>
              <w:widowControl w:val="0"/>
              <w:kinsoku/>
              <w:wordWrap/>
              <w:overflowPunct/>
              <w:topLinePunct w:val="0"/>
              <w:autoSpaceDE/>
              <w:autoSpaceDN/>
              <w:bidi w:val="0"/>
              <w:adjustRightInd w:val="0"/>
              <w:snapToGrid w:val="0"/>
              <w:spacing w:line="440" w:lineRule="exact"/>
              <w:ind w:left="550" w:hanging="550" w:hangingChars="25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rPr>
              <w:t>组织管理处的月检工作，对管理处的整体服务质量，安全生产负责。</w:t>
            </w:r>
          </w:p>
          <w:p>
            <w:pPr>
              <w:keepNext w:val="0"/>
              <w:keepLines w:val="0"/>
              <w:pageBreakBefore w:val="0"/>
              <w:widowControl w:val="0"/>
              <w:kinsoku/>
              <w:wordWrap/>
              <w:overflowPunct/>
              <w:topLinePunct w:val="0"/>
              <w:autoSpaceDE/>
              <w:autoSpaceDN/>
              <w:bidi w:val="0"/>
              <w:adjustRightInd w:val="0"/>
              <w:snapToGrid w:val="0"/>
              <w:spacing w:line="440" w:lineRule="exact"/>
              <w:ind w:left="550" w:hanging="550" w:hangingChars="25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rPr>
              <w:t>注重与行</w:t>
            </w:r>
            <w:r>
              <w:rPr>
                <w:rFonts w:hint="eastAsia" w:ascii="宋体" w:hAnsi="宋体" w:cs="宋体"/>
                <w:b w:val="0"/>
                <w:bCs w:val="0"/>
                <w:color w:val="auto"/>
                <w:sz w:val="22"/>
                <w:szCs w:val="22"/>
                <w:highlight w:val="none"/>
                <w:lang w:val="en-US" w:eastAsia="zh-CN"/>
              </w:rPr>
              <w:t>采购人</w:t>
            </w:r>
            <w:r>
              <w:rPr>
                <w:rFonts w:hint="eastAsia" w:ascii="宋体" w:hAnsi="宋体" w:eastAsia="宋体" w:cs="宋体"/>
                <w:b w:val="0"/>
                <w:bCs w:val="0"/>
                <w:color w:val="auto"/>
                <w:sz w:val="22"/>
                <w:szCs w:val="22"/>
                <w:highlight w:val="none"/>
              </w:rPr>
              <w:t>管部门及同行业之间的交流，树立公司对外形象，努力争创优质服务，研究制定管理处所辖物</w:t>
            </w:r>
            <w:r>
              <w:rPr>
                <w:rFonts w:hint="eastAsia" w:ascii="宋体" w:hAnsi="宋体" w:eastAsia="宋体" w:cs="宋体"/>
                <w:b w:val="0"/>
                <w:bCs w:val="0"/>
                <w:color w:val="auto"/>
                <w:sz w:val="22"/>
                <w:szCs w:val="22"/>
                <w:highlight w:val="none"/>
                <w:lang w:val="en-US" w:eastAsia="zh-CN"/>
              </w:rPr>
              <w:t>安保</w:t>
            </w:r>
            <w:r>
              <w:rPr>
                <w:rFonts w:hint="eastAsia" w:ascii="宋体" w:hAnsi="宋体" w:eastAsia="宋体" w:cs="宋体"/>
                <w:b w:val="0"/>
                <w:bCs w:val="0"/>
                <w:color w:val="auto"/>
                <w:sz w:val="22"/>
                <w:szCs w:val="22"/>
                <w:highlight w:val="none"/>
              </w:rPr>
              <w:t>的“创优”评比计划及方案，使所辖</w:t>
            </w:r>
            <w:r>
              <w:rPr>
                <w:rFonts w:hint="eastAsia" w:ascii="宋体" w:hAnsi="宋体" w:eastAsia="宋体" w:cs="宋体"/>
                <w:b w:val="0"/>
                <w:bCs w:val="0"/>
                <w:color w:val="auto"/>
                <w:sz w:val="22"/>
                <w:szCs w:val="22"/>
                <w:highlight w:val="none"/>
                <w:lang w:val="en-US" w:eastAsia="zh-CN"/>
              </w:rPr>
              <w:t>安保</w:t>
            </w:r>
            <w:r>
              <w:rPr>
                <w:rFonts w:hint="eastAsia" w:ascii="宋体" w:hAnsi="宋体" w:eastAsia="宋体" w:cs="宋体"/>
                <w:b w:val="0"/>
                <w:bCs w:val="0"/>
                <w:color w:val="auto"/>
                <w:sz w:val="22"/>
                <w:szCs w:val="22"/>
                <w:highlight w:val="none"/>
              </w:rPr>
              <w:t>随社会的不断进步和行业的不断前进而发展，最终形成品牌</w:t>
            </w:r>
            <w:r>
              <w:rPr>
                <w:rFonts w:hint="eastAsia" w:ascii="宋体" w:hAnsi="宋体" w:eastAsia="宋体" w:cs="宋体"/>
                <w:bCs/>
                <w:color w:val="auto"/>
                <w:sz w:val="22"/>
                <w:szCs w:val="22"/>
                <w:highlight w:val="none"/>
                <w:lang w:eastAsia="zh-CN"/>
              </w:rPr>
              <w:t>后勤保障</w:t>
            </w:r>
            <w:r>
              <w:rPr>
                <w:rFonts w:hint="eastAsia" w:ascii="宋体" w:hAnsi="宋体" w:eastAsia="宋体" w:cs="宋体"/>
                <w:b w:val="0"/>
                <w:bCs w:val="0"/>
                <w:color w:val="auto"/>
                <w:sz w:val="22"/>
                <w:szCs w:val="22"/>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550" w:hanging="550" w:hangingChars="25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rPr>
              <w:t>定期巡视所管</w:t>
            </w:r>
            <w:r>
              <w:rPr>
                <w:rFonts w:hint="eastAsia" w:ascii="宋体" w:hAnsi="宋体" w:eastAsia="宋体" w:cs="宋体"/>
                <w:b w:val="0"/>
                <w:bCs w:val="0"/>
                <w:color w:val="auto"/>
                <w:sz w:val="22"/>
                <w:szCs w:val="22"/>
                <w:highlight w:val="none"/>
                <w:lang w:val="en-US" w:eastAsia="zh-CN"/>
              </w:rPr>
              <w:t>安保宿管</w:t>
            </w:r>
            <w:r>
              <w:rPr>
                <w:rFonts w:hint="eastAsia" w:ascii="宋体" w:hAnsi="宋体" w:eastAsia="宋体" w:cs="宋体"/>
                <w:b w:val="0"/>
                <w:bCs w:val="0"/>
                <w:color w:val="auto"/>
                <w:sz w:val="22"/>
                <w:szCs w:val="22"/>
                <w:highlight w:val="none"/>
              </w:rPr>
              <w:t>的工作情况，检查服务质量，及时发现问题，解决问题，做好上情下达的保障工作。</w:t>
            </w:r>
          </w:p>
          <w:p>
            <w:pPr>
              <w:keepNext w:val="0"/>
              <w:keepLines w:val="0"/>
              <w:pageBreakBefore w:val="0"/>
              <w:widowControl w:val="0"/>
              <w:kinsoku/>
              <w:wordWrap/>
              <w:overflowPunct/>
              <w:topLinePunct w:val="0"/>
              <w:autoSpaceDE/>
              <w:autoSpaceDN/>
              <w:bidi w:val="0"/>
              <w:adjustRightInd w:val="0"/>
              <w:snapToGrid w:val="0"/>
              <w:spacing w:line="440" w:lineRule="exact"/>
              <w:ind w:left="550" w:hanging="550" w:hangingChars="25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（11）</w:t>
            </w:r>
            <w:r>
              <w:rPr>
                <w:rFonts w:hint="eastAsia" w:ascii="宋体" w:hAnsi="宋体" w:eastAsia="宋体" w:cs="宋体"/>
                <w:b w:val="0"/>
                <w:bCs w:val="0"/>
                <w:color w:val="auto"/>
                <w:sz w:val="22"/>
                <w:szCs w:val="22"/>
                <w:highlight w:val="none"/>
              </w:rPr>
              <w:t>以身作则，关心员工，奖罚分明，使管理处具有高度凝聚力，引导员工以高度热忱和责任感去完成本职工作。</w:t>
            </w:r>
          </w:p>
          <w:p>
            <w:pPr>
              <w:keepNext w:val="0"/>
              <w:keepLines w:val="0"/>
              <w:pageBreakBefore w:val="0"/>
              <w:widowControl w:val="0"/>
              <w:kinsoku/>
              <w:wordWrap/>
              <w:overflowPunct/>
              <w:topLinePunct w:val="0"/>
              <w:autoSpaceDE/>
              <w:autoSpaceDN/>
              <w:bidi w:val="0"/>
              <w:adjustRightInd w:val="0"/>
              <w:snapToGrid w:val="0"/>
              <w:spacing w:line="440" w:lineRule="exact"/>
              <w:ind w:left="550" w:hanging="550" w:hangingChars="25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rPr>
              <w:t>完成学校和公司交办的其它工作。</w:t>
            </w:r>
          </w:p>
          <w:p>
            <w:pPr>
              <w:adjustRightInd w:val="0"/>
              <w:snapToGrid w:val="0"/>
              <w:spacing w:line="440" w:lineRule="exact"/>
              <w:rPr>
                <w:rFonts w:hint="eastAsia" w:ascii="宋体" w:hAnsi="宋体"/>
                <w:b/>
                <w:bCs/>
                <w:color w:val="auto"/>
                <w:sz w:val="22"/>
                <w:szCs w:val="22"/>
                <w:highlight w:val="none"/>
              </w:rPr>
            </w:pPr>
            <w:r>
              <w:rPr>
                <w:rFonts w:hint="eastAsia" w:ascii="宋体" w:hAnsi="宋体" w:cs="Arial"/>
                <w:b/>
                <w:bCs/>
                <w:color w:val="auto"/>
                <w:sz w:val="22"/>
                <w:szCs w:val="22"/>
                <w:highlight w:val="none"/>
              </w:rPr>
              <w:t>2.2  保安队长岗位职责</w:t>
            </w:r>
            <w:r>
              <w:rPr>
                <w:rFonts w:hint="eastAsia" w:ascii="宋体" w:hAnsi="宋体"/>
                <w:b/>
                <w:bCs/>
                <w:color w:val="auto"/>
                <w:sz w:val="22"/>
                <w:szCs w:val="22"/>
                <w:highlight w:val="none"/>
              </w:rPr>
              <w:t>：</w:t>
            </w:r>
          </w:p>
          <w:p>
            <w:pPr>
              <w:keepNext w:val="0"/>
              <w:keepLines w:val="0"/>
              <w:pageBreakBefore w:val="0"/>
              <w:widowControl/>
              <w:kinsoku/>
              <w:wordWrap/>
              <w:overflowPunct/>
              <w:topLinePunct w:val="0"/>
              <w:autoSpaceDE w:val="0"/>
              <w:autoSpaceDN w:val="0"/>
              <w:bidi w:val="0"/>
              <w:adjustRightInd w:val="0"/>
              <w:snapToGrid/>
              <w:spacing w:line="440" w:lineRule="exact"/>
              <w:ind w:firstLine="550" w:firstLineChars="250"/>
              <w:textAlignment w:val="bottom"/>
              <w:rPr>
                <w:rFonts w:ascii="宋体" w:hAnsi="宋体" w:cs="Arial"/>
                <w:color w:val="auto"/>
                <w:sz w:val="22"/>
                <w:szCs w:val="22"/>
                <w:highlight w:val="none"/>
                <w:u w:val="none"/>
              </w:rPr>
            </w:pPr>
            <w:r>
              <w:rPr>
                <w:rFonts w:ascii="宋体" w:hAnsi="宋体" w:cs="Arial"/>
                <w:color w:val="auto"/>
                <w:sz w:val="22"/>
                <w:szCs w:val="22"/>
                <w:highlight w:val="none"/>
                <w:u w:val="none"/>
              </w:rPr>
              <w:t>负责安排保安的执勤工作，加强对保安员的教育和管理。定时巡查各保安岗的执勤情况，及时</w:t>
            </w:r>
          </w:p>
          <w:p>
            <w:pPr>
              <w:keepNext w:val="0"/>
              <w:keepLines w:val="0"/>
              <w:pageBreakBefore w:val="0"/>
              <w:widowControl/>
              <w:kinsoku/>
              <w:wordWrap/>
              <w:overflowPunct/>
              <w:topLinePunct w:val="0"/>
              <w:autoSpaceDE w:val="0"/>
              <w:autoSpaceDN w:val="0"/>
              <w:bidi w:val="0"/>
              <w:adjustRightInd w:val="0"/>
              <w:snapToGrid/>
              <w:spacing w:line="440" w:lineRule="exact"/>
              <w:ind w:firstLine="550" w:firstLineChars="250"/>
              <w:textAlignment w:val="bottom"/>
              <w:rPr>
                <w:rFonts w:ascii="宋体" w:hAnsi="宋体" w:cs="Arial"/>
                <w:color w:val="auto"/>
                <w:sz w:val="22"/>
                <w:szCs w:val="22"/>
                <w:highlight w:val="none"/>
                <w:u w:val="none"/>
              </w:rPr>
            </w:pPr>
            <w:r>
              <w:rPr>
                <w:rFonts w:ascii="宋体" w:hAnsi="宋体" w:cs="Arial"/>
                <w:color w:val="auto"/>
                <w:sz w:val="22"/>
                <w:szCs w:val="22"/>
                <w:highlight w:val="none"/>
                <w:u w:val="none"/>
              </w:rPr>
              <w:t>纠正保安员的不规范行为，督促各保安员认真完成执勤任务。发现异常情况，及时向相关部门</w:t>
            </w:r>
          </w:p>
          <w:p>
            <w:pPr>
              <w:keepNext w:val="0"/>
              <w:keepLines w:val="0"/>
              <w:pageBreakBefore w:val="0"/>
              <w:widowControl/>
              <w:kinsoku/>
              <w:wordWrap/>
              <w:overflowPunct/>
              <w:topLinePunct w:val="0"/>
              <w:autoSpaceDE w:val="0"/>
              <w:autoSpaceDN w:val="0"/>
              <w:bidi w:val="0"/>
              <w:adjustRightInd w:val="0"/>
              <w:snapToGrid/>
              <w:spacing w:line="440" w:lineRule="exact"/>
              <w:ind w:firstLine="550" w:firstLineChars="250"/>
              <w:textAlignment w:val="bottom"/>
              <w:rPr>
                <w:rFonts w:ascii="宋体" w:hAnsi="宋体"/>
                <w:color w:val="auto"/>
                <w:sz w:val="22"/>
                <w:szCs w:val="22"/>
                <w:highlight w:val="none"/>
                <w:u w:val="none"/>
              </w:rPr>
            </w:pPr>
            <w:r>
              <w:rPr>
                <w:rFonts w:ascii="宋体" w:hAnsi="宋体" w:cs="Arial"/>
                <w:color w:val="auto"/>
                <w:sz w:val="22"/>
                <w:szCs w:val="22"/>
                <w:highlight w:val="none"/>
                <w:u w:val="none"/>
              </w:rPr>
              <w:t>报告。</w:t>
            </w:r>
          </w:p>
          <w:p>
            <w:pPr>
              <w:adjustRightInd w:val="0"/>
              <w:snapToGrid w:val="0"/>
              <w:spacing w:line="440" w:lineRule="exact"/>
              <w:rPr>
                <w:rFonts w:hint="eastAsia" w:ascii="宋体" w:hAnsi="宋体"/>
                <w:b/>
                <w:bCs/>
                <w:color w:val="auto"/>
                <w:sz w:val="22"/>
                <w:szCs w:val="22"/>
                <w:highlight w:val="none"/>
              </w:rPr>
            </w:pPr>
            <w:r>
              <w:rPr>
                <w:rFonts w:hint="eastAsia" w:ascii="宋体" w:hAnsi="宋体" w:cs="Arial"/>
                <w:b/>
                <w:bCs/>
                <w:color w:val="auto"/>
                <w:sz w:val="22"/>
                <w:szCs w:val="22"/>
                <w:highlight w:val="none"/>
              </w:rPr>
              <w:t>2.</w:t>
            </w:r>
            <w:r>
              <w:rPr>
                <w:rFonts w:hint="eastAsia" w:ascii="宋体" w:hAnsi="宋体" w:cs="Arial"/>
                <w:b/>
                <w:bCs/>
                <w:color w:val="auto"/>
                <w:sz w:val="22"/>
                <w:szCs w:val="22"/>
                <w:highlight w:val="none"/>
                <w:lang w:val="en-US" w:eastAsia="zh-CN"/>
              </w:rPr>
              <w:t>3</w:t>
            </w:r>
            <w:r>
              <w:rPr>
                <w:rFonts w:hint="eastAsia" w:ascii="宋体" w:hAnsi="宋体" w:cs="Arial"/>
                <w:b/>
                <w:bCs/>
                <w:color w:val="auto"/>
                <w:sz w:val="22"/>
                <w:szCs w:val="22"/>
                <w:highlight w:val="none"/>
              </w:rPr>
              <w:t xml:space="preserve">  </w:t>
            </w:r>
            <w:r>
              <w:rPr>
                <w:rFonts w:hint="eastAsia" w:ascii="宋体" w:hAnsi="宋体"/>
                <w:b/>
                <w:bCs/>
                <w:color w:val="auto"/>
                <w:sz w:val="22"/>
                <w:szCs w:val="22"/>
                <w:highlight w:val="none"/>
              </w:rPr>
              <w:t>工作范围及时间：</w:t>
            </w:r>
          </w:p>
          <w:p>
            <w:pPr>
              <w:autoSpaceDN w:val="0"/>
              <w:spacing w:line="440" w:lineRule="exact"/>
              <w:rPr>
                <w:rFonts w:hint="eastAsia" w:ascii="宋体" w:hAnsi="宋体" w:cs="Arial"/>
                <w:color w:val="auto"/>
                <w:sz w:val="22"/>
                <w:szCs w:val="22"/>
                <w:highlight w:val="none"/>
              </w:rPr>
            </w:pPr>
            <w:r>
              <w:rPr>
                <w:rFonts w:hint="eastAsia" w:ascii="宋体" w:hAnsi="宋体" w:cs="Arial"/>
                <w:color w:val="auto"/>
                <w:sz w:val="22"/>
                <w:szCs w:val="22"/>
                <w:highlight w:val="none"/>
                <w:lang w:eastAsia="zh-CN"/>
              </w:rPr>
              <w:t>（</w:t>
            </w:r>
            <w:r>
              <w:rPr>
                <w:rFonts w:hint="eastAsia" w:ascii="宋体" w:hAnsi="宋体" w:cs="Arial"/>
                <w:color w:val="auto"/>
                <w:sz w:val="22"/>
                <w:szCs w:val="22"/>
                <w:highlight w:val="none"/>
                <w:lang w:val="en-US" w:eastAsia="zh-CN"/>
              </w:rPr>
              <w:t>1</w:t>
            </w:r>
            <w:r>
              <w:rPr>
                <w:rFonts w:hint="eastAsia" w:ascii="宋体" w:hAnsi="宋体" w:cs="Arial"/>
                <w:color w:val="auto"/>
                <w:sz w:val="22"/>
                <w:szCs w:val="22"/>
                <w:highlight w:val="none"/>
                <w:lang w:eastAsia="zh-CN"/>
              </w:rPr>
              <w:t>）</w:t>
            </w:r>
            <w:r>
              <w:rPr>
                <w:rFonts w:hint="eastAsia" w:ascii="宋体" w:hAnsi="宋体" w:cs="Arial"/>
                <w:color w:val="auto"/>
                <w:sz w:val="22"/>
                <w:szCs w:val="22"/>
                <w:highlight w:val="none"/>
              </w:rPr>
              <w:t>工作范围</w:t>
            </w:r>
          </w:p>
          <w:p>
            <w:pPr>
              <w:keepNext w:val="0"/>
              <w:keepLines w:val="0"/>
              <w:pageBreakBefore w:val="0"/>
              <w:widowControl w:val="0"/>
              <w:kinsoku/>
              <w:wordWrap/>
              <w:overflowPunct/>
              <w:topLinePunct w:val="0"/>
              <w:autoSpaceDE/>
              <w:autoSpaceDN w:val="0"/>
              <w:bidi w:val="0"/>
              <w:adjustRightInd/>
              <w:snapToGrid/>
              <w:spacing w:line="440" w:lineRule="exact"/>
              <w:ind w:firstLine="550" w:firstLineChars="250"/>
              <w:textAlignment w:val="auto"/>
              <w:rPr>
                <w:rFonts w:hint="eastAsia" w:ascii="宋体" w:hAnsi="宋体" w:cs="Arial"/>
                <w:color w:val="auto"/>
                <w:sz w:val="22"/>
                <w:szCs w:val="22"/>
                <w:highlight w:val="none"/>
              </w:rPr>
            </w:pPr>
            <w:r>
              <w:rPr>
                <w:rFonts w:hint="eastAsia" w:ascii="宋体" w:hAnsi="宋体" w:cs="Arial"/>
                <w:color w:val="auto"/>
                <w:sz w:val="22"/>
                <w:szCs w:val="22"/>
                <w:highlight w:val="none"/>
              </w:rPr>
              <w:t>负责校内消防安全、治安安全，安全检查登记、财务护送、车辆管理、门卫管理、纠纷及突发</w:t>
            </w:r>
          </w:p>
          <w:p>
            <w:pPr>
              <w:keepNext w:val="0"/>
              <w:keepLines w:val="0"/>
              <w:pageBreakBefore w:val="0"/>
              <w:widowControl w:val="0"/>
              <w:kinsoku/>
              <w:wordWrap/>
              <w:overflowPunct/>
              <w:topLinePunct w:val="0"/>
              <w:autoSpaceDE/>
              <w:autoSpaceDN w:val="0"/>
              <w:bidi w:val="0"/>
              <w:adjustRightInd/>
              <w:snapToGrid/>
              <w:spacing w:line="440" w:lineRule="exact"/>
              <w:ind w:firstLine="550" w:firstLineChars="250"/>
              <w:textAlignment w:val="auto"/>
              <w:rPr>
                <w:rFonts w:hint="eastAsia" w:ascii="宋体" w:hAnsi="宋体" w:cs="Arial"/>
                <w:color w:val="auto"/>
                <w:sz w:val="22"/>
                <w:szCs w:val="22"/>
                <w:highlight w:val="none"/>
              </w:rPr>
            </w:pPr>
            <w:r>
              <w:rPr>
                <w:rFonts w:hint="eastAsia" w:ascii="宋体" w:hAnsi="宋体" w:cs="Arial"/>
                <w:color w:val="auto"/>
                <w:sz w:val="22"/>
                <w:szCs w:val="22"/>
                <w:highlight w:val="none"/>
              </w:rPr>
              <w:t>事件的处置工作和防恐怖、防破坏、防灾害事故的防御工作。</w:t>
            </w:r>
          </w:p>
          <w:p>
            <w:pPr>
              <w:autoSpaceDN w:val="0"/>
              <w:spacing w:line="440" w:lineRule="exact"/>
              <w:rPr>
                <w:rFonts w:hint="eastAsia" w:ascii="宋体" w:hAnsi="宋体" w:cs="Arial"/>
                <w:color w:val="auto"/>
                <w:sz w:val="22"/>
                <w:szCs w:val="22"/>
                <w:highlight w:val="none"/>
              </w:rPr>
            </w:pPr>
            <w:r>
              <w:rPr>
                <w:rFonts w:hint="eastAsia" w:ascii="宋体" w:hAnsi="宋体" w:cs="Arial"/>
                <w:color w:val="auto"/>
                <w:sz w:val="22"/>
                <w:szCs w:val="22"/>
                <w:highlight w:val="none"/>
                <w:lang w:eastAsia="zh-CN"/>
              </w:rPr>
              <w:t>（</w:t>
            </w:r>
            <w:r>
              <w:rPr>
                <w:rFonts w:hint="eastAsia" w:ascii="宋体" w:hAnsi="宋体" w:cs="Arial"/>
                <w:color w:val="auto"/>
                <w:sz w:val="22"/>
                <w:szCs w:val="22"/>
                <w:highlight w:val="none"/>
                <w:lang w:val="en-US" w:eastAsia="zh-CN"/>
              </w:rPr>
              <w:t>2</w:t>
            </w:r>
            <w:r>
              <w:rPr>
                <w:rFonts w:hint="eastAsia" w:ascii="宋体" w:hAnsi="宋体" w:cs="Arial"/>
                <w:color w:val="auto"/>
                <w:sz w:val="22"/>
                <w:szCs w:val="22"/>
                <w:highlight w:val="none"/>
                <w:lang w:eastAsia="zh-CN"/>
              </w:rPr>
              <w:t>）</w:t>
            </w:r>
            <w:r>
              <w:rPr>
                <w:rFonts w:hint="eastAsia" w:ascii="宋体" w:hAnsi="宋体" w:cs="Arial"/>
                <w:color w:val="auto"/>
                <w:sz w:val="22"/>
                <w:szCs w:val="22"/>
                <w:highlight w:val="none"/>
              </w:rPr>
              <w:t>工作时间要求</w:t>
            </w:r>
          </w:p>
          <w:p>
            <w:pPr>
              <w:keepNext w:val="0"/>
              <w:keepLines w:val="0"/>
              <w:pageBreakBefore w:val="0"/>
              <w:widowControl w:val="0"/>
              <w:kinsoku/>
              <w:wordWrap/>
              <w:overflowPunct/>
              <w:topLinePunct w:val="0"/>
              <w:autoSpaceDE/>
              <w:autoSpaceDN w:val="0"/>
              <w:bidi w:val="0"/>
              <w:adjustRightInd/>
              <w:snapToGrid/>
              <w:spacing w:line="440" w:lineRule="exact"/>
              <w:ind w:firstLine="550" w:firstLineChars="250"/>
              <w:textAlignment w:val="auto"/>
              <w:rPr>
                <w:rFonts w:hint="eastAsia" w:ascii="宋体" w:hAnsi="宋体" w:cs="Arial"/>
                <w:color w:val="auto"/>
                <w:sz w:val="22"/>
                <w:szCs w:val="22"/>
                <w:highlight w:val="none"/>
              </w:rPr>
            </w:pPr>
            <w:r>
              <w:rPr>
                <w:rFonts w:hint="eastAsia" w:ascii="宋体" w:hAnsi="宋体" w:cs="Arial"/>
                <w:color w:val="auto"/>
                <w:sz w:val="22"/>
                <w:szCs w:val="22"/>
                <w:highlight w:val="none"/>
              </w:rPr>
              <w:t>全年365天，每天24小时定时、定点地对整个校园加强消防安全和治安安全巡逻，确保校园平安。</w:t>
            </w:r>
          </w:p>
          <w:p>
            <w:pPr>
              <w:widowControl/>
              <w:autoSpaceDE w:val="0"/>
              <w:autoSpaceDN w:val="0"/>
              <w:adjustRightInd w:val="0"/>
              <w:spacing w:line="440" w:lineRule="exact"/>
              <w:textAlignment w:val="bottom"/>
              <w:rPr>
                <w:rFonts w:ascii="宋体" w:hAnsi="宋体"/>
                <w:b/>
                <w:bCs/>
                <w:color w:val="auto"/>
                <w:sz w:val="22"/>
                <w:szCs w:val="22"/>
                <w:highlight w:val="none"/>
              </w:rPr>
            </w:pPr>
            <w:r>
              <w:rPr>
                <w:rFonts w:hint="eastAsia" w:ascii="宋体" w:hAnsi="宋体" w:cs="Arial"/>
                <w:b/>
                <w:bCs/>
                <w:color w:val="auto"/>
                <w:sz w:val="22"/>
                <w:szCs w:val="22"/>
                <w:highlight w:val="none"/>
              </w:rPr>
              <w:t>2.</w:t>
            </w:r>
            <w:r>
              <w:rPr>
                <w:rFonts w:hint="eastAsia" w:ascii="宋体" w:hAnsi="宋体" w:cs="Arial"/>
                <w:b/>
                <w:bCs/>
                <w:color w:val="auto"/>
                <w:sz w:val="22"/>
                <w:szCs w:val="22"/>
                <w:highlight w:val="none"/>
                <w:lang w:val="en-US" w:eastAsia="zh-CN"/>
              </w:rPr>
              <w:t>4</w:t>
            </w:r>
            <w:r>
              <w:rPr>
                <w:rFonts w:hint="eastAsia" w:ascii="宋体" w:hAnsi="宋体" w:cs="Arial"/>
                <w:b/>
                <w:bCs/>
                <w:color w:val="auto"/>
                <w:sz w:val="22"/>
                <w:szCs w:val="22"/>
                <w:highlight w:val="none"/>
              </w:rPr>
              <w:t xml:space="preserve">  </w:t>
            </w:r>
            <w:r>
              <w:rPr>
                <w:rFonts w:hint="eastAsia" w:ascii="宋体" w:hAnsi="宋体"/>
                <w:b/>
                <w:bCs/>
                <w:color w:val="auto"/>
                <w:sz w:val="22"/>
                <w:szCs w:val="22"/>
                <w:highlight w:val="none"/>
              </w:rPr>
              <w:t>保安人员任务、职责和管理</w:t>
            </w:r>
          </w:p>
          <w:p>
            <w:pPr>
              <w:keepNext w:val="0"/>
              <w:keepLines w:val="0"/>
              <w:pageBreakBefore w:val="0"/>
              <w:widowControl/>
              <w:tabs>
                <w:tab w:val="left" w:pos="709"/>
              </w:tabs>
              <w:kinsoku/>
              <w:wordWrap/>
              <w:overflowPunct/>
              <w:topLinePunct w:val="0"/>
              <w:autoSpaceDE w:val="0"/>
              <w:autoSpaceDN w:val="0"/>
              <w:bidi w:val="0"/>
              <w:adjustRightInd w:val="0"/>
              <w:snapToGrid/>
              <w:spacing w:line="440" w:lineRule="exact"/>
              <w:ind w:left="550" w:hanging="550" w:hangingChars="25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维护浙江安防职业技术学院的正常工作生活秩序。负责24小时安全保卫、值勤。班后和双休日严格执行出入登记制度，严防没有持有效证件的人员进入。</w:t>
            </w:r>
          </w:p>
          <w:p>
            <w:pPr>
              <w:keepNext w:val="0"/>
              <w:keepLines w:val="0"/>
              <w:pageBreakBefore w:val="0"/>
              <w:widowControl/>
              <w:tabs>
                <w:tab w:val="left" w:pos="709"/>
              </w:tabs>
              <w:kinsoku/>
              <w:wordWrap/>
              <w:overflowPunct/>
              <w:topLinePunct w:val="0"/>
              <w:autoSpaceDE w:val="0"/>
              <w:autoSpaceDN w:val="0"/>
              <w:bidi w:val="0"/>
              <w:adjustRightInd w:val="0"/>
              <w:snapToGrid/>
              <w:spacing w:line="440" w:lineRule="exact"/>
              <w:ind w:left="550" w:hanging="550" w:hangingChars="25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定点门卫执勤和园内巡逻检查管理，严禁易燃易爆等危险物品进入校园。发现可疑情况和不安全因素、及时采取措施，并向有关领导报告。</w:t>
            </w:r>
          </w:p>
          <w:p>
            <w:pPr>
              <w:keepNext w:val="0"/>
              <w:keepLines w:val="0"/>
              <w:pageBreakBefore w:val="0"/>
              <w:widowControl/>
              <w:tabs>
                <w:tab w:val="left" w:pos="709"/>
              </w:tabs>
              <w:kinsoku/>
              <w:wordWrap/>
              <w:overflowPunct/>
              <w:topLinePunct w:val="0"/>
              <w:autoSpaceDE w:val="0"/>
              <w:autoSpaceDN w:val="0"/>
              <w:bidi w:val="0"/>
              <w:adjustRightInd w:val="0"/>
              <w:snapToGrid/>
              <w:spacing w:line="440" w:lineRule="exact"/>
              <w:ind w:left="550" w:hanging="550" w:hangingChars="25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制止校园内发生的打架斗殴和违纪违规行为，调解处理校园内发生的一般纠纷，调解不成的移交有关部门处理或向公安机关报警。</w:t>
            </w:r>
          </w:p>
          <w:p>
            <w:pPr>
              <w:widowControl/>
              <w:tabs>
                <w:tab w:val="left" w:pos="709"/>
              </w:tabs>
              <w:autoSpaceDE w:val="0"/>
              <w:autoSpaceDN w:val="0"/>
              <w:adjustRightInd w:val="0"/>
              <w:spacing w:line="440" w:lineRule="exac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发现未经允许置留在校园内过夜的学生家长或其他人员按照有关规定劝其离开。</w:t>
            </w:r>
          </w:p>
          <w:p>
            <w:pPr>
              <w:widowControl/>
              <w:tabs>
                <w:tab w:val="left" w:pos="709"/>
              </w:tabs>
              <w:autoSpaceDE w:val="0"/>
              <w:autoSpaceDN w:val="0"/>
              <w:adjustRightInd w:val="0"/>
              <w:spacing w:line="440" w:lineRule="exac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对校园设摊进行有序管理。</w:t>
            </w:r>
          </w:p>
          <w:p>
            <w:pPr>
              <w:widowControl/>
              <w:tabs>
                <w:tab w:val="left" w:pos="709"/>
              </w:tabs>
              <w:autoSpaceDE w:val="0"/>
              <w:autoSpaceDN w:val="0"/>
              <w:adjustRightInd w:val="0"/>
              <w:spacing w:line="440" w:lineRule="exac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巡查校园发现的水电浪费现象应拍照取证、做好登记、及时纠正，并报告后勤保卫处。</w:t>
            </w:r>
          </w:p>
          <w:p>
            <w:pPr>
              <w:widowControl/>
              <w:tabs>
                <w:tab w:val="left" w:pos="709"/>
              </w:tabs>
              <w:autoSpaceDE w:val="0"/>
              <w:autoSpaceDN w:val="0"/>
              <w:adjustRightInd w:val="0"/>
              <w:spacing w:line="440" w:lineRule="exac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负责每月检查所负责区域消防设施（消防栓、消防灭火器等）检查、登记、上报等管理工作</w:t>
            </w:r>
          </w:p>
          <w:p>
            <w:pPr>
              <w:widowControl/>
              <w:autoSpaceDE w:val="0"/>
              <w:autoSpaceDN w:val="0"/>
              <w:adjustRightInd w:val="0"/>
              <w:spacing w:line="440" w:lineRule="exact"/>
              <w:textAlignment w:val="bottom"/>
              <w:rPr>
                <w:rFonts w:ascii="宋体" w:hAnsi="宋体"/>
                <w:b/>
                <w:bCs/>
                <w:color w:val="auto"/>
                <w:sz w:val="22"/>
                <w:szCs w:val="22"/>
                <w:highlight w:val="none"/>
              </w:rPr>
            </w:pPr>
            <w:r>
              <w:rPr>
                <w:rFonts w:hint="eastAsia" w:ascii="宋体" w:hAnsi="宋体" w:cs="Arial"/>
                <w:b/>
                <w:bCs/>
                <w:color w:val="auto"/>
                <w:sz w:val="22"/>
                <w:szCs w:val="22"/>
                <w:highlight w:val="none"/>
              </w:rPr>
              <w:t xml:space="preserve">2.3  </w:t>
            </w:r>
            <w:r>
              <w:rPr>
                <w:rFonts w:hint="eastAsia" w:ascii="宋体" w:hAnsi="宋体"/>
                <w:b/>
                <w:bCs/>
                <w:color w:val="auto"/>
                <w:sz w:val="22"/>
                <w:szCs w:val="22"/>
                <w:highlight w:val="none"/>
              </w:rPr>
              <w:t>其他要求</w:t>
            </w:r>
          </w:p>
          <w:p>
            <w:pPr>
              <w:keepNext w:val="0"/>
              <w:keepLines w:val="0"/>
              <w:pageBreakBefore w:val="0"/>
              <w:widowControl/>
              <w:tabs>
                <w:tab w:val="left" w:pos="709"/>
              </w:tabs>
              <w:kinsoku/>
              <w:wordWrap/>
              <w:overflowPunct/>
              <w:topLinePunct w:val="0"/>
              <w:autoSpaceDE w:val="0"/>
              <w:autoSpaceDN w:val="0"/>
              <w:bidi w:val="0"/>
              <w:adjustRightInd w:val="0"/>
              <w:snapToGrid/>
              <w:spacing w:line="440" w:lineRule="exact"/>
              <w:ind w:left="550" w:hanging="550" w:hangingChars="25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（1）坚持人防、技防、物防相结合的防范原则</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电教室等设备器材较聚集的教室、办公室下班时提醒采购人相关人员关门上锁。</w:t>
            </w:r>
          </w:p>
          <w:p>
            <w:pPr>
              <w:keepNext w:val="0"/>
              <w:keepLines w:val="0"/>
              <w:pageBreakBefore w:val="0"/>
              <w:widowControl/>
              <w:tabs>
                <w:tab w:val="left" w:pos="709"/>
              </w:tabs>
              <w:kinsoku/>
              <w:wordWrap/>
              <w:overflowPunct/>
              <w:topLinePunct w:val="0"/>
              <w:autoSpaceDE w:val="0"/>
              <w:autoSpaceDN w:val="0"/>
              <w:bidi w:val="0"/>
              <w:adjustRightInd w:val="0"/>
              <w:snapToGrid/>
              <w:spacing w:line="440" w:lineRule="exact"/>
              <w:ind w:left="550" w:hanging="550" w:hangingChars="25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（2）保安必须有统一整齐的保安制服着装。</w:t>
            </w:r>
          </w:p>
          <w:p>
            <w:pPr>
              <w:keepNext w:val="0"/>
              <w:keepLines w:val="0"/>
              <w:pageBreakBefore w:val="0"/>
              <w:widowControl/>
              <w:tabs>
                <w:tab w:val="left" w:pos="709"/>
              </w:tabs>
              <w:kinsoku/>
              <w:wordWrap/>
              <w:overflowPunct/>
              <w:topLinePunct w:val="0"/>
              <w:autoSpaceDE w:val="0"/>
              <w:autoSpaceDN w:val="0"/>
              <w:bidi w:val="0"/>
              <w:adjustRightInd w:val="0"/>
              <w:snapToGrid/>
              <w:spacing w:line="440" w:lineRule="exact"/>
              <w:ind w:left="550" w:hanging="550" w:hangingChars="25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（3）有关工作人员有权巡查保安员的工作情况，有权对违反规定的保安员提出批评，纠正保安员不文明的执勤行为。</w:t>
            </w:r>
          </w:p>
          <w:p>
            <w:pPr>
              <w:keepNext w:val="0"/>
              <w:keepLines w:val="0"/>
              <w:pageBreakBefore w:val="0"/>
              <w:widowControl/>
              <w:tabs>
                <w:tab w:val="left" w:pos="709"/>
              </w:tabs>
              <w:kinsoku/>
              <w:wordWrap/>
              <w:overflowPunct/>
              <w:topLinePunct w:val="0"/>
              <w:autoSpaceDE w:val="0"/>
              <w:autoSpaceDN w:val="0"/>
              <w:bidi w:val="0"/>
              <w:adjustRightInd w:val="0"/>
              <w:snapToGrid/>
              <w:spacing w:line="440" w:lineRule="exact"/>
              <w:ind w:left="550" w:hanging="550" w:hangingChars="25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（4）投标人在签订合同前需提供符合要求的保安员数量、无犯罪证明、身份证复印件、健康体检表、上岗资格证等资料给采购人。</w:t>
            </w:r>
          </w:p>
          <w:p>
            <w:pPr>
              <w:keepNext w:val="0"/>
              <w:keepLines w:val="0"/>
              <w:pageBreakBefore w:val="0"/>
              <w:widowControl/>
              <w:tabs>
                <w:tab w:val="left" w:pos="709"/>
              </w:tabs>
              <w:kinsoku/>
              <w:wordWrap/>
              <w:overflowPunct/>
              <w:topLinePunct w:val="0"/>
              <w:autoSpaceDE w:val="0"/>
              <w:autoSpaceDN w:val="0"/>
              <w:bidi w:val="0"/>
              <w:adjustRightInd w:val="0"/>
              <w:snapToGrid/>
              <w:spacing w:line="440" w:lineRule="exact"/>
              <w:ind w:left="550" w:hanging="550" w:hangingChars="25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（5）投标人应建立各类处置突发事件应急工作预案。</w:t>
            </w:r>
          </w:p>
          <w:p>
            <w:pPr>
              <w:widowControl/>
              <w:autoSpaceDE w:val="0"/>
              <w:autoSpaceDN w:val="0"/>
              <w:adjustRightInd w:val="0"/>
              <w:spacing w:line="440" w:lineRule="exact"/>
              <w:textAlignment w:val="bottom"/>
              <w:rPr>
                <w:rFonts w:hint="eastAsia" w:ascii="宋体" w:hAnsi="宋体" w:cs="宋体"/>
                <w:b/>
                <w:color w:val="auto"/>
                <w:sz w:val="22"/>
                <w:szCs w:val="22"/>
                <w:highlight w:val="none"/>
              </w:rPr>
            </w:pPr>
            <w:r>
              <w:rPr>
                <w:rFonts w:hint="eastAsia" w:ascii="宋体" w:hAnsi="宋体" w:cs="宋体"/>
                <w:b/>
                <w:bCs/>
                <w:color w:val="auto"/>
                <w:sz w:val="22"/>
                <w:szCs w:val="22"/>
                <w:highlight w:val="none"/>
              </w:rPr>
              <w:t xml:space="preserve">3.   </w:t>
            </w:r>
            <w:r>
              <w:rPr>
                <w:rFonts w:hint="eastAsia" w:ascii="宋体" w:hAnsi="宋体" w:cs="宋体"/>
                <w:b/>
                <w:color w:val="auto"/>
                <w:sz w:val="22"/>
                <w:szCs w:val="22"/>
                <w:highlight w:val="none"/>
              </w:rPr>
              <w:t>宿舍管理</w:t>
            </w:r>
          </w:p>
          <w:p>
            <w:pPr>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3.1  服务质量标准：</w:t>
            </w:r>
          </w:p>
          <w:p>
            <w:pPr>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学生宿舍值班服务</w:t>
            </w:r>
          </w:p>
          <w:p>
            <w:pPr>
              <w:keepNext w:val="0"/>
              <w:keepLines w:val="0"/>
              <w:pageBreakBefore w:val="0"/>
              <w:widowControl w:val="0"/>
              <w:kinsoku/>
              <w:wordWrap/>
              <w:overflowPunct/>
              <w:topLinePunct w:val="0"/>
              <w:autoSpaceDE/>
              <w:autoSpaceDN/>
              <w:bidi w:val="0"/>
              <w:adjustRightInd/>
              <w:snapToGrid w:val="0"/>
              <w:spacing w:line="440" w:lineRule="exact"/>
              <w:ind w:firstLine="550" w:firstLineChars="25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全天候有人值班，周末、假期均保证有值班服务。</w:t>
            </w:r>
          </w:p>
          <w:p>
            <w:pPr>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学生行为管理和引导</w:t>
            </w:r>
          </w:p>
          <w:p>
            <w:pPr>
              <w:keepNext w:val="0"/>
              <w:keepLines w:val="0"/>
              <w:pageBreakBefore w:val="0"/>
              <w:widowControl w:val="0"/>
              <w:kinsoku/>
              <w:wordWrap/>
              <w:overflowPunct/>
              <w:topLinePunct w:val="0"/>
              <w:autoSpaceDE/>
              <w:autoSpaceDN/>
              <w:bidi w:val="0"/>
              <w:adjustRightInd/>
              <w:snapToGrid w:val="0"/>
              <w:spacing w:line="440" w:lineRule="exact"/>
              <w:ind w:firstLine="550" w:firstLineChars="25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对住宿学生开展集体生活行为文明及住宿秩序方面的引导和宣传教育。</w:t>
            </w:r>
          </w:p>
          <w:p>
            <w:pPr>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学生公寓的安全管理</w:t>
            </w:r>
          </w:p>
          <w:p>
            <w:pPr>
              <w:snapToGrid w:val="0"/>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建立“学生公寓消防应急预案”、“学生公寓突发事件处理预案”等安全应急预案。</w:t>
            </w:r>
          </w:p>
          <w:p>
            <w:pPr>
              <w:snapToGrid w:val="0"/>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定期开展学生公寓安全检查，发现问题及时处置或上报。</w:t>
            </w:r>
          </w:p>
          <w:p>
            <w:pPr>
              <w:keepNext w:val="0"/>
              <w:keepLines w:val="0"/>
              <w:pageBreakBefore w:val="0"/>
              <w:widowControl w:val="0"/>
              <w:kinsoku/>
              <w:wordWrap/>
              <w:overflowPunct/>
              <w:topLinePunct w:val="0"/>
              <w:autoSpaceDE/>
              <w:autoSpaceDN/>
              <w:bidi w:val="0"/>
              <w:adjustRightInd/>
              <w:snapToGrid w:val="0"/>
              <w:spacing w:line="440" w:lineRule="exact"/>
              <w:ind w:left="548" w:leftChars="104" w:hanging="330" w:hangingChars="15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员工熟知公寓内消防设置配置情况，熟练掌握消防器材的使用；定期检查消防器材设施有无缺损，发现问题及时报修；保持消防通道的畅通。</w:t>
            </w:r>
          </w:p>
          <w:p>
            <w:pPr>
              <w:snapToGrid w:val="0"/>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具备各项应急预案，发生问题及时响应。</w:t>
            </w:r>
          </w:p>
          <w:p>
            <w:pPr>
              <w:snapToGrid w:val="0"/>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宣传有关法律、消防知识，提高学生安全防范意识，共建和谐校园。</w:t>
            </w:r>
          </w:p>
          <w:p>
            <w:pPr>
              <w:snapToGrid w:val="0"/>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聘用员工履行合法用工手续。</w:t>
            </w:r>
          </w:p>
          <w:p>
            <w:pPr>
              <w:snapToGrid w:val="0"/>
              <w:spacing w:line="440" w:lineRule="exact"/>
              <w:ind w:firstLine="220" w:firstLineChars="1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学生宿舍的学生管理</w:t>
            </w:r>
            <w:r>
              <w:rPr>
                <w:rFonts w:hint="eastAsia" w:ascii="宋体" w:hAnsi="宋体" w:cs="宋体"/>
                <w:color w:val="auto"/>
                <w:sz w:val="22"/>
                <w:szCs w:val="22"/>
                <w:highlight w:val="none"/>
                <w:lang w:eastAsia="zh-CN"/>
              </w:rPr>
              <w:t>：</w:t>
            </w:r>
          </w:p>
          <w:p>
            <w:pPr>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Arial"/>
                <w:color w:val="auto"/>
                <w:sz w:val="22"/>
                <w:szCs w:val="22"/>
                <w:highlight w:val="none"/>
              </w:rPr>
              <w:t>a）</w:t>
            </w:r>
            <w:r>
              <w:rPr>
                <w:rFonts w:hint="eastAsia" w:ascii="宋体" w:hAnsi="宋体" w:cs="宋体"/>
                <w:color w:val="auto"/>
                <w:sz w:val="22"/>
                <w:szCs w:val="22"/>
                <w:highlight w:val="none"/>
              </w:rPr>
              <w:t>进行学生寝室卫生检查，督促学生保持寝室内卫生。</w:t>
            </w:r>
          </w:p>
          <w:p>
            <w:pPr>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Arial"/>
                <w:color w:val="auto"/>
                <w:sz w:val="22"/>
                <w:szCs w:val="22"/>
                <w:highlight w:val="none"/>
                <w:lang w:val="en-US" w:eastAsia="zh-CN"/>
              </w:rPr>
              <w:t>b</w:t>
            </w:r>
            <w:r>
              <w:rPr>
                <w:rFonts w:hint="eastAsia" w:ascii="宋体" w:hAnsi="宋体" w:cs="Arial"/>
                <w:color w:val="auto"/>
                <w:sz w:val="22"/>
                <w:szCs w:val="22"/>
                <w:highlight w:val="none"/>
              </w:rPr>
              <w:t>）</w:t>
            </w:r>
            <w:r>
              <w:rPr>
                <w:rFonts w:hint="eastAsia" w:ascii="宋体" w:hAnsi="宋体" w:cs="宋体"/>
                <w:color w:val="auto"/>
                <w:sz w:val="22"/>
                <w:szCs w:val="22"/>
                <w:highlight w:val="none"/>
              </w:rPr>
              <w:t>实行查房制度，学生在早中晚离开寝室后，对所有寝室进行检查，防止学生无故滞留。</w:t>
            </w:r>
          </w:p>
          <w:p>
            <w:pPr>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Arial"/>
                <w:color w:val="auto"/>
                <w:sz w:val="22"/>
                <w:szCs w:val="22"/>
                <w:highlight w:val="none"/>
                <w:lang w:val="en-US" w:eastAsia="zh-CN"/>
              </w:rPr>
              <w:t>c</w:t>
            </w:r>
            <w:r>
              <w:rPr>
                <w:rFonts w:hint="eastAsia" w:ascii="宋体" w:hAnsi="宋体" w:cs="Arial"/>
                <w:color w:val="auto"/>
                <w:sz w:val="22"/>
                <w:szCs w:val="22"/>
                <w:highlight w:val="none"/>
              </w:rPr>
              <w:t>）</w:t>
            </w:r>
            <w:r>
              <w:rPr>
                <w:rFonts w:hint="eastAsia" w:ascii="宋体" w:hAnsi="宋体" w:cs="宋体"/>
                <w:color w:val="auto"/>
                <w:sz w:val="22"/>
                <w:szCs w:val="22"/>
                <w:highlight w:val="none"/>
              </w:rPr>
              <w:t>实行晚自修管理以及学生公寓晚点名制度，保证学生按时学习、按时就寝。</w:t>
            </w:r>
          </w:p>
          <w:p>
            <w:pPr>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Arial"/>
                <w:color w:val="auto"/>
                <w:sz w:val="22"/>
                <w:szCs w:val="22"/>
                <w:highlight w:val="none"/>
                <w:lang w:val="en-US" w:eastAsia="zh-CN"/>
              </w:rPr>
              <w:t>d</w:t>
            </w:r>
            <w:r>
              <w:rPr>
                <w:rFonts w:hint="eastAsia" w:ascii="宋体" w:hAnsi="宋体" w:cs="Arial"/>
                <w:color w:val="auto"/>
                <w:sz w:val="22"/>
                <w:szCs w:val="22"/>
                <w:highlight w:val="none"/>
              </w:rPr>
              <w:t>）</w:t>
            </w:r>
            <w:r>
              <w:rPr>
                <w:rFonts w:hint="eastAsia" w:ascii="宋体" w:hAnsi="宋体" w:cs="宋体"/>
                <w:color w:val="auto"/>
                <w:sz w:val="22"/>
                <w:szCs w:val="22"/>
                <w:highlight w:val="none"/>
              </w:rPr>
              <w:t>对发现管理区域内、管理时段内违反学校相关管理制度的学生，及时报学校研究处理。</w:t>
            </w:r>
          </w:p>
          <w:p>
            <w:pPr>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Arial"/>
                <w:color w:val="auto"/>
                <w:sz w:val="22"/>
                <w:szCs w:val="22"/>
                <w:highlight w:val="none"/>
                <w:lang w:val="en-US" w:eastAsia="zh-CN"/>
              </w:rPr>
              <w:t>e</w:t>
            </w:r>
            <w:r>
              <w:rPr>
                <w:rFonts w:hint="eastAsia" w:ascii="宋体" w:hAnsi="宋体" w:cs="Arial"/>
                <w:color w:val="auto"/>
                <w:sz w:val="22"/>
                <w:szCs w:val="22"/>
                <w:highlight w:val="none"/>
              </w:rPr>
              <w:t>）</w:t>
            </w:r>
            <w:r>
              <w:rPr>
                <w:rFonts w:hint="eastAsia" w:ascii="宋体" w:hAnsi="宋体" w:cs="宋体"/>
                <w:color w:val="auto"/>
                <w:sz w:val="22"/>
                <w:szCs w:val="22"/>
                <w:highlight w:val="none"/>
              </w:rPr>
              <w:t>了解、掌握住校学生的动态，预防各类偶发事件的发生。</w:t>
            </w:r>
          </w:p>
          <w:p>
            <w:pPr>
              <w:keepNext w:val="0"/>
              <w:keepLines w:val="0"/>
              <w:pageBreakBefore w:val="0"/>
              <w:widowControl w:val="0"/>
              <w:kinsoku/>
              <w:wordWrap/>
              <w:overflowPunct/>
              <w:topLinePunct w:val="0"/>
              <w:autoSpaceDE/>
              <w:autoSpaceDN/>
              <w:bidi w:val="0"/>
              <w:adjustRightInd/>
              <w:snapToGrid w:val="0"/>
              <w:spacing w:line="440" w:lineRule="exact"/>
              <w:ind w:left="767" w:leftChars="208" w:hanging="330" w:hangingChars="150"/>
              <w:textAlignment w:val="auto"/>
              <w:rPr>
                <w:rFonts w:hint="eastAsia" w:ascii="宋体" w:hAnsi="宋体" w:cs="宋体"/>
                <w:color w:val="auto"/>
                <w:sz w:val="22"/>
                <w:szCs w:val="22"/>
                <w:highlight w:val="none"/>
              </w:rPr>
            </w:pPr>
            <w:r>
              <w:rPr>
                <w:rFonts w:hint="eastAsia" w:ascii="宋体" w:hAnsi="宋体" w:cs="Arial"/>
                <w:color w:val="auto"/>
                <w:sz w:val="22"/>
                <w:szCs w:val="22"/>
                <w:highlight w:val="none"/>
                <w:lang w:val="en-US" w:eastAsia="zh-CN"/>
              </w:rPr>
              <w:t>f</w:t>
            </w:r>
            <w:r>
              <w:rPr>
                <w:rFonts w:hint="eastAsia" w:ascii="宋体" w:hAnsi="宋体" w:cs="Arial"/>
                <w:color w:val="auto"/>
                <w:sz w:val="22"/>
                <w:szCs w:val="22"/>
                <w:highlight w:val="none"/>
              </w:rPr>
              <w:t>）</w:t>
            </w:r>
            <w:r>
              <w:rPr>
                <w:rFonts w:hint="eastAsia" w:ascii="宋体" w:hAnsi="宋体" w:cs="宋体"/>
                <w:color w:val="auto"/>
                <w:sz w:val="22"/>
                <w:szCs w:val="22"/>
                <w:highlight w:val="none"/>
              </w:rPr>
              <w:t>对住校生规定时间（如晚自修、就寝、双休日、节假日等）缺勤的学生，应及时联系学生、学生家长、班主任，掌握有关情况并按规定及时上报学校。</w:t>
            </w:r>
          </w:p>
          <w:p>
            <w:pPr>
              <w:keepNext w:val="0"/>
              <w:keepLines w:val="0"/>
              <w:pageBreakBefore w:val="0"/>
              <w:widowControl w:val="0"/>
              <w:kinsoku/>
              <w:wordWrap/>
              <w:overflowPunct/>
              <w:topLinePunct w:val="0"/>
              <w:autoSpaceDE/>
              <w:autoSpaceDN/>
              <w:bidi w:val="0"/>
              <w:adjustRightInd/>
              <w:snapToGrid w:val="0"/>
              <w:spacing w:line="440" w:lineRule="exact"/>
              <w:ind w:left="550" w:hanging="550" w:hangingChars="2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学生宿舍文化建设及育人管理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通过学生宿舍文化建设及育人管理的开展，逐渐形成管“物”（校园</w:t>
            </w:r>
            <w:r>
              <w:rPr>
                <w:rFonts w:hint="eastAsia" w:ascii="宋体" w:hAnsi="宋体" w:eastAsia="宋体" w:cs="宋体"/>
                <w:bCs/>
                <w:color w:val="auto"/>
                <w:sz w:val="22"/>
                <w:szCs w:val="22"/>
                <w:highlight w:val="none"/>
                <w:lang w:eastAsia="zh-CN"/>
              </w:rPr>
              <w:t>后勤保障</w:t>
            </w:r>
            <w:r>
              <w:rPr>
                <w:rFonts w:hint="eastAsia" w:ascii="宋体" w:hAnsi="宋体" w:eastAsia="宋体" w:cs="宋体"/>
                <w:color w:val="auto"/>
                <w:sz w:val="22"/>
                <w:szCs w:val="22"/>
                <w:highlight w:val="none"/>
              </w:rPr>
              <w:t>）与管“人”（思政教育）相结合的特色服务。</w:t>
            </w:r>
          </w:p>
          <w:p>
            <w:pPr>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学生公寓设施管理及报修</w:t>
            </w:r>
          </w:p>
          <w:p>
            <w:pPr>
              <w:snapToGrid w:val="0"/>
              <w:spacing w:line="44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内容包括：公共场所的设施。如盥洗室、卫生间水电设施，楼道照明、应急灯；监控设施等；</w:t>
            </w:r>
          </w:p>
          <w:p>
            <w:pPr>
              <w:keepNext w:val="0"/>
              <w:keepLines w:val="0"/>
              <w:pageBreakBefore w:val="0"/>
              <w:widowControl w:val="0"/>
              <w:kinsoku/>
              <w:wordWrap/>
              <w:overflowPunct/>
              <w:topLinePunct w:val="0"/>
              <w:autoSpaceDE/>
              <w:autoSpaceDN/>
              <w:bidi w:val="0"/>
              <w:adjustRightInd/>
              <w:snapToGrid w:val="0"/>
              <w:spacing w:line="440" w:lineRule="exact"/>
              <w:ind w:left="548" w:leftChars="104" w:hanging="330" w:hangingChars="1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学生寝室内学校财物（门窗、床、柜、日光灯、电扇等）如发现以上设施出现故障，应进行报修。</w:t>
            </w:r>
          </w:p>
          <w:p>
            <w:pPr>
              <w:pStyle w:val="4"/>
              <w:numPr>
                <w:ilvl w:val="1"/>
                <w:numId w:val="0"/>
              </w:numPr>
              <w:spacing w:line="680" w:lineRule="exact"/>
              <w:ind w:leftChars="0"/>
              <w:jc w:val="both"/>
              <w:rPr>
                <w:rFonts w:hint="eastAsia" w:ascii="宋体" w:hAnsi="宋体" w:eastAsia="宋体" w:cs="宋体"/>
                <w:color w:val="auto"/>
                <w:sz w:val="28"/>
                <w:szCs w:val="28"/>
                <w:highlight w:val="none"/>
              </w:rPr>
            </w:pPr>
            <w:bookmarkStart w:id="64" w:name="_Toc18199"/>
            <w:r>
              <w:rPr>
                <w:rFonts w:hint="eastAsia" w:ascii="宋体" w:hAnsi="宋体" w:eastAsia="宋体" w:cs="宋体"/>
                <w:color w:val="auto"/>
                <w:sz w:val="28"/>
                <w:szCs w:val="28"/>
                <w:highlight w:val="none"/>
              </w:rPr>
              <w:t>四、合同执行考核</w:t>
            </w:r>
            <w:bookmarkEnd w:id="50"/>
            <w:bookmarkEnd w:id="51"/>
            <w:bookmarkEnd w:id="58"/>
            <w:bookmarkEnd w:id="59"/>
            <w:bookmarkEnd w:id="60"/>
            <w:bookmarkEnd w:id="61"/>
            <w:bookmarkEnd w:id="62"/>
            <w:bookmarkEnd w:id="63"/>
            <w:bookmarkEnd w:id="64"/>
          </w:p>
          <w:p>
            <w:pPr>
              <w:tabs>
                <w:tab w:val="left" w:pos="1620"/>
                <w:tab w:val="left" w:pos="2786"/>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   采购人可以组织考核小组每</w:t>
            </w:r>
            <w:r>
              <w:rPr>
                <w:rFonts w:hint="eastAsia" w:ascii="宋体" w:hAnsi="宋体" w:cs="宋体"/>
                <w:color w:val="auto"/>
                <w:sz w:val="22"/>
                <w:szCs w:val="22"/>
                <w:highlight w:val="none"/>
                <w:lang w:val="en-US" w:eastAsia="zh-CN"/>
              </w:rPr>
              <w:t>季度</w:t>
            </w:r>
            <w:r>
              <w:rPr>
                <w:rFonts w:hint="eastAsia" w:ascii="宋体" w:hAnsi="宋体" w:cs="宋体"/>
                <w:color w:val="auto"/>
                <w:sz w:val="22"/>
                <w:szCs w:val="22"/>
                <w:highlight w:val="none"/>
              </w:rPr>
              <w:t>采取定时或抽查形式根据“服务质量考核评分细则”上所列内容对中标人服务质量进行综合考核评分，中标人须无条件接受，采购人有权根据评分结果对中标人进行处罚。</w:t>
            </w:r>
          </w:p>
          <w:p>
            <w:pPr>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   由于服务不到位造成财产与设施损失的，或者违反规定造成恶劣影响的，采购人有权提前终止合同，并没收履约保证金和扣除服务费用，造成经济损失应承担赔偿责任，情节严重的，将予追究法律责任。</w:t>
            </w:r>
            <w:bookmarkEnd w:id="33"/>
            <w:bookmarkEnd w:id="34"/>
            <w:bookmarkEnd w:id="35"/>
            <w:bookmarkEnd w:id="52"/>
            <w:bookmarkEnd w:id="53"/>
            <w:bookmarkStart w:id="65" w:name="_Toc420567047"/>
            <w:bookmarkStart w:id="66" w:name="_Toc443989294"/>
            <w:bookmarkStart w:id="67" w:name="_Toc421712456"/>
            <w:bookmarkStart w:id="68" w:name="_Toc420567008"/>
          </w:p>
          <w:p>
            <w:pPr>
              <w:tabs>
                <w:tab w:val="left" w:pos="1620"/>
                <w:tab w:val="left" w:pos="2786"/>
              </w:tabs>
              <w:spacing w:line="440" w:lineRule="exact"/>
              <w:ind w:left="550" w:hanging="550" w:hangingChars="250"/>
              <w:rPr>
                <w:rFonts w:hint="eastAsia" w:ascii="宋体" w:hAnsi="宋体" w:eastAsia="宋体" w:cs="宋体"/>
                <w:b w:val="0"/>
                <w:bCs/>
                <w:color w:val="auto"/>
                <w:sz w:val="22"/>
                <w:szCs w:val="22"/>
                <w:highlight w:val="none"/>
                <w:u w:val="none"/>
                <w:lang w:val="en-US" w:eastAsia="zh-CN"/>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   每次根据采购人检查的“考核表”统计结果进行综合评分</w:t>
            </w:r>
            <w:r>
              <w:rPr>
                <w:rFonts w:hint="eastAsia" w:ascii="宋体" w:hAnsi="宋体" w:cs="宋体"/>
                <w:color w:val="auto"/>
                <w:sz w:val="22"/>
                <w:szCs w:val="22"/>
                <w:highlight w:val="none"/>
                <w:lang w:eastAsia="zh-CN"/>
              </w:rPr>
              <w:t>，</w:t>
            </w:r>
            <w:r>
              <w:rPr>
                <w:rFonts w:hint="eastAsia" w:ascii="宋体" w:hAnsi="宋体" w:eastAsia="宋体" w:cs="宋体"/>
                <w:b w:val="0"/>
                <w:bCs/>
                <w:color w:val="auto"/>
                <w:sz w:val="22"/>
                <w:szCs w:val="22"/>
                <w:highlight w:val="none"/>
                <w:u w:val="none"/>
                <w:lang w:val="en-US" w:eastAsia="zh-CN"/>
              </w:rPr>
              <w:t>安保宿管服务执行考核小组每</w:t>
            </w:r>
            <w:r>
              <w:rPr>
                <w:rFonts w:hint="eastAsia" w:ascii="宋体" w:hAnsi="宋体" w:cs="宋体"/>
                <w:b w:val="0"/>
                <w:bCs/>
                <w:color w:val="auto"/>
                <w:sz w:val="22"/>
                <w:szCs w:val="22"/>
                <w:highlight w:val="none"/>
                <w:u w:val="none"/>
                <w:lang w:val="en-US" w:eastAsia="zh-CN"/>
              </w:rPr>
              <w:t>季度</w:t>
            </w:r>
            <w:r>
              <w:rPr>
                <w:rFonts w:hint="eastAsia" w:ascii="宋体" w:hAnsi="宋体" w:eastAsia="宋体" w:cs="宋体"/>
                <w:b w:val="0"/>
                <w:bCs/>
                <w:color w:val="auto"/>
                <w:sz w:val="22"/>
                <w:szCs w:val="22"/>
                <w:highlight w:val="none"/>
                <w:u w:val="none"/>
                <w:lang w:val="en-US" w:eastAsia="zh-CN"/>
              </w:rPr>
              <w:t>由甲方组织人员对乙方的服务质量采取定时或抽查形式进行考核，如发现下列情况，对服务公司进行相应的扣分，起评分为100分（宿舍管理服务考核表权重50分，安防安保服务考核表权重50分，2张考核表各为100分，按最终权重得分进行合计，最终合计得分为最终考核得分），达标分为80（含）分，低于80分为不达标。</w:t>
            </w:r>
          </w:p>
          <w:p>
            <w:pPr>
              <w:rPr>
                <w:rFonts w:hint="default" w:eastAsia="宋体" w:cs="Times New Roman"/>
                <w:b w:val="0"/>
                <w:bCs/>
                <w:color w:val="auto"/>
                <w:sz w:val="22"/>
                <w:szCs w:val="22"/>
                <w:highlight w:val="none"/>
                <w:lang w:val="en-US" w:eastAsia="zh-CN"/>
              </w:rPr>
            </w:pPr>
            <w:r>
              <w:rPr>
                <w:rFonts w:hint="eastAsia" w:eastAsia="宋体" w:cs="Times New Roman"/>
                <w:b w:val="0"/>
                <w:bCs/>
                <w:color w:val="auto"/>
                <w:sz w:val="21"/>
                <w:szCs w:val="21"/>
                <w:highlight w:val="none"/>
                <w:lang w:val="en-US" w:eastAsia="zh-CN"/>
              </w:rPr>
              <w:t>3.1</w:t>
            </w:r>
            <w:r>
              <w:rPr>
                <w:rFonts w:hint="eastAsia" w:eastAsia="宋体" w:cs="Times New Roman"/>
                <w:b w:val="0"/>
                <w:bCs/>
                <w:color w:val="auto"/>
                <w:sz w:val="22"/>
                <w:szCs w:val="22"/>
                <w:highlight w:val="none"/>
                <w:lang w:val="en-US" w:eastAsia="zh-CN"/>
              </w:rPr>
              <w:t>、安保宿管服务根据考核得分，对供方作如下处罚：</w:t>
            </w:r>
          </w:p>
          <w:p>
            <w:pPr>
              <w:numPr>
                <w:ilvl w:val="0"/>
                <w:numId w:val="11"/>
              </w:numPr>
              <w:ind w:left="425" w:leftChars="0" w:hanging="425" w:firstLineChars="0"/>
              <w:rPr>
                <w:rFonts w:hint="eastAsia" w:eastAsia="宋体" w:cs="Times New Roman"/>
                <w:b w:val="0"/>
                <w:bCs/>
                <w:color w:val="auto"/>
                <w:sz w:val="22"/>
                <w:szCs w:val="22"/>
                <w:highlight w:val="none"/>
                <w:lang w:val="en-US" w:eastAsia="zh-CN"/>
              </w:rPr>
            </w:pPr>
            <w:r>
              <w:rPr>
                <w:rFonts w:hint="eastAsia" w:eastAsia="宋体" w:cs="Times New Roman"/>
                <w:b w:val="0"/>
                <w:bCs/>
                <w:color w:val="auto"/>
                <w:sz w:val="22"/>
                <w:szCs w:val="22"/>
                <w:highlight w:val="none"/>
                <w:lang w:val="en-US" w:eastAsia="zh-CN"/>
              </w:rPr>
              <w:t>考核得90-100分（含90分），安保</w:t>
            </w:r>
            <w:r>
              <w:rPr>
                <w:rFonts w:hint="eastAsia" w:cs="Times New Roman"/>
                <w:b w:val="0"/>
                <w:bCs/>
                <w:color w:val="auto"/>
                <w:sz w:val="22"/>
                <w:szCs w:val="22"/>
                <w:highlight w:val="none"/>
                <w:lang w:val="en-US" w:eastAsia="zh-CN"/>
              </w:rPr>
              <w:t>宿管季度</w:t>
            </w:r>
            <w:r>
              <w:rPr>
                <w:rFonts w:hint="eastAsia" w:eastAsia="宋体" w:cs="Times New Roman"/>
                <w:b w:val="0"/>
                <w:bCs/>
                <w:color w:val="auto"/>
                <w:sz w:val="22"/>
                <w:szCs w:val="22"/>
                <w:highlight w:val="none"/>
                <w:lang w:val="en-US" w:eastAsia="zh-CN"/>
              </w:rPr>
              <w:t>承包经费可得100%。</w:t>
            </w:r>
          </w:p>
          <w:p>
            <w:pPr>
              <w:numPr>
                <w:ilvl w:val="0"/>
                <w:numId w:val="11"/>
              </w:numPr>
              <w:ind w:left="425" w:leftChars="0" w:hanging="425" w:firstLineChars="0"/>
              <w:rPr>
                <w:rFonts w:hint="eastAsia" w:eastAsia="宋体" w:cs="Times New Roman"/>
                <w:b w:val="0"/>
                <w:bCs/>
                <w:color w:val="auto"/>
                <w:sz w:val="22"/>
                <w:szCs w:val="22"/>
                <w:highlight w:val="none"/>
                <w:lang w:val="en-US" w:eastAsia="zh-CN"/>
              </w:rPr>
            </w:pPr>
            <w:r>
              <w:rPr>
                <w:rFonts w:hint="eastAsia" w:eastAsia="宋体" w:cs="Times New Roman"/>
                <w:b w:val="0"/>
                <w:bCs/>
                <w:color w:val="auto"/>
                <w:sz w:val="22"/>
                <w:szCs w:val="22"/>
                <w:highlight w:val="none"/>
                <w:lang w:val="en-US" w:eastAsia="zh-CN"/>
              </w:rPr>
              <w:t>考核得85-90分（含85分），按考核分90分以下每下降1分，安保</w:t>
            </w:r>
            <w:r>
              <w:rPr>
                <w:rFonts w:hint="eastAsia" w:cs="Times New Roman"/>
                <w:b w:val="0"/>
                <w:bCs/>
                <w:color w:val="auto"/>
                <w:sz w:val="22"/>
                <w:szCs w:val="22"/>
                <w:highlight w:val="none"/>
                <w:lang w:val="en-US" w:eastAsia="zh-CN"/>
              </w:rPr>
              <w:t>宿管季度</w:t>
            </w:r>
            <w:r>
              <w:rPr>
                <w:rFonts w:hint="eastAsia" w:eastAsia="宋体" w:cs="Times New Roman"/>
                <w:b w:val="0"/>
                <w:bCs/>
                <w:color w:val="auto"/>
                <w:sz w:val="22"/>
                <w:szCs w:val="22"/>
                <w:highlight w:val="none"/>
                <w:lang w:val="en-US" w:eastAsia="zh-CN"/>
              </w:rPr>
              <w:t>承包经费下降1%。</w:t>
            </w:r>
          </w:p>
          <w:p>
            <w:pPr>
              <w:numPr>
                <w:ilvl w:val="0"/>
                <w:numId w:val="11"/>
              </w:numPr>
              <w:ind w:left="425" w:leftChars="0" w:hanging="425" w:firstLineChars="0"/>
              <w:rPr>
                <w:rFonts w:hint="eastAsia" w:eastAsia="宋体" w:cs="Times New Roman"/>
                <w:b w:val="0"/>
                <w:bCs/>
                <w:color w:val="auto"/>
                <w:sz w:val="22"/>
                <w:szCs w:val="22"/>
                <w:highlight w:val="none"/>
                <w:lang w:val="en-US" w:eastAsia="zh-CN"/>
              </w:rPr>
            </w:pPr>
            <w:r>
              <w:rPr>
                <w:rFonts w:hint="eastAsia" w:eastAsia="宋体" w:cs="Times New Roman"/>
                <w:b w:val="0"/>
                <w:bCs/>
                <w:color w:val="auto"/>
                <w:sz w:val="22"/>
                <w:szCs w:val="22"/>
                <w:highlight w:val="none"/>
                <w:lang w:val="en-US" w:eastAsia="zh-CN"/>
              </w:rPr>
              <w:t>考核得80-85分（含80分），按考核分85分以下每下降1分，安保</w:t>
            </w:r>
            <w:r>
              <w:rPr>
                <w:rFonts w:hint="eastAsia" w:cs="Times New Roman"/>
                <w:b w:val="0"/>
                <w:bCs/>
                <w:color w:val="auto"/>
                <w:sz w:val="22"/>
                <w:szCs w:val="22"/>
                <w:highlight w:val="none"/>
                <w:lang w:val="en-US" w:eastAsia="zh-CN"/>
              </w:rPr>
              <w:t>宿管季度</w:t>
            </w:r>
            <w:r>
              <w:rPr>
                <w:rFonts w:hint="eastAsia" w:eastAsia="宋体" w:cs="Times New Roman"/>
                <w:b w:val="0"/>
                <w:bCs/>
                <w:color w:val="auto"/>
                <w:sz w:val="22"/>
                <w:szCs w:val="22"/>
                <w:highlight w:val="none"/>
                <w:lang w:val="en-US" w:eastAsia="zh-CN"/>
              </w:rPr>
              <w:t>承包经费下降2%。</w:t>
            </w:r>
          </w:p>
          <w:p>
            <w:pPr>
              <w:numPr>
                <w:ilvl w:val="0"/>
                <w:numId w:val="11"/>
              </w:numPr>
              <w:ind w:left="425" w:leftChars="0" w:hanging="425" w:firstLineChars="0"/>
              <w:rPr>
                <w:rFonts w:hint="eastAsia" w:eastAsia="宋体" w:cs="Times New Roman"/>
                <w:b w:val="0"/>
                <w:bCs/>
                <w:color w:val="auto"/>
                <w:sz w:val="22"/>
                <w:szCs w:val="22"/>
                <w:highlight w:val="none"/>
                <w:lang w:val="en-US" w:eastAsia="zh-CN"/>
              </w:rPr>
            </w:pPr>
            <w:r>
              <w:rPr>
                <w:rFonts w:hint="eastAsia" w:cs="Times New Roman"/>
                <w:b w:val="0"/>
                <w:bCs/>
                <w:color w:val="auto"/>
                <w:sz w:val="22"/>
                <w:szCs w:val="22"/>
                <w:highlight w:val="none"/>
                <w:lang w:val="en-US" w:eastAsia="zh-CN"/>
              </w:rPr>
              <w:t>季度</w:t>
            </w:r>
            <w:r>
              <w:rPr>
                <w:rFonts w:hint="eastAsia" w:eastAsia="宋体" w:cs="Times New Roman"/>
                <w:b w:val="0"/>
                <w:bCs/>
                <w:color w:val="auto"/>
                <w:sz w:val="22"/>
                <w:szCs w:val="22"/>
                <w:highlight w:val="none"/>
                <w:lang w:val="en-US" w:eastAsia="zh-CN"/>
              </w:rPr>
              <w:t>考核低于80分的，向承包人提出严重警告，并按每下降1分，扣除3%安保</w:t>
            </w:r>
            <w:r>
              <w:rPr>
                <w:rFonts w:hint="eastAsia" w:cs="Times New Roman"/>
                <w:b w:val="0"/>
                <w:bCs/>
                <w:color w:val="auto"/>
                <w:sz w:val="22"/>
                <w:szCs w:val="22"/>
                <w:highlight w:val="none"/>
                <w:lang w:val="en-US" w:eastAsia="zh-CN"/>
              </w:rPr>
              <w:t>宿管季度</w:t>
            </w:r>
            <w:r>
              <w:rPr>
                <w:rFonts w:hint="eastAsia" w:eastAsia="宋体" w:cs="Times New Roman"/>
                <w:b w:val="0"/>
                <w:bCs/>
                <w:color w:val="auto"/>
                <w:sz w:val="22"/>
                <w:szCs w:val="22"/>
                <w:highlight w:val="none"/>
                <w:lang w:val="en-US" w:eastAsia="zh-CN"/>
              </w:rPr>
              <w:t>承包经费计，如得分为75分的，累计将扣除35%安保</w:t>
            </w:r>
            <w:r>
              <w:rPr>
                <w:rFonts w:hint="eastAsia" w:cs="Times New Roman"/>
                <w:b w:val="0"/>
                <w:bCs/>
                <w:color w:val="auto"/>
                <w:sz w:val="22"/>
                <w:szCs w:val="22"/>
                <w:highlight w:val="none"/>
                <w:lang w:val="en-US" w:eastAsia="zh-CN"/>
              </w:rPr>
              <w:t>宿管季度</w:t>
            </w:r>
            <w:r>
              <w:rPr>
                <w:rFonts w:hint="eastAsia" w:eastAsia="宋体" w:cs="Times New Roman"/>
                <w:b w:val="0"/>
                <w:bCs/>
                <w:color w:val="auto"/>
                <w:sz w:val="22"/>
                <w:szCs w:val="22"/>
                <w:highlight w:val="none"/>
                <w:lang w:val="en-US" w:eastAsia="zh-CN"/>
              </w:rPr>
              <w:t>承包款。</w:t>
            </w:r>
          </w:p>
          <w:p>
            <w:pPr>
              <w:numPr>
                <w:ilvl w:val="0"/>
                <w:numId w:val="12"/>
              </w:numPr>
              <w:rPr>
                <w:rFonts w:hint="eastAsia" w:eastAsia="宋体" w:cs="Times New Roman"/>
                <w:b w:val="0"/>
                <w:bCs/>
                <w:color w:val="auto"/>
                <w:sz w:val="22"/>
                <w:szCs w:val="22"/>
                <w:highlight w:val="none"/>
                <w:lang w:val="en-US" w:eastAsia="zh-CN"/>
              </w:rPr>
            </w:pPr>
            <w:r>
              <w:rPr>
                <w:rFonts w:hint="eastAsia" w:eastAsia="宋体" w:cs="Times New Roman"/>
                <w:b w:val="0"/>
                <w:bCs/>
                <w:color w:val="auto"/>
                <w:sz w:val="22"/>
                <w:szCs w:val="22"/>
                <w:highlight w:val="none"/>
                <w:lang w:val="en-US" w:eastAsia="zh-CN"/>
              </w:rPr>
              <w:t>连续两</w:t>
            </w:r>
            <w:r>
              <w:rPr>
                <w:rFonts w:hint="eastAsia" w:cs="Times New Roman"/>
                <w:b w:val="0"/>
                <w:bCs/>
                <w:color w:val="auto"/>
                <w:sz w:val="22"/>
                <w:szCs w:val="22"/>
                <w:highlight w:val="none"/>
                <w:lang w:val="en-US" w:eastAsia="zh-CN"/>
              </w:rPr>
              <w:t>季度</w:t>
            </w:r>
            <w:r>
              <w:rPr>
                <w:rFonts w:hint="eastAsia" w:eastAsia="宋体" w:cs="Times New Roman"/>
                <w:b w:val="0"/>
                <w:bCs/>
                <w:color w:val="auto"/>
                <w:sz w:val="22"/>
                <w:szCs w:val="22"/>
                <w:highlight w:val="none"/>
                <w:lang w:val="en-US" w:eastAsia="zh-CN"/>
              </w:rPr>
              <w:t>考核得分低于80分或在上级检查中失分的将扣承包款外，并终止合同。</w:t>
            </w:r>
          </w:p>
          <w:p>
            <w:pPr>
              <w:pStyle w:val="12"/>
              <w:numPr>
                <w:ilvl w:val="0"/>
                <w:numId w:val="0"/>
              </w:numPr>
              <w:rPr>
                <w:rFonts w:hint="eastAsia" w:ascii="宋体" w:hAnsi="宋体" w:eastAsia="宋体" w:cs="宋体"/>
                <w:b w:val="0"/>
                <w:bCs/>
                <w:color w:val="auto"/>
                <w:kern w:val="2"/>
                <w:sz w:val="22"/>
                <w:szCs w:val="22"/>
                <w:highlight w:val="none"/>
                <w:u w:val="none"/>
                <w:lang w:val="en-US" w:eastAsia="zh-CN" w:bidi="ar-SA"/>
              </w:rPr>
            </w:pPr>
          </w:p>
          <w:tbl>
            <w:tblPr>
              <w:tblStyle w:val="34"/>
              <w:tblW w:w="10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5556"/>
              <w:gridCol w:w="1976"/>
              <w:gridCol w:w="876"/>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1038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宿舍管理服务考核表（  </w:t>
                  </w:r>
                  <w:r>
                    <w:rPr>
                      <w:rFonts w:hint="eastAsia" w:ascii="宋体" w:hAnsi="宋体" w:cs="宋体"/>
                      <w:i w:val="0"/>
                      <w:iCs w:val="0"/>
                      <w:color w:val="auto"/>
                      <w:kern w:val="0"/>
                      <w:sz w:val="22"/>
                      <w:szCs w:val="22"/>
                      <w:highlight w:val="none"/>
                      <w:u w:val="none"/>
                      <w:lang w:val="en-US" w:eastAsia="zh-CN" w:bidi="ar"/>
                    </w:rPr>
                    <w:t>季度</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目标要求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考核标准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基本分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考核分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日常行为</w:t>
                  </w:r>
                </w:p>
              </w:tc>
              <w:tc>
                <w:tcPr>
                  <w:tcW w:w="56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人员编制满员</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不满足一处扣1分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6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热爱本职工作，爱岗敬业，着装整齐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精神饱满有礼貌</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不满足一处扣1分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宿舍楼门厅各类物品摆放整齐有序</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不满足一处扣1分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环境卫生</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门窗、天花板无灰尘，地面无积水，无烟头，无垃圾堆放，无蜘蛛网，卫生间无异味</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不满足一处扣1分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按规定做好垃圾分类，垃圾桶外表保持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整洁，确保宿舍周边环境良好</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不满足一处扣1分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理</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按照作息时间表开、闭宿舍大门，不得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延误或提前</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不满足一处扣2分</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熟悉本公寓寄宿学生情况，外来人员做好登记并跟进处理，禁止学生进入异性寝室</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不满足一处扣2分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按时检查内务，对不符合《警务化管理标准》做好记录并上报</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不满足一处扣2分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按时查寝，对于未按时返寝学生，应及时联系学生，若发现异常第一时间向公寓值班辅导员反映，直至解决</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不满足一处扣2分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发现宿舍内的乱接、乱钉、乱贴、乱摆、乱放、乱倒、偷电、蹭网等违纪行为及苗条性问题要及时发现和制止，并上报处理</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不满足一处扣1分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对发现问题没有及时处理或者没有及时上报</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不满足一处扣2分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遇突发事件或安全检查时，有配合有关部门执行任务，直至任务完成</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不满足一处扣1分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懂得火警、匪警和突发事件的应急措施，懂得必要的救护知识，遇到突发事件能积极处理，维护现场秩序，迅速查明问题和责任，并及时通知有关部门，会拨打火警电话119.匪警电话</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110、急救电话120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不满足一处扣1分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宿管员玩忽职守、管理不善，导致所管理宿舍学生在监护期间发生责任事故</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不满足一处扣5分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bl>
          <w:p>
            <w:pPr>
              <w:keepNext w:val="0"/>
              <w:keepLines w:val="0"/>
              <w:pageBreakBefore w:val="0"/>
              <w:widowControl w:val="0"/>
              <w:tabs>
                <w:tab w:val="left" w:pos="955"/>
              </w:tabs>
              <w:kinsoku/>
              <w:wordWrap/>
              <w:overflowPunct/>
              <w:topLinePunct w:val="0"/>
              <w:autoSpaceDE/>
              <w:autoSpaceDN/>
              <w:bidi w:val="0"/>
              <w:adjustRightInd w:val="0"/>
              <w:snapToGrid w:val="0"/>
              <w:spacing w:line="440" w:lineRule="atLeast"/>
              <w:ind w:left="550" w:hanging="550" w:hangingChars="250"/>
              <w:textAlignment w:val="auto"/>
              <w:rPr>
                <w:rFonts w:hint="eastAsia" w:ascii="宋体" w:hAnsi="宋体" w:eastAsia="宋体" w:cs="宋体"/>
                <w:b w:val="0"/>
                <w:bCs/>
                <w:color w:val="auto"/>
                <w:sz w:val="22"/>
                <w:szCs w:val="22"/>
                <w:highlight w:val="none"/>
                <w:u w:val="none"/>
              </w:rPr>
            </w:pPr>
          </w:p>
          <w:p>
            <w:pPr>
              <w:rPr>
                <w:color w:val="auto"/>
                <w:highlight w:val="none"/>
              </w:rPr>
            </w:pPr>
          </w:p>
          <w:p>
            <w:pP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kern w:val="2"/>
                <w:sz w:val="22"/>
                <w:szCs w:val="22"/>
                <w:highlight w:val="none"/>
                <w:lang w:val="en-US" w:eastAsia="zh-CN" w:bidi="ar-SA"/>
              </w:rPr>
              <w:br w:type="page"/>
            </w:r>
          </w:p>
          <w:tbl>
            <w:tblPr>
              <w:tblStyle w:val="34"/>
              <w:tblW w:w="10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2"/>
              <w:gridCol w:w="986"/>
              <w:gridCol w:w="4830"/>
              <w:gridCol w:w="1672"/>
              <w:gridCol w:w="763"/>
              <w:gridCol w:w="759"/>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03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安防安保服务考核表（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52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67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6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6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内容</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目标要求</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考核标准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基本分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考核分</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求</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人员编制满员</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不满足扣1分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消控监控中心含1人;派驻消控监控中心的人员经审查后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上岗,并能够熟悉掌握操作规程,及时排除故障</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不满足一项扣1分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上岗证配备达到100%,整个队伍保持稳定,人员流动率小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于20%/年</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不满足一项扣1分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所有人员进出有备案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不满足扣2分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聘用的工作人员符合劳动部门有关用工规定,并在岗位时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佩带双证件上岗</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不满足一项扣0.5分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消控保安、消防安全管理、巡逻保安、门卫管理等制度建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设情况</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不满足一项扣0.5分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人员定岗制度建设及备案情况</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不满足一项扣0.5分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岗位职责是否明确并附书面备案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不满足一项扣0.5分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所有保安人员守则制度、人员纪律建设、保安员权限制度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、保安员保密原则等制度建设是否完善</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不满足一项扣0.5分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保安员的交接班制度、考勤制度、公共管理巡逻制度是否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建立,实行记录情况</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不满足一项扣0.5分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监控室制度、电视监控系统的维护方案等建设情况</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不满足一项扣0.5分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量</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在承包区域的各项服务,其工作时间满足要求,包括公众假期,做到无论有什么理由,都不可以停止服务;是否做到全天二十四小时服务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不满足一项扣1分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工作人员上岗穿着统一的制服及许可的装饰物品</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不满足一项扣0.5分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在承包期内保证区域内的设施、设备良好的运营状况和环境状况及后勤中心提供设备、设施、工具的完好性(正常折旧除外)</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不满足一项扣1分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工作人员不准向行政大楼内相关人员索取小费或物品等;在承包区域住宿不准从事非法活动;不准安装任何可能造成电缆负载过大的电器设备;未获书面同意,不准在承包区域存放易燃物品或气味浓烈的液体等</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不满足一项扣0.5分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对发现问题没有及时处理或没有及时上报情况</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不满足一项扣1分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遇突发事件或安全检查时,有配合有关部门执行任务,并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指定专职人员协助工作,直至完成好任务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不满足一项扣1分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对上级(户主)交办的临时性任务,及时完成</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不满足一项扣1分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管理层是否一身作则,管理人员对队员的工作是否经常性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认真检查和指导,在遵守保安制度外并能否遵守有关规定</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不满足一项扣1分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常</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况</w:t>
                  </w: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保证工作生活秩序正常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不满足扣2分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安全保卫工作有序</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不满足扣3分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监控工作到位</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不满足扣3分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消防处理是否及时</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不满足扣3分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维持停车秩序(含贵宾通道及周边路段)</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不满足扣1分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8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考核员:</w:t>
                  </w:r>
                </w:p>
              </w:tc>
              <w:tc>
                <w:tcPr>
                  <w:tcW w:w="485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考核日期:</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bl>
          <w:p>
            <w:pPr>
              <w:pStyle w:val="13"/>
              <w:rPr>
                <w:rFonts w:hint="eastAsia"/>
                <w:color w:val="auto"/>
                <w:highlight w:val="none"/>
              </w:rPr>
            </w:pPr>
          </w:p>
          <w:p>
            <w:pPr>
              <w:pStyle w:val="13"/>
              <w:rPr>
                <w:color w:val="auto"/>
                <w:highlight w:val="none"/>
              </w:rPr>
            </w:pPr>
          </w:p>
          <w:p>
            <w:pPr>
              <w:pStyle w:val="4"/>
              <w:numPr>
                <w:ilvl w:val="1"/>
                <w:numId w:val="0"/>
              </w:numPr>
              <w:spacing w:line="680" w:lineRule="exact"/>
              <w:ind w:leftChars="0"/>
              <w:jc w:val="both"/>
              <w:rPr>
                <w:rFonts w:ascii="宋体" w:hAnsi="宋体" w:eastAsia="宋体"/>
                <w:color w:val="auto"/>
                <w:sz w:val="28"/>
                <w:szCs w:val="28"/>
                <w:highlight w:val="none"/>
              </w:rPr>
            </w:pPr>
            <w:bookmarkStart w:id="69" w:name="_Toc30600042"/>
            <w:bookmarkStart w:id="70" w:name="_Toc26602"/>
            <w:bookmarkStart w:id="71" w:name="_Toc113106562"/>
            <w:bookmarkStart w:id="72" w:name="_Toc24822"/>
            <w:bookmarkStart w:id="73" w:name="_Toc28784"/>
            <w:bookmarkStart w:id="74" w:name="_Toc16973325"/>
            <w:bookmarkStart w:id="75" w:name="_Toc17265"/>
            <w:bookmarkStart w:id="76" w:name="_Toc467576666"/>
            <w:bookmarkStart w:id="77" w:name="_Toc51055754"/>
            <w:bookmarkStart w:id="78" w:name="_Toc30559"/>
            <w:r>
              <w:rPr>
                <w:rFonts w:hint="eastAsia" w:ascii="宋体" w:hAnsi="宋体" w:eastAsia="宋体"/>
                <w:color w:val="auto"/>
                <w:sz w:val="28"/>
                <w:szCs w:val="28"/>
                <w:highlight w:val="none"/>
              </w:rPr>
              <w:t>五、报价要求</w:t>
            </w:r>
            <w:bookmarkEnd w:id="69"/>
            <w:bookmarkEnd w:id="70"/>
            <w:bookmarkEnd w:id="71"/>
            <w:bookmarkEnd w:id="72"/>
            <w:bookmarkEnd w:id="73"/>
            <w:bookmarkEnd w:id="74"/>
            <w:bookmarkEnd w:id="75"/>
            <w:bookmarkEnd w:id="76"/>
            <w:bookmarkEnd w:id="77"/>
            <w:bookmarkEnd w:id="78"/>
          </w:p>
          <w:p>
            <w:pPr>
              <w:adjustRightInd w:val="0"/>
              <w:snapToGrid w:val="0"/>
              <w:spacing w:line="440" w:lineRule="exact"/>
              <w:ind w:left="550" w:hanging="550" w:hangingChars="250"/>
              <w:rPr>
                <w:rFonts w:ascii="宋体" w:hAnsi="宋体" w:cs="Arial"/>
                <w:color w:val="auto"/>
                <w:sz w:val="22"/>
                <w:szCs w:val="22"/>
                <w:highlight w:val="none"/>
              </w:rPr>
            </w:pPr>
            <w:r>
              <w:rPr>
                <w:rFonts w:hint="eastAsia" w:ascii="宋体" w:hAnsi="宋体" w:cs="Arial"/>
                <w:color w:val="auto"/>
                <w:sz w:val="22"/>
                <w:szCs w:val="22"/>
                <w:highlight w:val="none"/>
              </w:rPr>
              <w:t>1.   投标人应考虑企业自身实力、经验及项目实施过程中的各种因素，根据采购要求，详细说明所能提供的各项具体服务内容，自主确定报价</w:t>
            </w:r>
            <w:r>
              <w:rPr>
                <w:rFonts w:hint="eastAsia" w:ascii="宋体" w:hAnsi="宋体" w:cs="Arial"/>
                <w:b/>
                <w:bCs/>
                <w:color w:val="auto"/>
                <w:sz w:val="22"/>
                <w:szCs w:val="22"/>
                <w:highlight w:val="none"/>
                <w:u w:val="single"/>
              </w:rPr>
              <w:t>（按1年服务期进行报价）</w:t>
            </w:r>
            <w:r>
              <w:rPr>
                <w:rFonts w:hint="eastAsia" w:ascii="宋体" w:hAnsi="宋体" w:cs="Arial"/>
                <w:color w:val="auto"/>
                <w:sz w:val="22"/>
                <w:szCs w:val="22"/>
                <w:highlight w:val="none"/>
              </w:rPr>
              <w:t>，实行总价包干，并按服务的内容分别独立报价</w:t>
            </w:r>
            <w:r>
              <w:rPr>
                <w:rFonts w:hint="eastAsia" w:ascii="宋体" w:hAnsi="宋体" w:cs="Arial"/>
                <w:bCs/>
                <w:color w:val="auto"/>
                <w:sz w:val="22"/>
                <w:szCs w:val="22"/>
                <w:highlight w:val="none"/>
              </w:rPr>
              <w:t>并提供报价组成与成本分析</w:t>
            </w:r>
            <w:r>
              <w:rPr>
                <w:rFonts w:hint="eastAsia" w:ascii="宋体" w:hAnsi="宋体" w:cs="Arial"/>
                <w:color w:val="auto"/>
                <w:sz w:val="22"/>
                <w:szCs w:val="22"/>
                <w:highlight w:val="none"/>
              </w:rPr>
              <w:t>。</w:t>
            </w:r>
          </w:p>
          <w:p>
            <w:pPr>
              <w:adjustRightInd w:val="0"/>
              <w:snapToGrid w:val="0"/>
              <w:spacing w:line="440" w:lineRule="exact"/>
              <w:ind w:left="550" w:hanging="550" w:hangingChars="250"/>
              <w:rPr>
                <w:rFonts w:ascii="宋体" w:hAnsi="宋体" w:cs="Arial"/>
                <w:color w:val="auto"/>
                <w:sz w:val="22"/>
                <w:szCs w:val="22"/>
                <w:highlight w:val="none"/>
              </w:rPr>
            </w:pPr>
            <w:r>
              <w:rPr>
                <w:rFonts w:hint="eastAsia" w:ascii="宋体" w:hAnsi="宋体" w:cs="Arial"/>
                <w:color w:val="auto"/>
                <w:sz w:val="22"/>
                <w:szCs w:val="22"/>
                <w:highlight w:val="none"/>
              </w:rPr>
              <w:t>2.   投标人的报价应包括为完成本项目服务可能发生的全部费用及投标人的利润和应交纳的税金等（包括人员工资、各种社会保险、人员食宿与交通、办公费等）。投标人对合同内容的费用、质量、安全、文明服务等实行全面承包。</w:t>
            </w:r>
          </w:p>
          <w:p>
            <w:pPr>
              <w:adjustRightInd w:val="0"/>
              <w:snapToGrid w:val="0"/>
              <w:spacing w:line="440" w:lineRule="exact"/>
              <w:rPr>
                <w:rFonts w:ascii="宋体" w:hAnsi="宋体" w:cs="Arial"/>
                <w:b/>
                <w:color w:val="auto"/>
                <w:sz w:val="22"/>
                <w:szCs w:val="22"/>
                <w:highlight w:val="none"/>
              </w:rPr>
            </w:pPr>
            <w:r>
              <w:rPr>
                <w:rFonts w:hint="eastAsia" w:ascii="宋体" w:hAnsi="宋体" w:cs="Arial"/>
                <w:b/>
                <w:color w:val="auto"/>
                <w:sz w:val="22"/>
                <w:szCs w:val="22"/>
                <w:highlight w:val="none"/>
              </w:rPr>
              <w:t>3. ▲</w:t>
            </w:r>
            <w:r>
              <w:rPr>
                <w:rFonts w:hint="eastAsia" w:ascii="宋体" w:hAnsi="宋体" w:cs="Arial"/>
                <w:b/>
                <w:color w:val="auto"/>
                <w:sz w:val="22"/>
                <w:szCs w:val="22"/>
                <w:highlight w:val="none"/>
                <w:u w:val="single"/>
              </w:rPr>
              <w:t>以下是本项目相关报价要求，投标人未按本条要求报价的，做无效投标处理。</w:t>
            </w:r>
          </w:p>
          <w:p>
            <w:pPr>
              <w:widowControl/>
              <w:numPr>
                <w:ilvl w:val="0"/>
                <w:numId w:val="13"/>
              </w:numPr>
              <w:tabs>
                <w:tab w:val="left" w:pos="540"/>
                <w:tab w:val="clear" w:pos="840"/>
              </w:tabs>
              <w:adjustRightInd w:val="0"/>
              <w:snapToGrid w:val="0"/>
              <w:spacing w:line="440" w:lineRule="exact"/>
              <w:ind w:left="550" w:hanging="550" w:hangingChars="250"/>
              <w:jc w:val="left"/>
              <w:rPr>
                <w:rFonts w:ascii="新宋体" w:hAnsi="新宋体" w:eastAsia="新宋体" w:cs="Arial"/>
                <w:color w:val="auto"/>
                <w:sz w:val="22"/>
                <w:szCs w:val="22"/>
                <w:highlight w:val="none"/>
                <w:u w:val="single"/>
              </w:rPr>
            </w:pPr>
            <w:r>
              <w:rPr>
                <w:rFonts w:hint="eastAsia" w:ascii="新宋体" w:hAnsi="新宋体" w:eastAsia="新宋体" w:cs="Arial"/>
                <w:color w:val="auto"/>
                <w:sz w:val="22"/>
                <w:szCs w:val="22"/>
                <w:highlight w:val="none"/>
                <w:u w:val="single"/>
              </w:rPr>
              <w:t>投标人投入工作人员不得低于当地规定的最低工资标准（每月最低工资不包括下列四项收入：延长工作时间的工资；中班、夜班、有毒有害等特殊工作环境、条件下的津贴；年高温费不得低于1200元；贴补伙食、住房等支付给劳动者的非货币性收入；法律、法规和国家规定的劳动者福利待遇等）。不按国家规定为员工提供社会保险（含工伤、生育、失业、医疗门诊、养老）的或员工工资低于温州市市区本年最低工资标准的投标文件作无效标处理</w:t>
            </w:r>
            <w:r>
              <w:rPr>
                <w:rFonts w:hint="eastAsia" w:ascii="宋体" w:hAnsi="宋体" w:cs="宋体"/>
                <w:color w:val="auto"/>
                <w:sz w:val="22"/>
                <w:szCs w:val="22"/>
                <w:highlight w:val="none"/>
                <w:u w:val="single"/>
              </w:rPr>
              <w:t>。</w:t>
            </w:r>
          </w:p>
          <w:p>
            <w:pPr>
              <w:widowControl/>
              <w:numPr>
                <w:ilvl w:val="0"/>
                <w:numId w:val="13"/>
              </w:numPr>
              <w:tabs>
                <w:tab w:val="left" w:pos="540"/>
                <w:tab w:val="clear" w:pos="840"/>
              </w:tabs>
              <w:adjustRightInd w:val="0"/>
              <w:snapToGrid w:val="0"/>
              <w:spacing w:line="440" w:lineRule="exact"/>
              <w:ind w:left="550" w:hanging="550" w:hangingChars="250"/>
              <w:jc w:val="left"/>
              <w:rPr>
                <w:rFonts w:ascii="新宋体" w:hAnsi="新宋体" w:eastAsia="新宋体" w:cs="Arial"/>
                <w:color w:val="auto"/>
                <w:sz w:val="22"/>
                <w:szCs w:val="22"/>
                <w:highlight w:val="none"/>
                <w:u w:val="single"/>
              </w:rPr>
            </w:pPr>
            <w:r>
              <w:rPr>
                <w:rFonts w:hint="eastAsia" w:ascii="新宋体" w:hAnsi="新宋体" w:eastAsia="新宋体" w:cs="Arial"/>
                <w:color w:val="auto"/>
                <w:sz w:val="22"/>
                <w:szCs w:val="22"/>
                <w:highlight w:val="none"/>
                <w:u w:val="single"/>
                <w:lang w:val="en-US" w:eastAsia="zh-CN"/>
              </w:rPr>
              <w:t>投标人</w:t>
            </w:r>
            <w:r>
              <w:rPr>
                <w:rFonts w:hint="eastAsia" w:ascii="新宋体" w:hAnsi="新宋体" w:eastAsia="新宋体" w:cs="Arial"/>
                <w:color w:val="auto"/>
                <w:sz w:val="22"/>
                <w:szCs w:val="22"/>
                <w:highlight w:val="none"/>
                <w:u w:val="single"/>
              </w:rPr>
              <w:t>应合理安排人员进行节假日加班，节假日补贴按年度11天计取，要求按最低发放工资标准的三倍发放节假日补贴。</w:t>
            </w:r>
          </w:p>
          <w:p>
            <w:pPr>
              <w:widowControl/>
              <w:numPr>
                <w:ilvl w:val="0"/>
                <w:numId w:val="13"/>
              </w:numPr>
              <w:tabs>
                <w:tab w:val="left" w:pos="540"/>
                <w:tab w:val="clear" w:pos="840"/>
              </w:tabs>
              <w:adjustRightInd w:val="0"/>
              <w:snapToGrid w:val="0"/>
              <w:spacing w:line="440" w:lineRule="exact"/>
              <w:ind w:left="0" w:firstLine="0"/>
              <w:jc w:val="left"/>
              <w:rPr>
                <w:rFonts w:ascii="新宋体" w:hAnsi="新宋体" w:eastAsia="新宋体" w:cs="Arial"/>
                <w:color w:val="auto"/>
                <w:sz w:val="22"/>
                <w:szCs w:val="22"/>
                <w:highlight w:val="none"/>
                <w:u w:val="single"/>
              </w:rPr>
            </w:pPr>
            <w:r>
              <w:rPr>
                <w:rFonts w:hint="eastAsia" w:ascii="新宋体" w:hAnsi="新宋体" w:eastAsia="新宋体" w:cs="Arial"/>
                <w:color w:val="auto"/>
                <w:sz w:val="22"/>
                <w:szCs w:val="22"/>
                <w:highlight w:val="none"/>
                <w:u w:val="single"/>
              </w:rPr>
              <w:t>双休日、节假日等加班费用已计入总价内，采购人不再另行支付。</w:t>
            </w:r>
          </w:p>
          <w:p>
            <w:pPr>
              <w:widowControl/>
              <w:numPr>
                <w:ilvl w:val="0"/>
                <w:numId w:val="13"/>
              </w:numPr>
              <w:tabs>
                <w:tab w:val="left" w:pos="540"/>
                <w:tab w:val="clear" w:pos="840"/>
              </w:tabs>
              <w:adjustRightInd w:val="0"/>
              <w:snapToGrid w:val="0"/>
              <w:spacing w:line="440" w:lineRule="exact"/>
              <w:ind w:left="0" w:firstLine="0"/>
              <w:jc w:val="left"/>
              <w:rPr>
                <w:rFonts w:ascii="新宋体" w:hAnsi="新宋体" w:eastAsia="新宋体" w:cs="Arial"/>
                <w:color w:val="auto"/>
                <w:sz w:val="22"/>
                <w:szCs w:val="22"/>
                <w:highlight w:val="none"/>
                <w:u w:val="single"/>
              </w:rPr>
            </w:pPr>
            <w:r>
              <w:rPr>
                <w:rFonts w:hint="eastAsia" w:ascii="新宋体" w:hAnsi="新宋体" w:eastAsia="新宋体" w:cs="Arial"/>
                <w:color w:val="auto"/>
                <w:sz w:val="22"/>
                <w:szCs w:val="22"/>
                <w:highlight w:val="none"/>
                <w:u w:val="single"/>
              </w:rPr>
              <w:t>投标人拟派参与本项目的人数多于招标文件要求的人数时，须按拟派人员数量报价。</w:t>
            </w:r>
          </w:p>
          <w:p>
            <w:pPr>
              <w:adjustRightInd w:val="0"/>
              <w:snapToGrid w:val="0"/>
              <w:spacing w:line="440" w:lineRule="exact"/>
              <w:ind w:left="550" w:hanging="550" w:hangingChars="250"/>
              <w:rPr>
                <w:rFonts w:ascii="宋体" w:hAnsi="宋体" w:cs="Arial"/>
                <w:color w:val="auto"/>
                <w:sz w:val="22"/>
                <w:szCs w:val="22"/>
                <w:highlight w:val="none"/>
              </w:rPr>
            </w:pPr>
            <w:r>
              <w:rPr>
                <w:rFonts w:hint="eastAsia" w:ascii="宋体" w:hAnsi="宋体" w:cs="Arial"/>
                <w:color w:val="auto"/>
                <w:sz w:val="22"/>
                <w:szCs w:val="22"/>
                <w:highlight w:val="none"/>
              </w:rPr>
              <w:t>4.   在</w:t>
            </w:r>
            <w:r>
              <w:rPr>
                <w:rFonts w:ascii="宋体" w:hAnsi="宋体" w:cs="Arial"/>
                <w:color w:val="auto"/>
                <w:sz w:val="22"/>
                <w:szCs w:val="22"/>
                <w:highlight w:val="none"/>
              </w:rPr>
              <w:t>合同执行期间</w:t>
            </w:r>
            <w:r>
              <w:rPr>
                <w:rFonts w:hint="eastAsia" w:ascii="宋体" w:hAnsi="宋体" w:cs="Arial"/>
                <w:color w:val="auto"/>
                <w:sz w:val="22"/>
                <w:szCs w:val="22"/>
                <w:highlight w:val="none"/>
              </w:rPr>
              <w:t>，如</w:t>
            </w:r>
            <w:r>
              <w:rPr>
                <w:rFonts w:ascii="宋体" w:hAnsi="宋体" w:cs="Arial"/>
                <w:color w:val="auto"/>
                <w:sz w:val="22"/>
                <w:szCs w:val="22"/>
                <w:highlight w:val="none"/>
              </w:rPr>
              <w:t>采购人发现</w:t>
            </w:r>
            <w:r>
              <w:rPr>
                <w:rFonts w:hint="eastAsia" w:ascii="宋体" w:hAnsi="宋体" w:cs="Arial"/>
                <w:color w:val="auto"/>
                <w:sz w:val="22"/>
                <w:szCs w:val="22"/>
                <w:highlight w:val="none"/>
              </w:rPr>
              <w:t>中标人未按上述规定及投标承诺提供员工相关待遇及其他福利发放的</w:t>
            </w:r>
            <w:r>
              <w:rPr>
                <w:rFonts w:ascii="宋体" w:hAnsi="宋体" w:cs="Arial"/>
                <w:color w:val="auto"/>
                <w:sz w:val="22"/>
                <w:szCs w:val="22"/>
                <w:highlight w:val="none"/>
              </w:rPr>
              <w:t>，采购人有权拒付合同款</w:t>
            </w:r>
            <w:r>
              <w:rPr>
                <w:rFonts w:hint="eastAsia" w:ascii="宋体" w:hAnsi="宋体" w:cs="Arial"/>
                <w:color w:val="auto"/>
                <w:sz w:val="22"/>
                <w:szCs w:val="22"/>
                <w:highlight w:val="none"/>
              </w:rPr>
              <w:t>，</w:t>
            </w:r>
            <w:r>
              <w:rPr>
                <w:rFonts w:ascii="宋体" w:hAnsi="宋体" w:cs="Arial"/>
                <w:color w:val="auto"/>
                <w:sz w:val="22"/>
                <w:szCs w:val="22"/>
                <w:highlight w:val="none"/>
              </w:rPr>
              <w:t>且可以终止服务合同。</w:t>
            </w:r>
            <w:r>
              <w:rPr>
                <w:rFonts w:hint="eastAsia" w:ascii="宋体" w:hAnsi="宋体" w:cs="Arial"/>
                <w:color w:val="auto"/>
                <w:sz w:val="22"/>
                <w:szCs w:val="22"/>
                <w:highlight w:val="none"/>
              </w:rPr>
              <w:t>采购人有权随时进行检查核实。</w:t>
            </w:r>
          </w:p>
          <w:p>
            <w:pPr>
              <w:adjustRightInd w:val="0"/>
              <w:snapToGrid w:val="0"/>
              <w:spacing w:line="440" w:lineRule="exact"/>
              <w:ind w:left="550" w:hanging="550" w:hangingChars="250"/>
              <w:rPr>
                <w:rFonts w:ascii="宋体" w:hAnsi="宋体" w:cs="Arial"/>
                <w:color w:val="auto"/>
                <w:sz w:val="22"/>
                <w:szCs w:val="22"/>
                <w:highlight w:val="none"/>
              </w:rPr>
            </w:pPr>
            <w:r>
              <w:rPr>
                <w:rFonts w:hint="eastAsia" w:ascii="宋体" w:hAnsi="宋体" w:cs="Arial"/>
                <w:color w:val="auto"/>
                <w:sz w:val="22"/>
                <w:szCs w:val="22"/>
                <w:highlight w:val="none"/>
                <w:lang w:val="en-US" w:eastAsia="zh-CN"/>
              </w:rPr>
              <w:t>5</w:t>
            </w:r>
            <w:r>
              <w:rPr>
                <w:rFonts w:hint="eastAsia" w:ascii="宋体" w:hAnsi="宋体" w:cs="Arial"/>
                <w:color w:val="auto"/>
                <w:sz w:val="22"/>
                <w:szCs w:val="22"/>
                <w:highlight w:val="none"/>
              </w:rPr>
              <w:t xml:space="preserve">. </w:t>
            </w:r>
            <w:r>
              <w:rPr>
                <w:rFonts w:hint="eastAsia" w:ascii="宋体" w:hAnsi="宋体" w:cs="Arial"/>
                <w:b/>
                <w:color w:val="auto"/>
                <w:sz w:val="22"/>
                <w:szCs w:val="22"/>
                <w:highlight w:val="none"/>
              </w:rPr>
              <w:t>▲</w:t>
            </w:r>
            <w:r>
              <w:rPr>
                <w:rFonts w:hint="eastAsia" w:ascii="宋体" w:hAnsi="宋体" w:cs="Arial"/>
                <w:b/>
                <w:bCs/>
                <w:color w:val="auto"/>
                <w:sz w:val="22"/>
                <w:szCs w:val="22"/>
                <w:highlight w:val="none"/>
                <w:u w:val="single"/>
              </w:rPr>
              <w:t>本项目采购预算金额为人民币肆佰</w:t>
            </w:r>
            <w:r>
              <w:rPr>
                <w:rFonts w:hint="eastAsia" w:ascii="宋体" w:hAnsi="宋体" w:cs="Arial"/>
                <w:b/>
                <w:bCs/>
                <w:color w:val="auto"/>
                <w:sz w:val="22"/>
                <w:szCs w:val="22"/>
                <w:highlight w:val="none"/>
                <w:u w:val="single"/>
                <w:lang w:val="en-US" w:eastAsia="zh-CN"/>
              </w:rPr>
              <w:t>贰拾柒</w:t>
            </w:r>
            <w:r>
              <w:rPr>
                <w:rFonts w:hint="eastAsia" w:ascii="宋体" w:hAnsi="宋体" w:cs="Arial"/>
                <w:b/>
                <w:bCs/>
                <w:color w:val="auto"/>
                <w:sz w:val="22"/>
                <w:szCs w:val="22"/>
                <w:highlight w:val="none"/>
                <w:u w:val="single"/>
              </w:rPr>
              <w:t>万元整（￥</w:t>
            </w:r>
            <w:r>
              <w:rPr>
                <w:rFonts w:hint="eastAsia" w:ascii="宋体" w:hAnsi="宋体" w:cs="Arial"/>
                <w:b/>
                <w:bCs/>
                <w:color w:val="auto"/>
                <w:sz w:val="22"/>
                <w:szCs w:val="22"/>
                <w:highlight w:val="none"/>
                <w:u w:val="single"/>
                <w:lang w:val="en-US" w:eastAsia="zh-CN"/>
              </w:rPr>
              <w:t>4270000.</w:t>
            </w:r>
            <w:r>
              <w:rPr>
                <w:rFonts w:hint="eastAsia" w:ascii="宋体" w:hAnsi="宋体" w:cs="Arial"/>
                <w:b/>
                <w:bCs/>
                <w:color w:val="auto"/>
                <w:sz w:val="22"/>
                <w:szCs w:val="22"/>
                <w:highlight w:val="none"/>
                <w:u w:val="single"/>
              </w:rPr>
              <w:t>00元）（其中</w:t>
            </w:r>
            <w:r>
              <w:rPr>
                <w:rFonts w:hint="eastAsia" w:ascii="宋体" w:hAnsi="宋体" w:cs="Arial"/>
                <w:b/>
                <w:bCs/>
                <w:color w:val="auto"/>
                <w:sz w:val="22"/>
                <w:szCs w:val="22"/>
                <w:highlight w:val="none"/>
                <w:u w:val="single"/>
                <w:lang w:val="en-US" w:eastAsia="zh-CN"/>
              </w:rPr>
              <w:t>安保239.4</w:t>
            </w:r>
            <w:r>
              <w:rPr>
                <w:rFonts w:hint="eastAsia" w:ascii="宋体" w:hAnsi="宋体" w:cs="Arial"/>
                <w:b/>
                <w:bCs/>
                <w:color w:val="auto"/>
                <w:sz w:val="22"/>
                <w:szCs w:val="22"/>
                <w:highlight w:val="none"/>
                <w:u w:val="single"/>
              </w:rPr>
              <w:t>万</w:t>
            </w:r>
            <w:r>
              <w:rPr>
                <w:rFonts w:hint="eastAsia" w:ascii="宋体" w:hAnsi="宋体" w:cs="Arial"/>
                <w:b/>
                <w:bCs/>
                <w:color w:val="auto"/>
                <w:sz w:val="22"/>
                <w:szCs w:val="22"/>
                <w:highlight w:val="none"/>
                <w:u w:val="single"/>
                <w:lang w:eastAsia="zh-CN"/>
              </w:rPr>
              <w:t>；</w:t>
            </w:r>
            <w:r>
              <w:rPr>
                <w:rFonts w:hint="eastAsia" w:ascii="宋体" w:hAnsi="宋体" w:cs="Arial"/>
                <w:b/>
                <w:bCs/>
                <w:color w:val="auto"/>
                <w:sz w:val="22"/>
                <w:szCs w:val="22"/>
                <w:highlight w:val="none"/>
                <w:u w:val="single"/>
                <w:lang w:val="en-US" w:eastAsia="zh-CN"/>
              </w:rPr>
              <w:t>宿管187.6万</w:t>
            </w:r>
            <w:r>
              <w:rPr>
                <w:rFonts w:hint="eastAsia" w:ascii="宋体" w:hAnsi="宋体" w:cs="Arial"/>
                <w:b/>
                <w:bCs/>
                <w:color w:val="auto"/>
                <w:sz w:val="22"/>
                <w:szCs w:val="22"/>
                <w:highlight w:val="none"/>
                <w:u w:val="single"/>
              </w:rPr>
              <w:t>），</w:t>
            </w:r>
            <w:r>
              <w:rPr>
                <w:rFonts w:hint="eastAsia" w:ascii="宋体" w:hAnsi="宋体" w:cs="Arial"/>
                <w:b/>
                <w:bCs/>
                <w:color w:val="auto"/>
                <w:sz w:val="22"/>
                <w:szCs w:val="22"/>
                <w:highlight w:val="none"/>
                <w:u w:val="single"/>
                <w:lang w:val="en-US" w:eastAsia="zh-CN"/>
              </w:rPr>
              <w:t>含其它保障</w:t>
            </w:r>
            <w:r>
              <w:rPr>
                <w:rFonts w:hint="eastAsia" w:ascii="宋体" w:hAnsi="宋体" w:cs="Arial"/>
                <w:b/>
                <w:bCs/>
                <w:color w:val="auto"/>
                <w:sz w:val="22"/>
                <w:szCs w:val="22"/>
                <w:highlight w:val="none"/>
                <w:u w:val="single"/>
              </w:rPr>
              <w:t>经费</w:t>
            </w:r>
            <w:r>
              <w:rPr>
                <w:rFonts w:hint="eastAsia" w:ascii="宋体" w:hAnsi="宋体" w:cs="Arial"/>
                <w:b/>
                <w:bCs/>
                <w:color w:val="auto"/>
                <w:sz w:val="22"/>
                <w:szCs w:val="22"/>
                <w:highlight w:val="none"/>
                <w:u w:val="single"/>
                <w:lang w:eastAsia="zh-CN"/>
              </w:rPr>
              <w:t>，</w:t>
            </w:r>
            <w:r>
              <w:rPr>
                <w:rFonts w:hint="eastAsia" w:ascii="宋体" w:hAnsi="宋体" w:cs="Arial"/>
                <w:b/>
                <w:bCs/>
                <w:color w:val="auto"/>
                <w:sz w:val="22"/>
                <w:szCs w:val="22"/>
                <w:highlight w:val="none"/>
                <w:u w:val="single"/>
                <w:lang w:val="en-US" w:eastAsia="zh-CN"/>
              </w:rPr>
              <w:t>安保器材5.94万元，宿管保洁</w:t>
            </w:r>
            <w:r>
              <w:rPr>
                <w:rFonts w:hint="eastAsia" w:ascii="宋体" w:hAnsi="宋体" w:cs="Arial"/>
                <w:b/>
                <w:bCs/>
                <w:color w:val="auto"/>
                <w:sz w:val="22"/>
                <w:szCs w:val="22"/>
                <w:highlight w:val="none"/>
                <w:u w:val="single"/>
              </w:rPr>
              <w:t>耗材</w:t>
            </w:r>
            <w:r>
              <w:rPr>
                <w:rFonts w:hint="eastAsia" w:ascii="宋体" w:hAnsi="宋体" w:cs="Arial"/>
                <w:b/>
                <w:bCs/>
                <w:color w:val="auto"/>
                <w:sz w:val="22"/>
                <w:szCs w:val="22"/>
                <w:highlight w:val="none"/>
                <w:u w:val="single"/>
                <w:lang w:val="en-US" w:eastAsia="zh-CN"/>
              </w:rPr>
              <w:t>9.24万元，共计15.18万元</w:t>
            </w:r>
            <w:r>
              <w:rPr>
                <w:rFonts w:hint="eastAsia" w:ascii="宋体" w:hAnsi="宋体" w:cs="Arial"/>
                <w:b/>
                <w:bCs/>
                <w:color w:val="auto"/>
                <w:sz w:val="22"/>
                <w:szCs w:val="22"/>
                <w:highlight w:val="none"/>
                <w:u w:val="single"/>
              </w:rPr>
              <w:t xml:space="preserve"> 。</w:t>
            </w:r>
            <w:r>
              <w:rPr>
                <w:rFonts w:hint="eastAsia" w:ascii="宋体" w:hAnsi="宋体" w:cs="Arial"/>
                <w:b/>
                <w:bCs/>
                <w:color w:val="auto"/>
                <w:sz w:val="22"/>
                <w:szCs w:val="22"/>
                <w:highlight w:val="none"/>
                <w:u w:val="single"/>
                <w:lang w:val="en-US" w:eastAsia="zh-CN"/>
              </w:rPr>
              <w:t xml:space="preserve"> </w:t>
            </w:r>
            <w:r>
              <w:rPr>
                <w:rFonts w:hint="eastAsia" w:ascii="宋体" w:hAnsi="宋体" w:cs="Arial"/>
                <w:b/>
                <w:bCs/>
                <w:color w:val="auto"/>
                <w:sz w:val="22"/>
                <w:szCs w:val="22"/>
                <w:highlight w:val="none"/>
                <w:u w:val="single"/>
              </w:rPr>
              <w:t>投标人的投标报价超过预算的，按无效标处理</w:t>
            </w:r>
            <w:r>
              <w:rPr>
                <w:rFonts w:hint="eastAsia" w:ascii="宋体" w:hAnsi="宋体" w:cs="Arial"/>
                <w:color w:val="auto"/>
                <w:sz w:val="22"/>
                <w:szCs w:val="22"/>
                <w:highlight w:val="none"/>
              </w:rPr>
              <w:t>。</w:t>
            </w:r>
          </w:p>
          <w:bookmarkEnd w:id="65"/>
          <w:bookmarkEnd w:id="66"/>
          <w:bookmarkEnd w:id="67"/>
          <w:bookmarkEnd w:id="68"/>
          <w:p>
            <w:pPr>
              <w:pStyle w:val="4"/>
              <w:numPr>
                <w:ilvl w:val="1"/>
                <w:numId w:val="0"/>
              </w:numPr>
              <w:spacing w:line="680" w:lineRule="exact"/>
              <w:ind w:leftChars="0"/>
              <w:jc w:val="both"/>
              <w:rPr>
                <w:rFonts w:hint="eastAsia" w:ascii="宋体" w:hAnsi="宋体" w:eastAsia="宋体" w:cs="宋体"/>
                <w:color w:val="auto"/>
                <w:sz w:val="28"/>
                <w:szCs w:val="28"/>
                <w:highlight w:val="none"/>
              </w:rPr>
            </w:pPr>
            <w:bookmarkStart w:id="79" w:name="_Toc19514"/>
            <w:bookmarkStart w:id="80" w:name="_Toc4834"/>
            <w:bookmarkStart w:id="81" w:name="_Toc5257"/>
            <w:bookmarkStart w:id="82" w:name="_Toc51055755"/>
            <w:bookmarkStart w:id="83" w:name="_Toc113106563"/>
            <w:bookmarkStart w:id="84" w:name="_Toc31065"/>
            <w:bookmarkStart w:id="85" w:name="_Toc421712457"/>
            <w:bookmarkStart w:id="86" w:name="_Toc27185"/>
            <w:bookmarkStart w:id="87" w:name="_Toc443989295"/>
            <w:r>
              <w:rPr>
                <w:rFonts w:hint="eastAsia" w:ascii="宋体" w:hAnsi="宋体" w:eastAsia="宋体" w:cs="宋体"/>
                <w:color w:val="auto"/>
                <w:sz w:val="28"/>
                <w:szCs w:val="28"/>
                <w:highlight w:val="none"/>
                <w:lang w:val="en-US" w:eastAsia="zh-CN"/>
              </w:rPr>
              <w:t>六、安保宿管</w:t>
            </w:r>
            <w:r>
              <w:rPr>
                <w:rFonts w:hint="eastAsia" w:ascii="宋体" w:hAnsi="宋体" w:eastAsia="宋体" w:cs="宋体"/>
                <w:color w:val="auto"/>
                <w:sz w:val="28"/>
                <w:szCs w:val="28"/>
                <w:highlight w:val="none"/>
              </w:rPr>
              <w:t>管理费用</w:t>
            </w:r>
            <w:bookmarkEnd w:id="79"/>
          </w:p>
          <w:p>
            <w:pPr>
              <w:keepNext w:val="0"/>
              <w:keepLines w:val="0"/>
              <w:pageBreakBefore w:val="0"/>
              <w:widowControl w:val="0"/>
              <w:kinsoku/>
              <w:wordWrap/>
              <w:overflowPunct/>
              <w:topLinePunct w:val="0"/>
              <w:autoSpaceDE/>
              <w:autoSpaceDN/>
              <w:bidi w:val="0"/>
              <w:spacing w:line="440" w:lineRule="exact"/>
              <w:ind w:left="550" w:hanging="550" w:hangingChars="250"/>
              <w:textAlignment w:val="auto"/>
              <w:rPr>
                <w:rFonts w:hint="eastAsia" w:ascii="宋体" w:hAnsi="宋体" w:eastAsia="宋体" w:cs="宋体"/>
                <w:snapToGrid w:val="0"/>
                <w:color w:val="auto"/>
                <w:sz w:val="22"/>
                <w:szCs w:val="22"/>
                <w:highlight w:val="none"/>
                <w:u w:val="none"/>
              </w:rPr>
            </w:pPr>
            <w:r>
              <w:rPr>
                <w:rFonts w:hint="eastAsia" w:ascii="宋体" w:hAnsi="宋体" w:eastAsia="宋体" w:cs="宋体"/>
                <w:bCs/>
                <w:color w:val="auto"/>
                <w:sz w:val="22"/>
                <w:szCs w:val="22"/>
                <w:highlight w:val="none"/>
                <w:u w:val="none"/>
              </w:rPr>
              <w:t xml:space="preserve">1.   </w:t>
            </w:r>
            <w:r>
              <w:rPr>
                <w:rFonts w:hint="eastAsia" w:ascii="宋体" w:hAnsi="宋体" w:eastAsia="宋体" w:cs="宋体"/>
                <w:bCs/>
                <w:color w:val="auto"/>
                <w:sz w:val="22"/>
                <w:szCs w:val="22"/>
                <w:highlight w:val="none"/>
                <w:u w:val="none"/>
                <w:lang w:val="en-US" w:eastAsia="zh-CN"/>
              </w:rPr>
              <w:t>安保宿管</w:t>
            </w:r>
            <w:r>
              <w:rPr>
                <w:rFonts w:hint="eastAsia" w:ascii="宋体" w:hAnsi="宋体" w:eastAsia="宋体" w:cs="宋体"/>
                <w:color w:val="auto"/>
                <w:sz w:val="22"/>
                <w:szCs w:val="22"/>
                <w:highlight w:val="none"/>
                <w:u w:val="none"/>
              </w:rPr>
              <w:t>管理费用</w:t>
            </w:r>
            <w:r>
              <w:rPr>
                <w:rFonts w:hint="eastAsia" w:ascii="宋体" w:hAnsi="宋体" w:eastAsia="宋体" w:cs="宋体"/>
                <w:snapToGrid w:val="0"/>
                <w:color w:val="auto"/>
                <w:sz w:val="22"/>
                <w:szCs w:val="22"/>
                <w:highlight w:val="none"/>
                <w:u w:val="none"/>
              </w:rPr>
              <w:t>采用包干制，除双方在合同或补充协议中明确约定可以另行收取的费用外，所有</w:t>
            </w:r>
            <w:r>
              <w:rPr>
                <w:rFonts w:hint="eastAsia" w:ascii="宋体" w:hAnsi="宋体" w:eastAsia="宋体" w:cs="宋体"/>
                <w:snapToGrid w:val="0"/>
                <w:color w:val="auto"/>
                <w:sz w:val="22"/>
                <w:szCs w:val="22"/>
                <w:highlight w:val="none"/>
                <w:u w:val="none"/>
                <w:lang w:val="en-US" w:eastAsia="zh-CN"/>
              </w:rPr>
              <w:t>安保宿管</w:t>
            </w:r>
            <w:r>
              <w:rPr>
                <w:rFonts w:hint="eastAsia" w:ascii="宋体" w:hAnsi="宋体" w:eastAsia="宋体" w:cs="宋体"/>
                <w:snapToGrid w:val="0"/>
                <w:color w:val="auto"/>
                <w:sz w:val="22"/>
                <w:szCs w:val="22"/>
                <w:highlight w:val="none"/>
                <w:u w:val="none"/>
              </w:rPr>
              <w:t>管理及服务费用均包括在内（如：管理费，税金，员工工资、奖金、福利、夜宵费、冷饮费、体检费、员工餐费、员工住宿费等其他费用）。中标人（乙方）不得另行向甲方收取任何费用。</w:t>
            </w:r>
          </w:p>
          <w:p>
            <w:pPr>
              <w:keepNext w:val="0"/>
              <w:keepLines w:val="0"/>
              <w:pageBreakBefore w:val="0"/>
              <w:widowControl w:val="0"/>
              <w:kinsoku/>
              <w:wordWrap/>
              <w:overflowPunct/>
              <w:topLinePunct w:val="0"/>
              <w:autoSpaceDE/>
              <w:autoSpaceDN/>
              <w:bidi w:val="0"/>
              <w:spacing w:line="440" w:lineRule="exact"/>
              <w:ind w:left="550" w:hanging="550" w:hangingChars="250"/>
              <w:textAlignment w:val="auto"/>
              <w:rPr>
                <w:rFonts w:hint="eastAsia" w:ascii="宋体" w:hAnsi="宋体" w:eastAsia="宋体" w:cs="宋体"/>
                <w:snapToGrid w:val="0"/>
                <w:color w:val="auto"/>
                <w:sz w:val="22"/>
                <w:szCs w:val="22"/>
                <w:highlight w:val="none"/>
                <w:u w:val="none"/>
              </w:rPr>
            </w:pPr>
            <w:r>
              <w:rPr>
                <w:rFonts w:hint="eastAsia" w:ascii="宋体" w:hAnsi="宋体" w:eastAsia="宋体" w:cs="宋体"/>
                <w:color w:val="auto"/>
                <w:sz w:val="22"/>
                <w:szCs w:val="22"/>
                <w:highlight w:val="none"/>
                <w:u w:val="none"/>
              </w:rPr>
              <w:t xml:space="preserve">2.   </w:t>
            </w:r>
            <w:r>
              <w:rPr>
                <w:rFonts w:hint="eastAsia" w:ascii="宋体" w:hAnsi="宋体" w:eastAsia="宋体" w:cs="宋体"/>
                <w:snapToGrid w:val="0"/>
                <w:color w:val="auto"/>
                <w:kern w:val="0"/>
                <w:sz w:val="22"/>
                <w:szCs w:val="22"/>
                <w:highlight w:val="none"/>
                <w:u w:val="none"/>
              </w:rPr>
              <w:t>采购人提供</w:t>
            </w:r>
            <w:r>
              <w:rPr>
                <w:rFonts w:hint="eastAsia" w:ascii="宋体" w:hAnsi="宋体" w:eastAsia="宋体" w:cs="宋体"/>
                <w:snapToGrid w:val="0"/>
                <w:color w:val="auto"/>
                <w:kern w:val="0"/>
                <w:sz w:val="22"/>
                <w:szCs w:val="22"/>
                <w:highlight w:val="none"/>
                <w:u w:val="none"/>
                <w:lang w:val="en-US" w:eastAsia="zh-CN"/>
              </w:rPr>
              <w:t>安保宿管</w:t>
            </w:r>
            <w:r>
              <w:rPr>
                <w:rFonts w:hint="eastAsia" w:ascii="宋体" w:hAnsi="宋体" w:eastAsia="宋体" w:cs="宋体"/>
                <w:snapToGrid w:val="0"/>
                <w:color w:val="auto"/>
                <w:kern w:val="0"/>
                <w:sz w:val="22"/>
                <w:szCs w:val="22"/>
                <w:highlight w:val="none"/>
                <w:u w:val="none"/>
              </w:rPr>
              <w:t>管理的办公场地。</w:t>
            </w:r>
          </w:p>
          <w:p>
            <w:pPr>
              <w:keepNext w:val="0"/>
              <w:keepLines w:val="0"/>
              <w:pageBreakBefore w:val="0"/>
              <w:widowControl w:val="0"/>
              <w:kinsoku/>
              <w:wordWrap/>
              <w:overflowPunct/>
              <w:topLinePunct w:val="0"/>
              <w:autoSpaceDE/>
              <w:autoSpaceDN/>
              <w:bidi w:val="0"/>
              <w:adjustRightInd/>
              <w:snapToGrid/>
              <w:spacing w:line="440" w:lineRule="exact"/>
              <w:ind w:left="550" w:hanging="550" w:hangingChars="250"/>
              <w:textAlignment w:val="auto"/>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 xml:space="preserve">3.   </w:t>
            </w:r>
            <w:r>
              <w:rPr>
                <w:rFonts w:hint="eastAsia" w:ascii="宋体" w:hAnsi="宋体" w:eastAsia="宋体" w:cs="宋体"/>
                <w:b w:val="0"/>
                <w:bCs/>
                <w:color w:val="auto"/>
                <w:sz w:val="22"/>
                <w:szCs w:val="22"/>
                <w:highlight w:val="none"/>
                <w:u w:val="none"/>
                <w:lang w:val="en-US" w:eastAsia="zh-CN"/>
              </w:rPr>
              <w:t>安保器材；</w:t>
            </w:r>
            <w:r>
              <w:rPr>
                <w:rFonts w:hint="eastAsia" w:ascii="宋体" w:hAnsi="宋体" w:eastAsia="宋体" w:cs="宋体"/>
                <w:b w:val="0"/>
                <w:bCs/>
                <w:color w:val="auto"/>
                <w:sz w:val="22"/>
                <w:szCs w:val="22"/>
                <w:highlight w:val="none"/>
                <w:u w:val="none"/>
              </w:rPr>
              <w:t>清洁用纸、洗手液、一次性用品</w:t>
            </w:r>
            <w:r>
              <w:rPr>
                <w:rFonts w:hint="eastAsia" w:ascii="宋体" w:hAnsi="宋体" w:eastAsia="宋体" w:cs="宋体"/>
                <w:b w:val="0"/>
                <w:bCs/>
                <w:color w:val="auto"/>
                <w:sz w:val="22"/>
                <w:szCs w:val="22"/>
                <w:highlight w:val="none"/>
                <w:u w:val="none"/>
                <w:lang w:eastAsia="zh-CN"/>
              </w:rPr>
              <w:t>、</w:t>
            </w:r>
            <w:r>
              <w:rPr>
                <w:rFonts w:hint="eastAsia" w:ascii="宋体" w:hAnsi="宋体" w:eastAsia="宋体" w:cs="宋体"/>
                <w:b w:val="0"/>
                <w:bCs/>
                <w:color w:val="auto"/>
                <w:sz w:val="22"/>
                <w:szCs w:val="22"/>
                <w:highlight w:val="none"/>
                <w:u w:val="none"/>
              </w:rPr>
              <w:t>低值易耗品</w:t>
            </w:r>
            <w:r>
              <w:rPr>
                <w:rFonts w:hint="eastAsia" w:ascii="宋体" w:hAnsi="宋体" w:eastAsia="宋体" w:cs="宋体"/>
                <w:b w:val="0"/>
                <w:bCs/>
                <w:color w:val="auto"/>
                <w:sz w:val="22"/>
                <w:szCs w:val="22"/>
                <w:highlight w:val="none"/>
                <w:u w:val="none"/>
                <w:lang w:val="en-US" w:eastAsia="zh-CN"/>
              </w:rPr>
              <w:t>等</w:t>
            </w:r>
            <w:r>
              <w:rPr>
                <w:rFonts w:hint="eastAsia" w:ascii="宋体" w:hAnsi="宋体" w:eastAsia="宋体" w:cs="宋体"/>
                <w:b w:val="0"/>
                <w:bCs/>
                <w:color w:val="auto"/>
                <w:sz w:val="22"/>
                <w:szCs w:val="22"/>
                <w:highlight w:val="none"/>
                <w:u w:val="none"/>
              </w:rPr>
              <w:t>清洁材料及工具，均由中标人提供，耗材费用应包含在投标报价。</w:t>
            </w:r>
          </w:p>
          <w:p>
            <w:pPr>
              <w:keepNext w:val="0"/>
              <w:keepLines w:val="0"/>
              <w:pageBreakBefore w:val="0"/>
              <w:widowControl w:val="0"/>
              <w:tabs>
                <w:tab w:val="left" w:pos="955"/>
              </w:tabs>
              <w:kinsoku/>
              <w:wordWrap/>
              <w:overflowPunct/>
              <w:topLinePunct w:val="0"/>
              <w:autoSpaceDE/>
              <w:autoSpaceDN/>
              <w:bidi w:val="0"/>
              <w:adjustRightInd w:val="0"/>
              <w:snapToGrid w:val="0"/>
              <w:spacing w:line="440" w:lineRule="exact"/>
              <w:ind w:left="550" w:hanging="550" w:hangingChars="250"/>
              <w:textAlignment w:val="auto"/>
              <w:rPr>
                <w:rFonts w:hint="eastAsia" w:ascii="宋体" w:hAnsi="宋体" w:eastAsia="宋体" w:cs="宋体"/>
                <w:b w:val="0"/>
                <w:bCs/>
                <w:snapToGrid w:val="0"/>
                <w:color w:val="auto"/>
                <w:sz w:val="22"/>
                <w:szCs w:val="22"/>
                <w:highlight w:val="none"/>
                <w:u w:val="none"/>
              </w:rPr>
            </w:pPr>
            <w:r>
              <w:rPr>
                <w:rFonts w:hint="eastAsia" w:ascii="宋体" w:hAnsi="宋体" w:eastAsia="宋体" w:cs="宋体"/>
                <w:b w:val="0"/>
                <w:bCs/>
                <w:snapToGrid w:val="0"/>
                <w:color w:val="auto"/>
                <w:sz w:val="22"/>
                <w:szCs w:val="22"/>
                <w:highlight w:val="none"/>
                <w:u w:val="none"/>
              </w:rPr>
              <w:t>4.   采购人提供部分免费住宿场地，水电、伙食等其他费用由中标人自行承担。</w:t>
            </w:r>
          </w:p>
          <w:p>
            <w:pPr>
              <w:keepNext w:val="0"/>
              <w:keepLines w:val="0"/>
              <w:pageBreakBefore w:val="0"/>
              <w:widowControl w:val="0"/>
              <w:tabs>
                <w:tab w:val="left" w:pos="955"/>
              </w:tabs>
              <w:kinsoku/>
              <w:wordWrap/>
              <w:overflowPunct/>
              <w:topLinePunct w:val="0"/>
              <w:autoSpaceDE/>
              <w:autoSpaceDN/>
              <w:bidi w:val="0"/>
              <w:adjustRightInd w:val="0"/>
              <w:snapToGrid w:val="0"/>
              <w:spacing w:line="440" w:lineRule="atLeast"/>
              <w:textAlignment w:val="auto"/>
              <w:rPr>
                <w:rFonts w:hint="eastAsia" w:ascii="宋体" w:hAnsi="宋体" w:eastAsia="宋体" w:cs="宋体"/>
                <w:b w:val="0"/>
                <w:bCs/>
                <w:color w:val="auto"/>
                <w:sz w:val="22"/>
                <w:szCs w:val="22"/>
                <w:highlight w:val="none"/>
                <w:u w:val="none"/>
              </w:rPr>
            </w:pPr>
          </w:p>
          <w:p>
            <w:pPr>
              <w:pStyle w:val="4"/>
              <w:numPr>
                <w:ilvl w:val="1"/>
                <w:numId w:val="0"/>
              </w:numPr>
              <w:spacing w:line="680" w:lineRule="exact"/>
              <w:ind w:leftChars="0"/>
              <w:jc w:val="both"/>
              <w:rPr>
                <w:rFonts w:hint="eastAsia" w:ascii="宋体" w:hAnsi="宋体" w:eastAsia="宋体" w:cs="宋体"/>
                <w:color w:val="auto"/>
                <w:sz w:val="28"/>
                <w:szCs w:val="28"/>
                <w:highlight w:val="none"/>
              </w:rPr>
            </w:pPr>
            <w:bookmarkStart w:id="88" w:name="_Toc23815"/>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、其他说明及要求</w:t>
            </w:r>
            <w:bookmarkEnd w:id="80"/>
            <w:bookmarkEnd w:id="81"/>
            <w:bookmarkEnd w:id="82"/>
            <w:bookmarkEnd w:id="83"/>
            <w:bookmarkEnd w:id="84"/>
            <w:bookmarkEnd w:id="85"/>
            <w:bookmarkEnd w:id="86"/>
            <w:bookmarkEnd w:id="87"/>
            <w:bookmarkEnd w:id="88"/>
          </w:p>
          <w:p>
            <w:pPr>
              <w:keepNext w:val="0"/>
              <w:keepLines w:val="0"/>
              <w:pageBreakBefore w:val="0"/>
              <w:widowControl w:val="0"/>
              <w:tabs>
                <w:tab w:val="left" w:pos="955"/>
              </w:tabs>
              <w:kinsoku/>
              <w:wordWrap/>
              <w:overflowPunct/>
              <w:topLinePunct w:val="0"/>
              <w:autoSpaceDE/>
              <w:autoSpaceDN/>
              <w:bidi w:val="0"/>
              <w:adjustRightInd w:val="0"/>
              <w:snapToGrid w:val="0"/>
              <w:spacing w:line="440" w:lineRule="atLeast"/>
              <w:ind w:left="550" w:hanging="550" w:hangingChars="250"/>
              <w:textAlignment w:val="auto"/>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1.   投标人可根据以上内容及要求进行管理机构设置、资源配置、质量管理控制及制订管理方案。</w:t>
            </w:r>
          </w:p>
          <w:p>
            <w:pPr>
              <w:keepNext w:val="0"/>
              <w:keepLines w:val="0"/>
              <w:pageBreakBefore w:val="0"/>
              <w:widowControl w:val="0"/>
              <w:tabs>
                <w:tab w:val="left" w:pos="955"/>
              </w:tabs>
              <w:kinsoku/>
              <w:wordWrap/>
              <w:overflowPunct/>
              <w:topLinePunct w:val="0"/>
              <w:autoSpaceDE/>
              <w:autoSpaceDN/>
              <w:bidi w:val="0"/>
              <w:adjustRightInd w:val="0"/>
              <w:snapToGrid w:val="0"/>
              <w:spacing w:line="440" w:lineRule="atLeast"/>
              <w:ind w:left="550" w:hanging="550" w:hangingChars="250"/>
              <w:textAlignment w:val="auto"/>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2.   中标人应根据国家、省市的有关法律、法规，按照招标文件、投标文件和</w:t>
            </w:r>
            <w:r>
              <w:rPr>
                <w:rFonts w:hint="eastAsia" w:ascii="宋体" w:hAnsi="宋体" w:eastAsia="宋体" w:cs="宋体"/>
                <w:b w:val="0"/>
                <w:bCs/>
                <w:color w:val="auto"/>
                <w:sz w:val="22"/>
                <w:szCs w:val="22"/>
                <w:highlight w:val="none"/>
                <w:u w:val="none"/>
                <w:lang w:val="en-US" w:eastAsia="zh-CN"/>
              </w:rPr>
              <w:t>安保</w:t>
            </w:r>
            <w:r>
              <w:rPr>
                <w:rFonts w:hint="eastAsia" w:ascii="宋体" w:hAnsi="宋体" w:eastAsia="宋体" w:cs="宋体"/>
                <w:b w:val="0"/>
                <w:bCs/>
                <w:color w:val="auto"/>
                <w:sz w:val="22"/>
                <w:szCs w:val="22"/>
                <w:highlight w:val="none"/>
                <w:u w:val="none"/>
              </w:rPr>
              <w:t>管理委托管理合同对本服务实施统一管理、综合服务、自主经营、自负盈亏。</w:t>
            </w:r>
          </w:p>
          <w:p>
            <w:pPr>
              <w:keepNext w:val="0"/>
              <w:keepLines w:val="0"/>
              <w:pageBreakBefore w:val="0"/>
              <w:widowControl w:val="0"/>
              <w:tabs>
                <w:tab w:val="left" w:pos="955"/>
              </w:tabs>
              <w:kinsoku/>
              <w:wordWrap/>
              <w:overflowPunct/>
              <w:topLinePunct w:val="0"/>
              <w:autoSpaceDE/>
              <w:autoSpaceDN/>
              <w:bidi w:val="0"/>
              <w:adjustRightInd w:val="0"/>
              <w:snapToGrid w:val="0"/>
              <w:spacing w:line="440" w:lineRule="atLeast"/>
              <w:ind w:left="550" w:hanging="550" w:hangingChars="250"/>
              <w:textAlignment w:val="auto"/>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3.   未达到管理合同中服务质量标准的，</w:t>
            </w:r>
            <w:r>
              <w:rPr>
                <w:rFonts w:hint="eastAsia" w:ascii="宋体" w:hAnsi="宋体" w:eastAsia="宋体" w:cs="宋体"/>
                <w:b w:val="0"/>
                <w:bCs/>
                <w:color w:val="auto"/>
                <w:sz w:val="22"/>
                <w:szCs w:val="22"/>
                <w:highlight w:val="none"/>
                <w:u w:val="none"/>
                <w:lang w:val="en-US" w:eastAsia="zh-CN"/>
              </w:rPr>
              <w:t>采购人</w:t>
            </w:r>
            <w:r>
              <w:rPr>
                <w:rFonts w:hint="eastAsia" w:ascii="宋体" w:hAnsi="宋体" w:eastAsia="宋体" w:cs="宋体"/>
                <w:b w:val="0"/>
                <w:bCs/>
                <w:color w:val="auto"/>
                <w:sz w:val="22"/>
                <w:szCs w:val="22"/>
                <w:highlight w:val="none"/>
                <w:u w:val="none"/>
              </w:rPr>
              <w:t>有权提出整改意见和限期改进并通报行政主管部门，当整改期限满后仍无明显改善的，将依据法律法规及政策规定，按法定程序解除</w:t>
            </w:r>
            <w:r>
              <w:rPr>
                <w:rFonts w:hint="eastAsia" w:ascii="宋体" w:hAnsi="宋体" w:eastAsia="宋体" w:cs="宋体"/>
                <w:b w:val="0"/>
                <w:bCs/>
                <w:color w:val="auto"/>
                <w:sz w:val="22"/>
                <w:szCs w:val="22"/>
                <w:highlight w:val="none"/>
                <w:u w:val="none"/>
                <w:lang w:val="en-US" w:eastAsia="zh-CN"/>
              </w:rPr>
              <w:t>安保</w:t>
            </w:r>
            <w:r>
              <w:rPr>
                <w:rFonts w:hint="eastAsia" w:ascii="宋体" w:hAnsi="宋体" w:eastAsia="宋体" w:cs="宋体"/>
                <w:b w:val="0"/>
                <w:bCs/>
                <w:color w:val="auto"/>
                <w:sz w:val="22"/>
                <w:szCs w:val="22"/>
                <w:highlight w:val="none"/>
                <w:u w:val="none"/>
              </w:rPr>
              <w:t>管理委托管理合同。</w:t>
            </w:r>
          </w:p>
          <w:p>
            <w:pPr>
              <w:keepNext w:val="0"/>
              <w:keepLines w:val="0"/>
              <w:pageBreakBefore w:val="0"/>
              <w:widowControl w:val="0"/>
              <w:tabs>
                <w:tab w:val="left" w:pos="955"/>
              </w:tabs>
              <w:kinsoku/>
              <w:wordWrap/>
              <w:overflowPunct/>
              <w:topLinePunct w:val="0"/>
              <w:autoSpaceDE/>
              <w:autoSpaceDN/>
              <w:bidi w:val="0"/>
              <w:adjustRightInd w:val="0"/>
              <w:snapToGrid w:val="0"/>
              <w:spacing w:line="440" w:lineRule="atLeast"/>
              <w:ind w:left="550" w:hanging="550" w:hangingChars="250"/>
              <w:textAlignment w:val="auto"/>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 xml:space="preserve">4. </w:t>
            </w:r>
            <w:r>
              <w:rPr>
                <w:rFonts w:hint="eastAsia" w:ascii="宋体" w:hAnsi="宋体" w:eastAsia="宋体" w:cs="宋体"/>
                <w:b w:val="0"/>
                <w:bCs/>
                <w:color w:val="auto"/>
                <w:sz w:val="22"/>
                <w:szCs w:val="22"/>
                <w:highlight w:val="none"/>
                <w:u w:val="none"/>
                <w:lang w:val="en-US" w:eastAsia="zh-CN"/>
              </w:rPr>
              <w:t xml:space="preserve">  </w:t>
            </w:r>
            <w:r>
              <w:rPr>
                <w:rFonts w:hint="eastAsia" w:ascii="宋体" w:hAnsi="宋体" w:eastAsia="宋体" w:cs="宋体"/>
                <w:b w:val="0"/>
                <w:bCs/>
                <w:color w:val="auto"/>
                <w:sz w:val="22"/>
                <w:szCs w:val="22"/>
                <w:highlight w:val="none"/>
                <w:u w:val="none"/>
              </w:rPr>
              <w:t>投标人</w:t>
            </w:r>
            <w:r>
              <w:rPr>
                <w:rFonts w:hint="eastAsia" w:ascii="宋体" w:hAnsi="宋体" w:eastAsia="宋体" w:cs="宋体"/>
                <w:b w:val="0"/>
                <w:bCs/>
                <w:color w:val="auto"/>
                <w:sz w:val="22"/>
                <w:szCs w:val="22"/>
                <w:highlight w:val="none"/>
                <w:u w:val="none"/>
                <w:lang w:val="en-US" w:eastAsia="zh-CN"/>
              </w:rPr>
              <w:t>中标</w:t>
            </w:r>
            <w:r>
              <w:rPr>
                <w:rFonts w:hint="eastAsia" w:ascii="宋体" w:hAnsi="宋体" w:eastAsia="宋体" w:cs="宋体"/>
                <w:b w:val="0"/>
                <w:bCs/>
                <w:color w:val="auto"/>
                <w:sz w:val="22"/>
                <w:szCs w:val="22"/>
                <w:highlight w:val="none"/>
                <w:u w:val="none"/>
              </w:rPr>
              <w:t>后，应配备投标书约定的项目责任人，在运作期间如项目负责人需变更应事先得到</w:t>
            </w:r>
            <w:r>
              <w:rPr>
                <w:rFonts w:hint="eastAsia" w:ascii="宋体" w:hAnsi="宋体" w:eastAsia="宋体" w:cs="宋体"/>
                <w:b w:val="0"/>
                <w:bCs/>
                <w:color w:val="auto"/>
                <w:sz w:val="22"/>
                <w:szCs w:val="22"/>
                <w:highlight w:val="none"/>
                <w:u w:val="none"/>
                <w:lang w:val="en-US" w:eastAsia="zh-CN"/>
              </w:rPr>
              <w:t>采购人</w:t>
            </w:r>
            <w:r>
              <w:rPr>
                <w:rFonts w:hint="eastAsia" w:ascii="宋体" w:hAnsi="宋体" w:eastAsia="宋体" w:cs="宋体"/>
                <w:b w:val="0"/>
                <w:bCs/>
                <w:color w:val="auto"/>
                <w:sz w:val="22"/>
                <w:szCs w:val="22"/>
                <w:highlight w:val="none"/>
                <w:u w:val="none"/>
              </w:rPr>
              <w:t>同意。</w:t>
            </w:r>
          </w:p>
          <w:p>
            <w:pPr>
              <w:keepNext w:val="0"/>
              <w:keepLines w:val="0"/>
              <w:pageBreakBefore w:val="0"/>
              <w:widowControl w:val="0"/>
              <w:tabs>
                <w:tab w:val="left" w:pos="955"/>
              </w:tabs>
              <w:kinsoku/>
              <w:wordWrap/>
              <w:overflowPunct/>
              <w:topLinePunct w:val="0"/>
              <w:autoSpaceDE/>
              <w:autoSpaceDN/>
              <w:bidi w:val="0"/>
              <w:adjustRightInd w:val="0"/>
              <w:snapToGrid w:val="0"/>
              <w:spacing w:line="440" w:lineRule="atLeast"/>
              <w:ind w:left="550" w:hanging="550" w:hangingChars="250"/>
              <w:textAlignment w:val="auto"/>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5.   中标人在与</w:t>
            </w:r>
            <w:r>
              <w:rPr>
                <w:rFonts w:hint="eastAsia" w:ascii="宋体" w:hAnsi="宋体" w:eastAsia="宋体" w:cs="宋体"/>
                <w:b w:val="0"/>
                <w:bCs/>
                <w:color w:val="auto"/>
                <w:sz w:val="22"/>
                <w:szCs w:val="22"/>
                <w:highlight w:val="none"/>
                <w:u w:val="none"/>
                <w:lang w:val="en-US" w:eastAsia="zh-CN"/>
              </w:rPr>
              <w:t>采购人</w:t>
            </w:r>
            <w:r>
              <w:rPr>
                <w:rFonts w:hint="eastAsia" w:ascii="宋体" w:hAnsi="宋体" w:eastAsia="宋体" w:cs="宋体"/>
                <w:b w:val="0"/>
                <w:bCs/>
                <w:color w:val="auto"/>
                <w:sz w:val="22"/>
                <w:szCs w:val="22"/>
                <w:highlight w:val="none"/>
                <w:u w:val="none"/>
              </w:rPr>
              <w:t>签订《</w:t>
            </w:r>
            <w:r>
              <w:rPr>
                <w:rFonts w:hint="eastAsia" w:ascii="宋体" w:hAnsi="宋体" w:eastAsia="宋体" w:cs="宋体"/>
                <w:b w:val="0"/>
                <w:bCs/>
                <w:color w:val="auto"/>
                <w:sz w:val="22"/>
                <w:szCs w:val="22"/>
                <w:highlight w:val="none"/>
                <w:u w:val="none"/>
                <w:lang w:val="en-US" w:eastAsia="zh-CN"/>
              </w:rPr>
              <w:t>中标</w:t>
            </w:r>
            <w:r>
              <w:rPr>
                <w:rFonts w:hint="eastAsia" w:ascii="宋体" w:hAnsi="宋体" w:eastAsia="宋体" w:cs="宋体"/>
                <w:b w:val="0"/>
                <w:bCs/>
                <w:color w:val="auto"/>
                <w:sz w:val="22"/>
                <w:szCs w:val="22"/>
                <w:highlight w:val="none"/>
                <w:u w:val="none"/>
              </w:rPr>
              <w:t>合同》后的一个星期内，应派相关人员进驻管理现场，并履行下列职责：</w:t>
            </w:r>
          </w:p>
          <w:p>
            <w:pPr>
              <w:keepNext w:val="0"/>
              <w:keepLines w:val="0"/>
              <w:pageBreakBefore w:val="0"/>
              <w:widowControl w:val="0"/>
              <w:tabs>
                <w:tab w:val="left" w:pos="955"/>
              </w:tabs>
              <w:kinsoku/>
              <w:wordWrap/>
              <w:overflowPunct/>
              <w:topLinePunct w:val="0"/>
              <w:autoSpaceDE/>
              <w:autoSpaceDN/>
              <w:bidi w:val="0"/>
              <w:adjustRightInd w:val="0"/>
              <w:snapToGrid w:val="0"/>
              <w:spacing w:line="440" w:lineRule="atLeast"/>
              <w:ind w:left="550" w:hanging="550" w:hangingChars="250"/>
              <w:textAlignment w:val="auto"/>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lang w:val="en-US" w:eastAsia="zh-CN"/>
              </w:rPr>
              <w:t xml:space="preserve">5.1  </w:t>
            </w:r>
            <w:r>
              <w:rPr>
                <w:rFonts w:hint="eastAsia" w:ascii="宋体" w:hAnsi="宋体" w:eastAsia="宋体" w:cs="宋体"/>
                <w:b w:val="0"/>
                <w:bCs/>
                <w:color w:val="auto"/>
                <w:sz w:val="22"/>
                <w:szCs w:val="22"/>
                <w:highlight w:val="none"/>
                <w:u w:val="none"/>
              </w:rPr>
              <w:t>熟悉服务区域的地理位置、环境条件、设施的配置、使用，服务区域</w:t>
            </w:r>
            <w:r>
              <w:rPr>
                <w:rFonts w:hint="eastAsia" w:ascii="宋体" w:hAnsi="宋体" w:eastAsia="宋体" w:cs="宋体"/>
                <w:b w:val="0"/>
                <w:bCs/>
                <w:color w:val="auto"/>
                <w:sz w:val="22"/>
                <w:szCs w:val="22"/>
                <w:highlight w:val="none"/>
                <w:u w:val="none"/>
                <w:lang w:val="en-US" w:eastAsia="zh-CN"/>
              </w:rPr>
              <w:t>安保</w:t>
            </w:r>
            <w:r>
              <w:rPr>
                <w:rFonts w:hint="eastAsia" w:ascii="宋体" w:hAnsi="宋体" w:eastAsia="宋体" w:cs="宋体"/>
                <w:b w:val="0"/>
                <w:bCs/>
                <w:color w:val="auto"/>
                <w:sz w:val="22"/>
                <w:szCs w:val="22"/>
                <w:highlight w:val="none"/>
                <w:u w:val="none"/>
              </w:rPr>
              <w:t>管理的配置和设施配套情况；</w:t>
            </w:r>
          </w:p>
          <w:p>
            <w:pPr>
              <w:keepNext w:val="0"/>
              <w:keepLines w:val="0"/>
              <w:pageBreakBefore w:val="0"/>
              <w:widowControl w:val="0"/>
              <w:tabs>
                <w:tab w:val="left" w:pos="955"/>
              </w:tabs>
              <w:kinsoku/>
              <w:wordWrap/>
              <w:overflowPunct/>
              <w:topLinePunct w:val="0"/>
              <w:autoSpaceDE/>
              <w:autoSpaceDN/>
              <w:bidi w:val="0"/>
              <w:adjustRightInd w:val="0"/>
              <w:snapToGrid w:val="0"/>
              <w:spacing w:line="440" w:lineRule="atLeast"/>
              <w:ind w:left="550" w:hanging="550" w:hangingChars="250"/>
              <w:textAlignment w:val="auto"/>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lang w:val="en-US" w:eastAsia="zh-CN"/>
              </w:rPr>
              <w:t xml:space="preserve">5.2  </w:t>
            </w:r>
            <w:r>
              <w:rPr>
                <w:rFonts w:hint="eastAsia" w:ascii="宋体" w:hAnsi="宋体" w:eastAsia="宋体" w:cs="宋体"/>
                <w:b w:val="0"/>
                <w:bCs/>
                <w:color w:val="auto"/>
                <w:sz w:val="22"/>
                <w:szCs w:val="22"/>
                <w:highlight w:val="none"/>
                <w:u w:val="none"/>
              </w:rPr>
              <w:t>办理</w:t>
            </w:r>
            <w:r>
              <w:rPr>
                <w:rFonts w:hint="eastAsia" w:ascii="宋体" w:hAnsi="宋体" w:eastAsia="宋体" w:cs="宋体"/>
                <w:b w:val="0"/>
                <w:bCs/>
                <w:color w:val="auto"/>
                <w:sz w:val="22"/>
                <w:szCs w:val="22"/>
                <w:highlight w:val="none"/>
                <w:u w:val="none"/>
                <w:lang w:val="en-US" w:eastAsia="zh-CN"/>
              </w:rPr>
              <w:t>安保</w:t>
            </w:r>
            <w:r>
              <w:rPr>
                <w:rFonts w:hint="eastAsia" w:ascii="宋体" w:hAnsi="宋体" w:eastAsia="宋体" w:cs="宋体"/>
                <w:b w:val="0"/>
                <w:bCs/>
                <w:color w:val="auto"/>
                <w:sz w:val="22"/>
                <w:szCs w:val="22"/>
                <w:highlight w:val="none"/>
                <w:u w:val="none"/>
              </w:rPr>
              <w:t>管理承接手续时，要与</w:t>
            </w:r>
            <w:r>
              <w:rPr>
                <w:rFonts w:hint="eastAsia" w:ascii="宋体" w:hAnsi="宋体" w:eastAsia="宋体" w:cs="宋体"/>
                <w:b w:val="0"/>
                <w:bCs/>
                <w:color w:val="auto"/>
                <w:sz w:val="22"/>
                <w:szCs w:val="22"/>
                <w:highlight w:val="none"/>
                <w:u w:val="none"/>
                <w:lang w:val="en-US" w:eastAsia="zh-CN"/>
              </w:rPr>
              <w:t>采购人</w:t>
            </w:r>
            <w:r>
              <w:rPr>
                <w:rFonts w:hint="eastAsia" w:ascii="宋体" w:hAnsi="宋体" w:eastAsia="宋体" w:cs="宋体"/>
                <w:b w:val="0"/>
                <w:bCs/>
                <w:color w:val="auto"/>
                <w:sz w:val="22"/>
                <w:szCs w:val="22"/>
                <w:highlight w:val="none"/>
                <w:u w:val="none"/>
              </w:rPr>
              <w:t>交接所有与</w:t>
            </w:r>
            <w:r>
              <w:rPr>
                <w:rFonts w:hint="eastAsia" w:ascii="宋体" w:hAnsi="宋体" w:eastAsia="宋体" w:cs="宋体"/>
                <w:b w:val="0"/>
                <w:bCs/>
                <w:color w:val="auto"/>
                <w:sz w:val="22"/>
                <w:szCs w:val="22"/>
                <w:highlight w:val="none"/>
                <w:u w:val="none"/>
                <w:lang w:val="en-US" w:eastAsia="zh-CN"/>
              </w:rPr>
              <w:t>安保</w:t>
            </w:r>
            <w:r>
              <w:rPr>
                <w:rFonts w:hint="eastAsia" w:ascii="宋体" w:hAnsi="宋体" w:eastAsia="宋体" w:cs="宋体"/>
                <w:b w:val="0"/>
                <w:bCs/>
                <w:color w:val="auto"/>
                <w:sz w:val="22"/>
                <w:szCs w:val="22"/>
                <w:highlight w:val="none"/>
                <w:u w:val="none"/>
              </w:rPr>
              <w:t>管理相关的资料和档案材料，并由双方授权代表签字。</w:t>
            </w:r>
          </w:p>
          <w:p>
            <w:pPr>
              <w:keepNext w:val="0"/>
              <w:keepLines w:val="0"/>
              <w:pageBreakBefore w:val="0"/>
              <w:widowControl w:val="0"/>
              <w:tabs>
                <w:tab w:val="left" w:pos="955"/>
              </w:tabs>
              <w:kinsoku/>
              <w:wordWrap/>
              <w:overflowPunct/>
              <w:topLinePunct w:val="0"/>
              <w:autoSpaceDE/>
              <w:autoSpaceDN/>
              <w:bidi w:val="0"/>
              <w:adjustRightInd w:val="0"/>
              <w:snapToGrid w:val="0"/>
              <w:spacing w:line="440" w:lineRule="atLeast"/>
              <w:ind w:left="550" w:hanging="550" w:hangingChars="250"/>
              <w:textAlignment w:val="auto"/>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6.   社会保险（除必须的养老保险外，还应包括第三者责任保险和员工人身意外保险）。</w:t>
            </w:r>
          </w:p>
          <w:p>
            <w:pPr>
              <w:keepNext w:val="0"/>
              <w:keepLines w:val="0"/>
              <w:pageBreakBefore w:val="0"/>
              <w:widowControl w:val="0"/>
              <w:tabs>
                <w:tab w:val="left" w:pos="955"/>
              </w:tabs>
              <w:kinsoku/>
              <w:wordWrap/>
              <w:overflowPunct/>
              <w:topLinePunct w:val="0"/>
              <w:autoSpaceDE/>
              <w:autoSpaceDN/>
              <w:bidi w:val="0"/>
              <w:adjustRightInd w:val="0"/>
              <w:snapToGrid w:val="0"/>
              <w:spacing w:line="440" w:lineRule="atLeast"/>
              <w:ind w:left="550" w:hanging="550" w:hangingChars="250"/>
              <w:textAlignment w:val="auto"/>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lang w:val="en-US" w:eastAsia="zh-CN"/>
              </w:rPr>
              <w:t xml:space="preserve">6.1  </w:t>
            </w:r>
            <w:r>
              <w:rPr>
                <w:rFonts w:hint="eastAsia" w:ascii="宋体" w:hAnsi="宋体" w:eastAsia="宋体" w:cs="宋体"/>
                <w:b w:val="0"/>
                <w:bCs/>
                <w:color w:val="auto"/>
                <w:sz w:val="22"/>
                <w:szCs w:val="22"/>
                <w:highlight w:val="none"/>
                <w:u w:val="none"/>
              </w:rPr>
              <w:t>第三者责任保险：</w:t>
            </w:r>
            <w:r>
              <w:rPr>
                <w:rFonts w:hint="eastAsia" w:ascii="宋体" w:hAnsi="宋体" w:eastAsia="宋体" w:cs="宋体"/>
                <w:b w:val="0"/>
                <w:bCs/>
                <w:color w:val="auto"/>
                <w:sz w:val="22"/>
                <w:szCs w:val="22"/>
                <w:highlight w:val="none"/>
                <w:u w:val="none"/>
                <w:lang w:val="en-US" w:eastAsia="zh-CN"/>
              </w:rPr>
              <w:t>中标人</w:t>
            </w:r>
            <w:r>
              <w:rPr>
                <w:rFonts w:hint="eastAsia" w:ascii="宋体" w:hAnsi="宋体" w:eastAsia="宋体" w:cs="宋体"/>
                <w:b w:val="0"/>
                <w:bCs/>
                <w:color w:val="auto"/>
                <w:sz w:val="22"/>
                <w:szCs w:val="22"/>
                <w:highlight w:val="none"/>
                <w:u w:val="none"/>
              </w:rPr>
              <w:t>应为参与</w:t>
            </w:r>
            <w:r>
              <w:rPr>
                <w:rFonts w:hint="eastAsia" w:ascii="宋体" w:hAnsi="宋体" w:eastAsia="宋体" w:cs="宋体"/>
                <w:b w:val="0"/>
                <w:bCs/>
                <w:color w:val="auto"/>
                <w:sz w:val="22"/>
                <w:szCs w:val="22"/>
                <w:highlight w:val="none"/>
                <w:u w:val="none"/>
                <w:lang w:val="en-US" w:eastAsia="zh-CN"/>
              </w:rPr>
              <w:t>服务</w:t>
            </w:r>
            <w:r>
              <w:rPr>
                <w:rFonts w:hint="eastAsia" w:ascii="宋体" w:hAnsi="宋体" w:eastAsia="宋体" w:cs="宋体"/>
                <w:b w:val="0"/>
                <w:bCs/>
                <w:color w:val="auto"/>
                <w:sz w:val="22"/>
                <w:szCs w:val="22"/>
                <w:highlight w:val="none"/>
                <w:u w:val="none"/>
              </w:rPr>
              <w:t>区域经营的工作人员（包括人员以及第三方）投保，以保证在</w:t>
            </w:r>
            <w:r>
              <w:rPr>
                <w:rFonts w:hint="eastAsia" w:ascii="宋体" w:hAnsi="宋体" w:eastAsia="宋体" w:cs="宋体"/>
                <w:b w:val="0"/>
                <w:bCs/>
                <w:color w:val="auto"/>
                <w:sz w:val="22"/>
                <w:szCs w:val="22"/>
                <w:highlight w:val="none"/>
                <w:u w:val="none"/>
                <w:lang w:val="en-US" w:eastAsia="zh-CN"/>
              </w:rPr>
              <w:t>服务</w:t>
            </w:r>
            <w:r>
              <w:rPr>
                <w:rFonts w:hint="eastAsia" w:ascii="宋体" w:hAnsi="宋体" w:eastAsia="宋体" w:cs="宋体"/>
                <w:b w:val="0"/>
                <w:bCs/>
                <w:color w:val="auto"/>
                <w:sz w:val="22"/>
                <w:szCs w:val="22"/>
                <w:highlight w:val="none"/>
                <w:u w:val="none"/>
              </w:rPr>
              <w:t>期间人员和财产以外遭受损失时得到补偿。</w:t>
            </w:r>
          </w:p>
          <w:p>
            <w:pPr>
              <w:keepNext w:val="0"/>
              <w:keepLines w:val="0"/>
              <w:pageBreakBefore w:val="0"/>
              <w:widowControl w:val="0"/>
              <w:tabs>
                <w:tab w:val="left" w:pos="955"/>
              </w:tabs>
              <w:kinsoku/>
              <w:wordWrap/>
              <w:overflowPunct/>
              <w:topLinePunct w:val="0"/>
              <w:autoSpaceDE/>
              <w:autoSpaceDN/>
              <w:bidi w:val="0"/>
              <w:adjustRightInd w:val="0"/>
              <w:snapToGrid w:val="0"/>
              <w:spacing w:line="440" w:lineRule="atLeast"/>
              <w:ind w:left="550" w:hanging="550" w:hangingChars="250"/>
              <w:textAlignment w:val="auto"/>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lang w:val="en-US" w:eastAsia="zh-CN"/>
              </w:rPr>
              <w:t xml:space="preserve">6.2  </w:t>
            </w:r>
            <w:r>
              <w:rPr>
                <w:rFonts w:hint="eastAsia" w:ascii="宋体" w:hAnsi="宋体" w:eastAsia="宋体" w:cs="宋体"/>
                <w:b w:val="0"/>
                <w:bCs/>
                <w:color w:val="auto"/>
                <w:sz w:val="22"/>
                <w:szCs w:val="22"/>
                <w:highlight w:val="none"/>
                <w:u w:val="none"/>
              </w:rPr>
              <w:t>员工人身意外保险：在</w:t>
            </w:r>
            <w:r>
              <w:rPr>
                <w:rFonts w:hint="eastAsia" w:ascii="宋体" w:hAnsi="宋体" w:eastAsia="宋体" w:cs="宋体"/>
                <w:b w:val="0"/>
                <w:bCs/>
                <w:color w:val="auto"/>
                <w:sz w:val="22"/>
                <w:szCs w:val="22"/>
                <w:highlight w:val="none"/>
                <w:u w:val="none"/>
                <w:lang w:val="en-US" w:eastAsia="zh-CN"/>
              </w:rPr>
              <w:t>服务</w:t>
            </w:r>
            <w:r>
              <w:rPr>
                <w:rFonts w:hint="eastAsia" w:ascii="宋体" w:hAnsi="宋体" w:eastAsia="宋体" w:cs="宋体"/>
                <w:b w:val="0"/>
                <w:bCs/>
                <w:color w:val="auto"/>
                <w:sz w:val="22"/>
                <w:szCs w:val="22"/>
                <w:highlight w:val="none"/>
                <w:u w:val="none"/>
              </w:rPr>
              <w:t>期内，</w:t>
            </w:r>
            <w:r>
              <w:rPr>
                <w:rFonts w:hint="eastAsia" w:ascii="宋体" w:hAnsi="宋体" w:eastAsia="宋体" w:cs="宋体"/>
                <w:b w:val="0"/>
                <w:bCs/>
                <w:color w:val="auto"/>
                <w:sz w:val="22"/>
                <w:szCs w:val="22"/>
                <w:highlight w:val="none"/>
                <w:u w:val="none"/>
                <w:lang w:val="en-US" w:eastAsia="zh-CN"/>
              </w:rPr>
              <w:t>中标人</w:t>
            </w:r>
            <w:r>
              <w:rPr>
                <w:rFonts w:hint="eastAsia" w:ascii="宋体" w:hAnsi="宋体" w:eastAsia="宋体" w:cs="宋体"/>
                <w:b w:val="0"/>
                <w:bCs/>
                <w:color w:val="auto"/>
                <w:sz w:val="22"/>
                <w:szCs w:val="22"/>
                <w:highlight w:val="none"/>
                <w:u w:val="none"/>
              </w:rPr>
              <w:t>应为其员工投保人身意外险，以保证</w:t>
            </w:r>
            <w:r>
              <w:rPr>
                <w:rFonts w:hint="eastAsia" w:ascii="宋体" w:hAnsi="宋体" w:eastAsia="宋体" w:cs="宋体"/>
                <w:b w:val="0"/>
                <w:bCs/>
                <w:color w:val="auto"/>
                <w:sz w:val="22"/>
                <w:szCs w:val="22"/>
                <w:highlight w:val="none"/>
                <w:u w:val="none"/>
                <w:lang w:val="en-US" w:eastAsia="zh-CN"/>
              </w:rPr>
              <w:t>采购人</w:t>
            </w:r>
            <w:r>
              <w:rPr>
                <w:rFonts w:hint="eastAsia" w:ascii="宋体" w:hAnsi="宋体" w:eastAsia="宋体" w:cs="宋体"/>
                <w:b w:val="0"/>
                <w:bCs/>
                <w:color w:val="auto"/>
                <w:sz w:val="22"/>
                <w:szCs w:val="22"/>
                <w:highlight w:val="none"/>
                <w:u w:val="none"/>
              </w:rPr>
              <w:t>在</w:t>
            </w:r>
            <w:r>
              <w:rPr>
                <w:rFonts w:hint="eastAsia" w:ascii="宋体" w:hAnsi="宋体" w:eastAsia="宋体" w:cs="宋体"/>
                <w:b w:val="0"/>
                <w:bCs/>
                <w:color w:val="auto"/>
                <w:sz w:val="22"/>
                <w:szCs w:val="22"/>
                <w:highlight w:val="none"/>
                <w:u w:val="none"/>
                <w:lang w:val="en-US" w:eastAsia="zh-CN"/>
              </w:rPr>
              <w:t>中标人</w:t>
            </w:r>
            <w:r>
              <w:rPr>
                <w:rFonts w:hint="eastAsia" w:ascii="宋体" w:hAnsi="宋体" w:eastAsia="宋体" w:cs="宋体"/>
                <w:b w:val="0"/>
                <w:bCs/>
                <w:color w:val="auto"/>
                <w:sz w:val="22"/>
                <w:szCs w:val="22"/>
                <w:highlight w:val="none"/>
                <w:u w:val="none"/>
              </w:rPr>
              <w:t>工作人员索偿时不受任何责任的约束。</w:t>
            </w:r>
          </w:p>
          <w:p>
            <w:pPr>
              <w:keepNext w:val="0"/>
              <w:keepLines w:val="0"/>
              <w:pageBreakBefore w:val="0"/>
              <w:widowControl w:val="0"/>
              <w:tabs>
                <w:tab w:val="left" w:pos="955"/>
              </w:tabs>
              <w:kinsoku/>
              <w:wordWrap/>
              <w:overflowPunct/>
              <w:topLinePunct w:val="0"/>
              <w:autoSpaceDE/>
              <w:autoSpaceDN/>
              <w:bidi w:val="0"/>
              <w:adjustRightInd w:val="0"/>
              <w:snapToGrid w:val="0"/>
              <w:spacing w:line="440" w:lineRule="atLeast"/>
              <w:ind w:left="550" w:hanging="550" w:hangingChars="250"/>
              <w:textAlignment w:val="auto"/>
              <w:rPr>
                <w:rFonts w:hint="eastAsia" w:ascii="宋体" w:hAnsi="宋体" w:eastAsia="宋体" w:cs="宋体"/>
                <w:b w:val="0"/>
                <w:bCs/>
                <w:color w:val="auto"/>
                <w:sz w:val="22"/>
                <w:szCs w:val="22"/>
                <w:highlight w:val="none"/>
                <w:u w:val="none"/>
                <w:lang w:val="en-US" w:eastAsia="zh-CN"/>
              </w:rPr>
            </w:pPr>
            <w:r>
              <w:rPr>
                <w:rFonts w:hint="eastAsia" w:ascii="宋体" w:hAnsi="宋体" w:eastAsia="宋体" w:cs="宋体"/>
                <w:b w:val="0"/>
                <w:bCs/>
                <w:color w:val="auto"/>
                <w:sz w:val="22"/>
                <w:szCs w:val="22"/>
                <w:highlight w:val="none"/>
                <w:u w:val="none"/>
                <w:lang w:val="en-US" w:eastAsia="zh-CN"/>
              </w:rPr>
              <w:t>7.   响应完善政府绿色采购政策：</w:t>
            </w:r>
          </w:p>
          <w:p>
            <w:pPr>
              <w:keepNext w:val="0"/>
              <w:keepLines w:val="0"/>
              <w:pageBreakBefore w:val="0"/>
              <w:widowControl w:val="0"/>
              <w:tabs>
                <w:tab w:val="left" w:pos="955"/>
              </w:tabs>
              <w:kinsoku/>
              <w:wordWrap/>
              <w:overflowPunct/>
              <w:topLinePunct w:val="0"/>
              <w:autoSpaceDE/>
              <w:autoSpaceDN/>
              <w:bidi w:val="0"/>
              <w:adjustRightInd w:val="0"/>
              <w:snapToGrid w:val="0"/>
              <w:spacing w:line="440" w:lineRule="atLeast"/>
              <w:ind w:left="0" w:firstLine="550" w:firstLineChars="250"/>
              <w:textAlignment w:val="auto"/>
              <w:rPr>
                <w:rFonts w:hint="eastAsia" w:ascii="宋体" w:hAnsi="宋体" w:eastAsia="宋体" w:cs="宋体"/>
                <w:b w:val="0"/>
                <w:bCs/>
                <w:color w:val="auto"/>
                <w:sz w:val="22"/>
                <w:szCs w:val="22"/>
                <w:highlight w:val="none"/>
                <w:u w:val="none"/>
                <w:lang w:val="en-US" w:eastAsia="zh-CN"/>
              </w:rPr>
            </w:pPr>
            <w:r>
              <w:rPr>
                <w:rFonts w:hint="eastAsia" w:ascii="宋体" w:hAnsi="宋体" w:eastAsia="宋体" w:cs="宋体"/>
                <w:b w:val="0"/>
                <w:bCs/>
                <w:color w:val="auto"/>
                <w:sz w:val="22"/>
                <w:szCs w:val="22"/>
                <w:highlight w:val="none"/>
                <w:u w:val="none"/>
                <w:lang w:val="en-US" w:eastAsia="zh-CN"/>
              </w:rPr>
              <w:t>中标人在服务期间购买保洁等用品需优先采购列入国家节能产品、环境标志产品政府采购品且</w:t>
            </w:r>
          </w:p>
          <w:p>
            <w:pPr>
              <w:keepNext w:val="0"/>
              <w:keepLines w:val="0"/>
              <w:pageBreakBefore w:val="0"/>
              <w:widowControl w:val="0"/>
              <w:tabs>
                <w:tab w:val="left" w:pos="955"/>
              </w:tabs>
              <w:kinsoku/>
              <w:wordWrap/>
              <w:overflowPunct/>
              <w:topLinePunct w:val="0"/>
              <w:autoSpaceDE/>
              <w:autoSpaceDN/>
              <w:bidi w:val="0"/>
              <w:adjustRightInd w:val="0"/>
              <w:snapToGrid w:val="0"/>
              <w:spacing w:line="440" w:lineRule="atLeast"/>
              <w:ind w:firstLine="660" w:firstLineChars="300"/>
              <w:textAlignment w:val="auto"/>
              <w:rPr>
                <w:rFonts w:hint="eastAsia" w:ascii="宋体" w:hAnsi="宋体" w:eastAsia="宋体" w:cs="宋体"/>
                <w:b w:val="0"/>
                <w:bCs/>
                <w:color w:val="auto"/>
                <w:sz w:val="22"/>
                <w:szCs w:val="22"/>
                <w:highlight w:val="none"/>
                <w:u w:val="none"/>
                <w:lang w:val="en-US" w:eastAsia="zh-CN"/>
              </w:rPr>
            </w:pPr>
            <w:r>
              <w:rPr>
                <w:rFonts w:hint="eastAsia" w:ascii="宋体" w:hAnsi="宋体" w:eastAsia="宋体" w:cs="宋体"/>
                <w:b w:val="0"/>
                <w:bCs/>
                <w:color w:val="auto"/>
                <w:sz w:val="22"/>
                <w:szCs w:val="22"/>
                <w:highlight w:val="none"/>
                <w:u w:val="none"/>
                <w:lang w:val="en-US" w:eastAsia="zh-CN"/>
              </w:rPr>
              <w:t>清单的产品、绿色低碳产品、绿色包装产品、绿色物流配送服务以及循环利用产品。</w:t>
            </w:r>
          </w:p>
          <w:p>
            <w:pPr>
              <w:pStyle w:val="13"/>
              <w:rPr>
                <w:rFonts w:hint="eastAsia" w:ascii="宋体" w:hAnsi="宋体" w:eastAsia="宋体" w:cs="宋体"/>
                <w:color w:val="auto"/>
                <w:sz w:val="22"/>
                <w:szCs w:val="22"/>
                <w:highlight w:val="none"/>
                <w:vertAlign w:val="baseline"/>
                <w:lang w:eastAsia="zh-CN"/>
              </w:rPr>
            </w:pPr>
          </w:p>
        </w:tc>
      </w:tr>
    </w:tbl>
    <w:p>
      <w:pPr>
        <w:rPr>
          <w:rFonts w:hint="eastAsia"/>
          <w:color w:val="auto"/>
          <w:highlight w:val="none"/>
          <w:lang w:eastAsia="zh-CN"/>
        </w:rPr>
      </w:pPr>
    </w:p>
    <w:p>
      <w:pPr>
        <w:pStyle w:val="2"/>
        <w:rPr>
          <w:rFonts w:hint="eastAsia"/>
          <w:color w:val="auto"/>
          <w:highlight w:val="none"/>
          <w:lang w:eastAsia="zh-CN"/>
        </w:rPr>
      </w:pPr>
    </w:p>
    <w:p>
      <w:pPr>
        <w:jc w:val="center"/>
        <w:rPr>
          <w:rFonts w:hint="eastAsia"/>
          <w:b/>
          <w:bCs/>
          <w:color w:val="auto"/>
          <w:sz w:val="24"/>
          <w:szCs w:val="24"/>
          <w:highlight w:val="none"/>
          <w:lang w:eastAsia="zh-CN"/>
        </w:rPr>
      </w:pPr>
      <w:r>
        <w:rPr>
          <w:rFonts w:hint="eastAsia"/>
          <w:b/>
          <w:bCs/>
          <w:color w:val="auto"/>
          <w:sz w:val="24"/>
          <w:szCs w:val="24"/>
          <w:highlight w:val="none"/>
          <w:lang w:eastAsia="zh-CN"/>
        </w:rPr>
        <w:t>第二部分：</w:t>
      </w:r>
      <w:r>
        <w:rPr>
          <w:rFonts w:hint="default"/>
          <w:b/>
          <w:bCs/>
          <w:color w:val="auto"/>
          <w:sz w:val="24"/>
          <w:szCs w:val="24"/>
          <w:highlight w:val="none"/>
          <w:lang w:val="en-US" w:eastAsia="zh-CN"/>
        </w:rPr>
        <w:t>2024年</w:t>
      </w:r>
      <w:r>
        <w:rPr>
          <w:rFonts w:hint="eastAsia"/>
          <w:b/>
          <w:bCs/>
          <w:color w:val="auto"/>
          <w:sz w:val="24"/>
          <w:szCs w:val="24"/>
          <w:highlight w:val="none"/>
          <w:lang w:val="en-US" w:eastAsia="zh-CN"/>
        </w:rPr>
        <w:t>师生部分健康医疗服务</w:t>
      </w:r>
      <w:r>
        <w:rPr>
          <w:rFonts w:hint="eastAsia"/>
          <w:b/>
          <w:bCs/>
          <w:color w:val="auto"/>
          <w:sz w:val="24"/>
          <w:szCs w:val="24"/>
          <w:highlight w:val="none"/>
          <w:lang w:eastAsia="zh-CN"/>
        </w:rPr>
        <w:t>采购需求内容</w:t>
      </w:r>
    </w:p>
    <w:tbl>
      <w:tblPr>
        <w:tblStyle w:val="35"/>
        <w:tblpPr w:leftFromText="180" w:rightFromText="180" w:vertAnchor="text" w:tblpXSpec="left" w:tblpY="1"/>
        <w:tblOverlap w:val="never"/>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3" w:type="dxa"/>
            <w:vAlign w:val="top"/>
          </w:tcPr>
          <w:p>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1.   服务内容和要求</w:t>
            </w:r>
          </w:p>
          <w:tbl>
            <w:tblPr>
              <w:tblStyle w:val="34"/>
              <w:tblW w:w="7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5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620" w:type="dxa"/>
                  <w:noWrap w:val="0"/>
                  <w:vAlign w:val="center"/>
                </w:tcPr>
                <w:p>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服务内容</w:t>
                  </w:r>
                </w:p>
              </w:tc>
              <w:tc>
                <w:tcPr>
                  <w:tcW w:w="5900" w:type="dxa"/>
                  <w:noWrap w:val="0"/>
                  <w:vAlign w:val="center"/>
                </w:tcPr>
                <w:p>
                  <w:pPr>
                    <w:spacing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合作具体内容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620" w:type="dxa"/>
                  <w:vMerge w:val="restart"/>
                  <w:noWrap w:val="0"/>
                  <w:vAlign w:val="center"/>
                </w:tcPr>
                <w:p>
                  <w:pPr>
                    <w:spacing w:line="360" w:lineRule="exact"/>
                    <w:jc w:val="center"/>
                    <w:rPr>
                      <w:rFonts w:hint="default" w:ascii="宋体" w:hAnsi="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2024年1月01日至2024年12月31日学校全部护理服务、药品管理服务及部分医疗保健服务等</w:t>
                  </w:r>
                </w:p>
              </w:tc>
              <w:tc>
                <w:tcPr>
                  <w:tcW w:w="5900" w:type="dxa"/>
                  <w:noWrap w:val="0"/>
                  <w:vAlign w:val="center"/>
                </w:tcPr>
                <w:p>
                  <w:pPr>
                    <w:spacing w:line="3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医疗保健服务：学校医务室对外开放期间（含节假日、寒暑假）每周</w:t>
                  </w:r>
                  <w:r>
                    <w:rPr>
                      <w:rFonts w:hint="eastAsia" w:ascii="宋体" w:hAnsi="宋体" w:cs="宋体"/>
                      <w:color w:val="auto"/>
                      <w:sz w:val="22"/>
                      <w:szCs w:val="22"/>
                      <w:highlight w:val="none"/>
                    </w:rPr>
                    <w:t>负责</w:t>
                  </w:r>
                  <w:r>
                    <w:rPr>
                      <w:rFonts w:hint="eastAsia" w:ascii="宋体" w:hAnsi="宋体" w:cs="宋体"/>
                      <w:color w:val="auto"/>
                      <w:sz w:val="22"/>
                      <w:szCs w:val="22"/>
                      <w:highlight w:val="none"/>
                      <w:lang w:val="en-US" w:eastAsia="zh-CN"/>
                    </w:rPr>
                    <w:t>学校医务室2天</w:t>
                  </w:r>
                  <w:r>
                    <w:rPr>
                      <w:rFonts w:ascii="宋体" w:hAnsi="宋体" w:cs="宋体"/>
                      <w:color w:val="auto"/>
                      <w:sz w:val="22"/>
                      <w:szCs w:val="22"/>
                      <w:highlight w:val="none"/>
                    </w:rPr>
                    <w:t>24</w:t>
                  </w:r>
                  <w:r>
                    <w:rPr>
                      <w:rFonts w:hint="eastAsia" w:ascii="宋体" w:hAnsi="宋体" w:cs="宋体"/>
                      <w:color w:val="auto"/>
                      <w:sz w:val="22"/>
                      <w:szCs w:val="22"/>
                      <w:highlight w:val="none"/>
                    </w:rPr>
                    <w:t>小时</w:t>
                  </w:r>
                  <w:r>
                    <w:rPr>
                      <w:rFonts w:hint="eastAsia" w:ascii="宋体" w:hAnsi="宋体" w:cs="宋体"/>
                      <w:color w:val="auto"/>
                      <w:sz w:val="22"/>
                      <w:szCs w:val="22"/>
                      <w:highlight w:val="none"/>
                      <w:lang w:val="en-US" w:eastAsia="zh-CN"/>
                    </w:rPr>
                    <w:t>及2次夜班（当日16:30-次日8:30）</w:t>
                  </w:r>
                  <w:r>
                    <w:rPr>
                      <w:rFonts w:hint="eastAsia" w:ascii="宋体" w:hAnsi="宋体" w:cs="宋体"/>
                      <w:color w:val="auto"/>
                      <w:sz w:val="22"/>
                      <w:szCs w:val="22"/>
                      <w:highlight w:val="none"/>
                    </w:rPr>
                    <w:t>的门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急</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诊诊疗</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出诊、预防保健等由学校医务室承担的校内师生医疗保健服务及公共卫生服务</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由采购人根据实际需要统一安排</w:t>
                  </w:r>
                  <w:r>
                    <w:rPr>
                      <w:rFonts w:hint="eastAsia" w:ascii="宋体" w:hAnsi="宋体" w:cs="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620" w:type="dxa"/>
                  <w:vMerge w:val="continue"/>
                  <w:noWrap w:val="0"/>
                  <w:vAlign w:val="center"/>
                </w:tcPr>
                <w:p>
                  <w:pPr>
                    <w:spacing w:line="360" w:lineRule="exact"/>
                    <w:jc w:val="center"/>
                    <w:rPr>
                      <w:rFonts w:hint="eastAsia" w:ascii="宋体" w:hAnsi="宋体" w:eastAsia="宋体" w:cs="宋体"/>
                      <w:color w:val="auto"/>
                      <w:sz w:val="22"/>
                      <w:szCs w:val="22"/>
                      <w:highlight w:val="none"/>
                      <w:lang w:val="en-US" w:eastAsia="zh-CN"/>
                    </w:rPr>
                  </w:pPr>
                </w:p>
              </w:tc>
              <w:tc>
                <w:tcPr>
                  <w:tcW w:w="5900" w:type="dxa"/>
                  <w:noWrap w:val="0"/>
                  <w:vAlign w:val="center"/>
                </w:tcPr>
                <w:p>
                  <w:pPr>
                    <w:spacing w:line="360" w:lineRule="exac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护理服务：学校医务室对外开放期间（含节假日、寒暑假）负责学校医务室全部护理服务（24小时值班制）、健康宣教、挂号收费、急诊小药房管理等由学校医务室承担的校内师生护理保健服务及公共卫生服务（由采购人根据实际需要统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620" w:type="dxa"/>
                  <w:vMerge w:val="continue"/>
                  <w:noWrap w:val="0"/>
                  <w:vAlign w:val="center"/>
                </w:tcPr>
                <w:p>
                  <w:pPr>
                    <w:spacing w:line="360" w:lineRule="exact"/>
                    <w:jc w:val="center"/>
                    <w:rPr>
                      <w:rFonts w:ascii="宋体" w:hAnsi="宋体" w:cs="宋体"/>
                      <w:color w:val="auto"/>
                      <w:sz w:val="22"/>
                      <w:szCs w:val="22"/>
                      <w:highlight w:val="none"/>
                    </w:rPr>
                  </w:pPr>
                </w:p>
              </w:tc>
              <w:tc>
                <w:tcPr>
                  <w:tcW w:w="5900" w:type="dxa"/>
                  <w:noWrap w:val="0"/>
                  <w:vAlign w:val="center"/>
                </w:tcPr>
                <w:p>
                  <w:pPr>
                    <w:spacing w:line="36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药品管理服务：学校医务室对外开放期间（含寒暑假）负责学校医务室周一至周五8:30-17:00大药房药品管理及医保相关工作（由采购人根据实际需要统一安排）。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1620" w:type="dxa"/>
                  <w:vMerge w:val="continue"/>
                  <w:noWrap w:val="0"/>
                  <w:vAlign w:val="center"/>
                </w:tcPr>
                <w:p>
                  <w:pPr>
                    <w:spacing w:line="360" w:lineRule="exact"/>
                    <w:jc w:val="center"/>
                    <w:rPr>
                      <w:rFonts w:ascii="宋体" w:hAnsi="宋体" w:cs="宋体"/>
                      <w:color w:val="auto"/>
                      <w:sz w:val="22"/>
                      <w:szCs w:val="22"/>
                      <w:highlight w:val="none"/>
                    </w:rPr>
                  </w:pPr>
                </w:p>
              </w:tc>
              <w:tc>
                <w:tcPr>
                  <w:tcW w:w="5900" w:type="dxa"/>
                  <w:noWrap w:val="0"/>
                  <w:vAlign w:val="center"/>
                </w:tcPr>
                <w:p>
                  <w:pPr>
                    <w:numPr>
                      <w:ilvl w:val="0"/>
                      <w:numId w:val="0"/>
                    </w:num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其他服务：1.负责学校所有现场医疗保障服务（含</w:t>
                  </w:r>
                  <w:r>
                    <w:rPr>
                      <w:rFonts w:hint="eastAsia" w:ascii="宋体" w:hAnsi="宋体" w:cs="宋体"/>
                      <w:color w:val="auto"/>
                      <w:sz w:val="22"/>
                      <w:szCs w:val="22"/>
                      <w:highlight w:val="none"/>
                    </w:rPr>
                    <w:t>军训、运动会</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体测、各类比赛及会议</w:t>
                  </w:r>
                  <w:r>
                    <w:rPr>
                      <w:rFonts w:hint="eastAsia" w:ascii="宋体" w:hAnsi="宋体" w:cs="宋体"/>
                      <w:color w:val="auto"/>
                      <w:sz w:val="22"/>
                      <w:szCs w:val="22"/>
                      <w:highlight w:val="none"/>
                    </w:rPr>
                    <w:t>等活动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根据采购人实际活动需求无条件提供相关服务（包括服务人员人数、资质、服务时间、服务地点等）；2.因突发公共卫生事件等实际需要，无条件配合学校提供</w:t>
                  </w:r>
                  <w:r>
                    <w:rPr>
                      <w:rFonts w:hint="eastAsia" w:ascii="宋体" w:hAnsi="宋体"/>
                      <w:color w:val="auto"/>
                      <w:sz w:val="22"/>
                      <w:szCs w:val="22"/>
                      <w:highlight w:val="none"/>
                      <w:lang w:val="en-US" w:eastAsia="zh-CN"/>
                    </w:rPr>
                    <w:t>医疗保健、公共卫生服务等。</w:t>
                  </w:r>
                </w:p>
              </w:tc>
            </w:tr>
          </w:tbl>
          <w:p>
            <w:pPr>
              <w:spacing w:line="360" w:lineRule="auto"/>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rPr>
              <w:t>2.   诊疗范围要求：内科</w:t>
            </w:r>
          </w:p>
          <w:p>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3.   服务对象要求：内部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2"/>
                <w:szCs w:val="22"/>
                <w:highlight w:val="none"/>
              </w:rPr>
            </w:pPr>
            <w:r>
              <w:rPr>
                <w:rFonts w:hint="eastAsia" w:ascii="宋体" w:hAnsi="宋体"/>
                <w:color w:val="auto"/>
                <w:sz w:val="22"/>
                <w:szCs w:val="22"/>
                <w:highlight w:val="none"/>
              </w:rPr>
              <w:t>4.   投入的人员资质要求：</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宋体" w:hAnsi="宋体"/>
                <w:color w:val="auto"/>
                <w:sz w:val="22"/>
                <w:szCs w:val="22"/>
                <w:highlight w:val="none"/>
                <w:lang w:val="en-US"/>
              </w:rPr>
            </w:pPr>
            <w:r>
              <w:rPr>
                <w:rFonts w:hint="eastAsia" w:ascii="宋体" w:hAnsi="宋体"/>
                <w:color w:val="auto"/>
                <w:sz w:val="22"/>
                <w:szCs w:val="22"/>
                <w:highlight w:val="none"/>
              </w:rPr>
              <w:t>至少派驻</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名</w:t>
            </w:r>
            <w:r>
              <w:rPr>
                <w:rFonts w:hint="eastAsia" w:ascii="宋体" w:hAnsi="宋体"/>
                <w:color w:val="auto"/>
                <w:sz w:val="22"/>
                <w:szCs w:val="22"/>
                <w:highlight w:val="none"/>
                <w:lang w:val="en-US" w:eastAsia="zh-CN"/>
              </w:rPr>
              <w:t>内科执业医师（限60周岁及以下）、2名执业护士（限45周岁及以下）、1名药师（士）（限60周岁及以下）</w:t>
            </w:r>
            <w:r>
              <w:rPr>
                <w:rFonts w:hint="eastAsia" w:ascii="宋体" w:hAnsi="宋体"/>
                <w:color w:val="auto"/>
                <w:sz w:val="22"/>
                <w:szCs w:val="22"/>
                <w:highlight w:val="none"/>
              </w:rPr>
              <w:t>到</w:t>
            </w:r>
            <w:r>
              <w:rPr>
                <w:rFonts w:hint="eastAsia" w:ascii="宋体" w:hAnsi="宋体"/>
                <w:color w:val="auto"/>
                <w:sz w:val="22"/>
                <w:szCs w:val="22"/>
                <w:highlight w:val="none"/>
                <w:lang w:val="en-US" w:eastAsia="zh-CN"/>
              </w:rPr>
              <w:t>采购人</w:t>
            </w:r>
            <w:r>
              <w:rPr>
                <w:rFonts w:hint="eastAsia" w:ascii="宋体" w:hAnsi="宋体"/>
                <w:color w:val="auto"/>
                <w:sz w:val="22"/>
                <w:szCs w:val="22"/>
                <w:highlight w:val="none"/>
              </w:rPr>
              <w:t>医务室工作，派驻人员必须具备基本急救技</w:t>
            </w:r>
            <w:r>
              <w:rPr>
                <w:rFonts w:hint="eastAsia" w:ascii="宋体" w:hAnsi="宋体"/>
                <w:color w:val="auto"/>
                <w:sz w:val="22"/>
                <w:szCs w:val="22"/>
                <w:highlight w:val="none"/>
                <w:lang w:val="en-US" w:eastAsia="zh-CN"/>
              </w:rPr>
              <w:t>能</w:t>
            </w:r>
            <w:r>
              <w:rPr>
                <w:rFonts w:hint="eastAsia" w:ascii="宋体" w:hAnsi="宋体"/>
                <w:color w:val="auto"/>
                <w:sz w:val="22"/>
                <w:szCs w:val="22"/>
                <w:highlight w:val="none"/>
              </w:rPr>
              <w:t>（如心肺复苏、包扎止血等），持有国家相关有效资格</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执业</w:t>
            </w:r>
            <w:r>
              <w:rPr>
                <w:rFonts w:hint="eastAsia" w:ascii="宋体" w:hAnsi="宋体"/>
                <w:color w:val="auto"/>
                <w:sz w:val="22"/>
                <w:szCs w:val="22"/>
                <w:highlight w:val="none"/>
              </w:rPr>
              <w:t>证书，</w:t>
            </w:r>
            <w:r>
              <w:rPr>
                <w:rFonts w:hint="eastAsia" w:ascii="宋体" w:hAnsi="宋体"/>
                <w:color w:val="auto"/>
                <w:sz w:val="22"/>
                <w:szCs w:val="22"/>
                <w:highlight w:val="none"/>
                <w:lang w:val="en-US" w:eastAsia="zh-CN"/>
              </w:rPr>
              <w:t>药师（士）除外，其他派驻的医务人员必须注册在浙江安防职业技术学院医务室或增加浙江安防职业技术学院医务室执业地点，中标人</w:t>
            </w:r>
            <w:r>
              <w:rPr>
                <w:rFonts w:hint="eastAsia" w:ascii="宋体" w:hAnsi="宋体"/>
                <w:color w:val="auto"/>
                <w:sz w:val="22"/>
                <w:szCs w:val="22"/>
                <w:highlight w:val="none"/>
              </w:rPr>
              <w:t>须</w:t>
            </w:r>
            <w:r>
              <w:rPr>
                <w:rFonts w:hint="eastAsia" w:ascii="宋体" w:hAnsi="宋体"/>
                <w:color w:val="auto"/>
                <w:sz w:val="22"/>
                <w:szCs w:val="22"/>
                <w:highlight w:val="none"/>
                <w:lang w:val="en-US" w:eastAsia="zh-CN"/>
              </w:rPr>
              <w:t>在提供正式服务前完成派驻</w:t>
            </w:r>
            <w:r>
              <w:rPr>
                <w:rFonts w:hint="eastAsia" w:ascii="宋体" w:hAnsi="宋体"/>
                <w:color w:val="auto"/>
                <w:sz w:val="22"/>
                <w:szCs w:val="22"/>
                <w:highlight w:val="none"/>
              </w:rPr>
              <w:t>医护人员</w:t>
            </w:r>
            <w:r>
              <w:rPr>
                <w:rFonts w:hint="eastAsia" w:ascii="宋体" w:hAnsi="宋体"/>
                <w:color w:val="auto"/>
                <w:sz w:val="22"/>
                <w:szCs w:val="22"/>
                <w:highlight w:val="none"/>
                <w:lang w:val="en-US" w:eastAsia="zh-CN"/>
              </w:rPr>
              <w:t>注册或多点执业办理，采购人协助。原则上医务人员连续服务时间不得超过48小时。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 xml:space="preserve">5.   </w:t>
            </w:r>
            <w:r>
              <w:rPr>
                <w:rFonts w:hint="eastAsia" w:ascii="宋体" w:hAnsi="宋体"/>
                <w:color w:val="auto"/>
                <w:sz w:val="22"/>
                <w:szCs w:val="22"/>
                <w:highlight w:val="none"/>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0"/>
              <w:textAlignment w:val="auto"/>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（1）服务时间：</w:t>
            </w:r>
            <w:r>
              <w:rPr>
                <w:rFonts w:hint="eastAsia" w:ascii="宋体" w:hAnsi="宋体"/>
                <w:color w:val="auto"/>
                <w:sz w:val="22"/>
                <w:szCs w:val="22"/>
                <w:highlight w:val="none"/>
              </w:rPr>
              <w:t>24小时</w:t>
            </w:r>
            <w:r>
              <w:rPr>
                <w:rFonts w:hint="eastAsia" w:ascii="宋体" w:hAnsi="宋体"/>
                <w:color w:val="auto"/>
                <w:sz w:val="22"/>
                <w:szCs w:val="22"/>
                <w:highlight w:val="none"/>
                <w:lang w:val="en-US" w:eastAsia="zh-CN"/>
              </w:rPr>
              <w:t>或根据实际需要提供服务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2"/>
                <w:szCs w:val="22"/>
                <w:highlight w:val="none"/>
                <w:lang w:val="en-US" w:eastAsia="zh-CN"/>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lang w:eastAsia="zh-CN"/>
              </w:rPr>
              <w:t>）</w:t>
            </w:r>
            <w:r>
              <w:rPr>
                <w:rFonts w:hint="eastAsia" w:ascii="宋体" w:hAnsi="宋体" w:eastAsia="宋体" w:cs="宋体"/>
                <w:color w:val="auto"/>
                <w:sz w:val="22"/>
                <w:szCs w:val="22"/>
                <w:highlight w:val="none"/>
                <w:lang w:val="en-US" w:eastAsia="zh-CN"/>
              </w:rPr>
              <w:t>后勤处负责</w:t>
            </w:r>
            <w:r>
              <w:rPr>
                <w:rFonts w:hint="eastAsia" w:ascii="宋体" w:hAnsi="宋体"/>
                <w:color w:val="auto"/>
                <w:sz w:val="22"/>
                <w:szCs w:val="22"/>
                <w:highlight w:val="none"/>
              </w:rPr>
              <w:t>监督</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考核中标人派驻人员是否按要求</w:t>
            </w:r>
            <w:r>
              <w:rPr>
                <w:rFonts w:hint="eastAsia" w:ascii="宋体" w:hAnsi="宋体"/>
                <w:color w:val="auto"/>
                <w:sz w:val="22"/>
                <w:szCs w:val="22"/>
                <w:highlight w:val="none"/>
              </w:rPr>
              <w:t>依法行医</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依规履行岗位职责、提供优质的健康服务等；</w:t>
            </w:r>
            <w:r>
              <w:rPr>
                <w:rFonts w:hint="eastAsia" w:ascii="宋体" w:hAnsi="宋体" w:eastAsia="宋体" w:cs="宋体"/>
                <w:color w:val="auto"/>
                <w:sz w:val="22"/>
                <w:szCs w:val="22"/>
                <w:highlight w:val="none"/>
                <w:lang w:val="en-US" w:eastAsia="zh-CN"/>
              </w:rPr>
              <w:t>医务室负责</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派驻人员校内日常工作安排及管理，</w:t>
            </w:r>
            <w:r>
              <w:rPr>
                <w:rFonts w:hint="eastAsia" w:ascii="宋体" w:hAnsi="宋体"/>
                <w:color w:val="auto"/>
                <w:sz w:val="22"/>
                <w:szCs w:val="22"/>
                <w:highlight w:val="none"/>
                <w:lang w:val="en-US" w:eastAsia="zh-CN"/>
              </w:rPr>
              <w:t>医务室根据学校实际工作对外开放期间（含</w:t>
            </w:r>
            <w:r>
              <w:rPr>
                <w:rFonts w:hint="eastAsia" w:ascii="宋体" w:hAnsi="宋体" w:eastAsia="宋体" w:cs="宋体"/>
                <w:color w:val="auto"/>
                <w:sz w:val="22"/>
                <w:szCs w:val="22"/>
                <w:highlight w:val="none"/>
                <w:lang w:val="en-US" w:eastAsia="zh-CN"/>
              </w:rPr>
              <w:t>寒暑假、节假日），</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派驻的医务人员必须无条件服从</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en-US" w:eastAsia="zh-CN"/>
              </w:rPr>
              <w:t>校内工作安排及日常管理，认真按要求履行岗位职责，提供优质服务。</w:t>
            </w:r>
            <w:r>
              <w:rPr>
                <w:rFonts w:hint="eastAsia" w:ascii="宋体" w:hAnsi="宋体" w:cs="宋体"/>
                <w:color w:val="auto"/>
                <w:sz w:val="22"/>
                <w:szCs w:val="22"/>
                <w:highlight w:val="none"/>
                <w:lang w:val="en-US" w:eastAsia="zh-CN"/>
              </w:rPr>
              <w:t>中标人</w:t>
            </w:r>
            <w:r>
              <w:rPr>
                <w:rFonts w:hint="eastAsia" w:ascii="宋体" w:hAnsi="宋体" w:eastAsia="宋体" w:cs="宋体"/>
                <w:color w:val="auto"/>
                <w:sz w:val="22"/>
                <w:szCs w:val="22"/>
                <w:highlight w:val="none"/>
                <w:lang w:val="en-US" w:eastAsia="zh-CN"/>
              </w:rPr>
              <w:t>负责派驻人员其他事务管理（含人员招聘、培训管理，</w:t>
            </w:r>
            <w:r>
              <w:rPr>
                <w:rFonts w:hint="eastAsia" w:ascii="宋体" w:hAnsi="宋体" w:eastAsia="宋体"/>
                <w:color w:val="auto"/>
                <w:sz w:val="22"/>
                <w:szCs w:val="22"/>
                <w:highlight w:val="none"/>
                <w:lang w:val="en-US" w:eastAsia="zh-CN"/>
              </w:rPr>
              <w:t>薪酬、</w:t>
            </w:r>
            <w:r>
              <w:rPr>
                <w:rFonts w:hint="eastAsia" w:ascii="宋体" w:hAnsi="宋体"/>
                <w:color w:val="auto"/>
                <w:sz w:val="22"/>
                <w:szCs w:val="22"/>
                <w:highlight w:val="none"/>
                <w:lang w:val="en-US" w:eastAsia="zh-CN"/>
              </w:rPr>
              <w:t>社保、</w:t>
            </w:r>
            <w:r>
              <w:rPr>
                <w:rFonts w:hint="eastAsia" w:ascii="宋体" w:hAnsi="宋体"/>
                <w:color w:val="auto"/>
                <w:sz w:val="22"/>
                <w:szCs w:val="22"/>
                <w:highlight w:val="none"/>
              </w:rPr>
              <w:t>福利</w:t>
            </w:r>
            <w:r>
              <w:rPr>
                <w:rFonts w:hint="eastAsia" w:ascii="宋体" w:hAnsi="宋体"/>
                <w:color w:val="auto"/>
                <w:sz w:val="22"/>
                <w:szCs w:val="22"/>
                <w:highlight w:val="none"/>
                <w:lang w:val="en-US" w:eastAsia="zh-CN"/>
              </w:rPr>
              <w:t>管理（含食宿）</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绩效管理，人事档案管理，劳务关系管理，劳务纠纷处理等）。采购人与中标人派出的医护人员无劳动合同关系，派出的医护人员发生劳资纠纷和意外伤害一切责任由中标人承担，采购人不予受理。本次投标报价，包括所必须的人工费、奖金、各种社会保险、住宿费、差旅费、服装费、售后服务、材料等及投标人认为完成本项目需要的全部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2"/>
                <w:szCs w:val="22"/>
                <w:highlight w:val="none"/>
                <w:lang w:val="en-US" w:eastAsia="zh-CN"/>
              </w:rPr>
            </w:pPr>
            <w:r>
              <w:rPr>
                <w:rFonts w:hint="eastAsia" w:ascii="宋体" w:hAnsi="宋体"/>
                <w:color w:val="auto"/>
                <w:sz w:val="22"/>
                <w:szCs w:val="22"/>
                <w:highlight w:val="none"/>
                <w:lang w:val="en-US" w:eastAsia="zh-CN"/>
              </w:rPr>
              <w:t>（3）服务期内，中标人向采购人派驻的医务人员原则上不允许随意更换，确因各种原因致派驻医务人员无法正常提供服务时，中标人必须至少提前1月告知采购人，经采购人同意且需确保新的派驻人员到位，完成工作交接后原派驻人员方可离岗。采购人发现派驻人员资质、工作年限与投标时提供的人员相差过大或不符合招标文件要求，或无法按要求履行岗位职责，采购人可予以经济处罚并要求中标人更换派驻人员，新派驻人员必须在采购人提出要求后1月内到岗。若中标人无法按要求派驻人员</w:t>
            </w:r>
            <w:r>
              <w:rPr>
                <w:rFonts w:hint="eastAsia" w:ascii="宋体" w:hAnsi="宋体" w:cs="Arial"/>
                <w:color w:val="auto"/>
                <w:sz w:val="22"/>
                <w:szCs w:val="22"/>
                <w:highlight w:val="none"/>
              </w:rPr>
              <w:t>，采购人有权拒绝并可提前终止合同。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2"/>
                <w:szCs w:val="22"/>
                <w:highlight w:val="none"/>
                <w:lang w:val="en-US" w:eastAsia="zh-CN"/>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采购人</w:t>
            </w:r>
            <w:r>
              <w:rPr>
                <w:rFonts w:hint="eastAsia" w:ascii="宋体" w:hAnsi="宋体"/>
                <w:color w:val="auto"/>
                <w:sz w:val="22"/>
                <w:szCs w:val="22"/>
                <w:highlight w:val="none"/>
              </w:rPr>
              <w:t>医务室</w:t>
            </w:r>
            <w:r>
              <w:rPr>
                <w:rFonts w:hint="eastAsia" w:ascii="宋体" w:hAnsi="宋体"/>
                <w:color w:val="auto"/>
                <w:sz w:val="22"/>
                <w:szCs w:val="22"/>
                <w:highlight w:val="none"/>
                <w:lang w:val="en-US" w:eastAsia="zh-CN"/>
              </w:rPr>
              <w:t>仅零差价</w:t>
            </w:r>
            <w:r>
              <w:rPr>
                <w:rFonts w:hint="eastAsia" w:ascii="宋体" w:hAnsi="宋体"/>
                <w:color w:val="auto"/>
                <w:sz w:val="22"/>
                <w:szCs w:val="22"/>
                <w:highlight w:val="none"/>
              </w:rPr>
              <w:t>收取药品</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医用耗材</w:t>
            </w:r>
            <w:r>
              <w:rPr>
                <w:rFonts w:hint="eastAsia" w:ascii="宋体" w:hAnsi="宋体"/>
                <w:color w:val="auto"/>
                <w:sz w:val="22"/>
                <w:szCs w:val="22"/>
                <w:highlight w:val="none"/>
              </w:rPr>
              <w:t>费用</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不收取其他任何诊疗、服务费用，所有费用</w:t>
            </w:r>
            <w:r>
              <w:rPr>
                <w:rFonts w:hint="eastAsia" w:ascii="宋体" w:hAnsi="宋体"/>
                <w:color w:val="auto"/>
                <w:sz w:val="22"/>
                <w:szCs w:val="22"/>
                <w:highlight w:val="none"/>
              </w:rPr>
              <w:t>通过</w:t>
            </w:r>
            <w:r>
              <w:rPr>
                <w:rFonts w:hint="eastAsia" w:ascii="宋体" w:hAnsi="宋体"/>
                <w:color w:val="auto"/>
                <w:sz w:val="22"/>
                <w:szCs w:val="22"/>
                <w:highlight w:val="none"/>
                <w:lang w:val="en-US" w:eastAsia="zh-CN"/>
              </w:rPr>
              <w:t>校园</w:t>
            </w:r>
            <w:r>
              <w:rPr>
                <w:rFonts w:hint="eastAsia" w:ascii="宋体" w:hAnsi="宋体"/>
                <w:color w:val="auto"/>
                <w:sz w:val="22"/>
                <w:szCs w:val="22"/>
                <w:highlight w:val="none"/>
              </w:rPr>
              <w:t>一</w:t>
            </w:r>
            <w:r>
              <w:rPr>
                <w:rFonts w:hint="eastAsia" w:ascii="宋体" w:hAnsi="宋体"/>
                <w:color w:val="auto"/>
                <w:sz w:val="22"/>
                <w:szCs w:val="22"/>
                <w:highlight w:val="none"/>
                <w:lang w:val="en-US" w:eastAsia="zh-CN"/>
              </w:rPr>
              <w:t>卡通机、温州医保系统结算</w:t>
            </w:r>
            <w:r>
              <w:rPr>
                <w:rFonts w:hint="eastAsia" w:ascii="宋体" w:hAnsi="宋体"/>
                <w:color w:val="auto"/>
                <w:sz w:val="22"/>
                <w:szCs w:val="22"/>
                <w:highlight w:val="none"/>
              </w:rPr>
              <w:t>收款</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不接受现金。</w:t>
            </w:r>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Times New Roman"/>
                <w:color w:val="auto"/>
                <w:kern w:val="2"/>
                <w:sz w:val="22"/>
                <w:szCs w:val="22"/>
                <w:highlight w:val="none"/>
                <w:lang w:val="en-US" w:eastAsia="zh-CN"/>
              </w:rPr>
            </w:pPr>
            <w:r>
              <w:rPr>
                <w:rFonts w:hint="eastAsia" w:ascii="宋体" w:hAnsi="宋体"/>
                <w:color w:val="auto"/>
                <w:sz w:val="22"/>
                <w:szCs w:val="22"/>
                <w:highlight w:val="none"/>
                <w:lang w:val="en-US" w:eastAsia="zh-CN"/>
              </w:rPr>
              <w:t xml:space="preserve">6. </w:t>
            </w:r>
            <w:r>
              <w:rPr>
                <w:rFonts w:hint="eastAsia" w:ascii="宋体" w:hAnsi="宋体" w:eastAsia="宋体" w:cs="Times New Roman"/>
                <w:color w:val="auto"/>
                <w:kern w:val="2"/>
                <w:sz w:val="22"/>
                <w:szCs w:val="22"/>
                <w:highlight w:val="none"/>
                <w:lang w:val="en-US" w:eastAsia="zh-CN"/>
              </w:rPr>
              <w:t xml:space="preserve">  所有诊疗所需的</w:t>
            </w:r>
            <w:r>
              <w:rPr>
                <w:rFonts w:hint="eastAsia" w:ascii="宋体" w:hAnsi="宋体" w:cs="Times New Roman"/>
                <w:color w:val="auto"/>
                <w:kern w:val="2"/>
                <w:sz w:val="22"/>
                <w:szCs w:val="22"/>
                <w:highlight w:val="none"/>
                <w:lang w:val="en-US" w:eastAsia="zh-CN"/>
              </w:rPr>
              <w:t>药品、</w:t>
            </w:r>
            <w:r>
              <w:rPr>
                <w:rFonts w:hint="eastAsia" w:ascii="宋体" w:hAnsi="宋体" w:eastAsia="宋体" w:cs="Times New Roman"/>
                <w:color w:val="auto"/>
                <w:kern w:val="2"/>
                <w:sz w:val="22"/>
                <w:szCs w:val="22"/>
                <w:highlight w:val="none"/>
                <w:lang w:val="en-US" w:eastAsia="zh-CN"/>
              </w:rPr>
              <w:t>办公设备、医疗设备等全由</w:t>
            </w:r>
            <w:r>
              <w:rPr>
                <w:rFonts w:hint="eastAsia" w:ascii="宋体" w:hAnsi="宋体" w:cs="Times New Roman"/>
                <w:color w:val="auto"/>
                <w:kern w:val="2"/>
                <w:sz w:val="22"/>
                <w:szCs w:val="22"/>
                <w:highlight w:val="none"/>
                <w:lang w:val="en-US" w:eastAsia="zh-CN"/>
              </w:rPr>
              <w:t>采购人</w:t>
            </w:r>
            <w:r>
              <w:rPr>
                <w:rFonts w:hint="eastAsia" w:ascii="宋体" w:hAnsi="宋体" w:eastAsia="宋体" w:cs="Times New Roman"/>
                <w:color w:val="auto"/>
                <w:kern w:val="2"/>
                <w:sz w:val="22"/>
                <w:szCs w:val="22"/>
                <w:highlight w:val="none"/>
                <w:lang w:val="en-US" w:eastAsia="zh-CN"/>
              </w:rPr>
              <w:t>配置。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7.   浙江安防职业技术学院师生部分健康服务</w:t>
            </w:r>
            <w:r>
              <w:rPr>
                <w:rFonts w:hint="eastAsia" w:ascii="宋体" w:hAnsi="宋体"/>
                <w:color w:val="auto"/>
                <w:sz w:val="22"/>
                <w:szCs w:val="22"/>
                <w:highlight w:val="none"/>
              </w:rPr>
              <w:t>外包项目考核评分细则</w:t>
            </w:r>
          </w:p>
          <w:tbl>
            <w:tblPr>
              <w:tblStyle w:val="34"/>
              <w:tblW w:w="8198" w:type="dxa"/>
              <w:jc w:val="center"/>
              <w:tblLayout w:type="fixed"/>
              <w:tblCellMar>
                <w:top w:w="0" w:type="dxa"/>
                <w:left w:w="108" w:type="dxa"/>
                <w:bottom w:w="0" w:type="dxa"/>
                <w:right w:w="108" w:type="dxa"/>
              </w:tblCellMar>
            </w:tblPr>
            <w:tblGrid>
              <w:gridCol w:w="1114"/>
              <w:gridCol w:w="4789"/>
              <w:gridCol w:w="803"/>
              <w:gridCol w:w="727"/>
              <w:gridCol w:w="765"/>
            </w:tblGrid>
            <w:tr>
              <w:tblPrEx>
                <w:tblCellMar>
                  <w:top w:w="0" w:type="dxa"/>
                  <w:left w:w="108" w:type="dxa"/>
                  <w:bottom w:w="0" w:type="dxa"/>
                  <w:right w:w="108" w:type="dxa"/>
                </w:tblCellMar>
              </w:tblPrEx>
              <w:trPr>
                <w:trHeight w:val="351" w:hRule="atLeast"/>
                <w:jc w:val="center"/>
              </w:trPr>
              <w:tc>
                <w:tcPr>
                  <w:tcW w:w="111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考核项目</w:t>
                  </w:r>
                </w:p>
              </w:tc>
              <w:tc>
                <w:tcPr>
                  <w:tcW w:w="478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考核内容</w:t>
                  </w:r>
                </w:p>
              </w:tc>
              <w:tc>
                <w:tcPr>
                  <w:tcW w:w="80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分值</w:t>
                  </w:r>
                </w:p>
              </w:tc>
              <w:tc>
                <w:tcPr>
                  <w:tcW w:w="72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得分</w:t>
                  </w:r>
                </w:p>
              </w:tc>
              <w:tc>
                <w:tcPr>
                  <w:tcW w:w="765"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备注</w:t>
                  </w:r>
                </w:p>
              </w:tc>
            </w:tr>
            <w:tr>
              <w:tblPrEx>
                <w:tblCellMar>
                  <w:top w:w="0" w:type="dxa"/>
                  <w:left w:w="108" w:type="dxa"/>
                  <w:bottom w:w="0" w:type="dxa"/>
                  <w:right w:w="108" w:type="dxa"/>
                </w:tblCellMar>
              </w:tblPrEx>
              <w:trPr>
                <w:trHeight w:val="346" w:hRule="atLeast"/>
                <w:jc w:val="center"/>
              </w:trPr>
              <w:tc>
                <w:tcPr>
                  <w:tcW w:w="1114"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劳动纪律（</w:t>
                  </w:r>
                  <w:r>
                    <w:rPr>
                      <w:rFonts w:hint="eastAsia" w:ascii="宋体" w:hAnsi="宋体" w:cs="宋体"/>
                      <w:b/>
                      <w:bCs/>
                      <w:color w:val="auto"/>
                      <w:kern w:val="0"/>
                      <w:sz w:val="22"/>
                      <w:szCs w:val="22"/>
                      <w:highlight w:val="none"/>
                      <w:lang w:val="en-US" w:eastAsia="zh-CN" w:bidi="ar"/>
                    </w:rPr>
                    <w:t>25</w:t>
                  </w:r>
                  <w:r>
                    <w:rPr>
                      <w:rFonts w:hint="eastAsia" w:ascii="宋体" w:hAnsi="宋体" w:cs="宋体"/>
                      <w:b/>
                      <w:bCs/>
                      <w:color w:val="auto"/>
                      <w:kern w:val="0"/>
                      <w:sz w:val="22"/>
                      <w:szCs w:val="22"/>
                      <w:highlight w:val="none"/>
                      <w:lang w:bidi="ar"/>
                    </w:rPr>
                    <w:t>分）</w:t>
                  </w: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1.不迟到、早退、串岗、离岗</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r>
            <w:tr>
              <w:tblPrEx>
                <w:tblCellMar>
                  <w:top w:w="0" w:type="dxa"/>
                  <w:left w:w="108" w:type="dxa"/>
                  <w:bottom w:w="0" w:type="dxa"/>
                  <w:right w:w="108" w:type="dxa"/>
                </w:tblCellMar>
              </w:tblPrEx>
              <w:trPr>
                <w:trHeight w:val="346" w:hRule="atLeast"/>
                <w:jc w:val="center"/>
              </w:trPr>
              <w:tc>
                <w:tcPr>
                  <w:tcW w:w="1114"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2"/>
                      <w:szCs w:val="22"/>
                      <w:highlight w:val="none"/>
                    </w:rPr>
                  </w:pP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2.在岗期间着工作服，仪表整洁</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r>
            <w:tr>
              <w:tblPrEx>
                <w:tblCellMar>
                  <w:top w:w="0" w:type="dxa"/>
                  <w:left w:w="108" w:type="dxa"/>
                  <w:bottom w:w="0" w:type="dxa"/>
                  <w:right w:w="108" w:type="dxa"/>
                </w:tblCellMar>
              </w:tblPrEx>
              <w:trPr>
                <w:trHeight w:val="346" w:hRule="atLeast"/>
                <w:jc w:val="center"/>
              </w:trPr>
              <w:tc>
                <w:tcPr>
                  <w:tcW w:w="1114"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2"/>
                      <w:szCs w:val="22"/>
                      <w:highlight w:val="none"/>
                    </w:rPr>
                  </w:pP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3.交班时保持医务室环境清洁</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r>
            <w:tr>
              <w:tblPrEx>
                <w:tblCellMar>
                  <w:top w:w="0" w:type="dxa"/>
                  <w:left w:w="108" w:type="dxa"/>
                  <w:bottom w:w="0" w:type="dxa"/>
                  <w:right w:w="108" w:type="dxa"/>
                </w:tblCellMar>
              </w:tblPrEx>
              <w:trPr>
                <w:trHeight w:val="346" w:hRule="atLeast"/>
                <w:jc w:val="center"/>
              </w:trPr>
              <w:tc>
                <w:tcPr>
                  <w:tcW w:w="1114"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2"/>
                      <w:szCs w:val="22"/>
                      <w:highlight w:val="none"/>
                    </w:rPr>
                  </w:pP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4.在岗期间玩游戏、看视频、炒股、上网（与工作无关）</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r>
            <w:tr>
              <w:tblPrEx>
                <w:tblCellMar>
                  <w:top w:w="0" w:type="dxa"/>
                  <w:left w:w="108" w:type="dxa"/>
                  <w:bottom w:w="0" w:type="dxa"/>
                  <w:right w:w="108" w:type="dxa"/>
                </w:tblCellMar>
              </w:tblPrEx>
              <w:trPr>
                <w:trHeight w:val="346" w:hRule="atLeast"/>
                <w:jc w:val="center"/>
              </w:trPr>
              <w:tc>
                <w:tcPr>
                  <w:tcW w:w="1114"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2"/>
                      <w:szCs w:val="22"/>
                      <w:highlight w:val="none"/>
                    </w:rPr>
                  </w:pP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5.按规定参加科室组织的学习培训、会议等活动</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r>
            <w:tr>
              <w:tblPrEx>
                <w:tblCellMar>
                  <w:top w:w="0" w:type="dxa"/>
                  <w:left w:w="108" w:type="dxa"/>
                  <w:bottom w:w="0" w:type="dxa"/>
                  <w:right w:w="108" w:type="dxa"/>
                </w:tblCellMar>
              </w:tblPrEx>
              <w:trPr>
                <w:trHeight w:val="346" w:hRule="atLeast"/>
                <w:jc w:val="center"/>
              </w:trPr>
              <w:tc>
                <w:tcPr>
                  <w:tcW w:w="1114"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护理质量（</w:t>
                  </w:r>
                  <w:r>
                    <w:rPr>
                      <w:rFonts w:hint="eastAsia" w:ascii="宋体" w:hAnsi="宋体" w:cs="宋体"/>
                      <w:b/>
                      <w:bCs/>
                      <w:color w:val="auto"/>
                      <w:kern w:val="0"/>
                      <w:sz w:val="22"/>
                      <w:szCs w:val="22"/>
                      <w:highlight w:val="none"/>
                      <w:lang w:val="en-US" w:eastAsia="zh-CN" w:bidi="ar"/>
                    </w:rPr>
                    <w:t>25</w:t>
                  </w:r>
                  <w:r>
                    <w:rPr>
                      <w:rFonts w:hint="eastAsia" w:ascii="宋体" w:hAnsi="宋体" w:cs="宋体"/>
                      <w:b/>
                      <w:bCs/>
                      <w:color w:val="auto"/>
                      <w:kern w:val="0"/>
                      <w:sz w:val="22"/>
                      <w:szCs w:val="22"/>
                      <w:highlight w:val="none"/>
                      <w:lang w:bidi="ar"/>
                    </w:rPr>
                    <w:t>分）</w:t>
                  </w: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6.严格执行三查七对、护理操作规范</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r>
            <w:tr>
              <w:tblPrEx>
                <w:tblCellMar>
                  <w:top w:w="0" w:type="dxa"/>
                  <w:left w:w="108" w:type="dxa"/>
                  <w:bottom w:w="0" w:type="dxa"/>
                  <w:right w:w="108" w:type="dxa"/>
                </w:tblCellMar>
              </w:tblPrEx>
              <w:trPr>
                <w:trHeight w:val="346" w:hRule="atLeast"/>
                <w:jc w:val="center"/>
              </w:trPr>
              <w:tc>
                <w:tcPr>
                  <w:tcW w:w="1114"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2"/>
                      <w:szCs w:val="22"/>
                      <w:highlight w:val="none"/>
                    </w:rPr>
                  </w:pP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7.按规定消毒灭菌各类物品并登记</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r>
            <w:tr>
              <w:tblPrEx>
                <w:tblCellMar>
                  <w:top w:w="0" w:type="dxa"/>
                  <w:left w:w="108" w:type="dxa"/>
                  <w:bottom w:w="0" w:type="dxa"/>
                  <w:right w:w="108" w:type="dxa"/>
                </w:tblCellMar>
              </w:tblPrEx>
              <w:trPr>
                <w:trHeight w:val="346" w:hRule="atLeast"/>
                <w:jc w:val="center"/>
              </w:trPr>
              <w:tc>
                <w:tcPr>
                  <w:tcW w:w="1114"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2"/>
                      <w:szCs w:val="22"/>
                      <w:highlight w:val="none"/>
                    </w:rPr>
                  </w:pP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8.按规定进行紫外线灯消毒</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更换消毒液并登记</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r>
            <w:tr>
              <w:tblPrEx>
                <w:tblCellMar>
                  <w:top w:w="0" w:type="dxa"/>
                  <w:left w:w="108" w:type="dxa"/>
                  <w:bottom w:w="0" w:type="dxa"/>
                  <w:right w:w="108" w:type="dxa"/>
                </w:tblCellMar>
              </w:tblPrEx>
              <w:trPr>
                <w:trHeight w:val="346" w:hRule="atLeast"/>
                <w:jc w:val="center"/>
              </w:trPr>
              <w:tc>
                <w:tcPr>
                  <w:tcW w:w="1114"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2"/>
                      <w:szCs w:val="22"/>
                      <w:highlight w:val="none"/>
                    </w:rPr>
                  </w:pP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w:t>
                  </w:r>
                  <w:r>
                    <w:rPr>
                      <w:rFonts w:hint="eastAsia" w:ascii="宋体" w:hAnsi="宋体" w:cs="宋体"/>
                      <w:color w:val="auto"/>
                      <w:kern w:val="0"/>
                      <w:sz w:val="22"/>
                      <w:szCs w:val="22"/>
                      <w:highlight w:val="none"/>
                      <w:lang w:val="en-US" w:eastAsia="zh-CN" w:bidi="ar"/>
                    </w:rPr>
                    <w:t>9</w:t>
                  </w:r>
                  <w:r>
                    <w:rPr>
                      <w:rFonts w:hint="eastAsia" w:ascii="宋体" w:hAnsi="宋体" w:cs="宋体"/>
                      <w:color w:val="auto"/>
                      <w:kern w:val="0"/>
                      <w:sz w:val="22"/>
                      <w:szCs w:val="22"/>
                      <w:highlight w:val="none"/>
                      <w:lang w:bidi="ar"/>
                    </w:rPr>
                    <w:t>.规范医疗废物处置、存放</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r>
            <w:tr>
              <w:tblPrEx>
                <w:tblCellMar>
                  <w:top w:w="0" w:type="dxa"/>
                  <w:left w:w="108" w:type="dxa"/>
                  <w:bottom w:w="0" w:type="dxa"/>
                  <w:right w:w="108" w:type="dxa"/>
                </w:tblCellMar>
              </w:tblPrEx>
              <w:trPr>
                <w:trHeight w:val="346" w:hRule="atLeast"/>
                <w:jc w:val="center"/>
              </w:trPr>
              <w:tc>
                <w:tcPr>
                  <w:tcW w:w="1114"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2"/>
                      <w:szCs w:val="22"/>
                      <w:highlight w:val="none"/>
                    </w:rPr>
                  </w:pP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1</w:t>
                  </w:r>
                  <w:r>
                    <w:rPr>
                      <w:rFonts w:hint="eastAsia" w:ascii="宋体" w:hAnsi="宋体" w:cs="宋体"/>
                      <w:color w:val="auto"/>
                      <w:kern w:val="0"/>
                      <w:sz w:val="22"/>
                      <w:szCs w:val="22"/>
                      <w:highlight w:val="none"/>
                      <w:lang w:val="en-US" w:eastAsia="zh-CN" w:bidi="ar"/>
                    </w:rPr>
                    <w:t>0</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急诊</w:t>
                  </w:r>
                  <w:r>
                    <w:rPr>
                      <w:rFonts w:hint="eastAsia" w:ascii="宋体" w:hAnsi="宋体" w:cs="宋体"/>
                      <w:color w:val="auto"/>
                      <w:kern w:val="0"/>
                      <w:sz w:val="22"/>
                      <w:szCs w:val="22"/>
                      <w:highlight w:val="none"/>
                      <w:lang w:bidi="ar"/>
                    </w:rPr>
                    <w:t>小药房药品常规养护交接准确</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r>
            <w:tr>
              <w:tblPrEx>
                <w:tblCellMar>
                  <w:top w:w="0" w:type="dxa"/>
                  <w:left w:w="108" w:type="dxa"/>
                  <w:bottom w:w="0" w:type="dxa"/>
                  <w:right w:w="108" w:type="dxa"/>
                </w:tblCellMar>
              </w:tblPrEx>
              <w:trPr>
                <w:trHeight w:val="346" w:hRule="atLeast"/>
                <w:jc w:val="center"/>
              </w:trPr>
              <w:tc>
                <w:tcPr>
                  <w:tcW w:w="1114"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2"/>
                      <w:szCs w:val="22"/>
                      <w:highlight w:val="none"/>
                    </w:rPr>
                  </w:pP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1</w:t>
                  </w:r>
                  <w:r>
                    <w:rPr>
                      <w:rFonts w:hint="eastAsia" w:ascii="宋体" w:hAnsi="宋体" w:cs="宋体"/>
                      <w:color w:val="auto"/>
                      <w:kern w:val="0"/>
                      <w:sz w:val="22"/>
                      <w:szCs w:val="22"/>
                      <w:highlight w:val="none"/>
                      <w:lang w:val="en-US" w:eastAsia="zh-CN" w:bidi="ar"/>
                    </w:rPr>
                    <w:t>1</w:t>
                  </w:r>
                  <w:r>
                    <w:rPr>
                      <w:rFonts w:hint="eastAsia" w:ascii="宋体" w:hAnsi="宋体" w:cs="宋体"/>
                      <w:color w:val="auto"/>
                      <w:kern w:val="0"/>
                      <w:sz w:val="22"/>
                      <w:szCs w:val="22"/>
                      <w:highlight w:val="none"/>
                      <w:lang w:bidi="ar"/>
                    </w:rPr>
                    <w:t>.收银工作仔细，帐、药相符，台账清楚</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r>
            <w:tr>
              <w:tblPrEx>
                <w:tblCellMar>
                  <w:top w:w="0" w:type="dxa"/>
                  <w:left w:w="108" w:type="dxa"/>
                  <w:bottom w:w="0" w:type="dxa"/>
                  <w:right w:w="108" w:type="dxa"/>
                </w:tblCellMar>
              </w:tblPrEx>
              <w:trPr>
                <w:trHeight w:val="346" w:hRule="atLeast"/>
                <w:jc w:val="center"/>
              </w:trPr>
              <w:tc>
                <w:tcPr>
                  <w:tcW w:w="1114" w:type="dxa"/>
                  <w:vMerge w:val="restart"/>
                  <w:tcBorders>
                    <w:top w:val="nil"/>
                    <w:left w:val="single" w:color="auto" w:sz="4" w:space="0"/>
                    <w:right w:val="single" w:color="auto" w:sz="4" w:space="0"/>
                  </w:tcBorders>
                  <w:noWrap w:val="0"/>
                  <w:vAlign w:val="center"/>
                </w:tcPr>
                <w:p>
                  <w:pPr>
                    <w:widowControl/>
                    <w:jc w:val="center"/>
                    <w:textAlignment w:val="center"/>
                    <w:rPr>
                      <w:rFonts w:hint="default" w:ascii="宋体" w:hAnsi="宋体" w:eastAsia="宋体" w:cs="宋体"/>
                      <w:b/>
                      <w:bCs/>
                      <w:color w:val="auto"/>
                      <w:kern w:val="0"/>
                      <w:sz w:val="22"/>
                      <w:szCs w:val="22"/>
                      <w:highlight w:val="none"/>
                      <w:lang w:val="en-US" w:eastAsia="zh-CN" w:bidi="ar"/>
                    </w:rPr>
                  </w:pPr>
                  <w:r>
                    <w:rPr>
                      <w:rFonts w:hint="eastAsia" w:ascii="宋体" w:hAnsi="宋体" w:cs="宋体"/>
                      <w:b/>
                      <w:bCs/>
                      <w:color w:val="auto"/>
                      <w:kern w:val="0"/>
                      <w:sz w:val="22"/>
                      <w:szCs w:val="22"/>
                      <w:highlight w:val="none"/>
                      <w:lang w:val="en-US" w:eastAsia="zh-CN" w:bidi="ar"/>
                    </w:rPr>
                    <w:t>药品管理质量（30分）</w:t>
                  </w: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12.药品管理规范、科学，药品摆放有序、药柜整洁</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346" w:hRule="atLeast"/>
                <w:jc w:val="center"/>
              </w:trPr>
              <w:tc>
                <w:tcPr>
                  <w:tcW w:w="111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b/>
                      <w:bCs/>
                      <w:color w:val="auto"/>
                      <w:kern w:val="0"/>
                      <w:sz w:val="22"/>
                      <w:szCs w:val="22"/>
                      <w:highlight w:val="none"/>
                      <w:lang w:val="en-US" w:eastAsia="zh-CN" w:bidi="ar"/>
                    </w:rPr>
                  </w:pP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13.及时科学采购药品，按要求药品定期盘存、维护</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346" w:hRule="atLeast"/>
                <w:jc w:val="center"/>
              </w:trPr>
              <w:tc>
                <w:tcPr>
                  <w:tcW w:w="111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b/>
                      <w:bCs/>
                      <w:color w:val="auto"/>
                      <w:kern w:val="0"/>
                      <w:sz w:val="22"/>
                      <w:szCs w:val="22"/>
                      <w:highlight w:val="none"/>
                      <w:lang w:val="en-US" w:eastAsia="zh-CN" w:bidi="ar"/>
                    </w:rPr>
                  </w:pP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14.药品出入库无差错，药品台账清晰无误</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346" w:hRule="atLeast"/>
                <w:jc w:val="center"/>
              </w:trPr>
              <w:tc>
                <w:tcPr>
                  <w:tcW w:w="1114"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b/>
                      <w:bCs/>
                      <w:color w:val="auto"/>
                      <w:kern w:val="0"/>
                      <w:sz w:val="22"/>
                      <w:szCs w:val="22"/>
                      <w:highlight w:val="none"/>
                      <w:lang w:val="en-US" w:eastAsia="zh-CN" w:bidi="ar"/>
                    </w:rPr>
                  </w:pP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15.近效期药品、滞销药品及时提醒并科学处置</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627" w:hRule="atLeast"/>
                <w:jc w:val="center"/>
              </w:trPr>
              <w:tc>
                <w:tcPr>
                  <w:tcW w:w="1114" w:type="dxa"/>
                  <w:vMerge w:val="continue"/>
                  <w:tcBorders>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b/>
                      <w:bCs/>
                      <w:color w:val="auto"/>
                      <w:kern w:val="0"/>
                      <w:sz w:val="22"/>
                      <w:szCs w:val="22"/>
                      <w:highlight w:val="none"/>
                      <w:lang w:val="en-US" w:eastAsia="zh-CN" w:bidi="ar"/>
                    </w:rPr>
                  </w:pP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16.根据上级要求，落实医保政策传达、执行，及时完成医保费用对账、申报等</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627" w:hRule="atLeast"/>
                <w:jc w:val="center"/>
              </w:trPr>
              <w:tc>
                <w:tcPr>
                  <w:tcW w:w="1114" w:type="dxa"/>
                  <w:tcBorders>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b/>
                      <w:bCs/>
                      <w:color w:val="auto"/>
                      <w:kern w:val="0"/>
                      <w:sz w:val="22"/>
                      <w:szCs w:val="22"/>
                      <w:highlight w:val="none"/>
                      <w:lang w:val="en-US" w:eastAsia="zh-CN" w:bidi="ar"/>
                    </w:rPr>
                  </w:pP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17.药品医保编码匹配正确、更新及时，药品使用方法录入正确无误</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627" w:hRule="atLeast"/>
                <w:jc w:val="center"/>
              </w:trPr>
              <w:tc>
                <w:tcPr>
                  <w:tcW w:w="1114" w:type="dxa"/>
                  <w:vMerge w:val="restart"/>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服务质量（</w:t>
                  </w:r>
                  <w:r>
                    <w:rPr>
                      <w:rFonts w:hint="eastAsia" w:ascii="宋体" w:hAnsi="宋体" w:cs="宋体"/>
                      <w:b/>
                      <w:bCs/>
                      <w:color w:val="auto"/>
                      <w:kern w:val="0"/>
                      <w:sz w:val="22"/>
                      <w:szCs w:val="22"/>
                      <w:highlight w:val="none"/>
                      <w:lang w:val="en-US" w:eastAsia="zh-CN" w:bidi="ar"/>
                    </w:rPr>
                    <w:t>20</w:t>
                  </w:r>
                  <w:r>
                    <w:rPr>
                      <w:rFonts w:hint="eastAsia" w:ascii="宋体" w:hAnsi="宋体" w:cs="宋体"/>
                      <w:b/>
                      <w:bCs/>
                      <w:color w:val="auto"/>
                      <w:kern w:val="0"/>
                      <w:sz w:val="22"/>
                      <w:szCs w:val="22"/>
                      <w:highlight w:val="none"/>
                      <w:lang w:bidi="ar"/>
                    </w:rPr>
                    <w:t>分）</w:t>
                  </w: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8</w:t>
                  </w:r>
                  <w:r>
                    <w:rPr>
                      <w:rFonts w:hint="eastAsia" w:ascii="宋体" w:hAnsi="宋体" w:cs="宋体"/>
                      <w:color w:val="auto"/>
                      <w:kern w:val="0"/>
                      <w:sz w:val="22"/>
                      <w:szCs w:val="22"/>
                      <w:highlight w:val="none"/>
                      <w:lang w:bidi="ar"/>
                    </w:rPr>
                    <w:t>.对师生态度冷淡、不耐烦</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对患者提出的问题不及时解答或不认真解答</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r>
            <w:tr>
              <w:tblPrEx>
                <w:tblCellMar>
                  <w:top w:w="0" w:type="dxa"/>
                  <w:left w:w="108" w:type="dxa"/>
                  <w:bottom w:w="0" w:type="dxa"/>
                  <w:right w:w="108" w:type="dxa"/>
                </w:tblCellMar>
              </w:tblPrEx>
              <w:trPr>
                <w:trHeight w:val="627" w:hRule="atLeast"/>
                <w:jc w:val="center"/>
              </w:trPr>
              <w:tc>
                <w:tcPr>
                  <w:tcW w:w="1114"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b/>
                      <w:bCs/>
                      <w:color w:val="auto"/>
                      <w:sz w:val="22"/>
                      <w:szCs w:val="22"/>
                      <w:highlight w:val="none"/>
                    </w:rPr>
                  </w:pP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bidi="ar"/>
                    </w:rPr>
                    <w:t>19</w:t>
                  </w:r>
                  <w:r>
                    <w:rPr>
                      <w:rFonts w:hint="eastAsia" w:ascii="宋体" w:hAnsi="宋体" w:cs="宋体"/>
                      <w:color w:val="auto"/>
                      <w:kern w:val="0"/>
                      <w:sz w:val="22"/>
                      <w:szCs w:val="22"/>
                      <w:highlight w:val="none"/>
                      <w:lang w:bidi="ar"/>
                    </w:rPr>
                    <w:t>.被师生或部门投诉，经查实责任在个人</w:t>
                  </w:r>
                  <w:r>
                    <w:rPr>
                      <w:rFonts w:hint="eastAsia" w:ascii="宋体" w:hAnsi="宋体" w:cs="宋体"/>
                      <w:color w:val="auto"/>
                      <w:kern w:val="0"/>
                      <w:sz w:val="22"/>
                      <w:szCs w:val="22"/>
                      <w:highlight w:val="none"/>
                      <w:lang w:val="en-US" w:eastAsia="zh-CN" w:bidi="ar"/>
                    </w:rPr>
                    <w:t>但未造成严重不良后果</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r>
            <w:tr>
              <w:tblPrEx>
                <w:tblCellMar>
                  <w:top w:w="0" w:type="dxa"/>
                  <w:left w:w="108" w:type="dxa"/>
                  <w:bottom w:w="0" w:type="dxa"/>
                  <w:right w:w="108" w:type="dxa"/>
                </w:tblCellMar>
              </w:tblPrEx>
              <w:trPr>
                <w:trHeight w:val="346" w:hRule="atLeast"/>
                <w:jc w:val="center"/>
              </w:trPr>
              <w:tc>
                <w:tcPr>
                  <w:tcW w:w="1114"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b/>
                      <w:bCs/>
                      <w:color w:val="auto"/>
                      <w:sz w:val="22"/>
                      <w:szCs w:val="22"/>
                      <w:highlight w:val="none"/>
                    </w:rPr>
                  </w:pPr>
                </w:p>
              </w:tc>
              <w:tc>
                <w:tcPr>
                  <w:tcW w:w="4789" w:type="dxa"/>
                  <w:tcBorders>
                    <w:top w:val="nil"/>
                    <w:left w:val="nil"/>
                    <w:bottom w:val="single" w:color="auto" w:sz="4" w:space="0"/>
                    <w:right w:val="single" w:color="auto" w:sz="4" w:space="0"/>
                  </w:tcBorders>
                  <w:noWrap w:val="0"/>
                  <w:vAlign w:val="center"/>
                </w:tcPr>
                <w:p>
                  <w:pPr>
                    <w:widowControl/>
                    <w:jc w:val="left"/>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bidi="ar"/>
                    </w:rPr>
                    <w:t>20</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未按要求提供现场医疗保障服务、未按要求配合学校处置突发公共卫生事件</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bidi="ar"/>
                    </w:rPr>
                    <w:t>10</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r>
            <w:tr>
              <w:tblPrEx>
                <w:tblCellMar>
                  <w:top w:w="0" w:type="dxa"/>
                  <w:left w:w="108" w:type="dxa"/>
                  <w:bottom w:w="0" w:type="dxa"/>
                  <w:right w:w="108" w:type="dxa"/>
                </w:tblCellMar>
              </w:tblPrEx>
              <w:trPr>
                <w:trHeight w:val="356" w:hRule="atLeast"/>
                <w:jc w:val="center"/>
              </w:trPr>
              <w:tc>
                <w:tcPr>
                  <w:tcW w:w="1114"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总分</w:t>
                  </w:r>
                </w:p>
              </w:tc>
              <w:tc>
                <w:tcPr>
                  <w:tcW w:w="4789"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c>
                <w:tcPr>
                  <w:tcW w:w="80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100</w:t>
                  </w:r>
                </w:p>
              </w:tc>
              <w:tc>
                <w:tcPr>
                  <w:tcW w:w="72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c>
                <w:tcPr>
                  <w:tcW w:w="76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w:t>
                  </w:r>
                </w:p>
              </w:tc>
            </w:tr>
          </w:tbl>
          <w:p>
            <w:pPr>
              <w:spacing w:line="440" w:lineRule="exact"/>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备注</w:t>
            </w:r>
            <w:r>
              <w:rPr>
                <w:rFonts w:hint="eastAsia" w:ascii="宋体" w:hAnsi="宋体" w:cs="宋体"/>
                <w:color w:val="auto"/>
                <w:sz w:val="22"/>
                <w:szCs w:val="22"/>
                <w:highlight w:val="none"/>
                <w:lang w:eastAsia="zh-CN"/>
              </w:rPr>
              <w:t>：</w:t>
            </w:r>
          </w:p>
          <w:p>
            <w:pPr>
              <w:spacing w:line="440" w:lineRule="exact"/>
              <w:ind w:firstLine="440" w:firstLineChars="200"/>
              <w:rPr>
                <w:rFonts w:hint="eastAsia" w:ascii="宋体" w:hAnsi="宋体" w:cs="宋体"/>
                <w:bCs/>
                <w:color w:val="auto"/>
                <w:kern w:val="0"/>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考核总分为100分，</w:t>
            </w:r>
            <w:r>
              <w:rPr>
                <w:rFonts w:hint="eastAsia" w:ascii="宋体" w:hAnsi="宋体" w:cs="宋体"/>
                <w:color w:val="auto"/>
                <w:sz w:val="22"/>
                <w:szCs w:val="22"/>
                <w:highlight w:val="none"/>
                <w:lang w:val="en-US" w:eastAsia="zh-CN"/>
              </w:rPr>
              <w:t>按季度开展评分，</w:t>
            </w:r>
            <w:r>
              <w:rPr>
                <w:rFonts w:hint="eastAsia" w:ascii="宋体" w:hAnsi="宋体" w:cs="宋体"/>
                <w:color w:val="auto"/>
                <w:sz w:val="22"/>
                <w:szCs w:val="22"/>
                <w:highlight w:val="none"/>
              </w:rPr>
              <w:t>考核分高于或等于90分的为达标分，低于90分的为不达标。低于90分</w:t>
            </w:r>
            <w:r>
              <w:rPr>
                <w:rFonts w:hint="eastAsia" w:ascii="宋体" w:hAnsi="宋体" w:cs="宋体"/>
                <w:bCs/>
                <w:color w:val="auto"/>
                <w:kern w:val="0"/>
                <w:sz w:val="22"/>
                <w:szCs w:val="22"/>
                <w:highlight w:val="none"/>
              </w:rPr>
              <w:t>每1分扣罚1000元，分数低于80分的，除了相应处罚外</w:t>
            </w:r>
            <w:r>
              <w:rPr>
                <w:rFonts w:hint="eastAsia" w:ascii="宋体" w:hAnsi="宋体" w:cs="宋体"/>
                <w:bCs/>
                <w:color w:val="auto"/>
                <w:kern w:val="0"/>
                <w:sz w:val="22"/>
                <w:szCs w:val="22"/>
                <w:highlight w:val="none"/>
                <w:lang w:val="en-US" w:eastAsia="zh-CN"/>
              </w:rPr>
              <w:t>采购人</w:t>
            </w:r>
            <w:r>
              <w:rPr>
                <w:rFonts w:hint="eastAsia" w:ascii="宋体" w:hAnsi="宋体" w:cs="宋体"/>
                <w:bCs/>
                <w:color w:val="auto"/>
                <w:kern w:val="0"/>
                <w:sz w:val="22"/>
                <w:szCs w:val="22"/>
                <w:highlight w:val="none"/>
              </w:rPr>
              <w:t>有权终止合同，相关损失，</w:t>
            </w:r>
            <w:r>
              <w:rPr>
                <w:rFonts w:hint="eastAsia" w:ascii="宋体" w:hAnsi="宋体" w:cs="宋体"/>
                <w:bCs/>
                <w:color w:val="auto"/>
                <w:kern w:val="0"/>
                <w:sz w:val="22"/>
                <w:szCs w:val="22"/>
                <w:highlight w:val="none"/>
                <w:lang w:val="en-US" w:eastAsia="zh-CN"/>
              </w:rPr>
              <w:t>由中标人</w:t>
            </w:r>
            <w:r>
              <w:rPr>
                <w:rFonts w:hint="eastAsia" w:ascii="宋体" w:hAnsi="宋体" w:cs="宋体"/>
                <w:bCs/>
                <w:color w:val="auto"/>
                <w:kern w:val="0"/>
                <w:sz w:val="22"/>
                <w:szCs w:val="22"/>
                <w:highlight w:val="none"/>
              </w:rPr>
              <w:t>自行负责。</w:t>
            </w:r>
          </w:p>
          <w:p>
            <w:pPr>
              <w:numPr>
                <w:ilvl w:val="0"/>
                <w:numId w:val="0"/>
              </w:numPr>
              <w:spacing w:line="440" w:lineRule="exact"/>
              <w:ind w:left="420" w:firstLine="0" w:firstLineChars="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2）严格按照卫生、教育主管部门要求落实日常诊疗工作，</w:t>
            </w:r>
            <w:r>
              <w:rPr>
                <w:rFonts w:hint="eastAsia" w:ascii="宋体" w:hAnsi="宋体" w:cs="宋体"/>
                <w:color w:val="auto"/>
                <w:sz w:val="22"/>
                <w:szCs w:val="22"/>
                <w:highlight w:val="none"/>
              </w:rPr>
              <w:t>区县级及以上部门检查发现问题</w:t>
            </w:r>
            <w:r>
              <w:rPr>
                <w:rFonts w:hint="eastAsia" w:ascii="宋体" w:hAnsi="宋体" w:cs="宋体"/>
                <w:color w:val="auto"/>
                <w:sz w:val="22"/>
                <w:szCs w:val="22"/>
                <w:highlight w:val="none"/>
                <w:lang w:val="en-US" w:eastAsia="zh-CN"/>
              </w:rPr>
              <w:t>且与中标人服务人员工作相关</w:t>
            </w:r>
            <w:r>
              <w:rPr>
                <w:rFonts w:hint="eastAsia" w:ascii="宋体" w:hAnsi="宋体" w:cs="宋体"/>
                <w:color w:val="auto"/>
                <w:sz w:val="22"/>
                <w:szCs w:val="22"/>
                <w:highlight w:val="none"/>
              </w:rPr>
              <w:t>，每发现一处直接扣2000元。</w:t>
            </w:r>
          </w:p>
          <w:p>
            <w:pPr>
              <w:numPr>
                <w:ilvl w:val="0"/>
                <w:numId w:val="0"/>
              </w:numPr>
              <w:spacing w:line="440" w:lineRule="exact"/>
              <w:ind w:left="-20" w:firstLine="440" w:firstLineChars="200"/>
              <w:jc w:val="left"/>
              <w:rPr>
                <w:rFonts w:hint="eastAsia" w:ascii="宋体" w:hAnsi="宋体"/>
                <w:color w:val="auto"/>
                <w:sz w:val="22"/>
                <w:szCs w:val="22"/>
                <w:highlight w:val="none"/>
              </w:rPr>
            </w:pPr>
            <w:r>
              <w:rPr>
                <w:rFonts w:hint="eastAsia" w:ascii="宋体" w:hAnsi="宋体" w:eastAsia="宋体" w:cs="宋体"/>
                <w:color w:val="auto"/>
                <w:kern w:val="2"/>
                <w:sz w:val="22"/>
                <w:szCs w:val="22"/>
                <w:highlight w:val="none"/>
                <w:lang w:val="en-US" w:eastAsia="zh-CN"/>
              </w:rPr>
              <w:t>3）</w:t>
            </w:r>
            <w:r>
              <w:rPr>
                <w:rFonts w:hint="eastAsia" w:ascii="宋体" w:hAnsi="宋体" w:cs="宋体"/>
                <w:color w:val="auto"/>
                <w:kern w:val="2"/>
                <w:sz w:val="22"/>
                <w:szCs w:val="22"/>
                <w:highlight w:val="none"/>
                <w:lang w:val="en-US" w:eastAsia="zh-CN"/>
              </w:rPr>
              <w:t>中标人</w:t>
            </w:r>
            <w:r>
              <w:rPr>
                <w:rFonts w:hint="eastAsia" w:ascii="宋体" w:hAnsi="宋体" w:eastAsia="宋体" w:cs="宋体"/>
                <w:color w:val="auto"/>
                <w:kern w:val="2"/>
                <w:sz w:val="22"/>
                <w:szCs w:val="22"/>
                <w:highlight w:val="none"/>
                <w:lang w:val="en-US" w:eastAsia="zh-CN"/>
              </w:rPr>
              <w:t>派驻人员服务期间出现医疗差错、医疗事故、医疗纠纷，由</w:t>
            </w:r>
            <w:r>
              <w:rPr>
                <w:rFonts w:hint="eastAsia" w:ascii="宋体" w:hAnsi="宋体" w:cs="宋体"/>
                <w:color w:val="auto"/>
                <w:kern w:val="2"/>
                <w:sz w:val="22"/>
                <w:szCs w:val="22"/>
                <w:highlight w:val="none"/>
                <w:lang w:val="en-US" w:eastAsia="zh-CN"/>
              </w:rPr>
              <w:t>中标人</w:t>
            </w:r>
            <w:r>
              <w:rPr>
                <w:rFonts w:hint="eastAsia" w:ascii="宋体" w:hAnsi="宋体"/>
                <w:color w:val="auto"/>
                <w:sz w:val="22"/>
                <w:szCs w:val="22"/>
                <w:highlight w:val="none"/>
              </w:rPr>
              <w:t>承担</w:t>
            </w:r>
            <w:r>
              <w:rPr>
                <w:rFonts w:hint="eastAsia" w:ascii="宋体" w:hAnsi="宋体"/>
                <w:color w:val="auto"/>
                <w:sz w:val="22"/>
                <w:szCs w:val="22"/>
                <w:highlight w:val="none"/>
                <w:lang w:val="en-US" w:eastAsia="zh-CN"/>
              </w:rPr>
              <w:t>相应的</w:t>
            </w:r>
            <w:r>
              <w:rPr>
                <w:rFonts w:hint="eastAsia" w:ascii="宋体" w:hAnsi="宋体"/>
                <w:color w:val="auto"/>
                <w:sz w:val="22"/>
                <w:szCs w:val="22"/>
                <w:highlight w:val="none"/>
              </w:rPr>
              <w:t>医疗责任和法律责任</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如出现上述情况采购人有权终止合同</w:t>
            </w:r>
            <w:r>
              <w:rPr>
                <w:rFonts w:hint="eastAsia" w:ascii="宋体" w:hAnsi="宋体"/>
                <w:color w:val="auto"/>
                <w:sz w:val="22"/>
                <w:szCs w:val="22"/>
                <w:highlight w:val="none"/>
              </w:rPr>
              <w:t>。</w:t>
            </w:r>
          </w:p>
          <w:p>
            <w:pPr>
              <w:tabs>
                <w:tab w:val="left" w:pos="840"/>
              </w:tabs>
              <w:spacing w:line="440" w:lineRule="exact"/>
              <w:jc w:val="left"/>
              <w:outlineLvl w:val="9"/>
              <w:rPr>
                <w:rFonts w:hint="eastAsia" w:ascii="宋体" w:hAnsi="宋体"/>
                <w:color w:val="auto"/>
                <w:sz w:val="22"/>
                <w:szCs w:val="22"/>
                <w:highlight w:val="none"/>
              </w:rPr>
            </w:pPr>
            <w:r>
              <w:rPr>
                <w:rFonts w:hint="eastAsia" w:ascii="宋体" w:hAnsi="宋体" w:cs="宋体"/>
                <w:color w:val="auto"/>
                <w:kern w:val="2"/>
                <w:sz w:val="22"/>
                <w:szCs w:val="22"/>
                <w:highlight w:val="none"/>
                <w:lang w:val="en-US" w:eastAsia="zh-CN"/>
              </w:rPr>
              <w:t xml:space="preserve">   4</w:t>
            </w:r>
            <w:r>
              <w:rPr>
                <w:rFonts w:hint="eastAsia" w:ascii="宋体" w:hAnsi="宋体" w:eastAsia="宋体" w:cs="宋体"/>
                <w:color w:val="auto"/>
                <w:kern w:val="2"/>
                <w:sz w:val="22"/>
                <w:szCs w:val="22"/>
                <w:highlight w:val="none"/>
                <w:lang w:val="en-US" w:eastAsia="zh-CN"/>
              </w:rPr>
              <w:t>）</w:t>
            </w:r>
            <w:r>
              <w:rPr>
                <w:rFonts w:hint="eastAsia" w:ascii="宋体" w:hAnsi="宋体" w:cs="宋体"/>
                <w:color w:val="auto"/>
                <w:kern w:val="2"/>
                <w:sz w:val="22"/>
                <w:szCs w:val="22"/>
                <w:highlight w:val="none"/>
                <w:lang w:val="en-US" w:eastAsia="zh-CN"/>
              </w:rPr>
              <w:t>投标人投标文件内注明的相关</w:t>
            </w:r>
            <w:r>
              <w:rPr>
                <w:rFonts w:hint="eastAsia" w:ascii="宋体" w:hAnsi="宋体" w:eastAsia="宋体" w:cs="宋体"/>
                <w:color w:val="auto"/>
                <w:kern w:val="2"/>
                <w:sz w:val="22"/>
                <w:szCs w:val="22"/>
                <w:highlight w:val="none"/>
                <w:lang w:val="en-US" w:eastAsia="zh-CN"/>
              </w:rPr>
              <w:t>派驻人员</w:t>
            </w:r>
            <w:r>
              <w:rPr>
                <w:rFonts w:hint="eastAsia" w:ascii="宋体" w:hAnsi="宋体" w:cs="宋体"/>
                <w:color w:val="auto"/>
                <w:kern w:val="2"/>
                <w:sz w:val="22"/>
                <w:szCs w:val="22"/>
                <w:highlight w:val="none"/>
                <w:lang w:val="en-US" w:eastAsia="zh-CN"/>
              </w:rPr>
              <w:t>后期需如实上岗，如若虚假提供相关人员信息，</w:t>
            </w:r>
            <w:r>
              <w:rPr>
                <w:rFonts w:hint="eastAsia" w:ascii="宋体" w:hAnsi="宋体"/>
                <w:color w:val="auto"/>
                <w:sz w:val="22"/>
                <w:szCs w:val="22"/>
                <w:highlight w:val="none"/>
                <w:lang w:val="en-US" w:eastAsia="zh-CN"/>
              </w:rPr>
              <w:t>采购人有权终止合同（涉及人员变动需提前告知并经采购人确认，相关调整人员费用按单价扣减）</w:t>
            </w:r>
            <w:r>
              <w:rPr>
                <w:rFonts w:hint="eastAsia" w:ascii="宋体" w:hAnsi="宋体"/>
                <w:color w:val="auto"/>
                <w:sz w:val="22"/>
                <w:szCs w:val="22"/>
                <w:highlight w:val="none"/>
              </w:rPr>
              <w:t>。</w:t>
            </w:r>
          </w:p>
          <w:p>
            <w:pPr>
              <w:pStyle w:val="14"/>
              <w:rPr>
                <w:rFonts w:hint="eastAsia"/>
                <w:color w:val="auto"/>
                <w:sz w:val="22"/>
                <w:szCs w:val="22"/>
                <w:highlight w:val="none"/>
                <w:vertAlign w:val="baseline"/>
                <w:lang w:eastAsia="zh-CN"/>
              </w:rPr>
            </w:pPr>
          </w:p>
        </w:tc>
      </w:tr>
    </w:tbl>
    <w:p>
      <w:pPr>
        <w:jc w:val="center"/>
        <w:rPr>
          <w:rFonts w:hint="eastAsia"/>
          <w:b/>
          <w:bCs/>
          <w:color w:val="auto"/>
          <w:sz w:val="24"/>
          <w:szCs w:val="24"/>
          <w:highlight w:val="none"/>
          <w:lang w:eastAsia="zh-CN"/>
        </w:rPr>
      </w:pPr>
    </w:p>
    <w:p>
      <w:pPr>
        <w:jc w:val="center"/>
        <w:rPr>
          <w:rFonts w:hint="eastAsia"/>
          <w:b/>
          <w:bCs/>
          <w:color w:val="auto"/>
          <w:sz w:val="24"/>
          <w:szCs w:val="24"/>
          <w:highlight w:val="none"/>
          <w:lang w:eastAsia="zh-CN"/>
        </w:rPr>
      </w:pPr>
      <w:r>
        <w:rPr>
          <w:rFonts w:hint="eastAsia"/>
          <w:b/>
          <w:bCs/>
          <w:color w:val="auto"/>
          <w:sz w:val="24"/>
          <w:szCs w:val="24"/>
          <w:highlight w:val="none"/>
          <w:lang w:eastAsia="zh-CN"/>
        </w:rPr>
        <w:t>第三部分：</w:t>
      </w:r>
      <w:r>
        <w:rPr>
          <w:rFonts w:hint="eastAsia"/>
          <w:b/>
          <w:bCs/>
          <w:color w:val="auto"/>
          <w:sz w:val="24"/>
          <w:szCs w:val="24"/>
          <w:highlight w:val="none"/>
          <w:lang w:val="en-US" w:eastAsia="zh-CN"/>
        </w:rPr>
        <w:t>2024年教工食堂劳务服务</w:t>
      </w:r>
      <w:r>
        <w:rPr>
          <w:rFonts w:hint="eastAsia"/>
          <w:b/>
          <w:bCs/>
          <w:color w:val="auto"/>
          <w:sz w:val="24"/>
          <w:szCs w:val="24"/>
          <w:highlight w:val="none"/>
          <w:lang w:eastAsia="zh-CN"/>
        </w:rPr>
        <w:t>采购需求内容</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numPr>
                <w:ilvl w:val="0"/>
                <w:numId w:val="14"/>
              </w:numPr>
              <w:spacing w:line="360" w:lineRule="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项目概况</w:t>
            </w:r>
          </w:p>
          <w:p>
            <w:pPr>
              <w:pStyle w:val="13"/>
              <w:ind w:left="0" w:leftChars="0" w:firstLine="440" w:firstLineChars="200"/>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1.项目名称：</w:t>
            </w:r>
            <w:r>
              <w:rPr>
                <w:rFonts w:hint="eastAsia" w:ascii="宋体" w:hAnsi="宋体" w:cs="宋体"/>
                <w:b w:val="0"/>
                <w:bCs w:val="0"/>
                <w:color w:val="auto"/>
                <w:kern w:val="0"/>
                <w:sz w:val="22"/>
                <w:szCs w:val="22"/>
                <w:highlight w:val="none"/>
                <w:lang w:val="en-US" w:eastAsia="zh-CN"/>
              </w:rPr>
              <w:t>2024年教工食堂劳务服务。</w:t>
            </w:r>
          </w:p>
          <w:p>
            <w:pPr>
              <w:numPr>
                <w:ilvl w:val="0"/>
                <w:numId w:val="0"/>
              </w:numPr>
              <w:spacing w:line="360" w:lineRule="auto"/>
              <w:ind w:firstLine="440" w:firstLineChars="200"/>
              <w:jc w:val="left"/>
              <w:rPr>
                <w:rFonts w:hint="eastAsia" w:ascii="宋体" w:hAnsi="宋体" w:eastAsia="宋体" w:cs="宋体"/>
                <w:b w:val="0"/>
                <w:bCs w:val="0"/>
                <w:color w:val="auto"/>
                <w:kern w:val="0"/>
                <w:sz w:val="22"/>
                <w:szCs w:val="22"/>
                <w:highlight w:val="none"/>
                <w:lang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kern w:val="0"/>
                <w:sz w:val="22"/>
                <w:szCs w:val="22"/>
                <w:highlight w:val="none"/>
                <w:lang w:eastAsia="zh-CN"/>
              </w:rPr>
              <w:t>服务内容：食品加工及</w:t>
            </w:r>
            <w:r>
              <w:rPr>
                <w:rFonts w:hint="eastAsia" w:ascii="宋体" w:hAnsi="宋体" w:eastAsia="宋体" w:cs="宋体"/>
                <w:b w:val="0"/>
                <w:bCs w:val="0"/>
                <w:color w:val="auto"/>
                <w:kern w:val="0"/>
                <w:sz w:val="22"/>
                <w:szCs w:val="22"/>
                <w:highlight w:val="none"/>
                <w:lang w:val="en-US" w:eastAsia="zh-CN"/>
              </w:rPr>
              <w:t>日常接待</w:t>
            </w:r>
            <w:r>
              <w:rPr>
                <w:rFonts w:hint="eastAsia" w:ascii="宋体" w:hAnsi="宋体" w:eastAsia="宋体" w:cs="宋体"/>
                <w:b w:val="0"/>
                <w:bCs w:val="0"/>
                <w:color w:val="auto"/>
                <w:kern w:val="0"/>
                <w:sz w:val="22"/>
                <w:szCs w:val="22"/>
                <w:highlight w:val="none"/>
                <w:lang w:eastAsia="zh-CN"/>
              </w:rPr>
              <w:t>服务。</w:t>
            </w:r>
          </w:p>
          <w:p>
            <w:pPr>
              <w:pStyle w:val="13"/>
              <w:ind w:left="0" w:leftChars="0"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3.预算金额：70.83万（</w:t>
            </w:r>
            <w:r>
              <w:rPr>
                <w:rFonts w:hint="eastAsia" w:ascii="宋体" w:hAnsi="宋体" w:eastAsia="宋体" w:cs="宋体"/>
                <w:b/>
                <w:bCs/>
                <w:color w:val="auto"/>
                <w:sz w:val="22"/>
                <w:szCs w:val="22"/>
                <w:highlight w:val="none"/>
              </w:rPr>
              <w:t>含驻点人员的工资、福利、奖金、补贴、津贴、加班费等费用及“五险一金”等工资待遇</w:t>
            </w:r>
            <w:r>
              <w:rPr>
                <w:rFonts w:hint="eastAsia" w:ascii="宋体" w:hAnsi="宋体" w:eastAsia="宋体" w:cs="宋体"/>
                <w:b w:val="0"/>
                <w:bCs w:val="0"/>
                <w:color w:val="auto"/>
                <w:kern w:val="0"/>
                <w:sz w:val="22"/>
                <w:szCs w:val="22"/>
                <w:highlight w:val="none"/>
                <w:lang w:val="en-US" w:eastAsia="zh-CN"/>
              </w:rPr>
              <w:t>）</w:t>
            </w:r>
          </w:p>
          <w:p>
            <w:pPr>
              <w:numPr>
                <w:ilvl w:val="0"/>
                <w:numId w:val="0"/>
              </w:numPr>
              <w:spacing w:line="360" w:lineRule="auto"/>
              <w:ind w:firstLine="440" w:firstLineChars="200"/>
              <w:jc w:val="left"/>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sz w:val="22"/>
                <w:szCs w:val="22"/>
                <w:highlight w:val="none"/>
                <w:lang w:val="en-US" w:eastAsia="zh-CN"/>
              </w:rPr>
              <w:t>4.浙江安防职业技术学院</w:t>
            </w:r>
            <w:r>
              <w:rPr>
                <w:rFonts w:hint="eastAsia" w:ascii="宋体" w:hAnsi="宋体" w:eastAsia="宋体" w:cs="宋体"/>
                <w:b w:val="0"/>
                <w:bCs w:val="0"/>
                <w:color w:val="auto"/>
                <w:sz w:val="22"/>
                <w:szCs w:val="22"/>
                <w:highlight w:val="none"/>
                <w:lang w:eastAsia="zh-CN"/>
              </w:rPr>
              <w:t>教工食堂</w:t>
            </w:r>
            <w:r>
              <w:rPr>
                <w:rFonts w:hint="eastAsia" w:ascii="宋体" w:hAnsi="宋体" w:eastAsia="宋体" w:cs="宋体"/>
                <w:b w:val="0"/>
                <w:bCs w:val="0"/>
                <w:color w:val="auto"/>
                <w:sz w:val="22"/>
                <w:szCs w:val="22"/>
                <w:highlight w:val="none"/>
                <w:lang w:val="en-US" w:eastAsia="zh-CN"/>
              </w:rPr>
              <w:t>日常</w:t>
            </w:r>
            <w:r>
              <w:rPr>
                <w:rFonts w:hint="eastAsia" w:ascii="宋体" w:hAnsi="宋体" w:eastAsia="宋体" w:cs="宋体"/>
                <w:b w:val="0"/>
                <w:bCs w:val="0"/>
                <w:color w:val="auto"/>
                <w:sz w:val="22"/>
                <w:szCs w:val="22"/>
                <w:highlight w:val="none"/>
              </w:rPr>
              <w:t>就餐规模约</w:t>
            </w:r>
            <w:r>
              <w:rPr>
                <w:rFonts w:hint="eastAsia" w:ascii="宋体" w:hAnsi="宋体" w:eastAsia="宋体" w:cs="宋体"/>
                <w:b w:val="0"/>
                <w:bCs w:val="0"/>
                <w:color w:val="auto"/>
                <w:sz w:val="22"/>
                <w:szCs w:val="22"/>
                <w:highlight w:val="none"/>
                <w:lang w:val="en-US" w:eastAsia="zh-CN"/>
              </w:rPr>
              <w:t>为600</w:t>
            </w:r>
            <w:r>
              <w:rPr>
                <w:rFonts w:hint="eastAsia" w:ascii="宋体" w:hAnsi="宋体" w:eastAsia="宋体" w:cs="宋体"/>
                <w:b w:val="0"/>
                <w:bCs w:val="0"/>
                <w:color w:val="auto"/>
                <w:sz w:val="22"/>
                <w:szCs w:val="22"/>
                <w:highlight w:val="none"/>
              </w:rPr>
              <w:t>人，</w:t>
            </w:r>
            <w:r>
              <w:rPr>
                <w:rFonts w:hint="eastAsia" w:ascii="宋体" w:hAnsi="宋体" w:eastAsia="宋体" w:cs="宋体"/>
                <w:b w:val="0"/>
                <w:bCs w:val="0"/>
                <w:color w:val="auto"/>
                <w:sz w:val="22"/>
                <w:szCs w:val="22"/>
                <w:highlight w:val="none"/>
                <w:lang w:val="en-US" w:eastAsia="zh-CN"/>
              </w:rPr>
              <w:t>中标</w:t>
            </w:r>
            <w:r>
              <w:rPr>
                <w:rFonts w:hint="eastAsia" w:ascii="宋体" w:hAnsi="宋体" w:eastAsia="宋体" w:cs="宋体"/>
                <w:b w:val="0"/>
                <w:bCs w:val="0"/>
                <w:color w:val="auto"/>
                <w:sz w:val="22"/>
                <w:szCs w:val="22"/>
                <w:highlight w:val="none"/>
              </w:rPr>
              <w:t>供应商</w:t>
            </w:r>
            <w:r>
              <w:rPr>
                <w:rFonts w:hint="eastAsia" w:ascii="宋体" w:hAnsi="宋体" w:eastAsia="宋体" w:cs="宋体"/>
                <w:b w:val="0"/>
                <w:bCs w:val="0"/>
                <w:color w:val="auto"/>
                <w:sz w:val="22"/>
                <w:szCs w:val="22"/>
                <w:highlight w:val="none"/>
                <w:lang w:val="en-US" w:eastAsia="zh-CN"/>
              </w:rPr>
              <w:t>须</w:t>
            </w:r>
            <w:r>
              <w:rPr>
                <w:rFonts w:hint="eastAsia" w:ascii="宋体" w:hAnsi="宋体" w:eastAsia="宋体" w:cs="宋体"/>
                <w:b w:val="0"/>
                <w:bCs w:val="0"/>
                <w:color w:val="auto"/>
                <w:kern w:val="0"/>
                <w:sz w:val="22"/>
                <w:szCs w:val="22"/>
                <w:highlight w:val="none"/>
              </w:rPr>
              <w:t>根据学校安排做好全年教职工日常就餐、包厢服务接待及法定假、寒暑假等餐饮保障工作。</w:t>
            </w:r>
          </w:p>
          <w:p>
            <w:pPr>
              <w:pStyle w:val="13"/>
              <w:ind w:left="0" w:leftChars="0"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lang w:val="en-US" w:eastAsia="zh-CN"/>
              </w:rPr>
              <w:t>5.</w:t>
            </w:r>
            <w:r>
              <w:rPr>
                <w:rFonts w:hint="eastAsia" w:ascii="宋体" w:hAnsi="宋体" w:eastAsia="宋体" w:cs="宋体"/>
                <w:b w:val="0"/>
                <w:bCs w:val="0"/>
                <w:color w:val="auto"/>
                <w:sz w:val="22"/>
                <w:szCs w:val="22"/>
                <w:highlight w:val="none"/>
              </w:rPr>
              <w:t>食堂日常工作内容：提供专业的服务团队（包括但不限于</w:t>
            </w:r>
            <w:r>
              <w:rPr>
                <w:rFonts w:hint="eastAsia" w:ascii="宋体" w:hAnsi="宋体" w:eastAsia="宋体" w:cs="宋体"/>
                <w:b w:val="0"/>
                <w:bCs w:val="0"/>
                <w:color w:val="auto"/>
                <w:kern w:val="0"/>
                <w:sz w:val="22"/>
                <w:szCs w:val="22"/>
                <w:highlight w:val="none"/>
              </w:rPr>
              <w:t>项目主管、厨师队伍、面点师、服务人员等</w:t>
            </w:r>
            <w:r>
              <w:rPr>
                <w:rFonts w:hint="eastAsia" w:ascii="宋体" w:hAnsi="宋体" w:eastAsia="宋体" w:cs="宋体"/>
                <w:b w:val="0"/>
                <w:bCs w:val="0"/>
                <w:color w:val="auto"/>
                <w:sz w:val="22"/>
                <w:szCs w:val="22"/>
                <w:highlight w:val="none"/>
              </w:rPr>
              <w:t>各类杂工）对厨房、餐厅</w:t>
            </w:r>
            <w:r>
              <w:rPr>
                <w:rFonts w:hint="eastAsia" w:ascii="宋体" w:hAnsi="宋体" w:eastAsia="宋体" w:cs="宋体"/>
                <w:b w:val="0"/>
                <w:bCs w:val="0"/>
                <w:color w:val="auto"/>
                <w:sz w:val="22"/>
                <w:szCs w:val="22"/>
                <w:highlight w:val="none"/>
                <w:lang w:val="en-US" w:eastAsia="zh-CN"/>
              </w:rPr>
              <w:t>进行</w:t>
            </w:r>
            <w:r>
              <w:rPr>
                <w:rFonts w:hint="eastAsia" w:ascii="宋体" w:hAnsi="宋体" w:eastAsia="宋体" w:cs="宋体"/>
                <w:b w:val="0"/>
                <w:bCs w:val="0"/>
                <w:color w:val="auto"/>
                <w:sz w:val="22"/>
                <w:szCs w:val="22"/>
                <w:highlight w:val="none"/>
              </w:rPr>
              <w:t>管理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并负责根据学校安排做好全年教职工日常就餐、包厢服务接待及法定假、寒暑假等餐饮保障工作。</w:t>
            </w:r>
          </w:p>
          <w:p>
            <w:pPr>
              <w:spacing w:line="360" w:lineRule="auto"/>
              <w:ind w:firstLine="440" w:firstLineChars="20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kern w:val="0"/>
                <w:sz w:val="22"/>
                <w:szCs w:val="22"/>
                <w:highlight w:val="none"/>
              </w:rPr>
              <w:t>校方</w:t>
            </w:r>
            <w:r>
              <w:rPr>
                <w:rFonts w:hint="eastAsia" w:ascii="宋体" w:hAnsi="宋体" w:eastAsia="宋体" w:cs="宋体"/>
                <w:b w:val="0"/>
                <w:bCs w:val="0"/>
                <w:color w:val="auto"/>
                <w:kern w:val="0"/>
                <w:sz w:val="22"/>
                <w:szCs w:val="22"/>
                <w:highlight w:val="none"/>
                <w:lang w:val="en-US" w:eastAsia="zh-CN"/>
              </w:rPr>
              <w:t>负责</w:t>
            </w:r>
            <w:r>
              <w:rPr>
                <w:rFonts w:hint="eastAsia" w:ascii="宋体" w:hAnsi="宋体" w:eastAsia="宋体" w:cs="宋体"/>
                <w:b w:val="0"/>
                <w:bCs w:val="0"/>
                <w:color w:val="auto"/>
                <w:kern w:val="0"/>
                <w:sz w:val="22"/>
                <w:szCs w:val="22"/>
                <w:highlight w:val="none"/>
              </w:rPr>
              <w:t>配齐蒸煮、烹饪、切配、拆洗、消毒、储藏、冷藏和更衣等工作间，以及节能大灶、蒸饭车、冰箱和工作台等设备设施</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中标</w:t>
            </w:r>
            <w:r>
              <w:rPr>
                <w:rFonts w:hint="eastAsia" w:ascii="宋体" w:hAnsi="宋体" w:eastAsia="宋体" w:cs="宋体"/>
                <w:b w:val="0"/>
                <w:bCs w:val="0"/>
                <w:color w:val="auto"/>
                <w:sz w:val="22"/>
                <w:szCs w:val="22"/>
                <w:highlight w:val="none"/>
              </w:rPr>
              <w:t>供应商应爱惜</w:t>
            </w:r>
            <w:r>
              <w:rPr>
                <w:rFonts w:hint="eastAsia" w:ascii="宋体" w:hAnsi="宋体" w:eastAsia="宋体" w:cs="宋体"/>
                <w:b w:val="0"/>
                <w:bCs w:val="0"/>
                <w:color w:val="auto"/>
                <w:sz w:val="22"/>
                <w:szCs w:val="22"/>
                <w:highlight w:val="none"/>
                <w:lang w:val="en-US" w:eastAsia="zh-CN"/>
              </w:rPr>
              <w:t>食堂</w:t>
            </w:r>
            <w:r>
              <w:rPr>
                <w:rFonts w:hint="eastAsia" w:ascii="宋体" w:hAnsi="宋体" w:eastAsia="宋体" w:cs="宋体"/>
                <w:b w:val="0"/>
                <w:bCs w:val="0"/>
                <w:color w:val="auto"/>
                <w:sz w:val="22"/>
                <w:szCs w:val="22"/>
                <w:highlight w:val="none"/>
              </w:rPr>
              <w:t>财物保持其完好性</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日常维修由</w:t>
            </w:r>
            <w:r>
              <w:rPr>
                <w:rFonts w:hint="eastAsia" w:ascii="宋体" w:hAnsi="宋体" w:eastAsia="宋体" w:cs="宋体"/>
                <w:b w:val="0"/>
                <w:bCs w:val="0"/>
                <w:color w:val="auto"/>
                <w:sz w:val="22"/>
                <w:szCs w:val="22"/>
                <w:highlight w:val="none"/>
                <w:lang w:val="en-US" w:eastAsia="zh-CN"/>
              </w:rPr>
              <w:t>校方</w:t>
            </w:r>
            <w:r>
              <w:rPr>
                <w:rFonts w:hint="eastAsia" w:ascii="宋体" w:hAnsi="宋体" w:eastAsia="宋体" w:cs="宋体"/>
                <w:b w:val="0"/>
                <w:bCs w:val="0"/>
                <w:color w:val="auto"/>
                <w:sz w:val="22"/>
                <w:szCs w:val="22"/>
                <w:highlight w:val="none"/>
              </w:rPr>
              <w:t>负责</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如发现属操作不当或故意损坏由</w:t>
            </w:r>
            <w:r>
              <w:rPr>
                <w:rFonts w:hint="eastAsia" w:ascii="宋体" w:hAnsi="宋体" w:eastAsia="宋体" w:cs="宋体"/>
                <w:b w:val="0"/>
                <w:bCs w:val="0"/>
                <w:color w:val="auto"/>
                <w:sz w:val="22"/>
                <w:szCs w:val="22"/>
                <w:highlight w:val="none"/>
                <w:lang w:val="en-US" w:eastAsia="zh-CN"/>
              </w:rPr>
              <w:t>中标</w:t>
            </w:r>
            <w:r>
              <w:rPr>
                <w:rFonts w:hint="eastAsia" w:ascii="宋体" w:hAnsi="宋体" w:eastAsia="宋体" w:cs="宋体"/>
                <w:b w:val="0"/>
                <w:bCs w:val="0"/>
                <w:color w:val="auto"/>
                <w:sz w:val="22"/>
                <w:szCs w:val="22"/>
                <w:highlight w:val="none"/>
              </w:rPr>
              <w:t>供应商负责维修和赔偿。</w:t>
            </w:r>
          </w:p>
          <w:p>
            <w:pPr>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二、</w:t>
            </w:r>
            <w:r>
              <w:rPr>
                <w:rFonts w:hint="eastAsia" w:ascii="宋体" w:hAnsi="宋体" w:eastAsia="宋体" w:cs="宋体"/>
                <w:b w:val="0"/>
                <w:bCs w:val="0"/>
                <w:color w:val="auto"/>
                <w:sz w:val="22"/>
                <w:szCs w:val="22"/>
                <w:highlight w:val="none"/>
              </w:rPr>
              <w:t>服务要求</w:t>
            </w:r>
          </w:p>
          <w:tbl>
            <w:tblPr>
              <w:tblStyle w:val="34"/>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7147"/>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7147"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服务要求</w:t>
                  </w:r>
                </w:p>
              </w:tc>
              <w:tc>
                <w:tcPr>
                  <w:tcW w:w="541" w:type="dxa"/>
                  <w:vAlign w:val="center"/>
                </w:tcPr>
                <w:p>
                  <w:pPr>
                    <w:spacing w:line="280" w:lineRule="atLeast"/>
                    <w:ind w:left="-105" w:leftChars="-50" w:right="-105" w:rightChars="-50"/>
                    <w:jc w:val="center"/>
                    <w:outlineLvl w:val="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7147" w:type="dxa"/>
                  <w:vAlign w:val="center"/>
                </w:tcPr>
                <w:p>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项目概况</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w:t>
                  </w:r>
                </w:p>
              </w:tc>
              <w:tc>
                <w:tcPr>
                  <w:tcW w:w="7147" w:type="dxa"/>
                  <w:vAlign w:val="center"/>
                </w:tcPr>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食堂地点：</w:t>
                  </w:r>
                  <w:r>
                    <w:rPr>
                      <w:rFonts w:hint="eastAsia" w:ascii="宋体" w:hAnsi="宋体" w:eastAsia="宋体" w:cs="宋体"/>
                      <w:b w:val="0"/>
                      <w:bCs w:val="0"/>
                      <w:color w:val="auto"/>
                      <w:kern w:val="0"/>
                      <w:sz w:val="22"/>
                      <w:szCs w:val="22"/>
                      <w:highlight w:val="none"/>
                      <w:lang w:val="en-US" w:eastAsia="zh-CN"/>
                    </w:rPr>
                    <w:t>浙江安防职业技术学院</w:t>
                  </w:r>
                  <w:r>
                    <w:rPr>
                      <w:rFonts w:hint="eastAsia" w:ascii="宋体" w:hAnsi="宋体" w:eastAsia="宋体" w:cs="宋体"/>
                      <w:b w:val="0"/>
                      <w:bCs w:val="0"/>
                      <w:color w:val="auto"/>
                      <w:kern w:val="0"/>
                      <w:sz w:val="22"/>
                      <w:szCs w:val="22"/>
                      <w:highlight w:val="none"/>
                    </w:rPr>
                    <w:t>教工餐厅（</w:t>
                  </w:r>
                  <w:r>
                    <w:rPr>
                      <w:rFonts w:hint="eastAsia" w:ascii="宋体" w:hAnsi="宋体" w:eastAsia="宋体" w:cs="宋体"/>
                      <w:b w:val="0"/>
                      <w:bCs w:val="0"/>
                      <w:color w:val="auto"/>
                      <w:kern w:val="0"/>
                      <w:sz w:val="22"/>
                      <w:szCs w:val="22"/>
                      <w:highlight w:val="none"/>
                      <w:lang w:val="en-US" w:eastAsia="zh-CN"/>
                    </w:rPr>
                    <w:t>开祖楼三</w:t>
                  </w:r>
                  <w:r>
                    <w:rPr>
                      <w:rFonts w:hint="eastAsia" w:ascii="宋体" w:hAnsi="宋体" w:eastAsia="宋体" w:cs="宋体"/>
                      <w:b w:val="0"/>
                      <w:bCs w:val="0"/>
                      <w:color w:val="auto"/>
                      <w:kern w:val="0"/>
                      <w:sz w:val="22"/>
                      <w:szCs w:val="22"/>
                      <w:highlight w:val="none"/>
                    </w:rPr>
                    <w:t>楼）、接待餐厅（</w:t>
                  </w:r>
                  <w:r>
                    <w:rPr>
                      <w:rFonts w:hint="eastAsia" w:ascii="宋体" w:hAnsi="宋体" w:eastAsia="宋体" w:cs="宋体"/>
                      <w:b w:val="0"/>
                      <w:bCs w:val="0"/>
                      <w:color w:val="auto"/>
                      <w:kern w:val="0"/>
                      <w:sz w:val="22"/>
                      <w:szCs w:val="22"/>
                      <w:highlight w:val="none"/>
                      <w:lang w:val="en-US" w:eastAsia="zh-CN"/>
                    </w:rPr>
                    <w:t>开祖楼三楼、四</w:t>
                  </w:r>
                  <w:r>
                    <w:rPr>
                      <w:rFonts w:hint="eastAsia" w:ascii="宋体" w:hAnsi="宋体" w:eastAsia="宋体" w:cs="宋体"/>
                      <w:b w:val="0"/>
                      <w:bCs w:val="0"/>
                      <w:color w:val="auto"/>
                      <w:kern w:val="0"/>
                      <w:sz w:val="22"/>
                      <w:szCs w:val="22"/>
                      <w:highlight w:val="none"/>
                    </w:rPr>
                    <w:t>楼）</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w:t>
                  </w:r>
                </w:p>
              </w:tc>
              <w:tc>
                <w:tcPr>
                  <w:tcW w:w="7147" w:type="dxa"/>
                  <w:vAlign w:val="center"/>
                </w:tcPr>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服务内容：食品加工及服务</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w:t>
                  </w:r>
                </w:p>
              </w:tc>
              <w:tc>
                <w:tcPr>
                  <w:tcW w:w="7147" w:type="dxa"/>
                  <w:vAlign w:val="center"/>
                </w:tcPr>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管理方式：托管方式。即：</w:t>
                  </w:r>
                  <w:r>
                    <w:rPr>
                      <w:rFonts w:hint="eastAsia" w:ascii="宋体" w:hAnsi="宋体" w:eastAsia="宋体" w:cs="宋体"/>
                      <w:b w:val="0"/>
                      <w:bCs w:val="0"/>
                      <w:color w:val="auto"/>
                      <w:kern w:val="0"/>
                      <w:sz w:val="22"/>
                      <w:szCs w:val="22"/>
                      <w:highlight w:val="none"/>
                      <w:lang w:eastAsia="zh-CN"/>
                    </w:rPr>
                    <w:t>中标供应商</w:t>
                  </w:r>
                  <w:r>
                    <w:rPr>
                      <w:rFonts w:hint="eastAsia" w:ascii="宋体" w:hAnsi="宋体" w:eastAsia="宋体" w:cs="宋体"/>
                      <w:b w:val="0"/>
                      <w:bCs w:val="0"/>
                      <w:color w:val="auto"/>
                      <w:kern w:val="0"/>
                      <w:sz w:val="22"/>
                      <w:szCs w:val="22"/>
                      <w:highlight w:val="none"/>
                    </w:rPr>
                    <w:t>提供专业的管理团队（主要包括项目主管、厨师队伍、面点师、服务人员等）进行管理，并负责根据学校安排做好全年教职工日常就餐、包厢服务接待及法定假、寒暑假等餐饮保障工作。校方要配齐蒸煮、烹饪、切配、拆洗、消毒、储藏、冷藏和更衣等工作间，以及节能大灶、 蒸饭车、冰箱和工作台等设备设施。</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p>
              </w:tc>
              <w:tc>
                <w:tcPr>
                  <w:tcW w:w="7147" w:type="dxa"/>
                  <w:vAlign w:val="center"/>
                </w:tcPr>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具体管理要求</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2.1</w:t>
                  </w:r>
                </w:p>
              </w:tc>
              <w:tc>
                <w:tcPr>
                  <w:tcW w:w="7147" w:type="dxa"/>
                  <w:vAlign w:val="center"/>
                </w:tcPr>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食堂管理基本情况</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2.1.1</w:t>
                  </w:r>
                </w:p>
              </w:tc>
              <w:tc>
                <w:tcPr>
                  <w:tcW w:w="7147" w:type="dxa"/>
                  <w:vAlign w:val="center"/>
                </w:tcPr>
                <w:p>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教工餐厅按照校方要求做好全年教职工早、中、晚</w:t>
                  </w:r>
                  <w:r>
                    <w:rPr>
                      <w:rFonts w:hint="eastAsia" w:ascii="宋体" w:hAnsi="宋体" w:eastAsia="宋体" w:cs="宋体"/>
                      <w:b w:val="0"/>
                      <w:bCs w:val="0"/>
                      <w:color w:val="auto"/>
                      <w:sz w:val="22"/>
                      <w:szCs w:val="22"/>
                      <w:highlight w:val="none"/>
                      <w:lang w:val="en-US" w:eastAsia="zh-CN"/>
                    </w:rPr>
                    <w:t>餐</w:t>
                  </w:r>
                  <w:r>
                    <w:rPr>
                      <w:rFonts w:hint="eastAsia" w:ascii="宋体" w:hAnsi="宋体" w:eastAsia="宋体" w:cs="宋体"/>
                      <w:b w:val="0"/>
                      <w:bCs w:val="0"/>
                      <w:color w:val="auto"/>
                      <w:sz w:val="22"/>
                      <w:szCs w:val="22"/>
                      <w:highlight w:val="none"/>
                    </w:rPr>
                    <w:t>的就餐服务</w:t>
                  </w:r>
                  <w:r>
                    <w:rPr>
                      <w:rFonts w:hint="eastAsia" w:ascii="宋体" w:hAnsi="宋体" w:eastAsia="宋体" w:cs="宋体"/>
                      <w:b w:val="0"/>
                      <w:bCs w:val="0"/>
                      <w:color w:val="auto"/>
                      <w:sz w:val="22"/>
                      <w:szCs w:val="22"/>
                      <w:highlight w:val="none"/>
                      <w:lang w:val="en-US" w:eastAsia="zh-CN"/>
                    </w:rPr>
                    <w:t>保障</w:t>
                  </w:r>
                  <w:r>
                    <w:rPr>
                      <w:rFonts w:hint="eastAsia" w:ascii="宋体" w:hAnsi="宋体" w:eastAsia="宋体" w:cs="宋体"/>
                      <w:b w:val="0"/>
                      <w:bCs w:val="0"/>
                      <w:color w:val="auto"/>
                      <w:sz w:val="22"/>
                      <w:szCs w:val="22"/>
                      <w:highlight w:val="none"/>
                    </w:rPr>
                    <w:t>（原则上为工作日，双休日、法定节假日、特殊情况根据采购人实际需求执行，不另外支付加班费），</w:t>
                  </w:r>
                  <w:r>
                    <w:rPr>
                      <w:rFonts w:hint="eastAsia" w:ascii="宋体" w:hAnsi="宋体" w:eastAsia="宋体" w:cs="宋体"/>
                      <w:b w:val="0"/>
                      <w:bCs w:val="0"/>
                      <w:color w:val="auto"/>
                      <w:sz w:val="22"/>
                      <w:szCs w:val="22"/>
                      <w:highlight w:val="none"/>
                      <w:lang w:val="en-US" w:eastAsia="zh-CN"/>
                    </w:rPr>
                    <w:t>三楼、四</w:t>
                  </w:r>
                  <w:r>
                    <w:rPr>
                      <w:rFonts w:hint="eastAsia" w:ascii="宋体" w:hAnsi="宋体" w:eastAsia="宋体" w:cs="宋体"/>
                      <w:b w:val="0"/>
                      <w:bCs w:val="0"/>
                      <w:color w:val="auto"/>
                      <w:sz w:val="22"/>
                      <w:szCs w:val="22"/>
                      <w:highlight w:val="none"/>
                    </w:rPr>
                    <w:t>楼接待餐厅根据校方接待要求任务，全年随时做好接待</w:t>
                  </w:r>
                  <w:r>
                    <w:rPr>
                      <w:rFonts w:hint="eastAsia" w:ascii="宋体" w:hAnsi="宋体" w:eastAsia="宋体" w:cs="宋体"/>
                      <w:b w:val="0"/>
                      <w:bCs w:val="0"/>
                      <w:color w:val="auto"/>
                      <w:sz w:val="22"/>
                      <w:szCs w:val="22"/>
                      <w:highlight w:val="none"/>
                      <w:lang w:val="en-US" w:eastAsia="zh-CN"/>
                    </w:rPr>
                    <w:t>用</w:t>
                  </w:r>
                  <w:r>
                    <w:rPr>
                      <w:rFonts w:hint="eastAsia" w:ascii="宋体" w:hAnsi="宋体" w:eastAsia="宋体" w:cs="宋体"/>
                      <w:b w:val="0"/>
                      <w:bCs w:val="0"/>
                      <w:color w:val="auto"/>
                      <w:sz w:val="22"/>
                      <w:szCs w:val="22"/>
                      <w:highlight w:val="none"/>
                    </w:rPr>
                    <w:t>餐工作。</w:t>
                  </w:r>
                </w:p>
                <w:p>
                  <w:pPr>
                    <w:spacing w:line="360" w:lineRule="auto"/>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供餐时间：</w:t>
                  </w:r>
                </w:p>
                <w:p>
                  <w:pPr>
                    <w:spacing w:line="36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1.早餐：供应时间为07：</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0—08：30</w:t>
                  </w:r>
                </w:p>
                <w:p>
                  <w:pPr>
                    <w:spacing w:line="36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2.中餐：供应时间为11：</w:t>
                  </w:r>
                  <w:r>
                    <w:rPr>
                      <w:rFonts w:hint="eastAsia" w:ascii="宋体" w:hAnsi="宋体" w:eastAsia="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rPr>
                    <w:t>0—1</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rPr>
                    <w:t>0</w:t>
                  </w:r>
                </w:p>
                <w:p>
                  <w:pPr>
                    <w:spacing w:line="360" w:lineRule="auto"/>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3.晚餐：供应时间为1</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0—18：</w:t>
                  </w:r>
                  <w:r>
                    <w:rPr>
                      <w:rFonts w:hint="eastAsia" w:ascii="宋体" w:hAnsi="宋体" w:eastAsia="宋体" w:cs="宋体"/>
                      <w:b w:val="0"/>
                      <w:bCs w:val="0"/>
                      <w:color w:val="auto"/>
                      <w:sz w:val="22"/>
                      <w:szCs w:val="22"/>
                      <w:highlight w:val="none"/>
                      <w:lang w:val="en-US" w:eastAsia="zh-CN"/>
                    </w:rPr>
                    <w:t>00</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2.1.2</w:t>
                  </w:r>
                </w:p>
              </w:tc>
              <w:tc>
                <w:tcPr>
                  <w:tcW w:w="7147" w:type="dxa"/>
                  <w:vAlign w:val="center"/>
                </w:tcPr>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平时教职工用餐为自</w:t>
                  </w:r>
                  <w:r>
                    <w:rPr>
                      <w:rFonts w:hint="eastAsia" w:ascii="宋体" w:hAnsi="宋体" w:eastAsia="宋体" w:cs="宋体"/>
                      <w:b w:val="0"/>
                      <w:bCs w:val="0"/>
                      <w:color w:val="auto"/>
                      <w:kern w:val="0"/>
                      <w:sz w:val="22"/>
                      <w:szCs w:val="22"/>
                      <w:highlight w:val="none"/>
                      <w:lang w:val="en-US" w:eastAsia="zh-CN"/>
                    </w:rPr>
                    <w:t>助餐</w:t>
                  </w:r>
                  <w:r>
                    <w:rPr>
                      <w:rFonts w:hint="eastAsia" w:ascii="宋体" w:hAnsi="宋体" w:eastAsia="宋体" w:cs="宋体"/>
                      <w:b w:val="0"/>
                      <w:bCs w:val="0"/>
                      <w:color w:val="auto"/>
                      <w:kern w:val="0"/>
                      <w:sz w:val="22"/>
                      <w:szCs w:val="22"/>
                      <w:highlight w:val="none"/>
                    </w:rPr>
                    <w:t>，早餐约</w:t>
                  </w:r>
                  <w:r>
                    <w:rPr>
                      <w:rFonts w:hint="eastAsia" w:ascii="宋体" w:hAnsi="宋体" w:eastAsia="宋体" w:cs="宋体"/>
                      <w:b w:val="0"/>
                      <w:bCs w:val="0"/>
                      <w:color w:val="auto"/>
                      <w:kern w:val="0"/>
                      <w:sz w:val="22"/>
                      <w:szCs w:val="22"/>
                      <w:highlight w:val="none"/>
                      <w:lang w:val="en-US" w:eastAsia="zh-CN"/>
                    </w:rPr>
                    <w:t>350</w:t>
                  </w:r>
                  <w:r>
                    <w:rPr>
                      <w:rFonts w:hint="eastAsia" w:ascii="宋体" w:hAnsi="宋体" w:eastAsia="宋体" w:cs="宋体"/>
                      <w:b w:val="0"/>
                      <w:bCs w:val="0"/>
                      <w:color w:val="auto"/>
                      <w:kern w:val="0"/>
                      <w:sz w:val="22"/>
                      <w:szCs w:val="22"/>
                      <w:highlight w:val="none"/>
                    </w:rPr>
                    <w:t>人，午餐约</w:t>
                  </w:r>
                  <w:r>
                    <w:rPr>
                      <w:rFonts w:hint="eastAsia" w:ascii="宋体" w:hAnsi="宋体" w:eastAsia="宋体" w:cs="宋体"/>
                      <w:b w:val="0"/>
                      <w:bCs w:val="0"/>
                      <w:color w:val="auto"/>
                      <w:kern w:val="0"/>
                      <w:sz w:val="22"/>
                      <w:szCs w:val="22"/>
                      <w:highlight w:val="none"/>
                      <w:lang w:val="en-US" w:eastAsia="zh-CN"/>
                    </w:rPr>
                    <w:t>500</w:t>
                  </w:r>
                  <w:r>
                    <w:rPr>
                      <w:rFonts w:hint="eastAsia" w:ascii="宋体" w:hAnsi="宋体" w:eastAsia="宋体" w:cs="宋体"/>
                      <w:b w:val="0"/>
                      <w:bCs w:val="0"/>
                      <w:color w:val="auto"/>
                      <w:kern w:val="0"/>
                      <w:sz w:val="22"/>
                      <w:szCs w:val="22"/>
                      <w:highlight w:val="none"/>
                    </w:rPr>
                    <w:t>人，晚餐约</w:t>
                  </w:r>
                  <w:r>
                    <w:rPr>
                      <w:rFonts w:hint="eastAsia" w:ascii="宋体" w:hAnsi="宋体" w:eastAsia="宋体" w:cs="宋体"/>
                      <w:b w:val="0"/>
                      <w:bCs w:val="0"/>
                      <w:color w:val="auto"/>
                      <w:kern w:val="0"/>
                      <w:sz w:val="22"/>
                      <w:szCs w:val="22"/>
                      <w:highlight w:val="none"/>
                      <w:lang w:val="en-US" w:eastAsia="zh-CN"/>
                    </w:rPr>
                    <w:t>200</w:t>
                  </w:r>
                  <w:r>
                    <w:rPr>
                      <w:rFonts w:hint="eastAsia" w:ascii="宋体" w:hAnsi="宋体" w:eastAsia="宋体" w:cs="宋体"/>
                      <w:b w:val="0"/>
                      <w:bCs w:val="0"/>
                      <w:color w:val="auto"/>
                      <w:kern w:val="0"/>
                      <w:sz w:val="22"/>
                      <w:szCs w:val="22"/>
                      <w:highlight w:val="none"/>
                    </w:rPr>
                    <w:t>人。</w:t>
                  </w:r>
                  <w:r>
                    <w:rPr>
                      <w:rFonts w:hint="eastAsia" w:ascii="宋体" w:hAnsi="宋体" w:eastAsia="宋体" w:cs="宋体"/>
                      <w:b w:val="0"/>
                      <w:bCs w:val="0"/>
                      <w:color w:val="auto"/>
                      <w:kern w:val="0"/>
                      <w:sz w:val="22"/>
                      <w:szCs w:val="22"/>
                      <w:highlight w:val="none"/>
                      <w:lang w:val="en-US" w:eastAsia="zh-CN"/>
                    </w:rPr>
                    <w:t>目前为该用餐规模，如校方改变用餐模式及标准时，中标方需无条件配合服从。</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2.1.3</w:t>
                  </w:r>
                </w:p>
              </w:tc>
              <w:tc>
                <w:tcPr>
                  <w:tcW w:w="7147" w:type="dxa"/>
                  <w:vAlign w:val="center"/>
                </w:tcPr>
                <w:p>
                  <w:pPr>
                    <w:rPr>
                      <w:rFonts w:hint="eastAsia" w:ascii="宋体" w:hAnsi="宋体" w:eastAsia="宋体" w:cs="宋体"/>
                      <w:b w:val="0"/>
                      <w:bCs w:val="0"/>
                      <w:color w:val="auto"/>
                      <w:kern w:val="0"/>
                      <w:sz w:val="22"/>
                      <w:szCs w:val="22"/>
                      <w:highlight w:val="none"/>
                      <w:lang w:eastAsia="zh-CN"/>
                    </w:rPr>
                  </w:pPr>
                  <w:r>
                    <w:rPr>
                      <w:rFonts w:hint="eastAsia" w:ascii="宋体" w:hAnsi="宋体" w:eastAsia="宋体" w:cs="宋体"/>
                      <w:b w:val="0"/>
                      <w:bCs w:val="0"/>
                      <w:color w:val="auto"/>
                      <w:kern w:val="0"/>
                      <w:sz w:val="22"/>
                      <w:szCs w:val="22"/>
                      <w:highlight w:val="none"/>
                    </w:rPr>
                    <w:t>其他：校方承担水、电费用，但</w:t>
                  </w:r>
                  <w:r>
                    <w:rPr>
                      <w:rFonts w:hint="eastAsia" w:ascii="宋体" w:hAnsi="宋体" w:eastAsia="宋体" w:cs="宋体"/>
                      <w:b w:val="0"/>
                      <w:bCs w:val="0"/>
                      <w:color w:val="auto"/>
                      <w:kern w:val="0"/>
                      <w:sz w:val="22"/>
                      <w:szCs w:val="22"/>
                      <w:highlight w:val="none"/>
                      <w:lang w:eastAsia="zh-CN"/>
                    </w:rPr>
                    <w:t>中标供应商</w:t>
                  </w:r>
                  <w:r>
                    <w:rPr>
                      <w:rFonts w:hint="eastAsia" w:ascii="宋体" w:hAnsi="宋体" w:eastAsia="宋体" w:cs="宋体"/>
                      <w:b w:val="0"/>
                      <w:bCs w:val="0"/>
                      <w:color w:val="auto"/>
                      <w:kern w:val="0"/>
                      <w:sz w:val="22"/>
                      <w:szCs w:val="22"/>
                      <w:highlight w:val="none"/>
                    </w:rPr>
                    <w:t>需承担水、电的安全使用、关闭操作责任</w:t>
                  </w:r>
                  <w:r>
                    <w:rPr>
                      <w:rFonts w:hint="eastAsia" w:ascii="宋体" w:hAnsi="宋体" w:eastAsia="宋体" w:cs="宋体"/>
                      <w:b w:val="0"/>
                      <w:bCs w:val="0"/>
                      <w:color w:val="auto"/>
                      <w:kern w:val="0"/>
                      <w:sz w:val="22"/>
                      <w:szCs w:val="22"/>
                      <w:highlight w:val="none"/>
                      <w:lang w:eastAsia="zh-CN"/>
                    </w:rPr>
                    <w:t>。</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2.2</w:t>
                  </w:r>
                </w:p>
              </w:tc>
              <w:tc>
                <w:tcPr>
                  <w:tcW w:w="7147" w:type="dxa"/>
                  <w:vAlign w:val="center"/>
                </w:tcPr>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早餐保证</w:t>
                  </w:r>
                  <w:r>
                    <w:rPr>
                      <w:rFonts w:hint="eastAsia" w:ascii="宋体" w:hAnsi="宋体" w:eastAsia="宋体" w:cs="宋体"/>
                      <w:b w:val="0"/>
                      <w:bCs w:val="0"/>
                      <w:color w:val="auto"/>
                      <w:kern w:val="0"/>
                      <w:sz w:val="22"/>
                      <w:szCs w:val="22"/>
                      <w:highlight w:val="none"/>
                      <w:lang w:val="en-US" w:eastAsia="zh-CN"/>
                    </w:rPr>
                    <w:t>15</w:t>
                  </w:r>
                  <w:r>
                    <w:rPr>
                      <w:rFonts w:hint="eastAsia" w:ascii="宋体" w:hAnsi="宋体" w:eastAsia="宋体" w:cs="宋体"/>
                      <w:b w:val="0"/>
                      <w:bCs w:val="0"/>
                      <w:color w:val="auto"/>
                      <w:kern w:val="0"/>
                      <w:sz w:val="22"/>
                      <w:szCs w:val="22"/>
                      <w:highlight w:val="none"/>
                    </w:rPr>
                    <w:t>个以上品种、中餐保证</w:t>
                  </w:r>
                  <w:r>
                    <w:rPr>
                      <w:rFonts w:hint="eastAsia" w:ascii="宋体" w:hAnsi="宋体" w:eastAsia="宋体" w:cs="宋体"/>
                      <w:b w:val="0"/>
                      <w:bCs w:val="0"/>
                      <w:color w:val="auto"/>
                      <w:kern w:val="0"/>
                      <w:sz w:val="22"/>
                      <w:szCs w:val="22"/>
                      <w:highlight w:val="none"/>
                      <w:lang w:val="en-US" w:eastAsia="zh-CN"/>
                    </w:rPr>
                    <w:t>20</w:t>
                  </w:r>
                  <w:r>
                    <w:rPr>
                      <w:rFonts w:hint="eastAsia" w:ascii="宋体" w:hAnsi="宋体" w:eastAsia="宋体" w:cs="宋体"/>
                      <w:b w:val="0"/>
                      <w:bCs w:val="0"/>
                      <w:color w:val="auto"/>
                      <w:kern w:val="0"/>
                      <w:sz w:val="22"/>
                      <w:szCs w:val="22"/>
                      <w:highlight w:val="none"/>
                    </w:rPr>
                    <w:t>个以上品种、晚餐保证</w:t>
                  </w:r>
                  <w:r>
                    <w:rPr>
                      <w:rFonts w:hint="eastAsia" w:ascii="宋体" w:hAnsi="宋体" w:eastAsia="宋体" w:cs="宋体"/>
                      <w:b w:val="0"/>
                      <w:bCs w:val="0"/>
                      <w:color w:val="auto"/>
                      <w:kern w:val="0"/>
                      <w:sz w:val="22"/>
                      <w:szCs w:val="22"/>
                      <w:highlight w:val="none"/>
                      <w:lang w:val="en-US" w:eastAsia="zh-CN"/>
                    </w:rPr>
                    <w:t>10</w:t>
                  </w:r>
                  <w:r>
                    <w:rPr>
                      <w:rFonts w:hint="eastAsia" w:ascii="宋体" w:hAnsi="宋体" w:eastAsia="宋体" w:cs="宋体"/>
                      <w:b w:val="0"/>
                      <w:bCs w:val="0"/>
                      <w:color w:val="auto"/>
                      <w:kern w:val="0"/>
                      <w:sz w:val="22"/>
                      <w:szCs w:val="22"/>
                      <w:highlight w:val="none"/>
                    </w:rPr>
                    <w:t>个以上品种</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lang w:val="en-US" w:eastAsia="zh-CN"/>
                    </w:rPr>
                    <w:t>菜品</w:t>
                  </w:r>
                  <w:r>
                    <w:rPr>
                      <w:rFonts w:hint="eastAsia" w:ascii="宋体" w:hAnsi="宋体" w:eastAsia="宋体" w:cs="宋体"/>
                      <w:b w:val="0"/>
                      <w:bCs w:val="0"/>
                      <w:color w:val="auto"/>
                      <w:kern w:val="0"/>
                      <w:sz w:val="22"/>
                      <w:szCs w:val="22"/>
                      <w:highlight w:val="none"/>
                    </w:rPr>
                    <w:t>要求</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rPr>
                    <w:t>荤素</w:t>
                  </w:r>
                  <w:r>
                    <w:rPr>
                      <w:rFonts w:hint="eastAsia" w:ascii="宋体" w:hAnsi="宋体" w:eastAsia="宋体" w:cs="宋体"/>
                      <w:b w:val="0"/>
                      <w:bCs w:val="0"/>
                      <w:color w:val="auto"/>
                      <w:kern w:val="0"/>
                      <w:sz w:val="22"/>
                      <w:szCs w:val="22"/>
                      <w:highlight w:val="none"/>
                      <w:lang w:val="en-US" w:eastAsia="zh-CN"/>
                    </w:rPr>
                    <w:t>合理</w:t>
                  </w:r>
                  <w:r>
                    <w:rPr>
                      <w:rFonts w:hint="eastAsia" w:ascii="宋体" w:hAnsi="宋体" w:eastAsia="宋体" w:cs="宋体"/>
                      <w:b w:val="0"/>
                      <w:bCs w:val="0"/>
                      <w:color w:val="auto"/>
                      <w:kern w:val="0"/>
                      <w:sz w:val="22"/>
                      <w:szCs w:val="22"/>
                      <w:highlight w:val="none"/>
                    </w:rPr>
                    <w:t>搭配</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lang w:val="en-US" w:eastAsia="zh-CN"/>
                    </w:rPr>
                    <w:t>营养健康、味道可口。菜肴花色更新及时，一周菜谱原则上50%不重样；根据季节调整，保证每月推出3款时令菜。</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2.3</w:t>
                  </w:r>
                </w:p>
              </w:tc>
              <w:tc>
                <w:tcPr>
                  <w:tcW w:w="7147" w:type="dxa"/>
                  <w:vAlign w:val="center"/>
                </w:tcPr>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综合管理：</w:t>
                  </w:r>
                  <w:r>
                    <w:rPr>
                      <w:rFonts w:hint="eastAsia" w:ascii="宋体" w:hAnsi="宋体" w:eastAsia="宋体" w:cs="宋体"/>
                      <w:b w:val="0"/>
                      <w:bCs w:val="0"/>
                      <w:color w:val="auto"/>
                      <w:kern w:val="0"/>
                      <w:sz w:val="22"/>
                      <w:szCs w:val="22"/>
                      <w:highlight w:val="none"/>
                      <w:lang w:val="en-US" w:eastAsia="zh-CN"/>
                    </w:rPr>
                    <w:t>采购人每学期应对中标供应商的服务进行满意度调查</w:t>
                  </w:r>
                  <w:r>
                    <w:rPr>
                      <w:rFonts w:hint="eastAsia" w:ascii="宋体" w:hAnsi="宋体" w:eastAsia="宋体" w:cs="宋体"/>
                      <w:b w:val="0"/>
                      <w:bCs w:val="0"/>
                      <w:color w:val="auto"/>
                      <w:kern w:val="0"/>
                      <w:sz w:val="22"/>
                      <w:szCs w:val="22"/>
                      <w:highlight w:val="none"/>
                    </w:rPr>
                    <w:t>、满意度</w:t>
                  </w:r>
                  <w:r>
                    <w:rPr>
                      <w:rFonts w:hint="eastAsia" w:ascii="宋体" w:hAnsi="宋体" w:eastAsia="宋体" w:cs="宋体"/>
                      <w:b w:val="0"/>
                      <w:bCs w:val="0"/>
                      <w:color w:val="auto"/>
                      <w:kern w:val="0"/>
                      <w:sz w:val="22"/>
                      <w:szCs w:val="22"/>
                      <w:highlight w:val="none"/>
                      <w:lang w:val="en-US" w:eastAsia="zh-CN"/>
                    </w:rPr>
                    <w:t>须</w:t>
                  </w:r>
                  <w:r>
                    <w:rPr>
                      <w:rFonts w:hint="eastAsia" w:ascii="宋体" w:hAnsi="宋体" w:eastAsia="宋体" w:cs="宋体"/>
                      <w:b w:val="0"/>
                      <w:bCs w:val="0"/>
                      <w:color w:val="auto"/>
                      <w:kern w:val="0"/>
                      <w:sz w:val="22"/>
                      <w:szCs w:val="22"/>
                      <w:highlight w:val="none"/>
                    </w:rPr>
                    <w:t>达到</w:t>
                  </w:r>
                  <w:r>
                    <w:rPr>
                      <w:rFonts w:hint="eastAsia" w:ascii="宋体" w:hAnsi="宋体" w:eastAsia="宋体" w:cs="宋体"/>
                      <w:b w:val="0"/>
                      <w:bCs w:val="0"/>
                      <w:color w:val="auto"/>
                      <w:kern w:val="0"/>
                      <w:sz w:val="22"/>
                      <w:szCs w:val="22"/>
                      <w:highlight w:val="none"/>
                      <w:lang w:val="en-US" w:eastAsia="zh-CN"/>
                    </w:rPr>
                    <w:t>80%以上，</w:t>
                  </w:r>
                  <w:r>
                    <w:rPr>
                      <w:rFonts w:hint="eastAsia" w:ascii="宋体" w:hAnsi="宋体" w:eastAsia="宋体" w:cs="宋体"/>
                      <w:b/>
                      <w:bCs/>
                      <w:color w:val="auto"/>
                      <w:kern w:val="0"/>
                      <w:sz w:val="22"/>
                      <w:szCs w:val="22"/>
                      <w:highlight w:val="none"/>
                      <w:lang w:val="en-US" w:eastAsia="zh-CN"/>
                    </w:rPr>
                    <w:t>未达到80%的扣除当季支付费用的20%。</w:t>
                  </w:r>
                  <w:r>
                    <w:rPr>
                      <w:rFonts w:hint="eastAsia" w:ascii="宋体" w:hAnsi="宋体" w:eastAsia="宋体" w:cs="宋体"/>
                      <w:b w:val="0"/>
                      <w:bCs w:val="0"/>
                      <w:color w:val="auto"/>
                      <w:kern w:val="0"/>
                      <w:sz w:val="22"/>
                      <w:szCs w:val="22"/>
                      <w:highlight w:val="none"/>
                      <w:lang w:val="en-US" w:eastAsia="zh-CN"/>
                    </w:rPr>
                    <w:t>每</w:t>
                  </w:r>
                  <w:r>
                    <w:rPr>
                      <w:rFonts w:hint="eastAsia" w:ascii="宋体" w:hAnsi="宋体" w:cs="宋体"/>
                      <w:b w:val="0"/>
                      <w:bCs w:val="0"/>
                      <w:color w:val="auto"/>
                      <w:kern w:val="0"/>
                      <w:sz w:val="22"/>
                      <w:szCs w:val="22"/>
                      <w:highlight w:val="none"/>
                      <w:lang w:val="en-US" w:eastAsia="zh-CN"/>
                    </w:rPr>
                    <w:t>季度</w:t>
                  </w:r>
                  <w:r>
                    <w:rPr>
                      <w:rFonts w:hint="eastAsia" w:ascii="宋体" w:hAnsi="宋体" w:eastAsia="宋体" w:cs="宋体"/>
                      <w:b w:val="0"/>
                      <w:bCs w:val="0"/>
                      <w:color w:val="auto"/>
                      <w:kern w:val="0"/>
                      <w:sz w:val="22"/>
                      <w:szCs w:val="22"/>
                      <w:highlight w:val="none"/>
                      <w:lang w:val="en-US" w:eastAsia="zh-CN"/>
                    </w:rPr>
                    <w:t>需要对中标供应商进行考核</w:t>
                  </w:r>
                  <w:r>
                    <w:rPr>
                      <w:rFonts w:hint="eastAsia" w:ascii="宋体" w:hAnsi="宋体" w:eastAsia="宋体" w:cs="宋体"/>
                      <w:b w:val="0"/>
                      <w:bCs w:val="0"/>
                      <w:color w:val="auto"/>
                      <w:kern w:val="0"/>
                      <w:sz w:val="22"/>
                      <w:szCs w:val="22"/>
                      <w:highlight w:val="none"/>
                    </w:rPr>
                    <w:t>（细则参考</w:t>
                  </w:r>
                  <w:r>
                    <w:rPr>
                      <w:rFonts w:hint="eastAsia" w:ascii="宋体" w:hAnsi="宋体" w:eastAsia="宋体" w:cs="宋体"/>
                      <w:b w:val="0"/>
                      <w:bCs w:val="0"/>
                      <w:color w:val="auto"/>
                      <w:kern w:val="0"/>
                      <w:sz w:val="22"/>
                      <w:szCs w:val="22"/>
                      <w:highlight w:val="none"/>
                      <w:lang w:eastAsia="zh-CN"/>
                    </w:rPr>
                    <w:t>下方考核表格</w:t>
                  </w:r>
                  <w:r>
                    <w:rPr>
                      <w:rFonts w:hint="eastAsia" w:ascii="宋体" w:hAnsi="宋体" w:eastAsia="宋体" w:cs="宋体"/>
                      <w:b w:val="0"/>
                      <w:bCs w:val="0"/>
                      <w:color w:val="auto"/>
                      <w:kern w:val="0"/>
                      <w:sz w:val="22"/>
                      <w:szCs w:val="22"/>
                      <w:highlight w:val="none"/>
                    </w:rPr>
                    <w:t>，具体条款运用双方合同约定）；采购人负责考核工作，督查食堂的饮食安全卫生、饭菜质量、售出数量、服务质量、环境卫生等相关事务，加强与</w:t>
                  </w:r>
                  <w:r>
                    <w:rPr>
                      <w:rFonts w:hint="eastAsia" w:ascii="宋体" w:hAnsi="宋体" w:eastAsia="宋体" w:cs="宋体"/>
                      <w:b w:val="0"/>
                      <w:bCs w:val="0"/>
                      <w:color w:val="auto"/>
                      <w:kern w:val="0"/>
                      <w:sz w:val="22"/>
                      <w:szCs w:val="22"/>
                      <w:highlight w:val="none"/>
                      <w:lang w:eastAsia="zh-CN"/>
                    </w:rPr>
                    <w:t>中标供应商</w:t>
                  </w:r>
                  <w:r>
                    <w:rPr>
                      <w:rFonts w:hint="eastAsia" w:ascii="宋体" w:hAnsi="宋体" w:eastAsia="宋体" w:cs="宋体"/>
                      <w:b w:val="0"/>
                      <w:bCs w:val="0"/>
                      <w:color w:val="auto"/>
                      <w:kern w:val="0"/>
                      <w:sz w:val="22"/>
                      <w:szCs w:val="22"/>
                      <w:highlight w:val="none"/>
                    </w:rPr>
                    <w:t>的联系和沟通，协调处理各种偶发事件，转达教职工对经营服务质量的意见和要求，负责各项规章制度的制定、检查和考核工作，负责账务、资产管理和菜谱审批、监督卫生等工作，促进食堂内部和外部的团结协作，切实加强综合督查管理。</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2.4</w:t>
                  </w:r>
                </w:p>
              </w:tc>
              <w:tc>
                <w:tcPr>
                  <w:tcW w:w="7147" w:type="dxa"/>
                  <w:vAlign w:val="center"/>
                </w:tcPr>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eastAsia="zh-CN"/>
                    </w:rPr>
                    <w:t>中标供应商</w:t>
                  </w:r>
                  <w:r>
                    <w:rPr>
                      <w:rFonts w:hint="eastAsia" w:ascii="宋体" w:hAnsi="宋体" w:eastAsia="宋体" w:cs="宋体"/>
                      <w:b w:val="0"/>
                      <w:bCs w:val="0"/>
                      <w:color w:val="auto"/>
                      <w:kern w:val="0"/>
                      <w:sz w:val="22"/>
                      <w:szCs w:val="22"/>
                      <w:highlight w:val="none"/>
                    </w:rPr>
                    <w:t>要爱护校方提供的房产和餐饮炊具设备等，负责</w:t>
                  </w:r>
                  <w:r>
                    <w:rPr>
                      <w:rFonts w:hint="eastAsia" w:ascii="宋体" w:hAnsi="宋体" w:eastAsia="宋体" w:cs="宋体"/>
                      <w:b w:val="0"/>
                      <w:bCs w:val="0"/>
                      <w:color w:val="auto"/>
                      <w:kern w:val="0"/>
                      <w:sz w:val="22"/>
                      <w:szCs w:val="22"/>
                      <w:highlight w:val="none"/>
                      <w:lang w:val="en-US" w:eastAsia="zh-CN"/>
                    </w:rPr>
                    <w:t>日常</w:t>
                  </w:r>
                  <w:r>
                    <w:rPr>
                      <w:rFonts w:hint="eastAsia" w:ascii="宋体" w:hAnsi="宋体" w:eastAsia="宋体" w:cs="宋体"/>
                      <w:b w:val="0"/>
                      <w:bCs w:val="0"/>
                      <w:color w:val="auto"/>
                      <w:kern w:val="0"/>
                      <w:sz w:val="22"/>
                      <w:szCs w:val="22"/>
                      <w:highlight w:val="none"/>
                    </w:rPr>
                    <w:t>养护管理、</w:t>
                  </w:r>
                  <w:r>
                    <w:rPr>
                      <w:rFonts w:hint="eastAsia" w:ascii="宋体" w:hAnsi="宋体" w:eastAsia="宋体" w:cs="宋体"/>
                      <w:b w:val="0"/>
                      <w:bCs w:val="0"/>
                      <w:color w:val="auto"/>
                      <w:kern w:val="0"/>
                      <w:sz w:val="22"/>
                      <w:szCs w:val="22"/>
                      <w:highlight w:val="none"/>
                      <w:lang w:val="en-US" w:eastAsia="zh-CN"/>
                    </w:rPr>
                    <w:t>如人为损坏，需照价赔偿</w:t>
                  </w:r>
                  <w:r>
                    <w:rPr>
                      <w:rFonts w:hint="eastAsia" w:ascii="宋体" w:hAnsi="宋体" w:eastAsia="宋体" w:cs="宋体"/>
                      <w:b w:val="0"/>
                      <w:bCs w:val="0"/>
                      <w:color w:val="auto"/>
                      <w:kern w:val="0"/>
                      <w:sz w:val="22"/>
                      <w:szCs w:val="22"/>
                      <w:highlight w:val="none"/>
                    </w:rPr>
                    <w:t>。</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2.5</w:t>
                  </w:r>
                </w:p>
              </w:tc>
              <w:tc>
                <w:tcPr>
                  <w:tcW w:w="7147" w:type="dxa"/>
                  <w:vAlign w:val="center"/>
                </w:tcPr>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eastAsia="zh-CN"/>
                    </w:rPr>
                    <w:t>中标供应商</w:t>
                  </w:r>
                  <w:r>
                    <w:rPr>
                      <w:rFonts w:hint="eastAsia" w:ascii="宋体" w:hAnsi="宋体" w:eastAsia="宋体" w:cs="宋体"/>
                      <w:b w:val="0"/>
                      <w:bCs w:val="0"/>
                      <w:color w:val="auto"/>
                      <w:kern w:val="0"/>
                      <w:sz w:val="22"/>
                      <w:szCs w:val="22"/>
                      <w:highlight w:val="none"/>
                    </w:rPr>
                    <w:t>负责食堂的饮食卫生安全，提出合理可行的食品安全管理方案，</w:t>
                  </w:r>
                  <w:r>
                    <w:rPr>
                      <w:rFonts w:hint="eastAsia" w:ascii="宋体" w:hAnsi="宋体" w:eastAsia="宋体" w:cs="宋体"/>
                      <w:b w:val="0"/>
                      <w:bCs w:val="0"/>
                      <w:color w:val="auto"/>
                      <w:kern w:val="0"/>
                      <w:sz w:val="22"/>
                      <w:szCs w:val="22"/>
                      <w:highlight w:val="none"/>
                      <w:lang w:val="en-US" w:eastAsia="zh-CN"/>
                    </w:rPr>
                    <w:t>承担日常食品安全责任，并</w:t>
                  </w:r>
                  <w:r>
                    <w:rPr>
                      <w:rFonts w:hint="eastAsia" w:ascii="宋体" w:hAnsi="宋体" w:eastAsia="宋体" w:cs="宋体"/>
                      <w:b w:val="0"/>
                      <w:bCs w:val="0"/>
                      <w:color w:val="auto"/>
                      <w:kern w:val="0"/>
                      <w:sz w:val="22"/>
                      <w:szCs w:val="22"/>
                      <w:highlight w:val="none"/>
                    </w:rPr>
                    <w:t>与</w:t>
                  </w:r>
                  <w:r>
                    <w:rPr>
                      <w:rFonts w:hint="eastAsia" w:ascii="宋体" w:hAnsi="宋体" w:eastAsia="宋体" w:cs="宋体"/>
                      <w:b w:val="0"/>
                      <w:bCs w:val="0"/>
                      <w:i w:val="0"/>
                      <w:iCs w:val="0"/>
                      <w:color w:val="auto"/>
                      <w:sz w:val="22"/>
                      <w:szCs w:val="22"/>
                      <w:highlight w:val="none"/>
                    </w:rPr>
                    <w:t>校方</w:t>
                  </w:r>
                  <w:r>
                    <w:rPr>
                      <w:rFonts w:hint="eastAsia" w:ascii="宋体" w:hAnsi="宋体" w:eastAsia="宋体" w:cs="宋体"/>
                      <w:b w:val="0"/>
                      <w:bCs w:val="0"/>
                      <w:color w:val="auto"/>
                      <w:kern w:val="0"/>
                      <w:sz w:val="22"/>
                      <w:szCs w:val="22"/>
                      <w:highlight w:val="none"/>
                    </w:rPr>
                    <w:t>签订</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lang w:val="en-US" w:eastAsia="zh-CN"/>
                    </w:rPr>
                    <w:t>安全责任书</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rPr>
                    <w:t>。</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2.6</w:t>
                  </w:r>
                </w:p>
              </w:tc>
              <w:tc>
                <w:tcPr>
                  <w:tcW w:w="7147" w:type="dxa"/>
                  <w:vAlign w:val="center"/>
                </w:tcPr>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校方餐饮监督管理</w:t>
                  </w:r>
                  <w:r>
                    <w:rPr>
                      <w:rFonts w:hint="eastAsia" w:ascii="宋体" w:hAnsi="宋体" w:eastAsia="宋体" w:cs="宋体"/>
                      <w:b w:val="0"/>
                      <w:bCs w:val="0"/>
                      <w:color w:val="auto"/>
                      <w:kern w:val="0"/>
                      <w:sz w:val="22"/>
                      <w:szCs w:val="22"/>
                      <w:highlight w:val="none"/>
                      <w:lang w:val="en-US" w:eastAsia="zh-CN"/>
                    </w:rPr>
                    <w:t>部门应对中标供应商进行</w:t>
                  </w:r>
                  <w:r>
                    <w:rPr>
                      <w:rFonts w:hint="eastAsia" w:ascii="宋体" w:hAnsi="宋体" w:eastAsia="宋体" w:cs="宋体"/>
                      <w:b w:val="0"/>
                      <w:bCs w:val="0"/>
                      <w:color w:val="auto"/>
                      <w:kern w:val="0"/>
                      <w:sz w:val="22"/>
                      <w:szCs w:val="22"/>
                      <w:highlight w:val="none"/>
                    </w:rPr>
                    <w:t>严格</w:t>
                  </w:r>
                  <w:r>
                    <w:rPr>
                      <w:rFonts w:hint="eastAsia" w:ascii="宋体" w:hAnsi="宋体" w:eastAsia="宋体" w:cs="宋体"/>
                      <w:b w:val="0"/>
                      <w:bCs w:val="0"/>
                      <w:color w:val="auto"/>
                      <w:kern w:val="0"/>
                      <w:sz w:val="22"/>
                      <w:szCs w:val="22"/>
                      <w:highlight w:val="none"/>
                      <w:lang w:val="en-US" w:eastAsia="zh-CN"/>
                    </w:rPr>
                    <w:t>管理</w:t>
                  </w:r>
                  <w:r>
                    <w:rPr>
                      <w:rFonts w:hint="eastAsia" w:ascii="宋体" w:hAnsi="宋体" w:eastAsia="宋体" w:cs="宋体"/>
                      <w:b w:val="0"/>
                      <w:bCs w:val="0"/>
                      <w:color w:val="auto"/>
                      <w:kern w:val="0"/>
                      <w:sz w:val="22"/>
                      <w:szCs w:val="22"/>
                      <w:highlight w:val="none"/>
                    </w:rPr>
                    <w:t>，如出现严重的食物中毒、违纪、安全事故等重大责任事故、损害教职工身体健康和影响声誉的现象，</w:t>
                  </w:r>
                  <w:r>
                    <w:rPr>
                      <w:rFonts w:hint="eastAsia" w:ascii="宋体" w:hAnsi="宋体" w:eastAsia="宋体" w:cs="宋体"/>
                      <w:b w:val="0"/>
                      <w:bCs w:val="0"/>
                      <w:color w:val="auto"/>
                      <w:kern w:val="0"/>
                      <w:sz w:val="22"/>
                      <w:szCs w:val="22"/>
                      <w:highlight w:val="none"/>
                      <w:lang w:eastAsia="zh-CN"/>
                    </w:rPr>
                    <w:t>中标供应商</w:t>
                  </w:r>
                  <w:r>
                    <w:rPr>
                      <w:rFonts w:hint="eastAsia" w:ascii="宋体" w:hAnsi="宋体" w:eastAsia="宋体" w:cs="宋体"/>
                      <w:b w:val="0"/>
                      <w:bCs w:val="0"/>
                      <w:color w:val="auto"/>
                      <w:kern w:val="0"/>
                      <w:sz w:val="22"/>
                      <w:szCs w:val="22"/>
                      <w:highlight w:val="none"/>
                    </w:rPr>
                    <w:t>必须承担由此造成的一切责任和经济损失，采购人有权单方面终止合同。</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2.7</w:t>
                  </w:r>
                </w:p>
              </w:tc>
              <w:tc>
                <w:tcPr>
                  <w:tcW w:w="7147" w:type="dxa"/>
                  <w:vAlign w:val="center"/>
                </w:tcPr>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eastAsia="zh-CN"/>
                    </w:rPr>
                    <w:t>中标供应商</w:t>
                  </w:r>
                  <w:r>
                    <w:rPr>
                      <w:rFonts w:hint="eastAsia" w:ascii="宋体" w:hAnsi="宋体" w:eastAsia="宋体" w:cs="宋体"/>
                      <w:b w:val="0"/>
                      <w:bCs w:val="0"/>
                      <w:color w:val="auto"/>
                      <w:kern w:val="0"/>
                      <w:sz w:val="22"/>
                      <w:szCs w:val="22"/>
                      <w:highlight w:val="none"/>
                    </w:rPr>
                    <w:t>落实专人对餐厅、厨房、加工间等配套场所进行环境卫生打扫</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rPr>
                    <w:t>污水排放、废气排放、噪音控制严格遵守国家相关标准。</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2.8</w:t>
                  </w:r>
                </w:p>
              </w:tc>
              <w:tc>
                <w:tcPr>
                  <w:tcW w:w="7147" w:type="dxa"/>
                  <w:vAlign w:val="center"/>
                </w:tcPr>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eastAsia="zh-CN"/>
                    </w:rPr>
                    <w:t>中标供应商</w:t>
                  </w:r>
                  <w:r>
                    <w:rPr>
                      <w:rFonts w:hint="eastAsia" w:ascii="宋体" w:hAnsi="宋体" w:eastAsia="宋体" w:cs="宋体"/>
                      <w:b w:val="0"/>
                      <w:bCs w:val="0"/>
                      <w:color w:val="auto"/>
                      <w:kern w:val="0"/>
                      <w:sz w:val="22"/>
                      <w:szCs w:val="22"/>
                      <w:highlight w:val="none"/>
                    </w:rPr>
                    <w:t>自行办理健康证</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lang w:val="en-US" w:eastAsia="zh-CN"/>
                    </w:rPr>
                    <w:t>采购方协助</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rPr>
                    <w:t>，费用自理。自行按时发放所属工作人员的工资、福利、劳保用品、社会保险、</w:t>
                  </w:r>
                  <w:r>
                    <w:rPr>
                      <w:rFonts w:hint="eastAsia" w:ascii="宋体" w:hAnsi="宋体" w:eastAsia="宋体" w:cs="宋体"/>
                      <w:b w:val="0"/>
                      <w:bCs w:val="0"/>
                      <w:color w:val="auto"/>
                      <w:kern w:val="0"/>
                      <w:sz w:val="22"/>
                      <w:szCs w:val="22"/>
                      <w:highlight w:val="none"/>
                      <w:lang w:val="en-US" w:eastAsia="zh-CN"/>
                    </w:rPr>
                    <w:t>加班费</w:t>
                  </w:r>
                  <w:r>
                    <w:rPr>
                      <w:rFonts w:hint="eastAsia" w:ascii="宋体" w:hAnsi="宋体" w:eastAsia="宋体" w:cs="宋体"/>
                      <w:b w:val="0"/>
                      <w:bCs w:val="0"/>
                      <w:color w:val="auto"/>
                      <w:kern w:val="0"/>
                      <w:sz w:val="22"/>
                      <w:szCs w:val="22"/>
                      <w:highlight w:val="none"/>
                    </w:rPr>
                    <w:t>等，并负责对工作人员进行遵纪守法和安全卫生教育，如发生意外伤残、伤亡事故，</w:t>
                  </w:r>
                  <w:r>
                    <w:rPr>
                      <w:rFonts w:hint="eastAsia" w:ascii="宋体" w:hAnsi="宋体" w:eastAsia="宋体" w:cs="宋体"/>
                      <w:b w:val="0"/>
                      <w:bCs w:val="0"/>
                      <w:color w:val="auto"/>
                      <w:kern w:val="0"/>
                      <w:sz w:val="22"/>
                      <w:szCs w:val="22"/>
                      <w:highlight w:val="none"/>
                      <w:lang w:eastAsia="zh-CN"/>
                    </w:rPr>
                    <w:t>中标供应商</w:t>
                  </w:r>
                  <w:r>
                    <w:rPr>
                      <w:rFonts w:hint="eastAsia" w:ascii="宋体" w:hAnsi="宋体" w:eastAsia="宋体" w:cs="宋体"/>
                      <w:b w:val="0"/>
                      <w:bCs w:val="0"/>
                      <w:color w:val="auto"/>
                      <w:kern w:val="0"/>
                      <w:sz w:val="22"/>
                      <w:szCs w:val="22"/>
                      <w:highlight w:val="none"/>
                    </w:rPr>
                    <w:t>承担全部责任和必要的经济补偿，</w:t>
                  </w:r>
                  <w:r>
                    <w:rPr>
                      <w:rFonts w:hint="eastAsia" w:ascii="宋体" w:hAnsi="宋体" w:eastAsia="宋体" w:cs="宋体"/>
                      <w:b w:val="0"/>
                      <w:bCs w:val="0"/>
                      <w:color w:val="auto"/>
                      <w:kern w:val="0"/>
                      <w:sz w:val="22"/>
                      <w:szCs w:val="22"/>
                      <w:highlight w:val="none"/>
                      <w:lang w:eastAsia="zh-CN"/>
                    </w:rPr>
                    <w:t>中标供应商</w:t>
                  </w:r>
                  <w:r>
                    <w:rPr>
                      <w:rFonts w:hint="eastAsia" w:ascii="宋体" w:hAnsi="宋体" w:eastAsia="宋体" w:cs="宋体"/>
                      <w:b w:val="0"/>
                      <w:bCs w:val="0"/>
                      <w:color w:val="auto"/>
                      <w:kern w:val="0"/>
                      <w:sz w:val="22"/>
                      <w:szCs w:val="22"/>
                      <w:highlight w:val="none"/>
                    </w:rPr>
                    <w:t>必须与所聘用的从业人员签订劳务用工合同，并办理相关保险。</w:t>
                  </w:r>
                  <w:r>
                    <w:rPr>
                      <w:rFonts w:hint="eastAsia" w:ascii="宋体" w:hAnsi="宋体" w:eastAsia="宋体" w:cs="宋体"/>
                      <w:b w:val="0"/>
                      <w:bCs w:val="0"/>
                      <w:color w:val="auto"/>
                      <w:kern w:val="0"/>
                      <w:sz w:val="22"/>
                      <w:szCs w:val="22"/>
                      <w:highlight w:val="none"/>
                      <w:lang w:eastAsia="zh-CN"/>
                    </w:rPr>
                    <w:t>中标供应商</w:t>
                  </w:r>
                  <w:r>
                    <w:rPr>
                      <w:rFonts w:hint="eastAsia" w:ascii="宋体" w:hAnsi="宋体" w:eastAsia="宋体" w:cs="宋体"/>
                      <w:b w:val="0"/>
                      <w:bCs w:val="0"/>
                      <w:color w:val="auto"/>
                      <w:kern w:val="0"/>
                      <w:sz w:val="22"/>
                      <w:szCs w:val="22"/>
                      <w:highlight w:val="none"/>
                    </w:rPr>
                    <w:t>所有的聘用人员与校方不存在劳动关系，如发生劳资纠纷由</w:t>
                  </w:r>
                  <w:r>
                    <w:rPr>
                      <w:rFonts w:hint="eastAsia" w:ascii="宋体" w:hAnsi="宋体" w:eastAsia="宋体" w:cs="宋体"/>
                      <w:b w:val="0"/>
                      <w:bCs w:val="0"/>
                      <w:color w:val="auto"/>
                      <w:kern w:val="0"/>
                      <w:sz w:val="22"/>
                      <w:szCs w:val="22"/>
                      <w:highlight w:val="none"/>
                      <w:lang w:eastAsia="zh-CN"/>
                    </w:rPr>
                    <w:t>中标供应商</w:t>
                  </w:r>
                  <w:r>
                    <w:rPr>
                      <w:rFonts w:hint="eastAsia" w:ascii="宋体" w:hAnsi="宋体" w:eastAsia="宋体" w:cs="宋体"/>
                      <w:b w:val="0"/>
                      <w:bCs w:val="0"/>
                      <w:color w:val="auto"/>
                      <w:kern w:val="0"/>
                      <w:sz w:val="22"/>
                      <w:szCs w:val="22"/>
                      <w:highlight w:val="none"/>
                    </w:rPr>
                    <w:t>全部负责处理，与校方无关。</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2.9</w:t>
                  </w:r>
                </w:p>
              </w:tc>
              <w:tc>
                <w:tcPr>
                  <w:tcW w:w="7147" w:type="dxa"/>
                  <w:vAlign w:val="center"/>
                </w:tcPr>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eastAsia="zh-CN"/>
                    </w:rPr>
                    <w:t>中标供应商</w:t>
                  </w:r>
                  <w:r>
                    <w:rPr>
                      <w:rFonts w:hint="eastAsia" w:ascii="宋体" w:hAnsi="宋体" w:eastAsia="宋体" w:cs="宋体"/>
                      <w:b w:val="0"/>
                      <w:bCs w:val="0"/>
                      <w:color w:val="auto"/>
                      <w:kern w:val="0"/>
                      <w:sz w:val="22"/>
                      <w:szCs w:val="22"/>
                      <w:highlight w:val="none"/>
                    </w:rPr>
                    <w:t>必须负责所属人员的卫生教育，确保所属人员须持有效健康证上岗。</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2.10</w:t>
                  </w:r>
                </w:p>
              </w:tc>
              <w:tc>
                <w:tcPr>
                  <w:tcW w:w="7147" w:type="dxa"/>
                  <w:vAlign w:val="center"/>
                </w:tcPr>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eastAsia="zh-CN"/>
                    </w:rPr>
                    <w:t>中标供应商</w:t>
                  </w:r>
                  <w:r>
                    <w:rPr>
                      <w:rFonts w:hint="eastAsia" w:ascii="宋体" w:hAnsi="宋体" w:eastAsia="宋体" w:cs="宋体"/>
                      <w:b w:val="0"/>
                      <w:bCs w:val="0"/>
                      <w:color w:val="auto"/>
                      <w:kern w:val="0"/>
                      <w:sz w:val="22"/>
                      <w:szCs w:val="22"/>
                      <w:highlight w:val="none"/>
                    </w:rPr>
                    <w:t>须根据校方规定时间</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rPr>
                    <w:t>按时为教职</w:t>
                  </w:r>
                  <w:r>
                    <w:rPr>
                      <w:rFonts w:hint="eastAsia" w:ascii="宋体" w:hAnsi="宋体" w:eastAsia="宋体" w:cs="宋体"/>
                      <w:b w:val="0"/>
                      <w:bCs w:val="0"/>
                      <w:color w:val="auto"/>
                      <w:kern w:val="0"/>
                      <w:sz w:val="22"/>
                      <w:szCs w:val="22"/>
                      <w:highlight w:val="none"/>
                      <w:lang w:val="en-US" w:eastAsia="zh-CN"/>
                    </w:rPr>
                    <w:t>员</w:t>
                  </w:r>
                  <w:r>
                    <w:rPr>
                      <w:rFonts w:hint="eastAsia" w:ascii="宋体" w:hAnsi="宋体" w:eastAsia="宋体" w:cs="宋体"/>
                      <w:b w:val="0"/>
                      <w:bCs w:val="0"/>
                      <w:color w:val="auto"/>
                      <w:kern w:val="0"/>
                      <w:sz w:val="22"/>
                      <w:szCs w:val="22"/>
                      <w:highlight w:val="none"/>
                    </w:rPr>
                    <w:t>工提供优质服务，不得</w:t>
                  </w:r>
                  <w:r>
                    <w:rPr>
                      <w:rFonts w:hint="eastAsia" w:ascii="宋体" w:hAnsi="宋体" w:eastAsia="宋体" w:cs="宋体"/>
                      <w:b w:val="0"/>
                      <w:bCs w:val="0"/>
                      <w:color w:val="auto"/>
                      <w:kern w:val="0"/>
                      <w:sz w:val="22"/>
                      <w:szCs w:val="22"/>
                      <w:highlight w:val="none"/>
                      <w:lang w:val="en-US" w:eastAsia="zh-CN"/>
                    </w:rPr>
                    <w:t>无故</w:t>
                  </w:r>
                  <w:r>
                    <w:rPr>
                      <w:rFonts w:hint="eastAsia" w:ascii="宋体" w:hAnsi="宋体" w:eastAsia="宋体" w:cs="宋体"/>
                      <w:b w:val="0"/>
                      <w:bCs w:val="0"/>
                      <w:color w:val="auto"/>
                      <w:kern w:val="0"/>
                      <w:sz w:val="22"/>
                      <w:szCs w:val="22"/>
                      <w:highlight w:val="none"/>
                    </w:rPr>
                    <w:t>提前或延迟开饭时间(特殊情况如开会、接待等要服从校方指定的时间)，坚持服务第一的宗旨，做到热情服务、文明待人、公平守法。</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2.11</w:t>
                  </w:r>
                </w:p>
              </w:tc>
              <w:tc>
                <w:tcPr>
                  <w:tcW w:w="7147" w:type="dxa"/>
                  <w:vAlign w:val="center"/>
                </w:tcPr>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eastAsia="zh-CN"/>
                    </w:rPr>
                    <w:t>中标供应商</w:t>
                  </w:r>
                  <w:r>
                    <w:rPr>
                      <w:rFonts w:hint="eastAsia" w:ascii="宋体" w:hAnsi="宋体" w:eastAsia="宋体" w:cs="宋体"/>
                      <w:b w:val="0"/>
                      <w:bCs w:val="0"/>
                      <w:color w:val="auto"/>
                      <w:kern w:val="0"/>
                      <w:sz w:val="22"/>
                      <w:szCs w:val="22"/>
                      <w:highlight w:val="none"/>
                    </w:rPr>
                    <w:t>在托管期内所聘工作人员须报校方</w:t>
                  </w:r>
                  <w:r>
                    <w:rPr>
                      <w:rFonts w:hint="eastAsia" w:ascii="宋体" w:hAnsi="宋体" w:eastAsia="宋体" w:cs="宋体"/>
                      <w:b w:val="0"/>
                      <w:bCs w:val="0"/>
                      <w:color w:val="auto"/>
                      <w:kern w:val="0"/>
                      <w:sz w:val="22"/>
                      <w:szCs w:val="22"/>
                      <w:highlight w:val="none"/>
                      <w:lang w:val="en-US" w:eastAsia="zh-CN"/>
                    </w:rPr>
                    <w:t>监管</w:t>
                  </w:r>
                  <w:r>
                    <w:rPr>
                      <w:rFonts w:hint="eastAsia" w:ascii="宋体" w:hAnsi="宋体" w:eastAsia="宋体" w:cs="宋体"/>
                      <w:b w:val="0"/>
                      <w:bCs w:val="0"/>
                      <w:color w:val="auto"/>
                      <w:kern w:val="0"/>
                      <w:sz w:val="22"/>
                      <w:szCs w:val="22"/>
                      <w:highlight w:val="none"/>
                    </w:rPr>
                    <w:t>部门认可备案后方可上岗。如果所聘人员不符合校方要求，必须及时调整，否则，有权扣除相应费用，直至终止合同。</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p>
              </w:tc>
              <w:tc>
                <w:tcPr>
                  <w:tcW w:w="7147" w:type="dxa"/>
                  <w:vAlign w:val="center"/>
                </w:tcPr>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人员配置要求</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3.1</w:t>
                  </w:r>
                </w:p>
              </w:tc>
              <w:tc>
                <w:tcPr>
                  <w:tcW w:w="7147" w:type="dxa"/>
                  <w:vAlign w:val="center"/>
                </w:tcPr>
                <w:p>
                  <w:pP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rPr>
                    <w:t>团队人员</w:t>
                  </w:r>
                  <w:r>
                    <w:rPr>
                      <w:rFonts w:hint="eastAsia" w:ascii="宋体" w:hAnsi="宋体" w:eastAsia="宋体" w:cs="宋体"/>
                      <w:b w:val="0"/>
                      <w:bCs w:val="0"/>
                      <w:color w:val="auto"/>
                      <w:kern w:val="0"/>
                      <w:sz w:val="22"/>
                      <w:szCs w:val="22"/>
                      <w:highlight w:val="none"/>
                      <w:lang w:val="en-US" w:eastAsia="zh-CN"/>
                    </w:rPr>
                    <w:t>数量</w:t>
                  </w:r>
                  <w:r>
                    <w:rPr>
                      <w:rFonts w:hint="eastAsia" w:ascii="宋体" w:hAnsi="宋体" w:eastAsia="宋体" w:cs="宋体"/>
                      <w:b w:val="0"/>
                      <w:bCs w:val="0"/>
                      <w:color w:val="auto"/>
                      <w:kern w:val="0"/>
                      <w:sz w:val="22"/>
                      <w:szCs w:val="22"/>
                      <w:highlight w:val="none"/>
                    </w:rPr>
                    <w:t>由校方根据项目的实际情况</w:t>
                  </w:r>
                  <w:r>
                    <w:rPr>
                      <w:rFonts w:hint="eastAsia" w:ascii="宋体" w:hAnsi="宋体" w:eastAsia="宋体" w:cs="宋体"/>
                      <w:b w:val="0"/>
                      <w:bCs w:val="0"/>
                      <w:color w:val="auto"/>
                      <w:kern w:val="0"/>
                      <w:sz w:val="22"/>
                      <w:szCs w:val="22"/>
                      <w:highlight w:val="none"/>
                      <w:lang w:val="en-US" w:eastAsia="zh-CN"/>
                    </w:rPr>
                    <w:t>确定</w:t>
                  </w:r>
                  <w:r>
                    <w:rPr>
                      <w:rFonts w:hint="eastAsia" w:ascii="宋体" w:hAnsi="宋体" w:eastAsia="宋体" w:cs="宋体"/>
                      <w:b w:val="0"/>
                      <w:bCs w:val="0"/>
                      <w:color w:val="auto"/>
                      <w:kern w:val="0"/>
                      <w:sz w:val="22"/>
                      <w:szCs w:val="22"/>
                      <w:highlight w:val="none"/>
                    </w:rPr>
                    <w:t>，</w:t>
                  </w:r>
                  <w:r>
                    <w:rPr>
                      <w:rFonts w:hint="eastAsia" w:ascii="宋体" w:hAnsi="宋体" w:eastAsia="宋体" w:cs="宋体"/>
                      <w:b w:val="0"/>
                      <w:bCs w:val="0"/>
                      <w:color w:val="auto"/>
                      <w:kern w:val="0"/>
                      <w:sz w:val="22"/>
                      <w:szCs w:val="22"/>
                      <w:highlight w:val="none"/>
                      <w:lang w:val="en-US" w:eastAsia="zh-CN"/>
                    </w:rPr>
                    <w:t>具体情况参考岗位配置基本要求。</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90"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3.2</w:t>
                  </w:r>
                </w:p>
              </w:tc>
              <w:tc>
                <w:tcPr>
                  <w:tcW w:w="7147" w:type="dxa"/>
                  <w:vAlign w:val="center"/>
                </w:tcPr>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val="en-US" w:eastAsia="zh-CN"/>
                    </w:rPr>
                    <w:t>餐厅</w:t>
                  </w:r>
                  <w:r>
                    <w:rPr>
                      <w:rFonts w:hint="eastAsia" w:ascii="宋体" w:hAnsi="宋体" w:eastAsia="宋体" w:cs="宋体"/>
                      <w:b w:val="0"/>
                      <w:bCs w:val="0"/>
                      <w:color w:val="auto"/>
                      <w:kern w:val="0"/>
                      <w:sz w:val="22"/>
                      <w:szCs w:val="22"/>
                      <w:highlight w:val="none"/>
                    </w:rPr>
                    <w:t>管理</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rPr>
                    <w:t>服务人员均应持</w:t>
                  </w:r>
                  <w:r>
                    <w:rPr>
                      <w:rFonts w:hint="eastAsia" w:ascii="宋体" w:hAnsi="宋体" w:eastAsia="宋体" w:cs="宋体"/>
                      <w:b w:val="0"/>
                      <w:bCs w:val="0"/>
                      <w:color w:val="auto"/>
                      <w:kern w:val="0"/>
                      <w:sz w:val="22"/>
                      <w:szCs w:val="22"/>
                      <w:highlight w:val="none"/>
                      <w:lang w:val="en-US" w:eastAsia="zh-CN"/>
                    </w:rPr>
                    <w:t>有有效期内的健康证明</w:t>
                  </w:r>
                  <w:r>
                    <w:rPr>
                      <w:rFonts w:hint="eastAsia" w:ascii="宋体" w:hAnsi="宋体" w:eastAsia="宋体" w:cs="宋体"/>
                      <w:b w:val="0"/>
                      <w:bCs w:val="0"/>
                      <w:color w:val="auto"/>
                      <w:kern w:val="0"/>
                      <w:sz w:val="22"/>
                      <w:szCs w:val="22"/>
                      <w:highlight w:val="none"/>
                    </w:rPr>
                    <w:t>。项目主管要求有管理食堂的经验，</w:t>
                  </w:r>
                  <w:r>
                    <w:rPr>
                      <w:rFonts w:hint="eastAsia" w:ascii="宋体" w:hAnsi="宋体" w:eastAsia="宋体" w:cs="宋体"/>
                      <w:b/>
                      <w:bCs/>
                      <w:color w:val="auto"/>
                      <w:kern w:val="0"/>
                      <w:sz w:val="22"/>
                      <w:szCs w:val="22"/>
                      <w:highlight w:val="none"/>
                      <w:lang w:val="en-US" w:eastAsia="zh-CN"/>
                    </w:rPr>
                    <w:t>厨师长、</w:t>
                  </w:r>
                  <w:r>
                    <w:rPr>
                      <w:rFonts w:hint="eastAsia" w:ascii="宋体" w:hAnsi="宋体" w:eastAsia="宋体" w:cs="宋体"/>
                      <w:b/>
                      <w:bCs/>
                      <w:color w:val="auto"/>
                      <w:kern w:val="0"/>
                      <w:sz w:val="22"/>
                      <w:szCs w:val="22"/>
                      <w:highlight w:val="none"/>
                    </w:rPr>
                    <w:t>厨</w:t>
                  </w:r>
                  <w:r>
                    <w:rPr>
                      <w:rFonts w:hint="eastAsia" w:ascii="宋体" w:hAnsi="宋体" w:eastAsia="宋体" w:cs="宋体"/>
                      <w:b/>
                      <w:bCs/>
                      <w:color w:val="auto"/>
                      <w:kern w:val="0"/>
                      <w:sz w:val="22"/>
                      <w:szCs w:val="22"/>
                      <w:highlight w:val="none"/>
                      <w:lang w:val="en-US" w:eastAsia="zh-CN"/>
                    </w:rPr>
                    <w:t>师等人</w:t>
                  </w:r>
                  <w:r>
                    <w:rPr>
                      <w:rFonts w:hint="eastAsia" w:ascii="宋体" w:hAnsi="宋体" w:eastAsia="宋体" w:cs="宋体"/>
                      <w:b/>
                      <w:bCs/>
                      <w:color w:val="auto"/>
                      <w:kern w:val="0"/>
                      <w:sz w:val="22"/>
                      <w:szCs w:val="22"/>
                      <w:highlight w:val="none"/>
                    </w:rPr>
                    <w:t>需有</w:t>
                  </w:r>
                  <w:r>
                    <w:rPr>
                      <w:rFonts w:hint="eastAsia" w:ascii="宋体" w:hAnsi="宋体" w:eastAsia="宋体" w:cs="宋体"/>
                      <w:b/>
                      <w:bCs/>
                      <w:color w:val="auto"/>
                      <w:kern w:val="0"/>
                      <w:sz w:val="22"/>
                      <w:szCs w:val="22"/>
                      <w:highlight w:val="none"/>
                      <w:lang w:val="en-US" w:eastAsia="zh-CN"/>
                    </w:rPr>
                    <w:t>相应的等级证书</w:t>
                  </w:r>
                  <w:r>
                    <w:rPr>
                      <w:rFonts w:hint="eastAsia" w:ascii="宋体" w:hAnsi="宋体" w:cs="宋体"/>
                      <w:b/>
                      <w:bCs/>
                      <w:color w:val="auto"/>
                      <w:kern w:val="0"/>
                      <w:sz w:val="22"/>
                      <w:szCs w:val="22"/>
                      <w:highlight w:val="none"/>
                      <w:lang w:val="en-US" w:eastAsia="zh-CN"/>
                    </w:rPr>
                    <w:t>（经验达到条件的可适当放宽）</w:t>
                  </w:r>
                  <w:r>
                    <w:rPr>
                      <w:rFonts w:hint="eastAsia" w:ascii="宋体" w:hAnsi="宋体" w:eastAsia="宋体" w:cs="宋体"/>
                      <w:b/>
                      <w:bCs/>
                      <w:color w:val="auto"/>
                      <w:kern w:val="0"/>
                      <w:sz w:val="22"/>
                      <w:szCs w:val="22"/>
                      <w:highlight w:val="none"/>
                    </w:rPr>
                    <w:t>，</w:t>
                  </w:r>
                  <w:r>
                    <w:rPr>
                      <w:rFonts w:hint="eastAsia" w:ascii="宋体" w:hAnsi="宋体" w:eastAsia="宋体" w:cs="宋体"/>
                      <w:b w:val="0"/>
                      <w:bCs w:val="0"/>
                      <w:color w:val="auto"/>
                      <w:kern w:val="0"/>
                      <w:sz w:val="22"/>
                      <w:szCs w:val="22"/>
                      <w:highlight w:val="none"/>
                      <w:lang w:val="en-US" w:eastAsia="zh-CN"/>
                    </w:rPr>
                    <w:t>其他人员也</w:t>
                  </w:r>
                  <w:r>
                    <w:rPr>
                      <w:rFonts w:hint="eastAsia" w:ascii="宋体" w:hAnsi="宋体" w:eastAsia="宋体" w:cs="宋体"/>
                      <w:b w:val="0"/>
                      <w:bCs w:val="0"/>
                      <w:color w:val="auto"/>
                      <w:kern w:val="0"/>
                      <w:sz w:val="22"/>
                      <w:szCs w:val="22"/>
                      <w:highlight w:val="none"/>
                    </w:rPr>
                    <w:t>要有相应</w:t>
                  </w:r>
                  <w:r>
                    <w:rPr>
                      <w:rFonts w:hint="eastAsia" w:ascii="宋体" w:hAnsi="宋体" w:eastAsia="宋体" w:cs="宋体"/>
                      <w:b w:val="0"/>
                      <w:bCs w:val="0"/>
                      <w:color w:val="auto"/>
                      <w:kern w:val="0"/>
                      <w:sz w:val="22"/>
                      <w:szCs w:val="22"/>
                      <w:highlight w:val="none"/>
                      <w:lang w:val="en-US" w:eastAsia="zh-CN"/>
                    </w:rPr>
                    <w:t>的工作</w:t>
                  </w:r>
                  <w:r>
                    <w:rPr>
                      <w:rFonts w:hint="eastAsia" w:ascii="宋体" w:hAnsi="宋体" w:eastAsia="宋体" w:cs="宋体"/>
                      <w:b w:val="0"/>
                      <w:bCs w:val="0"/>
                      <w:color w:val="auto"/>
                      <w:kern w:val="0"/>
                      <w:sz w:val="22"/>
                      <w:szCs w:val="22"/>
                      <w:highlight w:val="none"/>
                    </w:rPr>
                    <w:t>经验。</w:t>
                  </w:r>
                </w:p>
              </w:tc>
              <w:tc>
                <w:tcPr>
                  <w:tcW w:w="541" w:type="dxa"/>
                  <w:vAlign w:val="center"/>
                </w:tcPr>
                <w:p>
                  <w:pPr>
                    <w:spacing w:line="280" w:lineRule="atLeast"/>
                    <w:outlineLvl w:val="0"/>
                    <w:rPr>
                      <w:rFonts w:hint="eastAsia" w:ascii="宋体" w:hAnsi="宋体" w:eastAsia="宋体" w:cs="宋体"/>
                      <w:b w:val="0"/>
                      <w:bCs w:val="0"/>
                      <w:color w:val="auto"/>
                      <w:sz w:val="22"/>
                      <w:szCs w:val="22"/>
                      <w:highlight w:val="none"/>
                    </w:rPr>
                  </w:pPr>
                </w:p>
              </w:tc>
            </w:tr>
          </w:tbl>
          <w:p>
            <w:pPr>
              <w:spacing w:line="400" w:lineRule="exact"/>
              <w:rPr>
                <w:rFonts w:hint="eastAsia" w:ascii="宋体" w:hAnsi="宋体" w:eastAsia="宋体" w:cs="宋体"/>
                <w:b w:val="0"/>
                <w:bCs w:val="0"/>
                <w:color w:val="auto"/>
                <w:sz w:val="22"/>
                <w:szCs w:val="22"/>
                <w:highlight w:val="none"/>
                <w:lang w:val="en-US"/>
              </w:rPr>
            </w:pPr>
            <w:r>
              <w:rPr>
                <w:rFonts w:hint="eastAsia" w:ascii="宋体" w:hAnsi="宋体" w:eastAsia="宋体" w:cs="宋体"/>
                <w:b w:val="0"/>
                <w:bCs w:val="0"/>
                <w:color w:val="auto"/>
                <w:sz w:val="22"/>
                <w:szCs w:val="22"/>
                <w:highlight w:val="none"/>
                <w:lang w:val="en-US" w:eastAsia="zh-CN"/>
              </w:rPr>
              <w:t>三、</w:t>
            </w:r>
            <w:r>
              <w:rPr>
                <w:rFonts w:hint="eastAsia" w:ascii="宋体" w:hAnsi="宋体" w:eastAsia="宋体" w:cs="宋体"/>
                <w:b w:val="0"/>
                <w:bCs w:val="0"/>
                <w:color w:val="auto"/>
                <w:sz w:val="22"/>
                <w:szCs w:val="22"/>
                <w:highlight w:val="none"/>
              </w:rPr>
              <w:t>岗位</w:t>
            </w:r>
            <w:r>
              <w:rPr>
                <w:rFonts w:hint="eastAsia" w:ascii="宋体" w:hAnsi="宋体" w:eastAsia="宋体" w:cs="宋体"/>
                <w:b w:val="0"/>
                <w:bCs w:val="0"/>
                <w:color w:val="auto"/>
                <w:sz w:val="22"/>
                <w:szCs w:val="22"/>
                <w:highlight w:val="none"/>
                <w:lang w:val="en-US" w:eastAsia="zh-CN"/>
              </w:rPr>
              <w:t>配置基本要求</w:t>
            </w:r>
          </w:p>
          <w:tbl>
            <w:tblPr>
              <w:tblStyle w:val="34"/>
              <w:tblpPr w:leftFromText="180" w:rightFromText="180" w:vertAnchor="text" w:horzAnchor="page" w:tblpX="1" w:tblpY="263"/>
              <w:tblOverlap w:val="never"/>
              <w:tblW w:w="92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40"/>
              <w:gridCol w:w="1978"/>
              <w:gridCol w:w="947"/>
              <w:gridCol w:w="4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部门名称</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岗位名称</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人数</w:t>
                  </w:r>
                </w:p>
              </w:tc>
              <w:tc>
                <w:tcPr>
                  <w:tcW w:w="4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b w:val="0"/>
                      <w:bCs w:val="0"/>
                      <w:i w:val="0"/>
                      <w:iCs w:val="0"/>
                      <w:color w:val="auto"/>
                      <w:sz w:val="22"/>
                      <w:szCs w:val="22"/>
                      <w:highlight w:val="none"/>
                      <w:u w:val="none"/>
                      <w:lang w:val="en-US" w:eastAsia="zh-CN"/>
                    </w:rPr>
                  </w:pPr>
                  <w:r>
                    <w:rPr>
                      <w:rFonts w:hint="eastAsia" w:ascii="宋体" w:hAnsi="宋体" w:eastAsia="宋体" w:cs="宋体"/>
                      <w:b w:val="0"/>
                      <w:bCs w:val="0"/>
                      <w:i w:val="0"/>
                      <w:iCs w:val="0"/>
                      <w:color w:val="auto"/>
                      <w:sz w:val="22"/>
                      <w:szCs w:val="22"/>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40" w:type="dxa"/>
                  <w:vMerge w:val="restart"/>
                  <w:tcBorders>
                    <w:top w:val="single" w:color="auto" w:sz="4" w:space="0"/>
                    <w:left w:val="single" w:color="auto" w:sz="4" w:space="0"/>
                    <w:right w:val="single" w:color="auto" w:sz="4" w:space="0"/>
                  </w:tcBorders>
                  <w:vAlign w:val="center"/>
                </w:tcPr>
                <w:p>
                  <w:pPr>
                    <w:pageBreakBefore w:val="0"/>
                    <w:numPr>
                      <w:ilvl w:val="0"/>
                      <w:numId w:val="0"/>
                    </w:numPr>
                    <w:kinsoku/>
                    <w:wordWrap/>
                    <w:overflowPunct/>
                    <w:topLinePunct w:val="0"/>
                    <w:autoSpaceDE/>
                    <w:autoSpaceDN/>
                    <w:bidi w:val="0"/>
                    <w:spacing w:line="440" w:lineRule="exact"/>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食堂服务团队</w:t>
                  </w:r>
                </w:p>
              </w:tc>
              <w:tc>
                <w:tcPr>
                  <w:tcW w:w="1978"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overflowPunct/>
                    <w:topLinePunct w:val="0"/>
                    <w:autoSpaceDE/>
                    <w:autoSpaceDN/>
                    <w:bidi w:val="0"/>
                    <w:spacing w:line="44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餐厅经理（项目主管）</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w:t>
                  </w:r>
                </w:p>
              </w:tc>
              <w:tc>
                <w:tcPr>
                  <w:tcW w:w="4693"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overflowPunct/>
                    <w:topLinePunct w:val="0"/>
                    <w:autoSpaceDE/>
                    <w:autoSpaceDN/>
                    <w:bidi w:val="0"/>
                    <w:spacing w:line="440" w:lineRule="exact"/>
                    <w:ind w:leftChars="0" w:firstLine="440" w:firstLineChars="200"/>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30-45岁，具有高中以上文化水平、品行端正、身体健康、无不良嗜好、有一定管理协调能力。会使用一般的办公软件。</w:t>
                  </w:r>
                  <w:r>
                    <w:rPr>
                      <w:rFonts w:hint="eastAsia" w:ascii="宋体" w:hAnsi="宋体" w:eastAsia="宋体" w:cs="宋体"/>
                      <w:b/>
                      <w:bCs/>
                      <w:color w:val="auto"/>
                      <w:kern w:val="0"/>
                      <w:sz w:val="22"/>
                      <w:szCs w:val="22"/>
                      <w:highlight w:val="none"/>
                      <w:lang w:val="en-US" w:eastAsia="zh-CN"/>
                    </w:rPr>
                    <w:t>（具有10年以上管理经验的，年龄可以放宽至50岁，学历可以放宽至初中以上）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2" w:hRule="atLeast"/>
              </w:trPr>
              <w:tc>
                <w:tcPr>
                  <w:tcW w:w="1640" w:type="dxa"/>
                  <w:vMerge w:val="continue"/>
                  <w:tcBorders>
                    <w:left w:val="single" w:color="auto" w:sz="4" w:space="0"/>
                    <w:right w:val="single" w:color="auto" w:sz="4" w:space="0"/>
                  </w:tcBorders>
                  <w:vAlign w:val="center"/>
                </w:tcPr>
                <w:p>
                  <w:pPr>
                    <w:pageBreakBefore w:val="0"/>
                    <w:numPr>
                      <w:ilvl w:val="0"/>
                      <w:numId w:val="0"/>
                    </w:numPr>
                    <w:kinsoku/>
                    <w:wordWrap/>
                    <w:overflowPunct/>
                    <w:topLinePunct w:val="0"/>
                    <w:autoSpaceDE/>
                    <w:autoSpaceDN/>
                    <w:bidi w:val="0"/>
                    <w:spacing w:line="440" w:lineRule="exact"/>
                    <w:ind w:leftChars="0" w:firstLine="440" w:firstLineChars="200"/>
                    <w:rPr>
                      <w:rFonts w:hint="eastAsia" w:ascii="宋体" w:hAnsi="宋体" w:eastAsia="宋体" w:cs="宋体"/>
                      <w:b w:val="0"/>
                      <w:bCs w:val="0"/>
                      <w:color w:val="auto"/>
                      <w:kern w:val="0"/>
                      <w:sz w:val="22"/>
                      <w:szCs w:val="22"/>
                      <w:highlight w:val="none"/>
                      <w:lang w:val="en-US" w:eastAsia="zh-CN"/>
                    </w:rPr>
                  </w:pPr>
                </w:p>
              </w:tc>
              <w:tc>
                <w:tcPr>
                  <w:tcW w:w="1978"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overflowPunct/>
                    <w:topLinePunct w:val="0"/>
                    <w:autoSpaceDE/>
                    <w:autoSpaceDN/>
                    <w:bidi w:val="0"/>
                    <w:spacing w:line="44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厨师长</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w:t>
                  </w:r>
                </w:p>
              </w:tc>
              <w:tc>
                <w:tcPr>
                  <w:tcW w:w="4693"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overflowPunct/>
                    <w:topLinePunct w:val="0"/>
                    <w:autoSpaceDE/>
                    <w:autoSpaceDN/>
                    <w:bidi w:val="0"/>
                    <w:spacing w:line="440" w:lineRule="exact"/>
                    <w:ind w:leftChars="0" w:firstLine="440" w:firstLineChars="200"/>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35-60岁，具有初中及以上文化、品行端正、身体健康、无不良嗜好、获得国家颁发的初级以上等级证书</w:t>
                  </w:r>
                  <w:r>
                    <w:rPr>
                      <w:rFonts w:hint="eastAsia" w:ascii="宋体" w:hAnsi="宋体" w:cs="宋体"/>
                      <w:b/>
                      <w:bCs/>
                      <w:color w:val="auto"/>
                      <w:kern w:val="0"/>
                      <w:sz w:val="22"/>
                      <w:szCs w:val="22"/>
                      <w:highlight w:val="none"/>
                      <w:lang w:val="en-US" w:eastAsia="zh-CN"/>
                    </w:rPr>
                    <w:t>（</w:t>
                  </w:r>
                  <w:r>
                    <w:rPr>
                      <w:rFonts w:hint="eastAsia" w:ascii="宋体" w:hAnsi="宋体" w:eastAsia="宋体" w:cs="宋体"/>
                      <w:b/>
                      <w:bCs/>
                      <w:color w:val="auto"/>
                      <w:kern w:val="0"/>
                      <w:sz w:val="22"/>
                      <w:szCs w:val="22"/>
                      <w:highlight w:val="none"/>
                      <w:lang w:val="en-US" w:eastAsia="zh-CN"/>
                    </w:rPr>
                    <w:t>从事餐饮工作</w:t>
                  </w:r>
                  <w:r>
                    <w:rPr>
                      <w:rFonts w:hint="eastAsia" w:ascii="宋体" w:hAnsi="宋体" w:cs="宋体"/>
                      <w:b/>
                      <w:bCs/>
                      <w:color w:val="auto"/>
                      <w:kern w:val="0"/>
                      <w:sz w:val="22"/>
                      <w:szCs w:val="22"/>
                      <w:highlight w:val="none"/>
                      <w:lang w:val="en-US" w:eastAsia="zh-CN"/>
                    </w:rPr>
                    <w:t>20</w:t>
                  </w:r>
                  <w:r>
                    <w:rPr>
                      <w:rFonts w:hint="eastAsia" w:ascii="宋体" w:hAnsi="宋体" w:eastAsia="宋体" w:cs="宋体"/>
                      <w:b/>
                      <w:bCs/>
                      <w:color w:val="auto"/>
                      <w:kern w:val="0"/>
                      <w:sz w:val="22"/>
                      <w:szCs w:val="22"/>
                      <w:highlight w:val="none"/>
                      <w:lang w:val="en-US" w:eastAsia="zh-CN"/>
                    </w:rPr>
                    <w:t>年以上</w:t>
                  </w:r>
                  <w:r>
                    <w:rPr>
                      <w:rFonts w:hint="eastAsia" w:ascii="宋体" w:hAnsi="宋体" w:cs="宋体"/>
                      <w:b/>
                      <w:bCs/>
                      <w:color w:val="auto"/>
                      <w:kern w:val="0"/>
                      <w:sz w:val="22"/>
                      <w:szCs w:val="22"/>
                      <w:highlight w:val="none"/>
                      <w:lang w:val="en-US" w:eastAsia="zh-CN"/>
                    </w:rPr>
                    <w:t>的可适当放宽）</w:t>
                  </w:r>
                  <w:r>
                    <w:rPr>
                      <w:rFonts w:hint="eastAsia" w:ascii="宋体" w:hAnsi="宋体" w:eastAsia="宋体" w:cs="宋体"/>
                      <w:b/>
                      <w:bCs/>
                      <w:color w:val="auto"/>
                      <w:kern w:val="0"/>
                      <w:sz w:val="22"/>
                      <w:szCs w:val="22"/>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2" w:hRule="atLeast"/>
              </w:trPr>
              <w:tc>
                <w:tcPr>
                  <w:tcW w:w="1640" w:type="dxa"/>
                  <w:vMerge w:val="continue"/>
                  <w:tcBorders>
                    <w:left w:val="single" w:color="auto" w:sz="4" w:space="0"/>
                    <w:right w:val="single" w:color="auto" w:sz="4" w:space="0"/>
                  </w:tcBorders>
                  <w:vAlign w:val="center"/>
                </w:tcPr>
                <w:p>
                  <w:pPr>
                    <w:pageBreakBefore w:val="0"/>
                    <w:numPr>
                      <w:ilvl w:val="0"/>
                      <w:numId w:val="0"/>
                    </w:numPr>
                    <w:kinsoku/>
                    <w:wordWrap/>
                    <w:overflowPunct/>
                    <w:topLinePunct w:val="0"/>
                    <w:autoSpaceDE/>
                    <w:autoSpaceDN/>
                    <w:bidi w:val="0"/>
                    <w:spacing w:line="440" w:lineRule="exact"/>
                    <w:ind w:leftChars="0" w:firstLine="440" w:firstLineChars="200"/>
                    <w:rPr>
                      <w:rFonts w:hint="eastAsia" w:ascii="宋体" w:hAnsi="宋体" w:eastAsia="宋体" w:cs="宋体"/>
                      <w:b w:val="0"/>
                      <w:bCs w:val="0"/>
                      <w:color w:val="auto"/>
                      <w:kern w:val="0"/>
                      <w:sz w:val="22"/>
                      <w:szCs w:val="22"/>
                      <w:highlight w:val="none"/>
                      <w:lang w:val="en-US" w:eastAsia="zh-CN"/>
                    </w:rPr>
                  </w:pPr>
                </w:p>
              </w:tc>
              <w:tc>
                <w:tcPr>
                  <w:tcW w:w="1978"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overflowPunct/>
                    <w:topLinePunct w:val="0"/>
                    <w:autoSpaceDE/>
                    <w:autoSpaceDN/>
                    <w:bidi w:val="0"/>
                    <w:spacing w:line="44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厨师</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w:t>
                  </w:r>
                </w:p>
              </w:tc>
              <w:tc>
                <w:tcPr>
                  <w:tcW w:w="4693"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overflowPunct/>
                    <w:topLinePunct w:val="0"/>
                    <w:autoSpaceDE/>
                    <w:autoSpaceDN/>
                    <w:bidi w:val="0"/>
                    <w:spacing w:line="440" w:lineRule="exact"/>
                    <w:ind w:leftChars="0" w:firstLine="440" w:firstLineChars="200"/>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30-55岁，具有初中及以上文化、品行端正、身体健康、无不良嗜好、获得国家颁发的初级以上等级证书</w:t>
                  </w:r>
                  <w:r>
                    <w:rPr>
                      <w:rFonts w:hint="eastAsia" w:ascii="宋体" w:hAnsi="宋体" w:cs="宋体"/>
                      <w:b/>
                      <w:bCs/>
                      <w:color w:val="auto"/>
                      <w:kern w:val="0"/>
                      <w:sz w:val="22"/>
                      <w:szCs w:val="22"/>
                      <w:highlight w:val="none"/>
                      <w:lang w:val="en-US" w:eastAsia="zh-CN"/>
                    </w:rPr>
                    <w:t>（</w:t>
                  </w:r>
                  <w:r>
                    <w:rPr>
                      <w:rFonts w:hint="eastAsia" w:ascii="宋体" w:hAnsi="宋体" w:eastAsia="宋体" w:cs="宋体"/>
                      <w:b/>
                      <w:bCs/>
                      <w:color w:val="auto"/>
                      <w:kern w:val="0"/>
                      <w:sz w:val="22"/>
                      <w:szCs w:val="22"/>
                      <w:highlight w:val="none"/>
                      <w:lang w:val="en-US" w:eastAsia="zh-CN"/>
                    </w:rPr>
                    <w:t>从事餐饮工作</w:t>
                  </w:r>
                  <w:r>
                    <w:rPr>
                      <w:rFonts w:hint="eastAsia" w:ascii="宋体" w:hAnsi="宋体" w:cs="宋体"/>
                      <w:b/>
                      <w:bCs/>
                      <w:color w:val="auto"/>
                      <w:kern w:val="0"/>
                      <w:sz w:val="22"/>
                      <w:szCs w:val="22"/>
                      <w:highlight w:val="none"/>
                      <w:lang w:val="en-US" w:eastAsia="zh-CN"/>
                    </w:rPr>
                    <w:t>10</w:t>
                  </w:r>
                  <w:r>
                    <w:rPr>
                      <w:rFonts w:hint="eastAsia" w:ascii="宋体" w:hAnsi="宋体" w:eastAsia="宋体" w:cs="宋体"/>
                      <w:b/>
                      <w:bCs/>
                      <w:color w:val="auto"/>
                      <w:kern w:val="0"/>
                      <w:sz w:val="22"/>
                      <w:szCs w:val="22"/>
                      <w:highlight w:val="none"/>
                      <w:lang w:val="en-US" w:eastAsia="zh-CN"/>
                    </w:rPr>
                    <w:t>年以上</w:t>
                  </w:r>
                  <w:r>
                    <w:rPr>
                      <w:rFonts w:hint="eastAsia" w:ascii="宋体" w:hAnsi="宋体" w:cs="宋体"/>
                      <w:b/>
                      <w:bCs/>
                      <w:color w:val="auto"/>
                      <w:kern w:val="0"/>
                      <w:sz w:val="22"/>
                      <w:szCs w:val="22"/>
                      <w:highlight w:val="none"/>
                      <w:lang w:val="en-US" w:eastAsia="zh-CN"/>
                    </w:rPr>
                    <w:t>的可适当放宽）</w:t>
                  </w:r>
                  <w:r>
                    <w:rPr>
                      <w:rFonts w:hint="eastAsia" w:ascii="宋体" w:hAnsi="宋体" w:eastAsia="宋体" w:cs="宋体"/>
                      <w:b/>
                      <w:bCs/>
                      <w:color w:val="auto"/>
                      <w:kern w:val="0"/>
                      <w:sz w:val="22"/>
                      <w:szCs w:val="22"/>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1640" w:type="dxa"/>
                  <w:vMerge w:val="continue"/>
                  <w:tcBorders>
                    <w:left w:val="single" w:color="auto" w:sz="4" w:space="0"/>
                    <w:right w:val="single" w:color="auto" w:sz="4" w:space="0"/>
                  </w:tcBorders>
                  <w:vAlign w:val="center"/>
                </w:tcPr>
                <w:p>
                  <w:pPr>
                    <w:pageBreakBefore w:val="0"/>
                    <w:numPr>
                      <w:ilvl w:val="0"/>
                      <w:numId w:val="0"/>
                    </w:numPr>
                    <w:kinsoku/>
                    <w:wordWrap/>
                    <w:overflowPunct/>
                    <w:topLinePunct w:val="0"/>
                    <w:autoSpaceDE/>
                    <w:autoSpaceDN/>
                    <w:bidi w:val="0"/>
                    <w:spacing w:line="440" w:lineRule="exact"/>
                    <w:ind w:leftChars="0" w:firstLine="440" w:firstLineChars="200"/>
                    <w:rPr>
                      <w:rFonts w:hint="eastAsia" w:ascii="宋体" w:hAnsi="宋体" w:eastAsia="宋体" w:cs="宋体"/>
                      <w:b w:val="0"/>
                      <w:bCs w:val="0"/>
                      <w:color w:val="auto"/>
                      <w:kern w:val="0"/>
                      <w:sz w:val="22"/>
                      <w:szCs w:val="22"/>
                      <w:highlight w:val="none"/>
                      <w:lang w:val="en-US" w:eastAsia="zh-CN"/>
                    </w:rPr>
                  </w:pPr>
                </w:p>
              </w:tc>
              <w:tc>
                <w:tcPr>
                  <w:tcW w:w="1978"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overflowPunct/>
                    <w:topLinePunct w:val="0"/>
                    <w:autoSpaceDE/>
                    <w:autoSpaceDN/>
                    <w:bidi w:val="0"/>
                    <w:spacing w:line="44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切配</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w:t>
                  </w:r>
                </w:p>
              </w:tc>
              <w:tc>
                <w:tcPr>
                  <w:tcW w:w="4693"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overflowPunct/>
                    <w:topLinePunct w:val="0"/>
                    <w:autoSpaceDE/>
                    <w:autoSpaceDN/>
                    <w:bidi w:val="0"/>
                    <w:spacing w:line="440" w:lineRule="exact"/>
                    <w:ind w:leftChars="0" w:firstLine="440" w:firstLineChars="200"/>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30-55岁，具有初中及以上文化、品行端正、身体健康、无不良嗜好、能吃苦。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1640" w:type="dxa"/>
                  <w:vMerge w:val="continue"/>
                  <w:tcBorders>
                    <w:left w:val="single" w:color="auto" w:sz="4" w:space="0"/>
                    <w:bottom w:val="single" w:color="auto" w:sz="4" w:space="0"/>
                    <w:right w:val="single" w:color="auto" w:sz="4" w:space="0"/>
                  </w:tcBorders>
                  <w:vAlign w:val="center"/>
                </w:tcPr>
                <w:p>
                  <w:pPr>
                    <w:pageBreakBefore w:val="0"/>
                    <w:numPr>
                      <w:ilvl w:val="0"/>
                      <w:numId w:val="0"/>
                    </w:numPr>
                    <w:kinsoku/>
                    <w:wordWrap/>
                    <w:overflowPunct/>
                    <w:topLinePunct w:val="0"/>
                    <w:autoSpaceDE/>
                    <w:autoSpaceDN/>
                    <w:bidi w:val="0"/>
                    <w:spacing w:line="440" w:lineRule="exact"/>
                    <w:ind w:leftChars="0" w:firstLine="440" w:firstLineChars="200"/>
                    <w:rPr>
                      <w:rFonts w:hint="eastAsia" w:ascii="宋体" w:hAnsi="宋体" w:eastAsia="宋体" w:cs="宋体"/>
                      <w:b w:val="0"/>
                      <w:bCs w:val="0"/>
                      <w:color w:val="auto"/>
                      <w:kern w:val="0"/>
                      <w:sz w:val="22"/>
                      <w:szCs w:val="22"/>
                      <w:highlight w:val="none"/>
                      <w:lang w:val="en-US" w:eastAsia="zh-CN"/>
                    </w:rPr>
                  </w:pPr>
                </w:p>
              </w:tc>
              <w:tc>
                <w:tcPr>
                  <w:tcW w:w="1978"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overflowPunct/>
                    <w:topLinePunct w:val="0"/>
                    <w:autoSpaceDE/>
                    <w:autoSpaceDN/>
                    <w:bidi w:val="0"/>
                    <w:spacing w:line="44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保洁服务员</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5</w:t>
                  </w:r>
                </w:p>
              </w:tc>
              <w:tc>
                <w:tcPr>
                  <w:tcW w:w="4693"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overflowPunct/>
                    <w:topLinePunct w:val="0"/>
                    <w:autoSpaceDE/>
                    <w:autoSpaceDN/>
                    <w:bidi w:val="0"/>
                    <w:spacing w:line="440" w:lineRule="exact"/>
                    <w:ind w:leftChars="0" w:firstLine="440" w:firstLineChars="200"/>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25-60岁，具有初中及以上文化、品行端正、身体健康、无不良嗜好、能吃苦。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b w:val="0"/>
                      <w:bCs w:val="0"/>
                      <w:i w:val="0"/>
                      <w:iCs w:val="0"/>
                      <w:color w:val="auto"/>
                      <w:kern w:val="2"/>
                      <w:sz w:val="22"/>
                      <w:szCs w:val="22"/>
                      <w:highlight w:val="none"/>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合计</w:t>
                  </w:r>
                </w:p>
              </w:tc>
              <w:tc>
                <w:tcPr>
                  <w:tcW w:w="761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40" w:lineRule="exact"/>
                    <w:jc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color w:val="auto"/>
                      <w:kern w:val="0"/>
                      <w:sz w:val="22"/>
                      <w:szCs w:val="22"/>
                      <w:highlight w:val="none"/>
                      <w:lang w:val="en-US" w:eastAsia="zh-CN"/>
                    </w:rPr>
                    <w:t>9</w:t>
                  </w:r>
                </w:p>
              </w:tc>
            </w:tr>
          </w:tbl>
          <w:p>
            <w:pPr>
              <w:spacing w:line="36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pPr>
              <w:spacing w:line="360" w:lineRule="auto"/>
              <w:jc w:val="left"/>
              <w:rPr>
                <w:rFonts w:hint="eastAsia" w:ascii="宋体" w:hAnsi="宋体" w:eastAsia="宋体" w:cs="宋体"/>
                <w:b w:val="0"/>
                <w:bCs w:val="0"/>
                <w:color w:val="auto"/>
                <w:sz w:val="22"/>
                <w:szCs w:val="22"/>
                <w:highlight w:val="none"/>
              </w:rPr>
            </w:pPr>
          </w:p>
          <w:p>
            <w:pPr>
              <w:spacing w:line="360" w:lineRule="auto"/>
              <w:jc w:val="left"/>
              <w:rPr>
                <w:rFonts w:hint="eastAsia" w:ascii="宋体" w:hAnsi="宋体" w:eastAsia="宋体" w:cs="宋体"/>
                <w:b w:val="0"/>
                <w:bCs w:val="0"/>
                <w:color w:val="auto"/>
                <w:sz w:val="22"/>
                <w:szCs w:val="22"/>
                <w:highlight w:val="none"/>
              </w:rPr>
            </w:pPr>
          </w:p>
          <w:p>
            <w:pPr>
              <w:spacing w:line="360" w:lineRule="auto"/>
              <w:jc w:val="left"/>
              <w:rPr>
                <w:rFonts w:hint="eastAsia" w:ascii="宋体" w:hAnsi="宋体" w:eastAsia="宋体" w:cs="宋体"/>
                <w:b w:val="0"/>
                <w:bCs w:val="0"/>
                <w:color w:val="auto"/>
                <w:sz w:val="22"/>
                <w:szCs w:val="22"/>
                <w:highlight w:val="none"/>
              </w:rPr>
            </w:pPr>
          </w:p>
          <w:p>
            <w:pPr>
              <w:spacing w:line="360" w:lineRule="auto"/>
              <w:jc w:val="left"/>
              <w:rPr>
                <w:rFonts w:hint="eastAsia" w:ascii="宋体" w:hAnsi="宋体" w:eastAsia="宋体" w:cs="宋体"/>
                <w:b w:val="0"/>
                <w:bCs w:val="0"/>
                <w:color w:val="auto"/>
                <w:sz w:val="22"/>
                <w:szCs w:val="22"/>
                <w:highlight w:val="none"/>
              </w:rPr>
            </w:pPr>
          </w:p>
          <w:p>
            <w:pPr>
              <w:spacing w:line="360" w:lineRule="auto"/>
              <w:jc w:val="left"/>
              <w:rPr>
                <w:rFonts w:hint="eastAsia" w:ascii="宋体" w:hAnsi="宋体" w:eastAsia="宋体" w:cs="宋体"/>
                <w:b w:val="0"/>
                <w:bCs w:val="0"/>
                <w:color w:val="auto"/>
                <w:sz w:val="22"/>
                <w:szCs w:val="22"/>
                <w:highlight w:val="none"/>
              </w:rPr>
            </w:pPr>
          </w:p>
          <w:p>
            <w:pPr>
              <w:spacing w:line="360" w:lineRule="auto"/>
              <w:jc w:val="left"/>
              <w:rPr>
                <w:rFonts w:hint="eastAsia" w:ascii="宋体" w:hAnsi="宋体" w:eastAsia="宋体" w:cs="宋体"/>
                <w:b w:val="0"/>
                <w:bCs w:val="0"/>
                <w:color w:val="auto"/>
                <w:sz w:val="22"/>
                <w:szCs w:val="22"/>
                <w:highlight w:val="none"/>
              </w:rPr>
            </w:pPr>
          </w:p>
          <w:p>
            <w:pPr>
              <w:spacing w:line="360" w:lineRule="auto"/>
              <w:jc w:val="left"/>
              <w:rPr>
                <w:rFonts w:hint="eastAsia" w:ascii="宋体" w:hAnsi="宋体" w:eastAsia="宋体" w:cs="宋体"/>
                <w:b w:val="0"/>
                <w:bCs w:val="0"/>
                <w:color w:val="auto"/>
                <w:sz w:val="22"/>
                <w:szCs w:val="22"/>
                <w:highlight w:val="none"/>
              </w:rPr>
            </w:pPr>
          </w:p>
          <w:p>
            <w:pPr>
              <w:spacing w:line="360" w:lineRule="auto"/>
              <w:jc w:val="left"/>
              <w:rPr>
                <w:rFonts w:hint="eastAsia" w:ascii="宋体" w:hAnsi="宋体" w:eastAsia="宋体" w:cs="宋体"/>
                <w:b w:val="0"/>
                <w:bCs w:val="0"/>
                <w:color w:val="auto"/>
                <w:sz w:val="22"/>
                <w:szCs w:val="22"/>
                <w:highlight w:val="none"/>
              </w:rPr>
            </w:pPr>
          </w:p>
          <w:p>
            <w:pPr>
              <w:spacing w:line="360" w:lineRule="auto"/>
              <w:jc w:val="left"/>
              <w:rPr>
                <w:rFonts w:hint="eastAsia" w:ascii="宋体" w:hAnsi="宋体" w:eastAsia="宋体" w:cs="宋体"/>
                <w:b w:val="0"/>
                <w:bCs w:val="0"/>
                <w:color w:val="auto"/>
                <w:sz w:val="22"/>
                <w:szCs w:val="22"/>
                <w:highlight w:val="none"/>
              </w:rPr>
            </w:pPr>
          </w:p>
          <w:p>
            <w:pPr>
              <w:spacing w:line="36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1.表格中</w:t>
            </w:r>
            <w:r>
              <w:rPr>
                <w:rFonts w:hint="eastAsia" w:ascii="宋体" w:hAnsi="宋体" w:eastAsia="宋体" w:cs="宋体"/>
                <w:b w:val="0"/>
                <w:bCs w:val="0"/>
                <w:color w:val="auto"/>
                <w:kern w:val="0"/>
                <w:sz w:val="22"/>
                <w:szCs w:val="22"/>
                <w:highlight w:val="none"/>
              </w:rPr>
              <w:t>人员配置为本次采购</w:t>
            </w:r>
            <w:r>
              <w:rPr>
                <w:rFonts w:hint="eastAsia" w:ascii="宋体" w:hAnsi="宋体" w:eastAsia="宋体" w:cs="宋体"/>
                <w:b w:val="0"/>
                <w:bCs w:val="0"/>
                <w:color w:val="auto"/>
                <w:kern w:val="0"/>
                <w:sz w:val="22"/>
                <w:szCs w:val="22"/>
                <w:highlight w:val="none"/>
                <w:lang w:val="en-US" w:eastAsia="zh-CN"/>
              </w:rPr>
              <w:t>的</w:t>
            </w:r>
            <w:r>
              <w:rPr>
                <w:rFonts w:hint="eastAsia" w:ascii="宋体" w:hAnsi="宋体" w:eastAsia="宋体" w:cs="宋体"/>
                <w:b w:val="0"/>
                <w:bCs w:val="0"/>
                <w:color w:val="auto"/>
                <w:kern w:val="0"/>
                <w:sz w:val="22"/>
                <w:szCs w:val="22"/>
                <w:highlight w:val="none"/>
              </w:rPr>
              <w:t>基本需求</w:t>
            </w:r>
            <w:r>
              <w:rPr>
                <w:rFonts w:hint="eastAsia" w:ascii="宋体" w:hAnsi="宋体" w:eastAsia="宋体" w:cs="宋体"/>
                <w:b w:val="0"/>
                <w:bCs w:val="0"/>
                <w:color w:val="auto"/>
                <w:kern w:val="0"/>
                <w:sz w:val="22"/>
                <w:szCs w:val="22"/>
                <w:highlight w:val="none"/>
                <w:lang w:eastAsia="zh-CN"/>
              </w:rPr>
              <w:t>，</w:t>
            </w:r>
            <w:r>
              <w:rPr>
                <w:rFonts w:hint="eastAsia" w:ascii="宋体" w:hAnsi="宋体" w:cs="宋体"/>
                <w:color w:val="auto"/>
                <w:sz w:val="22"/>
                <w:highlight w:val="none"/>
                <w:u w:val="single"/>
              </w:rPr>
              <w:t>▲</w:t>
            </w:r>
            <w:r>
              <w:rPr>
                <w:rFonts w:hint="eastAsia" w:ascii="宋体" w:hAnsi="宋体" w:eastAsia="宋体" w:cs="宋体"/>
                <w:b w:val="0"/>
                <w:bCs w:val="0"/>
                <w:color w:val="auto"/>
                <w:sz w:val="22"/>
                <w:szCs w:val="22"/>
                <w:highlight w:val="none"/>
                <w:u w:val="single"/>
                <w:lang w:val="en-US" w:eastAsia="zh-CN"/>
              </w:rPr>
              <w:t>投标方案中不得少于9人</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合同期间不得减少，采购人有权</w:t>
            </w:r>
            <w:r>
              <w:rPr>
                <w:rFonts w:hint="eastAsia" w:ascii="宋体" w:hAnsi="宋体" w:eastAsia="宋体" w:cs="宋体"/>
                <w:b w:val="0"/>
                <w:bCs w:val="0"/>
                <w:color w:val="auto"/>
                <w:sz w:val="22"/>
                <w:szCs w:val="22"/>
                <w:highlight w:val="none"/>
              </w:rPr>
              <w:t>对工作人员</w:t>
            </w:r>
            <w:r>
              <w:rPr>
                <w:rFonts w:hint="eastAsia" w:ascii="宋体" w:hAnsi="宋体" w:eastAsia="宋体" w:cs="宋体"/>
                <w:b w:val="0"/>
                <w:bCs w:val="0"/>
                <w:color w:val="auto"/>
                <w:sz w:val="22"/>
                <w:szCs w:val="22"/>
                <w:highlight w:val="none"/>
                <w:lang w:val="en-US" w:eastAsia="zh-CN"/>
              </w:rPr>
              <w:t>数量</w:t>
            </w:r>
            <w:r>
              <w:rPr>
                <w:rFonts w:hint="eastAsia" w:ascii="宋体" w:hAnsi="宋体" w:eastAsia="宋体" w:cs="宋体"/>
                <w:b w:val="0"/>
                <w:bCs w:val="0"/>
                <w:color w:val="auto"/>
                <w:sz w:val="22"/>
                <w:szCs w:val="22"/>
                <w:highlight w:val="none"/>
              </w:rPr>
              <w:t>进行考核，不足合同规定人数按实际扣除人员核定工资。</w:t>
            </w:r>
          </w:p>
          <w:p>
            <w:pPr>
              <w:numPr>
                <w:ilvl w:val="0"/>
                <w:numId w:val="0"/>
              </w:numPr>
              <w:spacing w:line="36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相关人员须</w:t>
            </w:r>
            <w:r>
              <w:rPr>
                <w:rFonts w:hint="eastAsia" w:ascii="宋体" w:hAnsi="宋体" w:eastAsia="宋体" w:cs="宋体"/>
                <w:b w:val="0"/>
                <w:bCs w:val="0"/>
                <w:color w:val="auto"/>
                <w:sz w:val="22"/>
                <w:szCs w:val="22"/>
                <w:highlight w:val="none"/>
              </w:rPr>
              <w:t>具有与工作相适应的文化水平，无违纪违法不良记录；</w:t>
            </w:r>
          </w:p>
          <w:p>
            <w:pPr>
              <w:spacing w:line="36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）身体健康，有健康证明；按照相关法律法规和要求进行技能、流程等一系列培训；</w:t>
            </w:r>
          </w:p>
          <w:p>
            <w:pPr>
              <w:spacing w:line="36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2.用工必须符合《劳动法》及相关法律法规的要求，采购人有权对此进行审核并提出整改意见。</w:t>
            </w:r>
          </w:p>
          <w:p>
            <w:pPr>
              <w:spacing w:line="36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r>
              <w:rPr>
                <w:rFonts w:hint="eastAsia" w:ascii="宋体" w:hAnsi="宋体" w:eastAsia="宋体" w:cs="宋体"/>
                <w:b w:val="0"/>
                <w:bCs w:val="0"/>
                <w:color w:val="auto"/>
                <w:sz w:val="22"/>
                <w:szCs w:val="22"/>
                <w:highlight w:val="none"/>
                <w:lang w:eastAsia="zh-CN"/>
              </w:rPr>
              <w:t>中标供应商</w:t>
            </w:r>
            <w:r>
              <w:rPr>
                <w:rFonts w:hint="eastAsia" w:ascii="宋体" w:hAnsi="宋体" w:eastAsia="宋体" w:cs="宋体"/>
                <w:b w:val="0"/>
                <w:bCs w:val="0"/>
                <w:color w:val="auto"/>
                <w:sz w:val="22"/>
                <w:szCs w:val="22"/>
                <w:highlight w:val="none"/>
              </w:rPr>
              <w:t>工作人员应做好自身防护工作，员工在工作期间发生的意外由</w:t>
            </w:r>
            <w:r>
              <w:rPr>
                <w:rFonts w:hint="eastAsia" w:ascii="宋体" w:hAnsi="宋体" w:eastAsia="宋体" w:cs="宋体"/>
                <w:b w:val="0"/>
                <w:bCs w:val="0"/>
                <w:color w:val="auto"/>
                <w:sz w:val="22"/>
                <w:szCs w:val="22"/>
                <w:highlight w:val="none"/>
                <w:lang w:eastAsia="zh-CN"/>
              </w:rPr>
              <w:t>中标供应商</w:t>
            </w:r>
            <w:r>
              <w:rPr>
                <w:rFonts w:hint="eastAsia" w:ascii="宋体" w:hAnsi="宋体" w:eastAsia="宋体" w:cs="宋体"/>
                <w:b w:val="0"/>
                <w:bCs w:val="0"/>
                <w:color w:val="auto"/>
                <w:sz w:val="22"/>
                <w:szCs w:val="22"/>
                <w:highlight w:val="none"/>
              </w:rPr>
              <w:t>承担。</w:t>
            </w:r>
          </w:p>
          <w:p>
            <w:pPr>
              <w:spacing w:line="36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4.签订合同后，</w:t>
            </w:r>
            <w:r>
              <w:rPr>
                <w:rFonts w:hint="eastAsia" w:ascii="宋体" w:hAnsi="宋体" w:eastAsia="宋体" w:cs="宋体"/>
                <w:b w:val="0"/>
                <w:bCs w:val="0"/>
                <w:color w:val="auto"/>
                <w:sz w:val="22"/>
                <w:szCs w:val="22"/>
                <w:highlight w:val="none"/>
                <w:lang w:eastAsia="zh-CN"/>
              </w:rPr>
              <w:t>中标供应商</w:t>
            </w:r>
            <w:r>
              <w:rPr>
                <w:rFonts w:hint="eastAsia" w:ascii="宋体" w:hAnsi="宋体" w:eastAsia="宋体" w:cs="宋体"/>
                <w:b w:val="0"/>
                <w:bCs w:val="0"/>
                <w:color w:val="auto"/>
                <w:sz w:val="22"/>
                <w:szCs w:val="22"/>
                <w:highlight w:val="none"/>
              </w:rPr>
              <w:t>须提供服务人员名单经采购人确认。服务期间不得随意变更人员，如需变更须征得采购人同意。采购人如发现</w:t>
            </w:r>
            <w:r>
              <w:rPr>
                <w:rFonts w:hint="eastAsia" w:ascii="宋体" w:hAnsi="宋体" w:eastAsia="宋体" w:cs="宋体"/>
                <w:b w:val="0"/>
                <w:bCs w:val="0"/>
                <w:color w:val="auto"/>
                <w:sz w:val="22"/>
                <w:szCs w:val="22"/>
                <w:highlight w:val="none"/>
                <w:lang w:eastAsia="zh-CN"/>
              </w:rPr>
              <w:t>中标供应商</w:t>
            </w:r>
            <w:r>
              <w:rPr>
                <w:rFonts w:hint="eastAsia" w:ascii="宋体" w:hAnsi="宋体" w:eastAsia="宋体" w:cs="宋体"/>
                <w:b w:val="0"/>
                <w:bCs w:val="0"/>
                <w:color w:val="auto"/>
                <w:sz w:val="22"/>
                <w:szCs w:val="22"/>
                <w:highlight w:val="none"/>
              </w:rPr>
              <w:t>私自变更人员不上报情况的，按考核办法处理。</w:t>
            </w:r>
          </w:p>
          <w:p>
            <w:pPr>
              <w:spacing w:line="40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四</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其他</w:t>
            </w:r>
            <w:r>
              <w:rPr>
                <w:rFonts w:hint="eastAsia" w:ascii="宋体" w:hAnsi="宋体" w:eastAsia="宋体" w:cs="宋体"/>
                <w:b w:val="0"/>
                <w:bCs w:val="0"/>
                <w:color w:val="auto"/>
                <w:sz w:val="22"/>
                <w:szCs w:val="22"/>
                <w:highlight w:val="none"/>
              </w:rPr>
              <w:t>要求</w:t>
            </w:r>
          </w:p>
          <w:tbl>
            <w:tblPr>
              <w:tblStyle w:val="34"/>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646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65"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6461"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其他</w:t>
                  </w:r>
                  <w:r>
                    <w:rPr>
                      <w:rFonts w:hint="eastAsia" w:ascii="宋体" w:hAnsi="宋体" w:eastAsia="宋体" w:cs="宋体"/>
                      <w:b w:val="0"/>
                      <w:bCs w:val="0"/>
                      <w:color w:val="auto"/>
                      <w:sz w:val="22"/>
                      <w:szCs w:val="22"/>
                      <w:highlight w:val="none"/>
                    </w:rPr>
                    <w:t>要求</w:t>
                  </w:r>
                </w:p>
              </w:tc>
              <w:tc>
                <w:tcPr>
                  <w:tcW w:w="992" w:type="dxa"/>
                  <w:vAlign w:val="center"/>
                </w:tcPr>
                <w:p>
                  <w:pPr>
                    <w:spacing w:line="280" w:lineRule="atLeast"/>
                    <w:jc w:val="center"/>
                    <w:outlineLvl w:val="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65"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.1</w:t>
                  </w:r>
                </w:p>
              </w:tc>
              <w:tc>
                <w:tcPr>
                  <w:tcW w:w="6461" w:type="dxa"/>
                  <w:vAlign w:val="center"/>
                </w:tcPr>
                <w:p>
                  <w:pPr>
                    <w:spacing w:line="280" w:lineRule="atLeast"/>
                    <w:jc w:val="left"/>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经相关职能部门认定的由</w:t>
                  </w:r>
                  <w:r>
                    <w:rPr>
                      <w:rFonts w:hint="eastAsia" w:ascii="宋体" w:hAnsi="宋体" w:eastAsia="宋体" w:cs="宋体"/>
                      <w:b w:val="0"/>
                      <w:bCs w:val="0"/>
                      <w:color w:val="auto"/>
                      <w:sz w:val="22"/>
                      <w:szCs w:val="22"/>
                      <w:highlight w:val="none"/>
                      <w:lang w:eastAsia="zh-CN"/>
                    </w:rPr>
                    <w:t>中标供应商</w:t>
                  </w:r>
                  <w:r>
                    <w:rPr>
                      <w:rFonts w:hint="eastAsia" w:ascii="宋体" w:hAnsi="宋体" w:eastAsia="宋体" w:cs="宋体"/>
                      <w:b w:val="0"/>
                      <w:bCs w:val="0"/>
                      <w:color w:val="auto"/>
                      <w:sz w:val="22"/>
                      <w:szCs w:val="22"/>
                      <w:highlight w:val="none"/>
                    </w:rPr>
                    <w:t>引起的重大责任事故，如食物中毒、火灾等，采购方有权追偿损失并无条件解除合同。</w:t>
                  </w:r>
                </w:p>
              </w:tc>
              <w:tc>
                <w:tcPr>
                  <w:tcW w:w="992" w:type="dxa"/>
                  <w:vAlign w:val="center"/>
                </w:tcPr>
                <w:p>
                  <w:pPr>
                    <w:spacing w:line="280" w:lineRule="atLeast"/>
                    <w:outlineLvl w:val="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5" w:type="dxa"/>
                  <w:vAlign w:val="center"/>
                </w:tcPr>
                <w:p>
                  <w:pPr>
                    <w:spacing w:line="280" w:lineRule="atLeast"/>
                    <w:jc w:val="center"/>
                    <w:outlineLvl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.2</w:t>
                  </w:r>
                </w:p>
              </w:tc>
              <w:tc>
                <w:tcPr>
                  <w:tcW w:w="6461" w:type="dxa"/>
                  <w:vAlign w:val="center"/>
                </w:tcPr>
                <w:p>
                  <w:pPr>
                    <w:spacing w:line="280" w:lineRule="atLeast"/>
                    <w:jc w:val="left"/>
                    <w:outlineLvl w:val="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根据《教工食堂考核细则》采购人每</w:t>
                  </w:r>
                  <w:r>
                    <w:rPr>
                      <w:rFonts w:hint="eastAsia" w:ascii="宋体" w:hAnsi="宋体" w:cs="宋体"/>
                      <w:b w:val="0"/>
                      <w:bCs w:val="0"/>
                      <w:color w:val="auto"/>
                      <w:sz w:val="22"/>
                      <w:szCs w:val="22"/>
                      <w:highlight w:val="none"/>
                      <w:lang w:val="en-US" w:eastAsia="zh-CN"/>
                    </w:rPr>
                    <w:t>季度</w:t>
                  </w:r>
                  <w:r>
                    <w:rPr>
                      <w:rFonts w:hint="eastAsia" w:ascii="宋体" w:hAnsi="宋体" w:eastAsia="宋体" w:cs="宋体"/>
                      <w:b w:val="0"/>
                      <w:bCs w:val="0"/>
                      <w:color w:val="auto"/>
                      <w:sz w:val="22"/>
                      <w:szCs w:val="22"/>
                      <w:highlight w:val="none"/>
                    </w:rPr>
                    <w:t>考核一次。满分100分，评定总分设四个等级：一等，85～100分，服务费全额支付；二等，80～84分，扣罚服务费2000元；三等，65～79分，扣罚服务费5000元；四等，6</w:t>
                  </w:r>
                  <w:r>
                    <w:rPr>
                      <w:rFonts w:hint="eastAsia" w:ascii="宋体" w:hAnsi="宋体" w:eastAsia="宋体" w:cs="宋体"/>
                      <w:b w:val="0"/>
                      <w:bCs w:val="0"/>
                      <w:color w:val="auto"/>
                      <w:sz w:val="22"/>
                      <w:szCs w:val="22"/>
                      <w:highlight w:val="none"/>
                      <w:lang w:val="en-US" w:eastAsia="zh-CN"/>
                    </w:rPr>
                    <w:t>0</w:t>
                  </w:r>
                  <w:r>
                    <w:rPr>
                      <w:rFonts w:hint="eastAsia" w:ascii="宋体" w:hAnsi="宋体" w:eastAsia="宋体" w:cs="宋体"/>
                      <w:b w:val="0"/>
                      <w:bCs w:val="0"/>
                      <w:color w:val="auto"/>
                      <w:sz w:val="22"/>
                      <w:szCs w:val="22"/>
                      <w:highlight w:val="none"/>
                    </w:rPr>
                    <w:t>～65分，扣罚服务费20000元</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60分（含）以下终止合同</w:t>
                  </w:r>
                  <w:r>
                    <w:rPr>
                      <w:rFonts w:hint="eastAsia" w:ascii="宋体" w:hAnsi="宋体" w:eastAsia="宋体" w:cs="宋体"/>
                      <w:b w:val="0"/>
                      <w:bCs w:val="0"/>
                      <w:color w:val="auto"/>
                      <w:sz w:val="22"/>
                      <w:szCs w:val="22"/>
                      <w:highlight w:val="none"/>
                      <w:lang w:eastAsia="zh-CN"/>
                    </w:rPr>
                    <w:t>。</w:t>
                  </w:r>
                </w:p>
              </w:tc>
              <w:tc>
                <w:tcPr>
                  <w:tcW w:w="992" w:type="dxa"/>
                  <w:vAlign w:val="center"/>
                </w:tcPr>
                <w:p>
                  <w:pPr>
                    <w:spacing w:line="280" w:lineRule="atLeast"/>
                    <w:outlineLvl w:val="0"/>
                    <w:rPr>
                      <w:rFonts w:hint="eastAsia" w:ascii="宋体" w:hAnsi="宋体" w:eastAsia="宋体" w:cs="宋体"/>
                      <w:b w:val="0"/>
                      <w:bCs w:val="0"/>
                      <w:color w:val="auto"/>
                      <w:sz w:val="22"/>
                      <w:szCs w:val="22"/>
                      <w:highlight w:val="none"/>
                    </w:rPr>
                  </w:pPr>
                </w:p>
              </w:tc>
            </w:tr>
          </w:tbl>
          <w:p>
            <w:pPr>
              <w:pStyle w:val="4"/>
              <w:numPr>
                <w:ilvl w:val="1"/>
                <w:numId w:val="0"/>
              </w:numPr>
              <w:ind w:leftChars="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教工</w:t>
            </w:r>
            <w:r>
              <w:rPr>
                <w:rFonts w:hint="eastAsia" w:ascii="宋体" w:hAnsi="宋体" w:eastAsia="宋体" w:cs="宋体"/>
                <w:b w:val="0"/>
                <w:bCs w:val="0"/>
                <w:color w:val="auto"/>
                <w:sz w:val="22"/>
                <w:szCs w:val="22"/>
                <w:highlight w:val="none"/>
              </w:rPr>
              <w:t>食堂管理考评表（考核细则）</w:t>
            </w:r>
          </w:p>
          <w:tbl>
            <w:tblPr>
              <w:tblStyle w:val="34"/>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649"/>
              <w:gridCol w:w="3932"/>
              <w:gridCol w:w="1464"/>
              <w:gridCol w:w="649"/>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blHeader/>
                <w:jc w:val="center"/>
              </w:trPr>
              <w:tc>
                <w:tcPr>
                  <w:tcW w:w="867"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w:t>
                  </w:r>
                </w:p>
              </w:tc>
              <w:tc>
                <w:tcPr>
                  <w:tcW w:w="4581" w:type="dxa"/>
                  <w:gridSpan w:val="2"/>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检查具体内容</w:t>
                  </w:r>
                </w:p>
              </w:tc>
              <w:tc>
                <w:tcPr>
                  <w:tcW w:w="1464"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评分标准</w:t>
                  </w:r>
                </w:p>
              </w:tc>
              <w:tc>
                <w:tcPr>
                  <w:tcW w:w="649"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分值</w:t>
                  </w:r>
                </w:p>
              </w:tc>
              <w:tc>
                <w:tcPr>
                  <w:tcW w:w="596"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867"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重大问题4</w:t>
                  </w:r>
                  <w:r>
                    <w:rPr>
                      <w:rFonts w:hint="eastAsia" w:ascii="宋体" w:hAnsi="宋体" w:eastAsia="宋体" w:cs="宋体"/>
                      <w:b w:val="0"/>
                      <w:bCs w:val="0"/>
                      <w:color w:val="auto"/>
                      <w:sz w:val="22"/>
                      <w:szCs w:val="22"/>
                      <w:highlight w:val="none"/>
                    </w:rPr>
                    <w:t>0分</w:t>
                  </w:r>
                </w:p>
              </w:tc>
              <w:tc>
                <w:tcPr>
                  <w:tcW w:w="4581" w:type="dxa"/>
                  <w:gridSpan w:val="2"/>
                  <w:vAlign w:val="center"/>
                </w:tcPr>
                <w:p>
                  <w:pPr>
                    <w:spacing w:line="240" w:lineRule="auto"/>
                    <w:ind w:firstLine="0"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1.发生群体性</w:t>
                  </w:r>
                  <w:r>
                    <w:rPr>
                      <w:rFonts w:hint="eastAsia" w:ascii="宋体" w:hAnsi="宋体" w:eastAsia="宋体" w:cs="宋体"/>
                      <w:b w:val="0"/>
                      <w:bCs w:val="0"/>
                      <w:color w:val="auto"/>
                      <w:sz w:val="22"/>
                      <w:szCs w:val="22"/>
                      <w:highlight w:val="none"/>
                      <w:lang w:val="en-US" w:eastAsia="zh-CN"/>
                    </w:rPr>
                    <w:t>重大</w:t>
                  </w:r>
                  <w:r>
                    <w:rPr>
                      <w:rFonts w:hint="eastAsia" w:ascii="宋体" w:hAnsi="宋体" w:eastAsia="宋体" w:cs="宋体"/>
                      <w:b w:val="0"/>
                      <w:bCs w:val="0"/>
                      <w:color w:val="auto"/>
                      <w:sz w:val="22"/>
                      <w:szCs w:val="22"/>
                      <w:highlight w:val="none"/>
                    </w:rPr>
                    <w:t>食品卫生安全事件</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发生消防、治安、廉政安全等影响较大的安全事故</w:t>
                  </w:r>
                  <w:r>
                    <w:rPr>
                      <w:rFonts w:hint="eastAsia" w:ascii="宋体" w:hAnsi="宋体" w:eastAsia="宋体" w:cs="宋体"/>
                      <w:b w:val="0"/>
                      <w:bCs w:val="0"/>
                      <w:color w:val="auto"/>
                      <w:sz w:val="22"/>
                      <w:szCs w:val="22"/>
                      <w:highlight w:val="none"/>
                      <w:lang w:eastAsia="zh-CN"/>
                    </w:rPr>
                    <w:t>；</w:t>
                  </w:r>
                </w:p>
                <w:p>
                  <w:pPr>
                    <w:spacing w:line="240" w:lineRule="auto"/>
                    <w:ind w:firstLine="0"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.不服从</w:t>
                  </w:r>
                  <w:r>
                    <w:rPr>
                      <w:rFonts w:hint="eastAsia" w:ascii="宋体" w:hAnsi="宋体" w:eastAsia="宋体" w:cs="宋体"/>
                      <w:b w:val="0"/>
                      <w:bCs w:val="0"/>
                      <w:color w:val="auto"/>
                      <w:sz w:val="22"/>
                      <w:szCs w:val="22"/>
                      <w:highlight w:val="none"/>
                      <w:lang w:val="en-US" w:eastAsia="zh-CN"/>
                    </w:rPr>
                    <w:t>校方</w:t>
                  </w:r>
                  <w:r>
                    <w:rPr>
                      <w:rFonts w:hint="eastAsia" w:ascii="宋体" w:hAnsi="宋体" w:eastAsia="宋体" w:cs="宋体"/>
                      <w:b w:val="0"/>
                      <w:bCs w:val="0"/>
                      <w:color w:val="auto"/>
                      <w:sz w:val="22"/>
                      <w:szCs w:val="22"/>
                      <w:highlight w:val="none"/>
                    </w:rPr>
                    <w:t>管理并造成重大社会影响</w:t>
                  </w:r>
                  <w:r>
                    <w:rPr>
                      <w:rFonts w:hint="eastAsia" w:ascii="宋体" w:hAnsi="宋体" w:eastAsia="宋体" w:cs="宋体"/>
                      <w:b w:val="0"/>
                      <w:bCs w:val="0"/>
                      <w:color w:val="auto"/>
                      <w:sz w:val="22"/>
                      <w:szCs w:val="22"/>
                      <w:highlight w:val="none"/>
                      <w:lang w:eastAsia="zh-CN"/>
                    </w:rPr>
                    <w:t>；</w:t>
                  </w:r>
                </w:p>
                <w:p>
                  <w:pPr>
                    <w:spacing w:line="240" w:lineRule="auto"/>
                    <w:ind w:firstLine="0"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3.受到地方有关部门处罚、通报或被社会媒体负面报导并造成重大社会影响的；</w:t>
                  </w:r>
                </w:p>
                <w:p>
                  <w:pPr>
                    <w:spacing w:line="240" w:lineRule="auto"/>
                    <w:ind w:firstLine="0"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.其他因管理原因造成重大社会影响的。</w:t>
                  </w:r>
                </w:p>
              </w:tc>
              <w:tc>
                <w:tcPr>
                  <w:tcW w:w="1464"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每出现一处扣40</w:t>
                  </w:r>
                  <w:r>
                    <w:rPr>
                      <w:rFonts w:hint="eastAsia" w:ascii="宋体" w:hAnsi="宋体" w:eastAsia="宋体" w:cs="宋体"/>
                      <w:b w:val="0"/>
                      <w:bCs w:val="0"/>
                      <w:color w:val="auto"/>
                      <w:sz w:val="22"/>
                      <w:szCs w:val="22"/>
                      <w:highlight w:val="none"/>
                    </w:rPr>
                    <w:t>分</w:t>
                  </w:r>
                </w:p>
                <w:p>
                  <w:pPr>
                    <w:pStyle w:val="12"/>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终止合同</w:t>
                  </w:r>
                  <w:r>
                    <w:rPr>
                      <w:rFonts w:hint="eastAsia" w:ascii="宋体" w:hAnsi="宋体" w:eastAsia="宋体" w:cs="宋体"/>
                      <w:b w:val="0"/>
                      <w:bCs w:val="0"/>
                      <w:color w:val="auto"/>
                      <w:sz w:val="22"/>
                      <w:szCs w:val="22"/>
                      <w:highlight w:val="none"/>
                      <w:lang w:eastAsia="zh-CN"/>
                    </w:rPr>
                    <w:t>）</w:t>
                  </w:r>
                </w:p>
              </w:tc>
              <w:tc>
                <w:tcPr>
                  <w:tcW w:w="649"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0</w:t>
                  </w:r>
                </w:p>
              </w:tc>
              <w:tc>
                <w:tcPr>
                  <w:tcW w:w="596" w:type="dxa"/>
                  <w:vAlign w:val="center"/>
                </w:tcPr>
                <w:p>
                  <w:pPr>
                    <w:spacing w:line="240" w:lineRule="auto"/>
                    <w:ind w:firstLine="0" w:firstLineChars="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867" w:type="dxa"/>
                  <w:vMerge w:val="restart"/>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菜肴质量</w:t>
                  </w:r>
                  <w:r>
                    <w:rPr>
                      <w:rFonts w:hint="eastAsia" w:ascii="宋体" w:hAnsi="宋体" w:eastAsia="宋体" w:cs="宋体"/>
                      <w:b w:val="0"/>
                      <w:bCs w:val="0"/>
                      <w:color w:val="auto"/>
                      <w:sz w:val="22"/>
                      <w:szCs w:val="22"/>
                      <w:highlight w:val="none"/>
                      <w:lang w:eastAsia="zh-CN"/>
                    </w:rPr>
                    <w:t>10</w:t>
                  </w:r>
                  <w:r>
                    <w:rPr>
                      <w:rFonts w:hint="eastAsia" w:ascii="宋体" w:hAnsi="宋体" w:eastAsia="宋体" w:cs="宋体"/>
                      <w:b w:val="0"/>
                      <w:bCs w:val="0"/>
                      <w:color w:val="auto"/>
                      <w:sz w:val="22"/>
                      <w:szCs w:val="22"/>
                      <w:highlight w:val="none"/>
                    </w:rPr>
                    <w:t>分</w:t>
                  </w:r>
                </w:p>
              </w:tc>
              <w:tc>
                <w:tcPr>
                  <w:tcW w:w="649"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基</w:t>
                  </w:r>
                  <w:r>
                    <w:rPr>
                      <w:rFonts w:hint="eastAsia" w:ascii="宋体" w:hAnsi="宋体" w:eastAsia="宋体" w:cs="宋体"/>
                      <w:b w:val="0"/>
                      <w:bCs w:val="0"/>
                      <w:color w:val="auto"/>
                      <w:sz w:val="22"/>
                      <w:szCs w:val="22"/>
                      <w:highlight w:val="none"/>
                    </w:rPr>
                    <w:t>本质量</w:t>
                  </w:r>
                </w:p>
              </w:tc>
              <w:tc>
                <w:tcPr>
                  <w:tcW w:w="3932" w:type="dxa"/>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饭菜</w:t>
                  </w:r>
                  <w:r>
                    <w:rPr>
                      <w:rFonts w:hint="eastAsia" w:ascii="宋体" w:hAnsi="宋体" w:eastAsia="宋体" w:cs="宋体"/>
                      <w:b w:val="0"/>
                      <w:bCs w:val="0"/>
                      <w:color w:val="auto"/>
                      <w:sz w:val="22"/>
                      <w:szCs w:val="22"/>
                      <w:highlight w:val="none"/>
                      <w:lang w:val="en-US" w:eastAsia="zh-CN"/>
                    </w:rPr>
                    <w:t>质量差</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有异物</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被投诉</w:t>
                  </w:r>
                  <w:r>
                    <w:rPr>
                      <w:rFonts w:hint="eastAsia" w:ascii="宋体" w:hAnsi="宋体" w:eastAsia="宋体" w:cs="宋体"/>
                      <w:b w:val="0"/>
                      <w:bCs w:val="0"/>
                      <w:color w:val="auto"/>
                      <w:sz w:val="22"/>
                      <w:szCs w:val="22"/>
                      <w:highlight w:val="none"/>
                    </w:rPr>
                    <w:t>；</w:t>
                  </w:r>
                </w:p>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2.餐具未清洗干净，</w:t>
                  </w:r>
                  <w:r>
                    <w:rPr>
                      <w:rFonts w:hint="eastAsia" w:ascii="宋体" w:hAnsi="宋体" w:eastAsia="宋体" w:cs="宋体"/>
                      <w:b w:val="0"/>
                      <w:bCs w:val="0"/>
                      <w:color w:val="auto"/>
                      <w:sz w:val="22"/>
                      <w:szCs w:val="22"/>
                      <w:highlight w:val="none"/>
                    </w:rPr>
                    <w:t>未消毒或消毒</w:t>
                  </w:r>
                  <w:r>
                    <w:rPr>
                      <w:rFonts w:hint="eastAsia" w:ascii="宋体" w:hAnsi="宋体" w:eastAsia="宋体" w:cs="宋体"/>
                      <w:b w:val="0"/>
                      <w:bCs w:val="0"/>
                      <w:color w:val="auto"/>
                      <w:sz w:val="22"/>
                      <w:szCs w:val="22"/>
                      <w:highlight w:val="none"/>
                      <w:lang w:val="en-US" w:eastAsia="zh-CN"/>
                    </w:rPr>
                    <w:t>不彻底，被投诉</w:t>
                  </w:r>
                  <w:r>
                    <w:rPr>
                      <w:rFonts w:hint="eastAsia" w:ascii="宋体" w:hAnsi="宋体" w:eastAsia="宋体" w:cs="宋体"/>
                      <w:b w:val="0"/>
                      <w:bCs w:val="0"/>
                      <w:color w:val="auto"/>
                      <w:sz w:val="22"/>
                      <w:szCs w:val="22"/>
                      <w:highlight w:val="none"/>
                    </w:rPr>
                    <w:t>；</w:t>
                  </w:r>
                </w:p>
                <w:p>
                  <w:pPr>
                    <w:spacing w:line="240" w:lineRule="auto"/>
                    <w:ind w:firstLine="0"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加</w:t>
                  </w:r>
                  <w:r>
                    <w:rPr>
                      <w:rFonts w:hint="eastAsia" w:ascii="宋体" w:hAnsi="宋体" w:eastAsia="宋体" w:cs="宋体"/>
                      <w:b w:val="0"/>
                      <w:bCs w:val="0"/>
                      <w:color w:val="auto"/>
                      <w:kern w:val="2"/>
                      <w:sz w:val="22"/>
                      <w:szCs w:val="22"/>
                      <w:highlight w:val="none"/>
                      <w:lang w:val="en-US" w:eastAsia="zh-CN" w:bidi="ar-SA"/>
                    </w:rPr>
                    <w:t>工食品未烧熟煮透，加热中心温度低于80℃；或经营食品腐败</w:t>
                  </w:r>
                  <w:r>
                    <w:rPr>
                      <w:rFonts w:hint="eastAsia" w:ascii="宋体" w:hAnsi="宋体" w:eastAsia="宋体" w:cs="宋体"/>
                      <w:b w:val="0"/>
                      <w:bCs w:val="0"/>
                      <w:color w:val="auto"/>
                      <w:sz w:val="22"/>
                      <w:szCs w:val="22"/>
                      <w:highlight w:val="none"/>
                    </w:rPr>
                    <w:t>变质</w:t>
                  </w:r>
                  <w:r>
                    <w:rPr>
                      <w:rFonts w:hint="eastAsia" w:ascii="宋体" w:hAnsi="宋体" w:eastAsia="宋体" w:cs="宋体"/>
                      <w:b w:val="0"/>
                      <w:bCs w:val="0"/>
                      <w:color w:val="auto"/>
                      <w:sz w:val="22"/>
                      <w:szCs w:val="22"/>
                      <w:highlight w:val="none"/>
                      <w:lang w:eastAsia="zh-CN"/>
                    </w:rPr>
                    <w:t>；</w:t>
                  </w:r>
                </w:p>
              </w:tc>
              <w:tc>
                <w:tcPr>
                  <w:tcW w:w="1464"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发现一次或者有人举报（经核实后）扣1分</w:t>
                  </w:r>
                </w:p>
              </w:tc>
              <w:tc>
                <w:tcPr>
                  <w:tcW w:w="649" w:type="dxa"/>
                  <w:vMerge w:val="restart"/>
                  <w:vAlign w:val="center"/>
                </w:tcPr>
                <w:p>
                  <w:pPr>
                    <w:spacing w:line="240" w:lineRule="auto"/>
                    <w:ind w:firstLine="0"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10</w:t>
                  </w:r>
                </w:p>
              </w:tc>
              <w:tc>
                <w:tcPr>
                  <w:tcW w:w="596" w:type="dxa"/>
                  <w:vAlign w:val="center"/>
                </w:tcPr>
                <w:p>
                  <w:pPr>
                    <w:spacing w:line="240" w:lineRule="auto"/>
                    <w:ind w:firstLine="0" w:firstLineChars="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867" w:type="dxa"/>
                  <w:vMerge w:val="continue"/>
                  <w:vAlign w:val="center"/>
                </w:tcPr>
                <w:p>
                  <w:pPr>
                    <w:spacing w:line="240" w:lineRule="auto"/>
                    <w:ind w:firstLine="0" w:firstLineChars="0"/>
                    <w:rPr>
                      <w:rFonts w:hint="eastAsia" w:ascii="宋体" w:hAnsi="宋体" w:eastAsia="宋体" w:cs="宋体"/>
                      <w:b w:val="0"/>
                      <w:bCs w:val="0"/>
                      <w:color w:val="auto"/>
                      <w:sz w:val="22"/>
                      <w:szCs w:val="22"/>
                      <w:highlight w:val="none"/>
                    </w:rPr>
                  </w:pPr>
                </w:p>
              </w:tc>
              <w:tc>
                <w:tcPr>
                  <w:tcW w:w="649"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口味</w:t>
                  </w:r>
                </w:p>
              </w:tc>
              <w:tc>
                <w:tcPr>
                  <w:tcW w:w="3932" w:type="dxa"/>
                  <w:vAlign w:val="center"/>
                </w:tcPr>
                <w:p>
                  <w:pPr>
                    <w:numPr>
                      <w:ilvl w:val="0"/>
                      <w:numId w:val="15"/>
                    </w:numPr>
                    <w:spacing w:line="240" w:lineRule="auto"/>
                    <w:ind w:firstLine="0"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菜谱荤素搭配不合理；未按照菜单出菜；</w:t>
                  </w:r>
                </w:p>
                <w:p>
                  <w:pPr>
                    <w:numPr>
                      <w:ilvl w:val="0"/>
                      <w:numId w:val="15"/>
                    </w:numPr>
                    <w:spacing w:line="240" w:lineRule="auto"/>
                    <w:ind w:firstLine="0"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未定期更新菜单；</w:t>
                  </w:r>
                </w:p>
                <w:p>
                  <w:pPr>
                    <w:numPr>
                      <w:ilvl w:val="0"/>
                      <w:numId w:val="15"/>
                    </w:numPr>
                    <w:spacing w:line="240" w:lineRule="auto"/>
                    <w:ind w:firstLine="0"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菜色香味搭配不适宜，饭菜质量不符合大众口味；            </w:t>
                  </w:r>
                </w:p>
              </w:tc>
              <w:tc>
                <w:tcPr>
                  <w:tcW w:w="1464"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实际饭菜与菜谱不吻合，一次扣1分；</w:t>
                  </w:r>
                </w:p>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未定期更新菜单，扣1分。</w:t>
                  </w:r>
                  <w:r>
                    <w:rPr>
                      <w:rFonts w:hint="eastAsia" w:ascii="宋体" w:hAnsi="宋体" w:eastAsia="宋体" w:cs="宋体"/>
                      <w:b w:val="0"/>
                      <w:bCs w:val="0"/>
                      <w:color w:val="auto"/>
                      <w:sz w:val="22"/>
                      <w:szCs w:val="22"/>
                      <w:highlight w:val="none"/>
                    </w:rPr>
                    <w:t>菜品口感不佳，反映强烈的，一次扣2分。</w:t>
                  </w:r>
                </w:p>
              </w:tc>
              <w:tc>
                <w:tcPr>
                  <w:tcW w:w="649" w:type="dxa"/>
                  <w:vMerge w:val="continue"/>
                  <w:vAlign w:val="center"/>
                </w:tcPr>
                <w:p>
                  <w:pPr>
                    <w:spacing w:line="240" w:lineRule="auto"/>
                    <w:ind w:firstLine="0" w:firstLineChars="0"/>
                    <w:rPr>
                      <w:rFonts w:hint="eastAsia" w:ascii="宋体" w:hAnsi="宋体" w:eastAsia="宋体" w:cs="宋体"/>
                      <w:b w:val="0"/>
                      <w:bCs w:val="0"/>
                      <w:color w:val="auto"/>
                      <w:sz w:val="22"/>
                      <w:szCs w:val="22"/>
                      <w:highlight w:val="none"/>
                    </w:rPr>
                  </w:pPr>
                </w:p>
              </w:tc>
              <w:tc>
                <w:tcPr>
                  <w:tcW w:w="596" w:type="dxa"/>
                  <w:vAlign w:val="center"/>
                </w:tcPr>
                <w:p>
                  <w:pPr>
                    <w:spacing w:line="240" w:lineRule="auto"/>
                    <w:ind w:firstLine="0" w:firstLineChars="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867" w:type="dxa"/>
                  <w:vMerge w:val="restart"/>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服务质量10分</w:t>
                  </w:r>
                </w:p>
              </w:tc>
              <w:tc>
                <w:tcPr>
                  <w:tcW w:w="649"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仪容仪表</w:t>
                  </w:r>
                </w:p>
              </w:tc>
              <w:tc>
                <w:tcPr>
                  <w:tcW w:w="3932" w:type="dxa"/>
                </w:tcPr>
                <w:p>
                  <w:pPr>
                    <w:numPr>
                      <w:ilvl w:val="0"/>
                      <w:numId w:val="16"/>
                    </w:numPr>
                    <w:spacing w:line="240" w:lineRule="auto"/>
                    <w:ind w:firstLine="0"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食堂</w:t>
                  </w:r>
                  <w:r>
                    <w:rPr>
                      <w:rFonts w:hint="eastAsia" w:ascii="宋体" w:hAnsi="宋体" w:eastAsia="宋体" w:cs="宋体"/>
                      <w:b w:val="0"/>
                      <w:bCs w:val="0"/>
                      <w:color w:val="auto"/>
                      <w:sz w:val="22"/>
                      <w:szCs w:val="22"/>
                      <w:highlight w:val="none"/>
                    </w:rPr>
                    <w:t>从业人员未穿戴清洁的工作衣帽，留长指甲、涂指油、佩带饰物等</w:t>
                  </w:r>
                  <w:r>
                    <w:rPr>
                      <w:rFonts w:hint="eastAsia" w:ascii="宋体" w:hAnsi="宋体" w:eastAsia="宋体" w:cs="宋体"/>
                      <w:b w:val="0"/>
                      <w:bCs w:val="0"/>
                      <w:color w:val="auto"/>
                      <w:sz w:val="22"/>
                      <w:szCs w:val="22"/>
                      <w:highlight w:val="none"/>
                      <w:lang w:eastAsia="zh-CN"/>
                    </w:rPr>
                    <w:t>；</w:t>
                  </w:r>
                </w:p>
                <w:p>
                  <w:pPr>
                    <w:pStyle w:val="12"/>
                    <w:numPr>
                      <w:ilvl w:val="0"/>
                      <w:numId w:val="16"/>
                    </w:num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员工工作期间未戴帽子、口罩</w:t>
                  </w:r>
                  <w:r>
                    <w:rPr>
                      <w:rFonts w:hint="eastAsia" w:ascii="宋体" w:hAnsi="宋体" w:eastAsia="宋体" w:cs="宋体"/>
                      <w:b w:val="0"/>
                      <w:bCs w:val="0"/>
                      <w:color w:val="auto"/>
                      <w:sz w:val="22"/>
                      <w:szCs w:val="22"/>
                      <w:highlight w:val="none"/>
                      <w:lang w:eastAsia="zh-CN"/>
                    </w:rPr>
                    <w:t>；</w:t>
                  </w:r>
                </w:p>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3.食堂工作区、用餐区</w:t>
                  </w:r>
                  <w:r>
                    <w:rPr>
                      <w:rFonts w:hint="eastAsia" w:ascii="宋体" w:hAnsi="宋体" w:eastAsia="宋体" w:cs="宋体"/>
                      <w:b w:val="0"/>
                      <w:bCs w:val="0"/>
                      <w:color w:val="auto"/>
                      <w:sz w:val="22"/>
                      <w:szCs w:val="22"/>
                      <w:highlight w:val="none"/>
                      <w:lang w:val="en-US" w:eastAsia="zh-CN"/>
                    </w:rPr>
                    <w:t>违章</w:t>
                  </w:r>
                  <w:r>
                    <w:rPr>
                      <w:rFonts w:hint="eastAsia" w:ascii="宋体" w:hAnsi="宋体" w:eastAsia="宋体" w:cs="宋体"/>
                      <w:b w:val="0"/>
                      <w:bCs w:val="0"/>
                      <w:color w:val="auto"/>
                      <w:sz w:val="22"/>
                      <w:szCs w:val="22"/>
                      <w:highlight w:val="none"/>
                    </w:rPr>
                    <w:t>吸烟；</w:t>
                  </w:r>
                </w:p>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4.供应食品时不能用手直接接触食品；</w:t>
                  </w:r>
                </w:p>
              </w:tc>
              <w:tc>
                <w:tcPr>
                  <w:tcW w:w="1464"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发现一次扣1分</w:t>
                  </w:r>
                </w:p>
              </w:tc>
              <w:tc>
                <w:tcPr>
                  <w:tcW w:w="649" w:type="dxa"/>
                  <w:vMerge w:val="restart"/>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w:t>
                  </w:r>
                </w:p>
              </w:tc>
              <w:tc>
                <w:tcPr>
                  <w:tcW w:w="596" w:type="dxa"/>
                  <w:vMerge w:val="restart"/>
                  <w:vAlign w:val="center"/>
                </w:tcPr>
                <w:p>
                  <w:pPr>
                    <w:spacing w:line="240" w:lineRule="auto"/>
                    <w:ind w:firstLine="0" w:firstLineChars="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67" w:type="dxa"/>
                  <w:vMerge w:val="continue"/>
                </w:tcPr>
                <w:p>
                  <w:pPr>
                    <w:spacing w:line="240" w:lineRule="auto"/>
                    <w:ind w:firstLine="0" w:firstLineChars="0"/>
                    <w:rPr>
                      <w:rFonts w:hint="eastAsia" w:ascii="宋体" w:hAnsi="宋体" w:eastAsia="宋体" w:cs="宋体"/>
                      <w:b w:val="0"/>
                      <w:bCs w:val="0"/>
                      <w:color w:val="auto"/>
                      <w:sz w:val="22"/>
                      <w:szCs w:val="22"/>
                      <w:highlight w:val="none"/>
                    </w:rPr>
                  </w:pPr>
                </w:p>
              </w:tc>
              <w:tc>
                <w:tcPr>
                  <w:tcW w:w="649" w:type="dxa"/>
                </w:tcPr>
                <w:p>
                  <w:pPr>
                    <w:spacing w:line="240" w:lineRule="auto"/>
                    <w:ind w:firstLine="0" w:firstLineChars="0"/>
                    <w:rPr>
                      <w:rFonts w:hint="eastAsia" w:ascii="宋体" w:hAnsi="宋体" w:eastAsia="宋体" w:cs="宋体"/>
                      <w:b w:val="0"/>
                      <w:bCs w:val="0"/>
                      <w:color w:val="auto"/>
                      <w:sz w:val="22"/>
                      <w:szCs w:val="22"/>
                      <w:highlight w:val="none"/>
                    </w:rPr>
                  </w:pPr>
                </w:p>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服务</w:t>
                  </w:r>
                </w:p>
              </w:tc>
              <w:tc>
                <w:tcPr>
                  <w:tcW w:w="3932" w:type="dxa"/>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1.食堂服务人员要微笑、文明服务；</w:t>
                  </w:r>
                </w:p>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2.不得发生吵架、打骂不文明行为；</w:t>
                  </w:r>
                </w:p>
                <w:p>
                  <w:pPr>
                    <w:spacing w:line="240" w:lineRule="auto"/>
                    <w:ind w:firstLine="0"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3.遇到突发情况，不能擅自处置，及时与校方沟通、汇报</w:t>
                  </w:r>
                  <w:r>
                    <w:rPr>
                      <w:rFonts w:hint="eastAsia" w:ascii="宋体" w:hAnsi="宋体" w:eastAsia="宋体" w:cs="宋体"/>
                      <w:b w:val="0"/>
                      <w:bCs w:val="0"/>
                      <w:color w:val="auto"/>
                      <w:sz w:val="22"/>
                      <w:szCs w:val="22"/>
                      <w:highlight w:val="none"/>
                      <w:lang w:eastAsia="zh-CN"/>
                    </w:rPr>
                    <w:t>；</w:t>
                  </w:r>
                </w:p>
              </w:tc>
              <w:tc>
                <w:tcPr>
                  <w:tcW w:w="1464"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发现一次扣2分</w:t>
                  </w:r>
                </w:p>
              </w:tc>
              <w:tc>
                <w:tcPr>
                  <w:tcW w:w="649" w:type="dxa"/>
                  <w:vMerge w:val="continue"/>
                  <w:vAlign w:val="center"/>
                </w:tcPr>
                <w:p>
                  <w:pPr>
                    <w:spacing w:line="240" w:lineRule="auto"/>
                    <w:ind w:firstLine="0" w:firstLineChars="0"/>
                    <w:rPr>
                      <w:rFonts w:hint="eastAsia" w:ascii="宋体" w:hAnsi="宋体" w:eastAsia="宋体" w:cs="宋体"/>
                      <w:b w:val="0"/>
                      <w:bCs w:val="0"/>
                      <w:color w:val="auto"/>
                      <w:sz w:val="22"/>
                      <w:szCs w:val="22"/>
                      <w:highlight w:val="none"/>
                    </w:rPr>
                  </w:pPr>
                </w:p>
              </w:tc>
              <w:tc>
                <w:tcPr>
                  <w:tcW w:w="596" w:type="dxa"/>
                  <w:vMerge w:val="continue"/>
                  <w:vAlign w:val="center"/>
                </w:tcPr>
                <w:p>
                  <w:pPr>
                    <w:spacing w:line="240" w:lineRule="auto"/>
                    <w:ind w:firstLine="0" w:firstLineChars="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867" w:type="dxa"/>
                  <w:vMerge w:val="restart"/>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食品安全与环境卫生</w:t>
                  </w:r>
                </w:p>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30</w:t>
                  </w:r>
                  <w:r>
                    <w:rPr>
                      <w:rFonts w:hint="eastAsia" w:ascii="宋体" w:hAnsi="宋体" w:eastAsia="宋体" w:cs="宋体"/>
                      <w:b w:val="0"/>
                      <w:bCs w:val="0"/>
                      <w:color w:val="auto"/>
                      <w:sz w:val="22"/>
                      <w:szCs w:val="22"/>
                      <w:highlight w:val="none"/>
                    </w:rPr>
                    <w:t>分</w:t>
                  </w:r>
                </w:p>
              </w:tc>
              <w:tc>
                <w:tcPr>
                  <w:tcW w:w="649"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制作</w:t>
                  </w:r>
                </w:p>
              </w:tc>
              <w:tc>
                <w:tcPr>
                  <w:tcW w:w="3932" w:type="dxa"/>
                </w:tcPr>
                <w:p>
                  <w:pPr>
                    <w:numPr>
                      <w:ilvl w:val="0"/>
                      <w:numId w:val="0"/>
                    </w:numPr>
                    <w:spacing w:line="24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原料、半成品、成品的加工，存放及使用容器不符合食品安全标准或要求</w:t>
                  </w:r>
                  <w:r>
                    <w:rPr>
                      <w:rFonts w:hint="eastAsia" w:ascii="宋体" w:hAnsi="宋体" w:eastAsia="宋体" w:cs="宋体"/>
                      <w:b w:val="0"/>
                      <w:bCs w:val="0"/>
                      <w:color w:val="auto"/>
                      <w:sz w:val="22"/>
                      <w:szCs w:val="22"/>
                      <w:highlight w:val="none"/>
                      <w:lang w:eastAsia="zh-CN"/>
                    </w:rPr>
                    <w:t>；</w:t>
                  </w:r>
                </w:p>
                <w:p>
                  <w:pPr>
                    <w:numPr>
                      <w:ilvl w:val="0"/>
                      <w:numId w:val="0"/>
                    </w:num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生熟食品</w:t>
                  </w:r>
                  <w:r>
                    <w:rPr>
                      <w:rFonts w:hint="eastAsia" w:ascii="宋体" w:hAnsi="宋体" w:eastAsia="宋体" w:cs="宋体"/>
                      <w:b w:val="0"/>
                      <w:bCs w:val="0"/>
                      <w:color w:val="auto"/>
                      <w:sz w:val="22"/>
                      <w:szCs w:val="22"/>
                      <w:highlight w:val="none"/>
                      <w:lang w:val="en-US" w:eastAsia="zh-CN"/>
                    </w:rPr>
                    <w:t>未</w:t>
                  </w:r>
                  <w:r>
                    <w:rPr>
                      <w:rFonts w:hint="eastAsia" w:ascii="宋体" w:hAnsi="宋体" w:eastAsia="宋体" w:cs="宋体"/>
                      <w:b w:val="0"/>
                      <w:bCs w:val="0"/>
                      <w:color w:val="auto"/>
                      <w:sz w:val="22"/>
                      <w:szCs w:val="22"/>
                      <w:highlight w:val="none"/>
                    </w:rPr>
                    <w:t>分开；</w:t>
                  </w:r>
                </w:p>
                <w:p>
                  <w:pPr>
                    <w:pStyle w:val="12"/>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w:t>
                  </w:r>
                  <w:r>
                    <w:rPr>
                      <w:rFonts w:hint="eastAsia" w:ascii="宋体" w:hAnsi="宋体" w:eastAsia="宋体" w:cs="宋体"/>
                      <w:b w:val="0"/>
                      <w:bCs w:val="0"/>
                      <w:color w:val="auto"/>
                      <w:kern w:val="0"/>
                      <w:sz w:val="22"/>
                      <w:szCs w:val="22"/>
                      <w:highlight w:val="none"/>
                    </w:rPr>
                    <w:t>操作过程中手部受到污染后未及时洗手违反食品卫生安全管理要求</w:t>
                  </w:r>
                  <w:r>
                    <w:rPr>
                      <w:rFonts w:hint="eastAsia" w:ascii="宋体" w:hAnsi="宋体" w:eastAsia="宋体" w:cs="宋体"/>
                      <w:b w:val="0"/>
                      <w:bCs w:val="0"/>
                      <w:color w:val="auto"/>
                      <w:kern w:val="0"/>
                      <w:sz w:val="22"/>
                      <w:szCs w:val="22"/>
                      <w:highlight w:val="none"/>
                      <w:lang w:eastAsia="zh-CN"/>
                    </w:rPr>
                    <w:t>；</w:t>
                  </w:r>
                </w:p>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.食品存放</w:t>
                  </w:r>
                  <w:r>
                    <w:rPr>
                      <w:rFonts w:hint="eastAsia" w:ascii="宋体" w:hAnsi="宋体" w:eastAsia="宋体" w:cs="宋体"/>
                      <w:b w:val="0"/>
                      <w:bCs w:val="0"/>
                      <w:color w:val="auto"/>
                      <w:sz w:val="22"/>
                      <w:szCs w:val="22"/>
                      <w:highlight w:val="none"/>
                      <w:lang w:val="en-US" w:eastAsia="zh-CN"/>
                    </w:rPr>
                    <w:t>未</w:t>
                  </w:r>
                  <w:r>
                    <w:rPr>
                      <w:rFonts w:hint="eastAsia" w:ascii="宋体" w:hAnsi="宋体" w:eastAsia="宋体" w:cs="宋体"/>
                      <w:b w:val="0"/>
                      <w:bCs w:val="0"/>
                      <w:color w:val="auto"/>
                      <w:sz w:val="22"/>
                      <w:szCs w:val="22"/>
                      <w:highlight w:val="none"/>
                    </w:rPr>
                    <w:t>分类分架；</w:t>
                  </w:r>
                </w:p>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.食品原材料</w:t>
                  </w:r>
                  <w:r>
                    <w:rPr>
                      <w:rFonts w:hint="eastAsia" w:ascii="宋体" w:hAnsi="宋体" w:eastAsia="宋体" w:cs="宋体"/>
                      <w:b w:val="0"/>
                      <w:bCs w:val="0"/>
                      <w:color w:val="auto"/>
                      <w:sz w:val="22"/>
                      <w:szCs w:val="22"/>
                      <w:highlight w:val="none"/>
                      <w:lang w:val="en-US" w:eastAsia="zh-CN"/>
                    </w:rPr>
                    <w:t>变质、过期；</w:t>
                  </w:r>
                </w:p>
              </w:tc>
              <w:tc>
                <w:tcPr>
                  <w:tcW w:w="1464"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发现一处扣2-3分</w:t>
                  </w:r>
                </w:p>
              </w:tc>
              <w:tc>
                <w:tcPr>
                  <w:tcW w:w="649"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w:t>
                  </w:r>
                </w:p>
              </w:tc>
              <w:tc>
                <w:tcPr>
                  <w:tcW w:w="596" w:type="dxa"/>
                  <w:vAlign w:val="center"/>
                </w:tcPr>
                <w:p>
                  <w:pPr>
                    <w:spacing w:line="240" w:lineRule="auto"/>
                    <w:ind w:firstLine="0" w:firstLineChars="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67" w:type="dxa"/>
                  <w:vMerge w:val="continue"/>
                </w:tcPr>
                <w:p>
                  <w:pPr>
                    <w:spacing w:line="240" w:lineRule="auto"/>
                    <w:ind w:firstLine="0" w:firstLineChars="0"/>
                    <w:rPr>
                      <w:rFonts w:hint="eastAsia" w:ascii="宋体" w:hAnsi="宋体" w:eastAsia="宋体" w:cs="宋体"/>
                      <w:b w:val="0"/>
                      <w:bCs w:val="0"/>
                      <w:color w:val="auto"/>
                      <w:sz w:val="22"/>
                      <w:szCs w:val="22"/>
                      <w:highlight w:val="none"/>
                    </w:rPr>
                  </w:pPr>
                </w:p>
              </w:tc>
              <w:tc>
                <w:tcPr>
                  <w:tcW w:w="649"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厨房</w:t>
                  </w:r>
                </w:p>
              </w:tc>
              <w:tc>
                <w:tcPr>
                  <w:tcW w:w="3932" w:type="dxa"/>
                </w:tcPr>
                <w:p>
                  <w:pPr>
                    <w:numPr>
                      <w:ilvl w:val="0"/>
                      <w:numId w:val="17"/>
                    </w:numPr>
                    <w:spacing w:line="240" w:lineRule="auto"/>
                    <w:ind w:firstLine="0"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厨房刀、墩出现霉变、生锈；未按规定隐蔽摆放或刀具外借</w:t>
                  </w:r>
                  <w:r>
                    <w:rPr>
                      <w:rFonts w:hint="eastAsia" w:ascii="宋体" w:hAnsi="宋体" w:eastAsia="宋体" w:cs="宋体"/>
                      <w:b w:val="0"/>
                      <w:bCs w:val="0"/>
                      <w:color w:val="auto"/>
                      <w:sz w:val="22"/>
                      <w:szCs w:val="22"/>
                      <w:highlight w:val="none"/>
                      <w:lang w:eastAsia="zh-CN"/>
                    </w:rPr>
                    <w:t>；</w:t>
                  </w:r>
                </w:p>
                <w:p>
                  <w:pPr>
                    <w:pStyle w:val="12"/>
                    <w:numPr>
                      <w:ilvl w:val="0"/>
                      <w:numId w:val="17"/>
                    </w:numPr>
                    <w:ind w:left="0" w:leftChars="0" w:firstLine="0"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食品生产经营场所地面台面墙壁顶棚有积水、积尘、积垢</w:t>
                  </w:r>
                  <w:r>
                    <w:rPr>
                      <w:rFonts w:hint="eastAsia" w:ascii="宋体" w:hAnsi="宋体" w:eastAsia="宋体" w:cs="宋体"/>
                      <w:b w:val="0"/>
                      <w:bCs w:val="0"/>
                      <w:color w:val="auto"/>
                      <w:sz w:val="22"/>
                      <w:szCs w:val="22"/>
                      <w:highlight w:val="none"/>
                      <w:lang w:eastAsia="zh-CN"/>
                    </w:rPr>
                    <w:t>；</w:t>
                  </w:r>
                </w:p>
                <w:p>
                  <w:pPr>
                    <w:pStyle w:val="12"/>
                    <w:numPr>
                      <w:ilvl w:val="0"/>
                      <w:numId w:val="17"/>
                    </w:numPr>
                    <w:ind w:left="0" w:leftChars="0" w:firstLine="0"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厨房内各类洗涤、消毒水池无标识或混用</w:t>
                  </w:r>
                  <w:r>
                    <w:rPr>
                      <w:rFonts w:hint="eastAsia" w:ascii="宋体" w:hAnsi="宋体" w:eastAsia="宋体" w:cs="宋体"/>
                      <w:b w:val="0"/>
                      <w:bCs w:val="0"/>
                      <w:color w:val="auto"/>
                      <w:sz w:val="22"/>
                      <w:szCs w:val="22"/>
                      <w:highlight w:val="none"/>
                      <w:lang w:eastAsia="zh-CN"/>
                    </w:rPr>
                    <w:t>；</w:t>
                  </w:r>
                </w:p>
                <w:p>
                  <w:pPr>
                    <w:numPr>
                      <w:ilvl w:val="0"/>
                      <w:numId w:val="17"/>
                    </w:numPr>
                    <w:ind w:left="0" w:leftChars="0" w:firstLine="0" w:firstLineChars="0"/>
                    <w:rPr>
                      <w:rFonts w:hint="eastAsia" w:ascii="宋体" w:hAnsi="宋体" w:eastAsia="宋体" w:cs="宋体"/>
                      <w:b w:val="0"/>
                      <w:bCs w:val="0"/>
                      <w:color w:val="auto"/>
                      <w:kern w:val="0"/>
                      <w:sz w:val="22"/>
                      <w:szCs w:val="22"/>
                      <w:highlight w:val="none"/>
                      <w:lang w:eastAsia="zh-CN"/>
                    </w:rPr>
                  </w:pPr>
                  <w:r>
                    <w:rPr>
                      <w:rFonts w:hint="eastAsia" w:ascii="宋体" w:hAnsi="宋体" w:eastAsia="宋体" w:cs="宋体"/>
                      <w:b w:val="0"/>
                      <w:bCs w:val="0"/>
                      <w:color w:val="auto"/>
                      <w:kern w:val="0"/>
                      <w:sz w:val="22"/>
                      <w:szCs w:val="22"/>
                      <w:highlight w:val="none"/>
                    </w:rPr>
                    <w:t>冰箱、蒸饭箱等设备未定期清洁，定人保养制度未落实</w:t>
                  </w:r>
                  <w:r>
                    <w:rPr>
                      <w:rFonts w:hint="eastAsia" w:ascii="宋体" w:hAnsi="宋体" w:eastAsia="宋体" w:cs="宋体"/>
                      <w:b w:val="0"/>
                      <w:bCs w:val="0"/>
                      <w:color w:val="auto"/>
                      <w:kern w:val="0"/>
                      <w:sz w:val="22"/>
                      <w:szCs w:val="22"/>
                      <w:highlight w:val="none"/>
                      <w:lang w:eastAsia="zh-CN"/>
                    </w:rPr>
                    <w:t>；</w:t>
                  </w:r>
                </w:p>
                <w:p>
                  <w:pPr>
                    <w:pStyle w:val="12"/>
                    <w:numPr>
                      <w:ilvl w:val="0"/>
                      <w:numId w:val="17"/>
                    </w:numPr>
                    <w:ind w:left="0" w:leftChars="0" w:firstLine="0"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kern w:val="0"/>
                      <w:sz w:val="22"/>
                      <w:szCs w:val="22"/>
                      <w:highlight w:val="none"/>
                    </w:rPr>
                    <w:t>工作场所地面有积水、地面粘滑</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lang w:val="en-US" w:eastAsia="zh-CN"/>
                    </w:rPr>
                    <w:t>无杂物（每处）；</w:t>
                  </w:r>
                </w:p>
                <w:p>
                  <w:pP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6.</w:t>
                  </w:r>
                  <w:r>
                    <w:rPr>
                      <w:rFonts w:hint="eastAsia" w:ascii="宋体" w:hAnsi="宋体" w:eastAsia="宋体" w:cs="宋体"/>
                      <w:b w:val="0"/>
                      <w:bCs w:val="0"/>
                      <w:color w:val="auto"/>
                      <w:kern w:val="0"/>
                      <w:sz w:val="22"/>
                      <w:szCs w:val="22"/>
                      <w:highlight w:val="none"/>
                    </w:rPr>
                    <w:t>抽油烟机表面油腻，接油杯清除不及时（每处）</w:t>
                  </w:r>
                  <w:r>
                    <w:rPr>
                      <w:rFonts w:hint="eastAsia" w:ascii="宋体" w:hAnsi="宋体" w:eastAsia="宋体" w:cs="宋体"/>
                      <w:b w:val="0"/>
                      <w:bCs w:val="0"/>
                      <w:color w:val="auto"/>
                      <w:kern w:val="0"/>
                      <w:sz w:val="22"/>
                      <w:szCs w:val="22"/>
                      <w:highlight w:val="none"/>
                      <w:lang w:eastAsia="zh-CN"/>
                    </w:rPr>
                    <w:t>；</w:t>
                  </w:r>
                </w:p>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val="en-US" w:eastAsia="zh-CN"/>
                    </w:rPr>
                    <w:t>7</w:t>
                  </w:r>
                  <w:r>
                    <w:rPr>
                      <w:rFonts w:hint="eastAsia" w:ascii="宋体" w:hAnsi="宋体" w:eastAsia="宋体" w:cs="宋体"/>
                      <w:b w:val="0"/>
                      <w:bCs w:val="0"/>
                      <w:color w:val="auto"/>
                      <w:kern w:val="0"/>
                      <w:sz w:val="22"/>
                      <w:szCs w:val="22"/>
                      <w:highlight w:val="none"/>
                    </w:rPr>
                    <w:t>.操作台、灶台及售饭台干净整洁；</w:t>
                  </w:r>
                </w:p>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val="en-US" w:eastAsia="zh-CN"/>
                    </w:rPr>
                    <w:t>8</w:t>
                  </w:r>
                  <w:r>
                    <w:rPr>
                      <w:rFonts w:hint="eastAsia" w:ascii="宋体" w:hAnsi="宋体" w:eastAsia="宋体" w:cs="宋体"/>
                      <w:b w:val="0"/>
                      <w:bCs w:val="0"/>
                      <w:color w:val="auto"/>
                      <w:kern w:val="0"/>
                      <w:sz w:val="22"/>
                      <w:szCs w:val="22"/>
                      <w:highlight w:val="none"/>
                    </w:rPr>
                    <w:t>.洗菜池、餐具、热食容器定期消毒并保持清洁，做到“一洗二净三冲四消毒”；</w:t>
                  </w:r>
                </w:p>
                <w:p>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lang w:val="en-US" w:eastAsia="zh-CN"/>
                    </w:rPr>
                    <w:t>9</w:t>
                  </w:r>
                  <w:r>
                    <w:rPr>
                      <w:rFonts w:hint="eastAsia" w:ascii="宋体" w:hAnsi="宋体" w:eastAsia="宋体" w:cs="宋体"/>
                      <w:b w:val="0"/>
                      <w:bCs w:val="0"/>
                      <w:color w:val="auto"/>
                      <w:kern w:val="0"/>
                      <w:sz w:val="22"/>
                      <w:szCs w:val="22"/>
                      <w:highlight w:val="none"/>
                    </w:rPr>
                    <w:t>.各种机器设备保持整洁，标识清晰</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sz w:val="22"/>
                      <w:szCs w:val="22"/>
                      <w:highlight w:val="none"/>
                    </w:rPr>
                    <w:t>。</w:t>
                  </w:r>
                </w:p>
              </w:tc>
              <w:tc>
                <w:tcPr>
                  <w:tcW w:w="1464"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发现一处不清洁扣1分；无消毒扣2分；不按食品安全工作规定执行扣一次扣3分。</w:t>
                  </w:r>
                </w:p>
              </w:tc>
              <w:tc>
                <w:tcPr>
                  <w:tcW w:w="649" w:type="dxa"/>
                  <w:vAlign w:val="center"/>
                </w:tcPr>
                <w:p>
                  <w:pPr>
                    <w:spacing w:line="240" w:lineRule="auto"/>
                    <w:ind w:firstLine="0"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10</w:t>
                  </w:r>
                </w:p>
              </w:tc>
              <w:tc>
                <w:tcPr>
                  <w:tcW w:w="596" w:type="dxa"/>
                  <w:vAlign w:val="center"/>
                </w:tcPr>
                <w:p>
                  <w:pPr>
                    <w:spacing w:line="240" w:lineRule="auto"/>
                    <w:ind w:firstLine="0" w:firstLineChars="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867" w:type="dxa"/>
                  <w:vMerge w:val="continue"/>
                </w:tcPr>
                <w:p>
                  <w:pPr>
                    <w:spacing w:line="240" w:lineRule="auto"/>
                    <w:ind w:firstLine="0" w:firstLineChars="0"/>
                    <w:rPr>
                      <w:rFonts w:hint="eastAsia" w:ascii="宋体" w:hAnsi="宋体" w:eastAsia="宋体" w:cs="宋体"/>
                      <w:b w:val="0"/>
                      <w:bCs w:val="0"/>
                      <w:color w:val="auto"/>
                      <w:sz w:val="22"/>
                      <w:szCs w:val="22"/>
                      <w:highlight w:val="none"/>
                    </w:rPr>
                  </w:pPr>
                </w:p>
              </w:tc>
              <w:tc>
                <w:tcPr>
                  <w:tcW w:w="649"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餐厅</w:t>
                  </w:r>
                </w:p>
              </w:tc>
              <w:tc>
                <w:tcPr>
                  <w:tcW w:w="3932" w:type="dxa"/>
                </w:tcPr>
                <w:p>
                  <w:pP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w:t>
                  </w:r>
                  <w:r>
                    <w:rPr>
                      <w:rFonts w:hint="eastAsia" w:ascii="宋体" w:hAnsi="宋体" w:eastAsia="宋体" w:cs="宋体"/>
                      <w:b w:val="0"/>
                      <w:bCs w:val="0"/>
                      <w:color w:val="auto"/>
                      <w:kern w:val="0"/>
                      <w:sz w:val="22"/>
                      <w:szCs w:val="22"/>
                      <w:highlight w:val="none"/>
                    </w:rPr>
                    <w:t>工作场所或卫生包干区卫生脏、乱、差（每处）</w:t>
                  </w:r>
                  <w:r>
                    <w:rPr>
                      <w:rFonts w:hint="eastAsia" w:ascii="宋体" w:hAnsi="宋体" w:eastAsia="宋体" w:cs="宋体"/>
                      <w:b w:val="0"/>
                      <w:bCs w:val="0"/>
                      <w:color w:val="auto"/>
                      <w:kern w:val="0"/>
                      <w:sz w:val="22"/>
                      <w:szCs w:val="22"/>
                      <w:highlight w:val="none"/>
                      <w:lang w:eastAsia="zh-CN"/>
                    </w:rPr>
                    <w:t>；</w:t>
                  </w:r>
                </w:p>
                <w:p>
                  <w:pP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rPr>
                    <w:t>2.</w:t>
                  </w:r>
                  <w:r>
                    <w:rPr>
                      <w:rFonts w:hint="eastAsia" w:ascii="宋体" w:hAnsi="宋体" w:eastAsia="宋体" w:cs="宋体"/>
                      <w:b w:val="0"/>
                      <w:bCs w:val="0"/>
                      <w:color w:val="auto"/>
                      <w:kern w:val="0"/>
                      <w:sz w:val="22"/>
                      <w:szCs w:val="22"/>
                      <w:highlight w:val="none"/>
                    </w:rPr>
                    <w:t>餐厅地面每日清扫，地面清洁；每</w:t>
                  </w:r>
                  <w:r>
                    <w:rPr>
                      <w:rFonts w:hint="eastAsia" w:ascii="宋体" w:hAnsi="宋体" w:eastAsia="宋体" w:cs="宋体"/>
                      <w:b w:val="0"/>
                      <w:bCs w:val="0"/>
                      <w:color w:val="auto"/>
                      <w:kern w:val="0"/>
                      <w:sz w:val="22"/>
                      <w:szCs w:val="22"/>
                      <w:highlight w:val="none"/>
                      <w:lang w:val="en-US" w:eastAsia="zh-CN" w:bidi="ar-SA"/>
                    </w:rPr>
                    <w:t>周至少对食堂进行一次卫生大扫除；</w:t>
                  </w:r>
                </w:p>
                <w:p>
                  <w:pPr>
                    <w:pStyle w:val="12"/>
                    <w:numPr>
                      <w:ilvl w:val="0"/>
                      <w:numId w:val="0"/>
                    </w:numPr>
                    <w:ind w:leftChars="0"/>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3.窗户玻璃不洁，手印、油腻较多（每处）；</w:t>
                  </w:r>
                </w:p>
                <w:p>
                  <w:pP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bidi="ar-SA"/>
                    </w:rPr>
                    <w:t>4</w:t>
                  </w:r>
                  <w:r>
                    <w:rPr>
                      <w:rFonts w:hint="eastAsia" w:ascii="宋体" w:hAnsi="宋体" w:eastAsia="宋体" w:cs="宋体"/>
                      <w:b w:val="0"/>
                      <w:bCs w:val="0"/>
                      <w:color w:val="auto"/>
                      <w:kern w:val="0"/>
                      <w:sz w:val="22"/>
                      <w:szCs w:val="22"/>
                      <w:highlight w:val="none"/>
                      <w:lang w:val="en-US" w:eastAsia="zh-CN"/>
                    </w:rPr>
                    <w:t>.</w:t>
                  </w:r>
                  <w:r>
                    <w:rPr>
                      <w:rFonts w:hint="eastAsia" w:ascii="宋体" w:hAnsi="宋体" w:eastAsia="宋体" w:cs="宋体"/>
                      <w:b w:val="0"/>
                      <w:bCs w:val="0"/>
                      <w:color w:val="auto"/>
                      <w:kern w:val="0"/>
                      <w:sz w:val="22"/>
                      <w:szCs w:val="22"/>
                      <w:highlight w:val="none"/>
                    </w:rPr>
                    <w:t>餐厅有蛛网、纱窗油腻（每处）</w:t>
                  </w:r>
                  <w:r>
                    <w:rPr>
                      <w:rFonts w:hint="eastAsia" w:ascii="宋体" w:hAnsi="宋体" w:eastAsia="宋体" w:cs="宋体"/>
                      <w:b w:val="0"/>
                      <w:bCs w:val="0"/>
                      <w:color w:val="auto"/>
                      <w:kern w:val="0"/>
                      <w:sz w:val="22"/>
                      <w:szCs w:val="22"/>
                      <w:highlight w:val="none"/>
                      <w:lang w:eastAsia="zh-CN"/>
                    </w:rPr>
                    <w:t>；</w:t>
                  </w:r>
                </w:p>
                <w:p>
                  <w:pP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lang w:val="en-US" w:eastAsia="zh-CN"/>
                    </w:rPr>
                    <w:t>5</w:t>
                  </w:r>
                  <w:r>
                    <w:rPr>
                      <w:rFonts w:hint="eastAsia" w:ascii="宋体" w:hAnsi="宋体" w:eastAsia="宋体" w:cs="宋体"/>
                      <w:b w:val="0"/>
                      <w:bCs w:val="0"/>
                      <w:color w:val="auto"/>
                      <w:kern w:val="0"/>
                      <w:sz w:val="22"/>
                      <w:szCs w:val="22"/>
                      <w:highlight w:val="none"/>
                    </w:rPr>
                    <w:t>.餐余回收处干燥整洁无残渣</w:t>
                  </w:r>
                  <w:r>
                    <w:rPr>
                      <w:rFonts w:hint="eastAsia" w:ascii="宋体" w:hAnsi="宋体" w:eastAsia="宋体" w:cs="宋体"/>
                      <w:b w:val="0"/>
                      <w:bCs w:val="0"/>
                      <w:color w:val="auto"/>
                      <w:kern w:val="0"/>
                      <w:sz w:val="22"/>
                      <w:szCs w:val="22"/>
                      <w:highlight w:val="none"/>
                      <w:lang w:eastAsia="zh-CN"/>
                    </w:rPr>
                    <w:t>；</w:t>
                  </w:r>
                </w:p>
              </w:tc>
              <w:tc>
                <w:tcPr>
                  <w:tcW w:w="1464"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发现一次扣1分</w:t>
                  </w:r>
                </w:p>
              </w:tc>
              <w:tc>
                <w:tcPr>
                  <w:tcW w:w="649" w:type="dxa"/>
                  <w:vMerge w:val="restart"/>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w:t>
                  </w:r>
                </w:p>
              </w:tc>
              <w:tc>
                <w:tcPr>
                  <w:tcW w:w="596" w:type="dxa"/>
                  <w:vMerge w:val="restart"/>
                  <w:vAlign w:val="center"/>
                </w:tcPr>
                <w:p>
                  <w:pPr>
                    <w:spacing w:line="240" w:lineRule="auto"/>
                    <w:ind w:firstLine="0" w:firstLineChars="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867" w:type="dxa"/>
                  <w:vMerge w:val="continue"/>
                </w:tcPr>
                <w:p>
                  <w:pPr>
                    <w:spacing w:line="240" w:lineRule="auto"/>
                    <w:ind w:firstLine="0" w:firstLineChars="0"/>
                    <w:rPr>
                      <w:rFonts w:hint="eastAsia" w:ascii="宋体" w:hAnsi="宋体" w:eastAsia="宋体" w:cs="宋体"/>
                      <w:b w:val="0"/>
                      <w:bCs w:val="0"/>
                      <w:color w:val="auto"/>
                      <w:sz w:val="22"/>
                      <w:szCs w:val="22"/>
                      <w:highlight w:val="none"/>
                    </w:rPr>
                  </w:pPr>
                </w:p>
              </w:tc>
              <w:tc>
                <w:tcPr>
                  <w:tcW w:w="649"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库房</w:t>
                  </w:r>
                </w:p>
              </w:tc>
              <w:tc>
                <w:tcPr>
                  <w:tcW w:w="3932" w:type="dxa"/>
                </w:tcPr>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kern w:val="0"/>
                      <w:sz w:val="22"/>
                      <w:szCs w:val="22"/>
                      <w:highlight w:val="none"/>
                    </w:rPr>
                    <w:t>地面保持清洁；</w:t>
                  </w:r>
                </w:p>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2.所有食物必须上架，禁止随意摆放；</w:t>
                  </w:r>
                </w:p>
                <w:p>
                  <w:pP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w:t>
                  </w:r>
                  <w:r>
                    <w:rPr>
                      <w:rFonts w:hint="eastAsia" w:ascii="宋体" w:hAnsi="宋体" w:eastAsia="宋体" w:cs="宋体"/>
                      <w:b w:val="0"/>
                      <w:bCs w:val="0"/>
                      <w:color w:val="auto"/>
                      <w:kern w:val="0"/>
                      <w:sz w:val="22"/>
                      <w:szCs w:val="22"/>
                      <w:highlight w:val="none"/>
                      <w:lang w:val="en-US" w:eastAsia="zh-CN"/>
                    </w:rPr>
                    <w:t>定期</w:t>
                  </w:r>
                  <w:r>
                    <w:rPr>
                      <w:rFonts w:hint="eastAsia" w:ascii="宋体" w:hAnsi="宋体" w:eastAsia="宋体" w:cs="宋体"/>
                      <w:b w:val="0"/>
                      <w:bCs w:val="0"/>
                      <w:color w:val="auto"/>
                      <w:kern w:val="0"/>
                      <w:sz w:val="22"/>
                      <w:szCs w:val="22"/>
                      <w:highlight w:val="none"/>
                    </w:rPr>
                    <w:t>保持</w:t>
                  </w:r>
                  <w:r>
                    <w:rPr>
                      <w:rFonts w:hint="eastAsia" w:ascii="宋体" w:hAnsi="宋体" w:eastAsia="宋体" w:cs="宋体"/>
                      <w:b w:val="0"/>
                      <w:bCs w:val="0"/>
                      <w:color w:val="auto"/>
                      <w:kern w:val="0"/>
                      <w:sz w:val="22"/>
                      <w:szCs w:val="22"/>
                      <w:highlight w:val="none"/>
                      <w:lang w:val="en-US" w:eastAsia="zh-CN"/>
                    </w:rPr>
                    <w:t>库房</w:t>
                  </w:r>
                  <w:r>
                    <w:rPr>
                      <w:rFonts w:hint="eastAsia" w:ascii="宋体" w:hAnsi="宋体" w:eastAsia="宋体" w:cs="宋体"/>
                      <w:b w:val="0"/>
                      <w:bCs w:val="0"/>
                      <w:color w:val="auto"/>
                      <w:kern w:val="0"/>
                      <w:sz w:val="22"/>
                      <w:szCs w:val="22"/>
                      <w:highlight w:val="none"/>
                    </w:rPr>
                    <w:t>通风透气，无异味；</w:t>
                  </w:r>
                </w:p>
                <w:p>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4.冰箱责任落实到人，定期做整理、清洗，标志、温控清楚；外表整洁、生熟分开、标识清晰。</w:t>
                  </w:r>
                </w:p>
              </w:tc>
              <w:tc>
                <w:tcPr>
                  <w:tcW w:w="1464"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发现一次扣2分</w:t>
                  </w:r>
                </w:p>
              </w:tc>
              <w:tc>
                <w:tcPr>
                  <w:tcW w:w="649" w:type="dxa"/>
                  <w:vMerge w:val="continue"/>
                  <w:vAlign w:val="center"/>
                </w:tcPr>
                <w:p>
                  <w:pPr>
                    <w:spacing w:line="240" w:lineRule="auto"/>
                    <w:ind w:firstLine="0" w:firstLineChars="0"/>
                    <w:rPr>
                      <w:rFonts w:hint="eastAsia" w:ascii="宋体" w:hAnsi="宋体" w:eastAsia="宋体" w:cs="宋体"/>
                      <w:b w:val="0"/>
                      <w:bCs w:val="0"/>
                      <w:color w:val="auto"/>
                      <w:sz w:val="22"/>
                      <w:szCs w:val="22"/>
                      <w:highlight w:val="none"/>
                    </w:rPr>
                  </w:pPr>
                </w:p>
              </w:tc>
              <w:tc>
                <w:tcPr>
                  <w:tcW w:w="596" w:type="dxa"/>
                  <w:vMerge w:val="continue"/>
                  <w:vAlign w:val="center"/>
                </w:tcPr>
                <w:p>
                  <w:pPr>
                    <w:spacing w:line="240" w:lineRule="auto"/>
                    <w:ind w:firstLine="0" w:firstLineChars="0"/>
                    <w:rPr>
                      <w:rFonts w:hint="eastAsia" w:ascii="宋体" w:hAnsi="宋体" w:eastAsia="宋体" w:cs="宋体"/>
                      <w:b w:val="0"/>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867"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食堂  管理   10分</w:t>
                  </w:r>
                </w:p>
              </w:tc>
              <w:tc>
                <w:tcPr>
                  <w:tcW w:w="649" w:type="dxa"/>
                  <w:vAlign w:val="center"/>
                </w:tcPr>
                <w:p>
                  <w:pPr>
                    <w:spacing w:line="240" w:lineRule="auto"/>
                    <w:ind w:firstLine="0" w:firstLineChars="0"/>
                    <w:rPr>
                      <w:rFonts w:hint="eastAsia" w:ascii="宋体" w:hAnsi="宋体" w:eastAsia="宋体" w:cs="宋体"/>
                      <w:b w:val="0"/>
                      <w:bCs w:val="0"/>
                      <w:color w:val="auto"/>
                      <w:sz w:val="22"/>
                      <w:szCs w:val="22"/>
                      <w:highlight w:val="none"/>
                    </w:rPr>
                  </w:pPr>
                </w:p>
              </w:tc>
              <w:tc>
                <w:tcPr>
                  <w:tcW w:w="3932" w:type="dxa"/>
                  <w:vAlign w:val="center"/>
                </w:tcPr>
                <w:p>
                  <w:pPr>
                    <w:numPr>
                      <w:ilvl w:val="0"/>
                      <w:numId w:val="18"/>
                    </w:numPr>
                    <w:spacing w:line="240" w:lineRule="auto"/>
                    <w:ind w:firstLine="0" w:firstLineChars="0"/>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严禁非食堂人员随意进入食堂的食品加工操作间及原料仓库</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rPr>
                    <w:t>闲杂人员进入后厨未阻止，或擅自将闲杂人员带入后厨；</w:t>
                  </w:r>
                </w:p>
                <w:p>
                  <w:pPr>
                    <w:pStyle w:val="12"/>
                    <w:numPr>
                      <w:ilvl w:val="0"/>
                      <w:numId w:val="18"/>
                    </w:numPr>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无特殊情况员工擅自将自已的食品带到食堂加工食用的；</w:t>
                  </w:r>
                </w:p>
                <w:p>
                  <w:pPr>
                    <w:numPr>
                      <w:ilvl w:val="0"/>
                      <w:numId w:val="18"/>
                    </w:numPr>
                    <w:ind w:left="0" w:leftChars="0" w:firstLine="0" w:firstLineChars="0"/>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食品卫生安全管理制度不落实或落实不到位；</w:t>
                  </w:r>
                </w:p>
                <w:p>
                  <w:pPr>
                    <w:pStyle w:val="12"/>
                    <w:numPr>
                      <w:ilvl w:val="0"/>
                      <w:numId w:val="18"/>
                    </w:numPr>
                    <w:ind w:left="0" w:leftChars="0" w:firstLine="0" w:firstLineChars="0"/>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从业人员患有有碍卫生安全的疾病，未及时调整到其他不影响卫生安全的工作岗位（例如感冒等）；</w:t>
                  </w:r>
                </w:p>
                <w:p>
                  <w:pPr>
                    <w:numPr>
                      <w:ilvl w:val="0"/>
                      <w:numId w:val="18"/>
                    </w:numPr>
                    <w:ind w:left="0" w:leftChars="0" w:firstLine="0" w:firstLineChars="0"/>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食品用餐具、容器、用具未按规定消毒或记录不真实（每处）；</w:t>
                  </w:r>
                </w:p>
                <w:p>
                  <w:pPr>
                    <w:pStyle w:val="12"/>
                    <w:numPr>
                      <w:ilvl w:val="0"/>
                      <w:numId w:val="18"/>
                    </w:numPr>
                    <w:ind w:left="0" w:leftChars="0" w:firstLine="0" w:firstLineChars="0"/>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食堂留样记录与留样食品不符、漏填、分量不足（125克）、留样时间不足（48小时）、取样不足、留样专用冰箱内放置无关物品等（每处）；</w:t>
                  </w:r>
                </w:p>
                <w:p>
                  <w:pPr>
                    <w:numPr>
                      <w:ilvl w:val="0"/>
                      <w:numId w:val="0"/>
                    </w:numPr>
                    <w:ind w:leftChars="0"/>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7.工作结束未及时关闭水、电，水龙头、电源，造成安全隐患、水电浪费；</w:t>
                  </w:r>
                </w:p>
                <w:p>
                  <w:pPr>
                    <w:numPr>
                      <w:ilvl w:val="0"/>
                      <w:numId w:val="0"/>
                    </w:numPr>
                    <w:ind w:leftChars="0"/>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8.发现擅自外带食品；</w:t>
                  </w:r>
                </w:p>
                <w:p>
                  <w:pPr>
                    <w:numPr>
                      <w:ilvl w:val="0"/>
                      <w:numId w:val="0"/>
                    </w:numPr>
                    <w:ind w:leftChars="0"/>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9台账（含“众食安”电子台账）缺失或记录不完整、不规范的</w:t>
                  </w:r>
                </w:p>
                <w:p>
                  <w:pPr>
                    <w:pStyle w:val="12"/>
                    <w:numPr>
                      <w:ilvl w:val="0"/>
                      <w:numId w:val="0"/>
                    </w:numPr>
                    <w:ind w:left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lang w:val="en-US" w:eastAsia="zh-CN" w:bidi="ar-SA"/>
                    </w:rPr>
                    <w:t>10.厨房从业人员食品安全教育不到位的；</w:t>
                  </w:r>
                </w:p>
              </w:tc>
              <w:tc>
                <w:tcPr>
                  <w:tcW w:w="1464"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发现一次扣2分，第8条发现一次该项不得分。</w:t>
                  </w:r>
                </w:p>
              </w:tc>
              <w:tc>
                <w:tcPr>
                  <w:tcW w:w="649" w:type="dxa"/>
                  <w:vAlign w:val="center"/>
                </w:tcPr>
                <w:p>
                  <w:pPr>
                    <w:spacing w:line="240" w:lineRule="auto"/>
                    <w:ind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w:t>
                  </w:r>
                </w:p>
              </w:tc>
              <w:tc>
                <w:tcPr>
                  <w:tcW w:w="596" w:type="dxa"/>
                  <w:vAlign w:val="center"/>
                </w:tcPr>
                <w:p>
                  <w:pPr>
                    <w:spacing w:line="240" w:lineRule="auto"/>
                    <w:ind w:firstLine="0" w:firstLineChars="0"/>
                    <w:rPr>
                      <w:rFonts w:hint="eastAsia" w:ascii="宋体" w:hAnsi="宋体" w:eastAsia="宋体" w:cs="宋体"/>
                      <w:b w:val="0"/>
                      <w:bCs w:val="0"/>
                      <w:color w:val="auto"/>
                      <w:sz w:val="22"/>
                      <w:szCs w:val="22"/>
                      <w:highlight w:val="none"/>
                    </w:rPr>
                  </w:pPr>
                </w:p>
              </w:tc>
            </w:tr>
          </w:tbl>
          <w:p>
            <w:pPr>
              <w:ind w:firstLine="105" w:firstLineChars="50"/>
              <w:rPr>
                <w:rFonts w:ascii="宋体" w:hAnsi="宋体" w:cs="宋体"/>
                <w:b w:val="0"/>
                <w:bCs w:val="0"/>
                <w:color w:val="auto"/>
                <w:highlight w:val="none"/>
              </w:rPr>
            </w:pPr>
            <w:r>
              <w:rPr>
                <w:rFonts w:hint="eastAsia" w:ascii="宋体" w:hAnsi="宋体" w:cs="宋体"/>
                <w:b w:val="0"/>
                <w:bCs w:val="0"/>
                <w:color w:val="auto"/>
                <w:kern w:val="0"/>
                <w:highlight w:val="none"/>
              </w:rPr>
              <w:t>检查部门：             检查人：           总得分：           日期：</w:t>
            </w:r>
          </w:p>
          <w:p>
            <w:pPr>
              <w:pStyle w:val="13"/>
              <w:numPr>
                <w:ilvl w:val="0"/>
                <w:numId w:val="0"/>
              </w:numPr>
              <w:rPr>
                <w:rFonts w:hint="eastAsia" w:ascii="宋体" w:hAnsi="宋体" w:eastAsia="宋体" w:cs="宋体"/>
                <w:b w:val="0"/>
                <w:bCs w:val="0"/>
                <w:color w:val="auto"/>
                <w:sz w:val="22"/>
                <w:szCs w:val="22"/>
                <w:highlight w:val="none"/>
                <w:vertAlign w:val="baseline"/>
              </w:rPr>
            </w:pPr>
            <w:r>
              <w:rPr>
                <w:rFonts w:hint="eastAsia" w:ascii="宋体" w:hAnsi="宋体" w:eastAsia="宋体" w:cs="宋体"/>
                <w:b w:val="0"/>
                <w:bCs w:val="0"/>
                <w:color w:val="auto"/>
                <w:sz w:val="22"/>
                <w:szCs w:val="22"/>
                <w:highlight w:val="none"/>
              </w:rPr>
              <w:br w:type="page"/>
            </w:r>
          </w:p>
        </w:tc>
      </w:tr>
    </w:tbl>
    <w:p>
      <w:pPr>
        <w:jc w:val="center"/>
        <w:rPr>
          <w:rFonts w:hint="eastAsia"/>
          <w:b/>
          <w:bCs/>
          <w:color w:val="auto"/>
          <w:sz w:val="24"/>
          <w:szCs w:val="24"/>
          <w:highlight w:val="none"/>
          <w:lang w:eastAsia="zh-CN"/>
        </w:rPr>
      </w:pPr>
    </w:p>
    <w:p>
      <w:pPr>
        <w:jc w:val="center"/>
        <w:rPr>
          <w:rFonts w:hint="eastAsia"/>
          <w:b/>
          <w:bCs/>
          <w:color w:val="auto"/>
          <w:sz w:val="24"/>
          <w:szCs w:val="24"/>
          <w:highlight w:val="none"/>
          <w:lang w:eastAsia="zh-CN"/>
        </w:rPr>
      </w:pPr>
      <w:r>
        <w:rPr>
          <w:rFonts w:hint="eastAsia"/>
          <w:b/>
          <w:bCs/>
          <w:color w:val="auto"/>
          <w:sz w:val="24"/>
          <w:szCs w:val="24"/>
          <w:highlight w:val="none"/>
          <w:lang w:eastAsia="zh-CN"/>
        </w:rPr>
        <w:t>第四部分：</w:t>
      </w:r>
      <w:r>
        <w:rPr>
          <w:rFonts w:hint="eastAsia"/>
          <w:b/>
          <w:bCs/>
          <w:color w:val="auto"/>
          <w:sz w:val="24"/>
          <w:szCs w:val="24"/>
          <w:highlight w:val="none"/>
          <w:lang w:val="en-US" w:eastAsia="zh-CN"/>
        </w:rPr>
        <w:t>2024年班车通勤服务</w:t>
      </w:r>
      <w:r>
        <w:rPr>
          <w:rFonts w:hint="eastAsia"/>
          <w:b/>
          <w:bCs/>
          <w:color w:val="auto"/>
          <w:sz w:val="24"/>
          <w:szCs w:val="24"/>
          <w:highlight w:val="none"/>
          <w:lang w:eastAsia="zh-CN"/>
        </w:rPr>
        <w:t>采购需求内容</w:t>
      </w:r>
    </w:p>
    <w:tbl>
      <w:tblPr>
        <w:tblStyle w:val="35"/>
        <w:tblpPr w:leftFromText="180" w:rightFromText="180" w:vertAnchor="text" w:tblpXSpec="lef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vAlign w:val="top"/>
          </w:tcPr>
          <w:p>
            <w:pPr>
              <w:pStyle w:val="4"/>
              <w:numPr>
                <w:ilvl w:val="1"/>
                <w:numId w:val="0"/>
              </w:numPr>
              <w:spacing w:line="480" w:lineRule="exact"/>
              <w:ind w:leftChars="0"/>
              <w:jc w:val="both"/>
              <w:rPr>
                <w:rFonts w:hint="eastAsia" w:ascii="宋体" w:hAnsi="宋体" w:eastAsia="宋体" w:cs="宋体"/>
                <w:color w:val="auto"/>
                <w:sz w:val="24"/>
                <w:szCs w:val="24"/>
                <w:highlight w:val="none"/>
              </w:rPr>
            </w:pPr>
            <w:bookmarkStart w:id="89" w:name="_Toc4086634"/>
            <w:bookmarkStart w:id="90" w:name="_Toc21151"/>
            <w:bookmarkStart w:id="91" w:name="_Toc14980"/>
            <w:r>
              <w:rPr>
                <w:rFonts w:hint="eastAsia" w:ascii="宋体" w:hAnsi="宋体" w:eastAsia="宋体" w:cs="宋体"/>
                <w:color w:val="auto"/>
                <w:sz w:val="24"/>
                <w:szCs w:val="24"/>
                <w:highlight w:val="none"/>
              </w:rPr>
              <w:t>一、 相关说明</w:t>
            </w:r>
            <w:bookmarkEnd w:id="89"/>
            <w:bookmarkEnd w:id="90"/>
            <w:bookmarkEnd w:id="91"/>
          </w:p>
          <w:p>
            <w:pPr>
              <w:spacing w:line="440" w:lineRule="exact"/>
              <w:ind w:left="552" w:hanging="552" w:hangingChars="250"/>
              <w:rPr>
                <w:rFonts w:ascii="宋体" w:hAnsi="宋体"/>
                <w:b/>
                <w:color w:val="auto"/>
                <w:sz w:val="22"/>
                <w:szCs w:val="22"/>
                <w:highlight w:val="none"/>
              </w:rPr>
            </w:pPr>
            <w:bookmarkStart w:id="92" w:name="_Toc4086635"/>
            <w:bookmarkStart w:id="93" w:name="_Toc384221224"/>
            <w:r>
              <w:rPr>
                <w:rFonts w:hint="eastAsia" w:ascii="宋体" w:hAnsi="宋体"/>
                <w:b/>
                <w:color w:val="auto"/>
                <w:sz w:val="22"/>
                <w:szCs w:val="22"/>
                <w:highlight w:val="none"/>
              </w:rPr>
              <w:t>1.   项目概况</w:t>
            </w:r>
          </w:p>
          <w:p>
            <w:pPr>
              <w:spacing w:line="440" w:lineRule="exact"/>
              <w:ind w:firstLine="550" w:firstLineChars="250"/>
              <w:rPr>
                <w:rFonts w:hint="eastAsia" w:ascii="宋体" w:hAnsi="宋体" w:eastAsia="宋体"/>
                <w:b/>
                <w:color w:val="auto"/>
                <w:sz w:val="22"/>
                <w:szCs w:val="22"/>
                <w:highlight w:val="none"/>
                <w:lang w:eastAsia="zh-CN"/>
              </w:rPr>
            </w:pPr>
            <w:r>
              <w:rPr>
                <w:rFonts w:hint="eastAsia" w:ascii="宋体" w:hAnsi="宋体" w:cs="宋体"/>
                <w:color w:val="auto"/>
                <w:sz w:val="22"/>
                <w:szCs w:val="22"/>
                <w:highlight w:val="none"/>
              </w:rPr>
              <w:t>浙江安防职业技术学院位于</w:t>
            </w:r>
            <w:r>
              <w:rPr>
                <w:rFonts w:hint="eastAsia" w:ascii="宋体" w:hAnsi="宋体" w:cs="宋体"/>
                <w:color w:val="auto"/>
                <w:sz w:val="22"/>
                <w:szCs w:val="22"/>
                <w:highlight w:val="none"/>
                <w:lang w:val="en-US" w:eastAsia="zh-CN"/>
              </w:rPr>
              <w:t>温州市瓯海大道</w:t>
            </w:r>
            <w:r>
              <w:rPr>
                <w:rFonts w:hint="eastAsia" w:ascii="宋体" w:hAnsi="宋体" w:cs="宋体"/>
                <w:color w:val="auto"/>
                <w:sz w:val="22"/>
                <w:szCs w:val="22"/>
                <w:highlight w:val="none"/>
              </w:rPr>
              <w:t>2555号，</w:t>
            </w:r>
            <w:r>
              <w:rPr>
                <w:rFonts w:hint="eastAsia" w:ascii="宋体" w:hAnsi="宋体" w:cs="宋体"/>
                <w:color w:val="auto"/>
                <w:sz w:val="22"/>
                <w:szCs w:val="22"/>
                <w:highlight w:val="none"/>
                <w:lang w:eastAsia="zh-CN"/>
              </w:rPr>
              <w:t>提供</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辆</w:t>
            </w:r>
            <w:r>
              <w:rPr>
                <w:rFonts w:hint="eastAsia" w:ascii="宋体" w:hAnsi="宋体" w:cs="宋体"/>
                <w:color w:val="auto"/>
                <w:sz w:val="22"/>
                <w:szCs w:val="22"/>
                <w:highlight w:val="none"/>
                <w:lang w:val="en-US" w:eastAsia="zh-CN"/>
              </w:rPr>
              <w:t>50</w:t>
            </w:r>
            <w:r>
              <w:rPr>
                <w:rFonts w:hint="eastAsia" w:ascii="宋体" w:hAnsi="宋体" w:cs="宋体"/>
                <w:color w:val="auto"/>
                <w:sz w:val="22"/>
                <w:szCs w:val="22"/>
                <w:highlight w:val="none"/>
              </w:rPr>
              <w:t>座以上车辆（含</w:t>
            </w:r>
            <w:r>
              <w:rPr>
                <w:rFonts w:hint="eastAsia" w:ascii="宋体" w:hAnsi="宋体" w:cs="宋体"/>
                <w:color w:val="auto"/>
                <w:sz w:val="22"/>
                <w:szCs w:val="22"/>
                <w:highlight w:val="none"/>
                <w:lang w:val="en-US" w:eastAsia="zh-CN"/>
              </w:rPr>
              <w:t>50</w:t>
            </w:r>
            <w:r>
              <w:rPr>
                <w:rFonts w:hint="eastAsia" w:ascii="宋体" w:hAnsi="宋体" w:cs="宋体"/>
                <w:color w:val="auto"/>
                <w:sz w:val="22"/>
                <w:szCs w:val="22"/>
                <w:highlight w:val="none"/>
              </w:rPr>
              <w:t>座）接送</w:t>
            </w:r>
            <w:r>
              <w:rPr>
                <w:rFonts w:hint="eastAsia" w:ascii="宋体" w:hAnsi="宋体" w:cs="宋体"/>
                <w:color w:val="auto"/>
                <w:sz w:val="22"/>
                <w:szCs w:val="22"/>
                <w:highlight w:val="none"/>
                <w:lang w:val="en-US" w:eastAsia="zh-CN"/>
              </w:rPr>
              <w:t>职工</w:t>
            </w:r>
            <w:r>
              <w:rPr>
                <w:rFonts w:hint="eastAsia" w:ascii="宋体" w:hAnsi="宋体" w:cs="宋体"/>
                <w:color w:val="auto"/>
                <w:sz w:val="22"/>
                <w:szCs w:val="22"/>
                <w:highlight w:val="none"/>
              </w:rPr>
              <w:t>上下班服务，司机由</w:t>
            </w:r>
            <w:r>
              <w:rPr>
                <w:rFonts w:hint="eastAsia" w:ascii="宋体" w:hAnsi="宋体" w:cs="宋体"/>
                <w:color w:val="auto"/>
                <w:sz w:val="22"/>
                <w:szCs w:val="22"/>
                <w:highlight w:val="none"/>
                <w:lang w:val="en-US" w:eastAsia="zh-CN"/>
              </w:rPr>
              <w:t>中标人</w:t>
            </w:r>
            <w:r>
              <w:rPr>
                <w:rFonts w:hint="eastAsia" w:ascii="宋体" w:hAnsi="宋体" w:cs="宋体"/>
                <w:color w:val="auto"/>
                <w:sz w:val="22"/>
                <w:szCs w:val="22"/>
                <w:highlight w:val="none"/>
              </w:rPr>
              <w:t>提供</w:t>
            </w:r>
            <w:r>
              <w:rPr>
                <w:rFonts w:hint="eastAsia" w:ascii="宋体" w:hAnsi="宋体" w:cs="宋体"/>
                <w:color w:val="auto"/>
                <w:sz w:val="22"/>
                <w:szCs w:val="22"/>
                <w:highlight w:val="none"/>
                <w:lang w:eastAsia="zh-CN"/>
              </w:rPr>
              <w:t>。</w:t>
            </w:r>
          </w:p>
          <w:p>
            <w:pPr>
              <w:spacing w:line="440" w:lineRule="exact"/>
              <w:ind w:left="552" w:hanging="552" w:hangingChars="250"/>
              <w:rPr>
                <w:rFonts w:ascii="宋体" w:hAnsi="宋体"/>
                <w:b/>
                <w:color w:val="auto"/>
                <w:sz w:val="22"/>
                <w:szCs w:val="22"/>
                <w:highlight w:val="none"/>
              </w:rPr>
            </w:pPr>
            <w:r>
              <w:rPr>
                <w:rFonts w:hint="eastAsia" w:ascii="宋体" w:hAnsi="宋体"/>
                <w:b/>
                <w:color w:val="auto"/>
                <w:sz w:val="22"/>
                <w:szCs w:val="22"/>
                <w:highlight w:val="none"/>
              </w:rPr>
              <w:t>2.   服务时间</w:t>
            </w:r>
          </w:p>
          <w:p>
            <w:pPr>
              <w:spacing w:line="440" w:lineRule="exact"/>
              <w:ind w:left="630" w:leftChars="300"/>
              <w:rPr>
                <w:rFonts w:hint="eastAsia" w:ascii="宋体" w:hAnsi="宋体"/>
                <w:color w:val="auto"/>
                <w:sz w:val="22"/>
                <w:szCs w:val="22"/>
                <w:highlight w:val="none"/>
              </w:rPr>
            </w:pPr>
            <w:r>
              <w:rPr>
                <w:rFonts w:hint="eastAsia" w:ascii="宋体" w:hAnsi="宋体"/>
                <w:color w:val="auto"/>
                <w:sz w:val="22"/>
                <w:szCs w:val="22"/>
                <w:highlight w:val="none"/>
              </w:rPr>
              <w:t>本次采购项目服务时间为</w:t>
            </w:r>
            <w:r>
              <w:rPr>
                <w:rFonts w:hint="eastAsia" w:ascii="宋体" w:hAnsi="宋体"/>
                <w:color w:val="auto"/>
                <w:sz w:val="22"/>
                <w:szCs w:val="22"/>
                <w:highlight w:val="none"/>
                <w:u w:val="single"/>
                <w:lang w:val="en-US" w:eastAsia="zh-CN"/>
              </w:rPr>
              <w:t>2024年1月1日—2024年12月31日</w:t>
            </w:r>
            <w:r>
              <w:rPr>
                <w:rFonts w:hint="eastAsia" w:ascii="宋体" w:hAnsi="宋体"/>
                <w:color w:val="auto"/>
                <w:sz w:val="22"/>
                <w:szCs w:val="22"/>
                <w:highlight w:val="none"/>
              </w:rPr>
              <w:t>。</w:t>
            </w:r>
          </w:p>
          <w:p>
            <w:pPr>
              <w:spacing w:line="440" w:lineRule="exact"/>
              <w:ind w:left="552" w:hanging="552" w:hangingChars="250"/>
              <w:rPr>
                <w:rFonts w:hint="eastAsia" w:ascii="宋体" w:hAnsi="宋体" w:cs="宋体"/>
                <w:color w:val="auto"/>
                <w:sz w:val="22"/>
                <w:szCs w:val="22"/>
                <w:highlight w:val="none"/>
              </w:rPr>
            </w:pPr>
            <w:r>
              <w:rPr>
                <w:rFonts w:hint="eastAsia" w:ascii="宋体" w:hAnsi="宋体" w:cs="宋体"/>
                <w:b/>
                <w:bCs/>
                <w:color w:val="auto"/>
                <w:sz w:val="22"/>
                <w:szCs w:val="22"/>
                <w:highlight w:val="none"/>
              </w:rPr>
              <w:t>3</w:t>
            </w:r>
            <w:r>
              <w:rPr>
                <w:rFonts w:ascii="宋体" w:hAnsi="宋体" w:cs="宋体"/>
                <w:b/>
                <w:bCs/>
                <w:color w:val="auto"/>
                <w:sz w:val="22"/>
                <w:szCs w:val="22"/>
                <w:highlight w:val="none"/>
              </w:rPr>
              <w:t xml:space="preserve">.   </w:t>
            </w:r>
            <w:r>
              <w:rPr>
                <w:rFonts w:hint="eastAsia" w:ascii="宋体" w:hAnsi="宋体" w:cs="宋体"/>
                <w:b/>
                <w:bCs/>
                <w:color w:val="auto"/>
                <w:sz w:val="22"/>
                <w:szCs w:val="22"/>
                <w:highlight w:val="none"/>
              </w:rPr>
              <w:t>车辆展示</w:t>
            </w:r>
          </w:p>
          <w:p>
            <w:pPr>
              <w:spacing w:line="440" w:lineRule="exact"/>
              <w:ind w:left="218" w:leftChars="104"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本项目开标时需提供</w:t>
            </w:r>
            <w:r>
              <w:rPr>
                <w:rFonts w:hint="eastAsia" w:ascii="宋体" w:hAnsi="宋体"/>
                <w:color w:val="auto"/>
                <w:sz w:val="22"/>
                <w:szCs w:val="22"/>
                <w:highlight w:val="none"/>
                <w:lang w:val="en-US" w:eastAsia="zh-CN"/>
              </w:rPr>
              <w:t>所投</w:t>
            </w:r>
            <w:r>
              <w:rPr>
                <w:rFonts w:hint="eastAsia" w:ascii="宋体" w:hAnsi="宋体"/>
                <w:color w:val="auto"/>
                <w:sz w:val="22"/>
                <w:szCs w:val="22"/>
                <w:highlight w:val="none"/>
              </w:rPr>
              <w:t>两辆</w:t>
            </w:r>
            <w:r>
              <w:rPr>
                <w:rFonts w:hint="eastAsia" w:ascii="宋体" w:hAnsi="宋体" w:cs="宋体"/>
                <w:color w:val="auto"/>
                <w:sz w:val="22"/>
                <w:szCs w:val="22"/>
                <w:highlight w:val="none"/>
              </w:rPr>
              <w:t>车辆</w:t>
            </w:r>
            <w:r>
              <w:rPr>
                <w:rFonts w:hint="eastAsia" w:ascii="宋体" w:hAnsi="宋体" w:cs="宋体"/>
                <w:color w:val="auto"/>
                <w:sz w:val="22"/>
                <w:szCs w:val="22"/>
                <w:highlight w:val="none"/>
                <w:lang w:val="en-US" w:eastAsia="zh-CN"/>
              </w:rPr>
              <w:t>具体的实物图片进行</w:t>
            </w:r>
            <w:r>
              <w:rPr>
                <w:rFonts w:hint="eastAsia" w:ascii="宋体" w:hAnsi="宋体" w:cs="宋体"/>
                <w:bCs/>
                <w:color w:val="auto"/>
                <w:spacing w:val="-2"/>
                <w:sz w:val="22"/>
                <w:szCs w:val="22"/>
                <w:highlight w:val="none"/>
              </w:rPr>
              <w:t>展示</w:t>
            </w:r>
            <w:r>
              <w:rPr>
                <w:rFonts w:hint="eastAsia" w:ascii="宋体" w:hAnsi="宋体"/>
                <w:color w:val="auto"/>
                <w:sz w:val="22"/>
                <w:szCs w:val="22"/>
                <w:highlight w:val="none"/>
              </w:rPr>
              <w:t>。</w:t>
            </w:r>
          </w:p>
          <w:p>
            <w:pPr>
              <w:spacing w:line="440" w:lineRule="exact"/>
              <w:ind w:left="539" w:hanging="539" w:hangingChars="245"/>
              <w:rPr>
                <w:rFonts w:ascii="宋体" w:hAnsi="宋体" w:cs="宋体"/>
                <w:b/>
                <w:color w:val="auto"/>
                <w:kern w:val="0"/>
                <w:sz w:val="22"/>
                <w:szCs w:val="22"/>
                <w:highlight w:val="none"/>
              </w:rPr>
            </w:pPr>
            <w:r>
              <w:rPr>
                <w:rFonts w:hint="eastAsia" w:ascii="宋体" w:hAnsi="宋体"/>
                <w:color w:val="auto"/>
                <w:sz w:val="22"/>
                <w:szCs w:val="22"/>
                <w:highlight w:val="none"/>
              </w:rPr>
              <w:t xml:space="preserve">4. </w:t>
            </w:r>
            <w:r>
              <w:rPr>
                <w:rFonts w:hint="eastAsia" w:ascii="宋体" w:hAnsi="宋体"/>
                <w:b/>
                <w:bCs/>
                <w:color w:val="auto"/>
                <w:sz w:val="22"/>
                <w:szCs w:val="22"/>
                <w:highlight w:val="none"/>
              </w:rPr>
              <w:t>▲</w:t>
            </w:r>
            <w:r>
              <w:rPr>
                <w:rFonts w:hint="eastAsia" w:ascii="宋体" w:hAnsi="宋体"/>
                <w:b/>
                <w:bCs/>
                <w:color w:val="auto"/>
                <w:sz w:val="22"/>
                <w:szCs w:val="22"/>
                <w:highlight w:val="none"/>
                <w:u w:val="single"/>
              </w:rPr>
              <w:t>本</w:t>
            </w:r>
            <w:r>
              <w:rPr>
                <w:rFonts w:hint="eastAsia" w:ascii="宋体" w:hAnsi="宋体"/>
                <w:b/>
                <w:bCs/>
                <w:color w:val="auto"/>
                <w:sz w:val="22"/>
                <w:szCs w:val="22"/>
                <w:highlight w:val="none"/>
                <w:u w:val="single"/>
                <w:lang w:eastAsia="zh-CN"/>
              </w:rPr>
              <w:t>服务内容单价</w:t>
            </w:r>
            <w:r>
              <w:rPr>
                <w:rFonts w:hint="eastAsia" w:ascii="宋体" w:hAnsi="宋体"/>
                <w:b/>
                <w:bCs/>
                <w:color w:val="auto"/>
                <w:sz w:val="22"/>
                <w:szCs w:val="22"/>
                <w:highlight w:val="none"/>
                <w:u w:val="single"/>
              </w:rPr>
              <w:t>最高限价为</w:t>
            </w:r>
            <w:r>
              <w:rPr>
                <w:rFonts w:hint="eastAsia" w:ascii="宋体" w:hAnsi="宋体"/>
                <w:b/>
                <w:bCs/>
                <w:color w:val="auto"/>
                <w:sz w:val="22"/>
                <w:szCs w:val="22"/>
                <w:highlight w:val="none"/>
                <w:u w:val="single"/>
                <w:lang w:val="en-US" w:eastAsia="zh-CN"/>
              </w:rPr>
              <w:t>1000</w:t>
            </w:r>
            <w:r>
              <w:rPr>
                <w:rFonts w:hint="eastAsia" w:ascii="宋体" w:hAnsi="宋体"/>
                <w:b/>
                <w:bCs/>
                <w:color w:val="auto"/>
                <w:sz w:val="22"/>
                <w:szCs w:val="22"/>
                <w:highlight w:val="none"/>
                <w:u w:val="single"/>
              </w:rPr>
              <w:t>元/天/辆（往返）</w:t>
            </w:r>
            <w:r>
              <w:rPr>
                <w:rFonts w:hint="eastAsia" w:ascii="宋体" w:hAnsi="宋体"/>
                <w:b/>
                <w:bCs/>
                <w:color w:val="auto"/>
                <w:sz w:val="22"/>
                <w:szCs w:val="22"/>
                <w:highlight w:val="none"/>
                <w:u w:val="single"/>
                <w:lang w:eastAsia="zh-CN"/>
              </w:rPr>
              <w:t>，按</w:t>
            </w:r>
            <w:r>
              <w:rPr>
                <w:rFonts w:hint="eastAsia" w:ascii="宋体" w:hAnsi="宋体"/>
                <w:b/>
                <w:bCs/>
                <w:color w:val="auto"/>
                <w:sz w:val="22"/>
                <w:szCs w:val="22"/>
                <w:highlight w:val="none"/>
                <w:u w:val="single"/>
                <w:lang w:val="en-US" w:eastAsia="zh-CN"/>
              </w:rPr>
              <w:t>180天计算，本项总计报价只作为项目的得分依据，最终结算按中标单价据实结算，供应商</w:t>
            </w:r>
            <w:r>
              <w:rPr>
                <w:rFonts w:hint="eastAsia" w:ascii="宋体" w:hAnsi="宋体"/>
                <w:b/>
                <w:color w:val="auto"/>
                <w:sz w:val="22"/>
                <w:szCs w:val="22"/>
                <w:highlight w:val="none"/>
                <w:u w:val="single"/>
              </w:rPr>
              <w:t>报价超过</w:t>
            </w:r>
            <w:r>
              <w:rPr>
                <w:rFonts w:hint="eastAsia" w:ascii="宋体" w:hAnsi="宋体"/>
                <w:b/>
                <w:color w:val="auto"/>
                <w:sz w:val="22"/>
                <w:szCs w:val="22"/>
                <w:highlight w:val="none"/>
                <w:u w:val="single"/>
                <w:lang w:eastAsia="zh-CN"/>
              </w:rPr>
              <w:t>以上单价</w:t>
            </w:r>
            <w:r>
              <w:rPr>
                <w:rFonts w:hint="eastAsia" w:ascii="宋体" w:hAnsi="宋体"/>
                <w:b/>
                <w:color w:val="auto"/>
                <w:sz w:val="22"/>
                <w:szCs w:val="22"/>
                <w:highlight w:val="none"/>
                <w:u w:val="single"/>
              </w:rPr>
              <w:t>，按无效标处理</w:t>
            </w:r>
            <w:r>
              <w:rPr>
                <w:rFonts w:hint="eastAsia" w:ascii="宋体" w:hAnsi="宋体"/>
                <w:b/>
                <w:bCs/>
                <w:color w:val="auto"/>
                <w:sz w:val="22"/>
                <w:szCs w:val="22"/>
                <w:highlight w:val="none"/>
                <w:u w:val="single"/>
              </w:rPr>
              <w:t>。</w:t>
            </w:r>
          </w:p>
          <w:p>
            <w:pPr>
              <w:spacing w:line="440" w:lineRule="exact"/>
              <w:rPr>
                <w:rFonts w:hint="eastAsia" w:ascii="宋体" w:hAnsi="宋体" w:cs="宋体"/>
                <w:b/>
                <w:color w:val="auto"/>
                <w:kern w:val="0"/>
                <w:sz w:val="22"/>
                <w:szCs w:val="22"/>
                <w:highlight w:val="none"/>
                <w:u w:val="single"/>
              </w:rPr>
            </w:pPr>
            <w:r>
              <w:rPr>
                <w:rFonts w:hint="eastAsia" w:ascii="宋体" w:hAnsi="宋体" w:cs="宋体"/>
                <w:b/>
                <w:color w:val="auto"/>
                <w:kern w:val="0"/>
                <w:sz w:val="22"/>
                <w:szCs w:val="22"/>
                <w:highlight w:val="none"/>
              </w:rPr>
              <w:t xml:space="preserve">5.   </w:t>
            </w:r>
            <w:r>
              <w:rPr>
                <w:rFonts w:hint="eastAsia" w:ascii="宋体" w:hAnsi="宋体" w:cs="宋体"/>
                <w:b/>
                <w:color w:val="auto"/>
                <w:kern w:val="0"/>
                <w:sz w:val="22"/>
                <w:szCs w:val="22"/>
                <w:highlight w:val="none"/>
                <w:u w:val="none"/>
              </w:rPr>
              <w:t>服务时间、地点，付款方式与结算等详见合同主要条款。</w:t>
            </w:r>
          </w:p>
          <w:p>
            <w:pPr>
              <w:pStyle w:val="4"/>
              <w:numPr>
                <w:ilvl w:val="1"/>
                <w:numId w:val="0"/>
              </w:numPr>
              <w:spacing w:line="480" w:lineRule="exact"/>
              <w:ind w:leftChars="0"/>
              <w:jc w:val="both"/>
              <w:rPr>
                <w:rFonts w:hint="eastAsia" w:ascii="宋体" w:hAnsi="宋体" w:eastAsia="宋体" w:cs="宋体"/>
                <w:color w:val="auto"/>
                <w:sz w:val="24"/>
                <w:szCs w:val="24"/>
                <w:highlight w:val="none"/>
              </w:rPr>
            </w:pPr>
            <w:bookmarkStart w:id="94" w:name="_Toc3615"/>
            <w:bookmarkStart w:id="95" w:name="_Toc4948"/>
            <w:r>
              <w:rPr>
                <w:rFonts w:hint="eastAsia" w:ascii="宋体" w:hAnsi="宋体" w:eastAsia="宋体" w:cs="宋体"/>
                <w:color w:val="auto"/>
                <w:sz w:val="24"/>
                <w:szCs w:val="24"/>
                <w:highlight w:val="none"/>
              </w:rPr>
              <w:t>二、 采购内容及技术要求</w:t>
            </w:r>
            <w:bookmarkEnd w:id="92"/>
            <w:bookmarkEnd w:id="93"/>
            <w:bookmarkEnd w:id="94"/>
            <w:bookmarkEnd w:id="95"/>
            <w:bookmarkStart w:id="96" w:name="_Toc12738"/>
            <w:bookmarkStart w:id="97" w:name="_Toc50646018"/>
          </w:p>
          <w:bookmarkEnd w:id="96"/>
          <w:bookmarkEnd w:id="97"/>
          <w:p>
            <w:pPr>
              <w:spacing w:line="440" w:lineRule="exact"/>
              <w:ind w:left="541" w:hanging="541" w:hangingChars="245"/>
              <w:rPr>
                <w:rFonts w:hint="eastAsia" w:ascii="宋体" w:hAnsi="宋体"/>
                <w:b/>
                <w:color w:val="auto"/>
                <w:sz w:val="22"/>
                <w:szCs w:val="22"/>
                <w:highlight w:val="none"/>
              </w:rPr>
            </w:pPr>
            <w:r>
              <w:rPr>
                <w:rFonts w:hint="eastAsia" w:ascii="宋体" w:hAnsi="宋体"/>
                <w:b/>
                <w:color w:val="auto"/>
                <w:sz w:val="22"/>
                <w:szCs w:val="22"/>
                <w:highlight w:val="none"/>
              </w:rPr>
              <w:t>一</w:t>
            </w:r>
            <w:r>
              <w:rPr>
                <w:rFonts w:hint="eastAsia" w:ascii="宋体" w:hAnsi="宋体"/>
                <w:b/>
                <w:color w:val="auto"/>
                <w:sz w:val="22"/>
                <w:szCs w:val="22"/>
                <w:highlight w:val="none"/>
                <w:lang w:eastAsia="zh-CN"/>
              </w:rPr>
              <w:t>）</w:t>
            </w:r>
            <w:r>
              <w:rPr>
                <w:rFonts w:hint="eastAsia" w:ascii="宋体" w:hAnsi="宋体"/>
                <w:b/>
                <w:color w:val="auto"/>
                <w:sz w:val="22"/>
                <w:szCs w:val="22"/>
                <w:highlight w:val="none"/>
              </w:rPr>
              <w:t>、服务时间及线路安排要求</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350"/>
              <w:gridCol w:w="4598"/>
              <w:gridCol w:w="1239"/>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028" w:type="dxa"/>
                  <w:gridSpan w:val="2"/>
                  <w:noWrap w:val="0"/>
                  <w:vAlign w:val="center"/>
                </w:tcPr>
                <w:p>
                  <w:pPr>
                    <w:spacing w:line="4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发车时间</w:t>
                  </w:r>
                </w:p>
              </w:tc>
              <w:tc>
                <w:tcPr>
                  <w:tcW w:w="4667" w:type="dxa"/>
                  <w:noWrap w:val="0"/>
                  <w:vAlign w:val="center"/>
                </w:tcPr>
                <w:p>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路线安排</w:t>
                  </w:r>
                </w:p>
              </w:tc>
              <w:tc>
                <w:tcPr>
                  <w:tcW w:w="1253" w:type="dxa"/>
                  <w:noWrap w:val="0"/>
                  <w:vAlign w:val="center"/>
                </w:tcPr>
                <w:p>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车型要求</w:t>
                  </w:r>
                </w:p>
              </w:tc>
              <w:tc>
                <w:tcPr>
                  <w:tcW w:w="906" w:type="dxa"/>
                  <w:noWrap w:val="0"/>
                  <w:vAlign w:val="center"/>
                </w:tcPr>
                <w:p>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早上7:0</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p>
              </w:tc>
              <w:tc>
                <w:tcPr>
                  <w:tcW w:w="1360" w:type="dxa"/>
                  <w:noWrap w:val="0"/>
                  <w:vAlign w:val="center"/>
                </w:tcPr>
                <w:p>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下午16:40</w:t>
                  </w:r>
                </w:p>
              </w:tc>
              <w:tc>
                <w:tcPr>
                  <w:tcW w:w="4667" w:type="dxa"/>
                  <w:noWrap w:val="0"/>
                  <w:vAlign w:val="center"/>
                </w:tcPr>
                <w:p>
                  <w:pPr>
                    <w:spacing w:line="44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第一</w:t>
                  </w:r>
                  <w:r>
                    <w:rPr>
                      <w:rFonts w:hint="eastAsia" w:ascii="宋体" w:hAnsi="宋体" w:cs="宋体"/>
                      <w:color w:val="auto"/>
                      <w:sz w:val="22"/>
                      <w:szCs w:val="22"/>
                      <w:highlight w:val="none"/>
                      <w:lang w:val="en-US" w:eastAsia="zh-CN"/>
                    </w:rPr>
                    <w:t>黎明立交桥</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金色尚品</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时代广场</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烟草大楼</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锦江家园后门</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中西医院（公交站）</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汤家桥邮政</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大自然</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吕家岸公交站</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瓯海高架至学校</w:t>
                  </w:r>
                </w:p>
              </w:tc>
              <w:tc>
                <w:tcPr>
                  <w:tcW w:w="1253" w:type="dxa"/>
                  <w:noWrap w:val="0"/>
                  <w:vAlign w:val="center"/>
                </w:tcPr>
                <w:p>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50</w:t>
                  </w:r>
                  <w:r>
                    <w:rPr>
                      <w:rFonts w:hint="eastAsia" w:ascii="宋体" w:hAnsi="宋体" w:cs="宋体"/>
                      <w:color w:val="auto"/>
                      <w:sz w:val="22"/>
                      <w:szCs w:val="22"/>
                      <w:highlight w:val="none"/>
                    </w:rPr>
                    <w:t>座</w:t>
                  </w:r>
                </w:p>
              </w:tc>
              <w:tc>
                <w:tcPr>
                  <w:tcW w:w="906" w:type="dxa"/>
                  <w:noWrap w:val="0"/>
                  <w:vAlign w:val="center"/>
                </w:tcPr>
                <w:p>
                  <w:pPr>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往返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早上7:10分</w:t>
                  </w:r>
                </w:p>
              </w:tc>
              <w:tc>
                <w:tcPr>
                  <w:tcW w:w="1360" w:type="dxa"/>
                  <w:noWrap w:val="0"/>
                  <w:vAlign w:val="center"/>
                </w:tcPr>
                <w:p>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下午16:40</w:t>
                  </w:r>
                </w:p>
              </w:tc>
              <w:tc>
                <w:tcPr>
                  <w:tcW w:w="4667" w:type="dxa"/>
                  <w:noWrap w:val="0"/>
                  <w:vAlign w:val="center"/>
                </w:tcPr>
                <w:p>
                  <w:pPr>
                    <w:spacing w:line="440" w:lineRule="exact"/>
                    <w:jc w:val="left"/>
                    <w:rPr>
                      <w:rFonts w:hint="eastAsia" w:ascii="宋体" w:hAnsi="宋体"/>
                      <w:color w:val="auto"/>
                      <w:sz w:val="22"/>
                      <w:szCs w:val="22"/>
                      <w:highlight w:val="none"/>
                    </w:rPr>
                  </w:pPr>
                  <w:r>
                    <w:rPr>
                      <w:rFonts w:hint="eastAsia" w:ascii="宋体" w:hAnsi="宋体"/>
                      <w:color w:val="auto"/>
                      <w:sz w:val="22"/>
                      <w:szCs w:val="22"/>
                      <w:highlight w:val="none"/>
                    </w:rPr>
                    <w:t>第一站欧洲城途径118医院→月湖公交站→广</w:t>
                  </w:r>
                  <w:r>
                    <w:rPr>
                      <w:rFonts w:hint="eastAsia" w:ascii="宋体" w:hAnsi="宋体"/>
                      <w:color w:val="auto"/>
                      <w:sz w:val="22"/>
                      <w:szCs w:val="22"/>
                      <w:highlight w:val="none"/>
                      <w:lang w:val="en-US" w:eastAsia="zh-CN"/>
                    </w:rPr>
                    <w:t>化</w:t>
                  </w:r>
                  <w:r>
                    <w:rPr>
                      <w:rFonts w:hint="eastAsia" w:ascii="宋体" w:hAnsi="宋体"/>
                      <w:color w:val="auto"/>
                      <w:sz w:val="22"/>
                      <w:szCs w:val="22"/>
                      <w:highlight w:val="none"/>
                    </w:rPr>
                    <w:t>路与鹿城路交叉口→地质桥→新桥派出所→山水名都→学院</w:t>
                  </w:r>
                </w:p>
              </w:tc>
              <w:tc>
                <w:tcPr>
                  <w:tcW w:w="1253" w:type="dxa"/>
                  <w:noWrap w:val="0"/>
                  <w:vAlign w:val="center"/>
                </w:tcPr>
                <w:p>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50</w:t>
                  </w:r>
                  <w:r>
                    <w:rPr>
                      <w:rFonts w:hint="eastAsia" w:ascii="宋体" w:hAnsi="宋体" w:cs="宋体"/>
                      <w:color w:val="auto"/>
                      <w:sz w:val="22"/>
                      <w:szCs w:val="22"/>
                      <w:highlight w:val="none"/>
                    </w:rPr>
                    <w:t>座</w:t>
                  </w:r>
                </w:p>
              </w:tc>
              <w:tc>
                <w:tcPr>
                  <w:tcW w:w="906" w:type="dxa"/>
                  <w:noWrap w:val="0"/>
                  <w:vAlign w:val="center"/>
                </w:tcPr>
                <w:p>
                  <w:pPr>
                    <w:spacing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往返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noWrap w:val="0"/>
                  <w:vAlign w:val="top"/>
                </w:tcPr>
                <w:p>
                  <w:pPr>
                    <w:spacing w:line="44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线路规定在早上7:0</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开出，返回时间为下午16:40。如遇会议延长或突发时间，会提前通知并协调后运作。</w:t>
                  </w:r>
                  <w:r>
                    <w:rPr>
                      <w:rFonts w:hint="eastAsia" w:ascii="宋体" w:hAnsi="宋体" w:cs="宋体"/>
                      <w:color w:val="auto"/>
                      <w:sz w:val="22"/>
                      <w:szCs w:val="22"/>
                      <w:highlight w:val="none"/>
                    </w:rPr>
                    <w:tab/>
                  </w:r>
                </w:p>
                <w:p>
                  <w:pPr>
                    <w:spacing w:line="440" w:lineRule="exact"/>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2、校方如需对线路进行调整，中标单价不变，中标人需无条件配合采购人，如不配合，采购人有权终止合同。</w:t>
                  </w:r>
                </w:p>
              </w:tc>
            </w:tr>
          </w:tbl>
          <w:p>
            <w:pPr>
              <w:spacing w:line="440" w:lineRule="exact"/>
              <w:ind w:left="-514" w:leftChars="-245" w:firstLine="442" w:firstLineChars="200"/>
              <w:rPr>
                <w:rFonts w:hint="eastAsia" w:ascii="宋体" w:hAnsi="宋体"/>
                <w:b/>
                <w:color w:val="auto"/>
                <w:sz w:val="22"/>
                <w:szCs w:val="22"/>
                <w:highlight w:val="none"/>
              </w:rPr>
            </w:pPr>
            <w:r>
              <w:rPr>
                <w:rFonts w:hint="eastAsia" w:ascii="宋体" w:hAnsi="宋体"/>
                <w:b/>
                <w:color w:val="auto"/>
                <w:sz w:val="22"/>
                <w:szCs w:val="22"/>
                <w:highlight w:val="none"/>
              </w:rPr>
              <w:t>二</w:t>
            </w:r>
            <w:r>
              <w:rPr>
                <w:rFonts w:hint="eastAsia" w:ascii="宋体" w:hAnsi="宋体"/>
                <w:b/>
                <w:color w:val="auto"/>
                <w:sz w:val="22"/>
                <w:szCs w:val="22"/>
                <w:highlight w:val="none"/>
                <w:lang w:eastAsia="zh-CN"/>
              </w:rPr>
              <w:t>）</w:t>
            </w:r>
            <w:r>
              <w:rPr>
                <w:rFonts w:hint="eastAsia" w:ascii="宋体" w:hAnsi="宋体"/>
                <w:b/>
                <w:color w:val="auto"/>
                <w:sz w:val="22"/>
                <w:szCs w:val="22"/>
                <w:highlight w:val="none"/>
              </w:rPr>
              <w:t>、</w:t>
            </w:r>
            <w:r>
              <w:rPr>
                <w:rFonts w:ascii="宋体" w:hAnsi="宋体"/>
                <w:b/>
                <w:color w:val="auto"/>
                <w:sz w:val="22"/>
                <w:szCs w:val="22"/>
                <w:highlight w:val="none"/>
              </w:rPr>
              <w:t>服务</w:t>
            </w:r>
            <w:r>
              <w:rPr>
                <w:rFonts w:hint="eastAsia" w:ascii="宋体" w:hAnsi="宋体"/>
                <w:b/>
                <w:color w:val="auto"/>
                <w:sz w:val="22"/>
                <w:szCs w:val="22"/>
                <w:highlight w:val="none"/>
              </w:rPr>
              <w:t>要求</w:t>
            </w:r>
          </w:p>
          <w:p>
            <w:pPr>
              <w:widowControl/>
              <w:autoSpaceDE w:val="0"/>
              <w:autoSpaceDN w:val="0"/>
              <w:adjustRightInd w:val="0"/>
              <w:snapToGrid w:val="0"/>
              <w:spacing w:line="440" w:lineRule="exact"/>
              <w:textAlignment w:val="bottom"/>
              <w:rPr>
                <w:rFonts w:ascii="宋体" w:hAnsi="宋体"/>
                <w:color w:val="auto"/>
                <w:sz w:val="22"/>
                <w:szCs w:val="22"/>
                <w:highlight w:val="none"/>
              </w:rPr>
            </w:pPr>
            <w:r>
              <w:rPr>
                <w:rFonts w:hint="eastAsia" w:ascii="宋体" w:hAnsi="宋体"/>
                <w:color w:val="auto"/>
                <w:sz w:val="22"/>
                <w:szCs w:val="22"/>
                <w:highlight w:val="none"/>
              </w:rPr>
              <w:t>1.   提供的车辆车龄须为购置时间在</w:t>
            </w:r>
            <w:r>
              <w:rPr>
                <w:rFonts w:hint="eastAsia" w:ascii="宋体" w:hAnsi="宋体"/>
                <w:color w:val="auto"/>
                <w:sz w:val="22"/>
                <w:szCs w:val="22"/>
                <w:highlight w:val="none"/>
                <w:lang w:val="en-US" w:eastAsia="zh-CN"/>
              </w:rPr>
              <w:t>8</w:t>
            </w:r>
            <w:r>
              <w:rPr>
                <w:rFonts w:hint="eastAsia" w:ascii="宋体" w:hAnsi="宋体"/>
                <w:color w:val="auto"/>
                <w:sz w:val="22"/>
                <w:szCs w:val="22"/>
                <w:highlight w:val="none"/>
              </w:rPr>
              <w:t>年以内的车辆，取得合法上路手续，保险齐全；</w:t>
            </w:r>
          </w:p>
          <w:p>
            <w:pPr>
              <w:widowControl/>
              <w:autoSpaceDE w:val="0"/>
              <w:autoSpaceDN w:val="0"/>
              <w:adjustRightInd w:val="0"/>
              <w:snapToGrid w:val="0"/>
              <w:spacing w:line="440" w:lineRule="exact"/>
              <w:textAlignment w:val="bottom"/>
              <w:rPr>
                <w:rFonts w:hint="eastAsia" w:ascii="宋体" w:hAnsi="宋体"/>
                <w:color w:val="auto"/>
                <w:sz w:val="22"/>
                <w:szCs w:val="22"/>
                <w:highlight w:val="none"/>
              </w:rPr>
            </w:pPr>
            <w:r>
              <w:rPr>
                <w:rFonts w:hint="eastAsia" w:ascii="宋体" w:hAnsi="宋体"/>
                <w:color w:val="auto"/>
                <w:sz w:val="22"/>
                <w:szCs w:val="22"/>
                <w:highlight w:val="none"/>
              </w:rPr>
              <w:t>2.   提供车辆确保车内设有空调（冬夏季空调必须正常开放）、车内整洁、外部美观，无事故车辆。</w:t>
            </w:r>
          </w:p>
          <w:p>
            <w:pPr>
              <w:widowControl/>
              <w:autoSpaceDE w:val="0"/>
              <w:autoSpaceDN w:val="0"/>
              <w:adjustRightInd w:val="0"/>
              <w:snapToGrid w:val="0"/>
              <w:spacing w:line="440" w:lineRule="exact"/>
              <w:ind w:left="550" w:hanging="550" w:hangingChars="250"/>
              <w:textAlignment w:val="bottom"/>
              <w:rPr>
                <w:rFonts w:hint="eastAsia" w:ascii="宋体" w:hAnsi="宋体"/>
                <w:color w:val="auto"/>
                <w:sz w:val="22"/>
                <w:szCs w:val="22"/>
                <w:highlight w:val="none"/>
              </w:rPr>
            </w:pPr>
            <w:r>
              <w:rPr>
                <w:rFonts w:hint="eastAsia" w:ascii="宋体" w:hAnsi="宋体"/>
                <w:color w:val="auto"/>
                <w:sz w:val="22"/>
                <w:szCs w:val="22"/>
                <w:highlight w:val="none"/>
              </w:rPr>
              <w:t>3.   保证提供的车辆手续完备、证件及各种备件安全，能正常使用，车况良好，无违章、违法、及法律纠纷，并具备车载空调。</w:t>
            </w:r>
          </w:p>
          <w:p>
            <w:pPr>
              <w:widowControl/>
              <w:autoSpaceDE w:val="0"/>
              <w:autoSpaceDN w:val="0"/>
              <w:adjustRightInd w:val="0"/>
              <w:snapToGrid w:val="0"/>
              <w:spacing w:line="440" w:lineRule="exact"/>
              <w:textAlignment w:val="bottom"/>
              <w:rPr>
                <w:rFonts w:hint="eastAsia" w:ascii="宋体" w:hAnsi="宋体"/>
                <w:color w:val="auto"/>
                <w:sz w:val="22"/>
                <w:szCs w:val="22"/>
                <w:highlight w:val="none"/>
              </w:rPr>
            </w:pPr>
            <w:r>
              <w:rPr>
                <w:rFonts w:hint="eastAsia" w:ascii="宋体" w:hAnsi="宋体"/>
                <w:color w:val="auto"/>
                <w:sz w:val="22"/>
                <w:szCs w:val="22"/>
                <w:highlight w:val="none"/>
              </w:rPr>
              <w:t xml:space="preserve">4.   </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所提供的车辆必须处于良好使用状态，所提供车辆均需投保全险。</w:t>
            </w:r>
          </w:p>
          <w:p>
            <w:pPr>
              <w:widowControl/>
              <w:autoSpaceDE w:val="0"/>
              <w:autoSpaceDN w:val="0"/>
              <w:adjustRightInd w:val="0"/>
              <w:snapToGrid w:val="0"/>
              <w:spacing w:line="440" w:lineRule="exact"/>
              <w:ind w:left="550" w:hanging="550" w:hangingChars="250"/>
              <w:textAlignment w:val="bottom"/>
              <w:rPr>
                <w:rFonts w:hint="eastAsia" w:ascii="宋体" w:hAnsi="宋体"/>
                <w:color w:val="auto"/>
                <w:sz w:val="22"/>
                <w:szCs w:val="22"/>
                <w:highlight w:val="none"/>
              </w:rPr>
            </w:pPr>
            <w:r>
              <w:rPr>
                <w:rFonts w:hint="eastAsia" w:ascii="宋体" w:hAnsi="宋体"/>
                <w:color w:val="auto"/>
                <w:sz w:val="22"/>
                <w:szCs w:val="22"/>
                <w:highlight w:val="none"/>
              </w:rPr>
              <w:t>5.   提供服务的车辆必须是车质、车况良好，设备齐全，具备有效的道路运输经营许可证、车辆运营证、行驶证、养路证、营业性保险证以及国家要求缴纳的各项规费凭证</w:t>
            </w:r>
            <w:r>
              <w:rPr>
                <w:rFonts w:hint="eastAsia" w:ascii="宋体" w:hAnsi="宋体"/>
                <w:b/>
                <w:bCs/>
                <w:color w:val="auto"/>
                <w:sz w:val="22"/>
                <w:szCs w:val="22"/>
                <w:highlight w:val="none"/>
              </w:rPr>
              <w:t>（提供证明材料，复印件加盖公章）</w:t>
            </w:r>
            <w:r>
              <w:rPr>
                <w:rFonts w:hint="eastAsia" w:ascii="宋体" w:hAnsi="宋体"/>
                <w:color w:val="auto"/>
                <w:sz w:val="22"/>
                <w:szCs w:val="22"/>
                <w:highlight w:val="none"/>
              </w:rPr>
              <w:t>；</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提供的资料应保证真实、有效，否则就此产生的责任均由</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承担。如涉及违规产生的所有滞纳金均由</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承担。</w:t>
            </w:r>
          </w:p>
          <w:p>
            <w:pPr>
              <w:widowControl/>
              <w:autoSpaceDE w:val="0"/>
              <w:autoSpaceDN w:val="0"/>
              <w:adjustRightInd w:val="0"/>
              <w:snapToGrid w:val="0"/>
              <w:spacing w:line="440" w:lineRule="exact"/>
              <w:ind w:left="550" w:hanging="550" w:hangingChars="250"/>
              <w:textAlignment w:val="bottom"/>
              <w:rPr>
                <w:rFonts w:hint="eastAsia" w:ascii="宋体" w:hAnsi="宋体"/>
                <w:color w:val="auto"/>
                <w:sz w:val="22"/>
                <w:szCs w:val="22"/>
                <w:highlight w:val="none"/>
              </w:rPr>
            </w:pPr>
            <w:r>
              <w:rPr>
                <w:rFonts w:hint="eastAsia" w:ascii="宋体" w:hAnsi="宋体"/>
                <w:color w:val="auto"/>
                <w:sz w:val="22"/>
                <w:szCs w:val="22"/>
                <w:highlight w:val="none"/>
              </w:rPr>
              <w:t>6.   所提供的车辆需符合国家交通管理规定及安全环保等要求，公司应做好车辆检修检查工作，确保车辆安全可靠，应做好车辆的清洁卫生工作，保证车辆整洁、美观、舒适，并提供配套的出行服务。</w:t>
            </w:r>
          </w:p>
          <w:p>
            <w:pPr>
              <w:widowControl/>
              <w:autoSpaceDE w:val="0"/>
              <w:autoSpaceDN w:val="0"/>
              <w:adjustRightInd w:val="0"/>
              <w:snapToGrid w:val="0"/>
              <w:spacing w:line="440" w:lineRule="exact"/>
              <w:ind w:left="550" w:hanging="550" w:hangingChars="250"/>
              <w:textAlignment w:val="bottom"/>
              <w:rPr>
                <w:rFonts w:hint="eastAsia" w:ascii="宋体" w:hAnsi="宋体"/>
                <w:color w:val="auto"/>
                <w:sz w:val="22"/>
                <w:szCs w:val="22"/>
                <w:highlight w:val="none"/>
              </w:rPr>
            </w:pPr>
            <w:r>
              <w:rPr>
                <w:rFonts w:hint="eastAsia" w:ascii="宋体" w:hAnsi="宋体"/>
                <w:color w:val="auto"/>
                <w:sz w:val="22"/>
                <w:szCs w:val="22"/>
                <w:highlight w:val="none"/>
              </w:rPr>
              <w:t xml:space="preserve">7.   </w:t>
            </w:r>
            <w:r>
              <w:rPr>
                <w:rFonts w:hint="eastAsia" w:ascii="宋体" w:hAnsi="宋体"/>
                <w:color w:val="auto"/>
                <w:sz w:val="22"/>
                <w:szCs w:val="22"/>
                <w:highlight w:val="none"/>
                <w:lang w:eastAsia="zh-CN"/>
              </w:rPr>
              <w:t>服务</w:t>
            </w:r>
            <w:r>
              <w:rPr>
                <w:rFonts w:hint="eastAsia" w:ascii="宋体" w:hAnsi="宋体"/>
                <w:color w:val="auto"/>
                <w:sz w:val="22"/>
                <w:szCs w:val="22"/>
                <w:highlight w:val="none"/>
              </w:rPr>
              <w:t>期内，</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负责缴纳车辆的各种保险和税费，包括强制保险、车船税、车上人员险</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司机</w:t>
            </w:r>
            <w:r>
              <w:rPr>
                <w:rFonts w:hint="eastAsia" w:ascii="宋体" w:hAnsi="宋体"/>
                <w:color w:val="auto"/>
                <w:sz w:val="22"/>
                <w:szCs w:val="22"/>
                <w:highlight w:val="none"/>
                <w:lang w:eastAsia="zh-CN"/>
              </w:rPr>
              <w:t>）</w:t>
            </w:r>
            <w:r>
              <w:rPr>
                <w:rFonts w:hint="eastAsia" w:ascii="宋体" w:hAnsi="宋体"/>
                <w:color w:val="auto"/>
                <w:sz w:val="22"/>
                <w:szCs w:val="22"/>
                <w:highlight w:val="none"/>
              </w:rPr>
              <w:t>、车上人员险</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乘客</w:t>
            </w:r>
            <w:r>
              <w:rPr>
                <w:rFonts w:hint="eastAsia" w:ascii="宋体" w:hAnsi="宋体"/>
                <w:color w:val="auto"/>
                <w:sz w:val="22"/>
                <w:szCs w:val="22"/>
                <w:highlight w:val="none"/>
                <w:lang w:eastAsia="zh-CN"/>
              </w:rPr>
              <w:t>）</w:t>
            </w:r>
            <w:r>
              <w:rPr>
                <w:rFonts w:hint="eastAsia" w:ascii="宋体" w:hAnsi="宋体"/>
                <w:color w:val="auto"/>
                <w:sz w:val="22"/>
                <w:szCs w:val="22"/>
                <w:highlight w:val="none"/>
              </w:rPr>
              <w:t>、车辆损失险、车辆划痕险、玻璃单独破碎险、第三者责任险等附加险。</w:t>
            </w:r>
          </w:p>
          <w:p>
            <w:pPr>
              <w:widowControl/>
              <w:autoSpaceDE w:val="0"/>
              <w:autoSpaceDN w:val="0"/>
              <w:adjustRightInd w:val="0"/>
              <w:snapToGrid w:val="0"/>
              <w:spacing w:line="440" w:lineRule="exact"/>
              <w:ind w:left="550" w:hanging="550" w:hangingChars="250"/>
              <w:textAlignment w:val="bottom"/>
              <w:rPr>
                <w:rFonts w:hint="eastAsia" w:ascii="宋体" w:hAnsi="宋体"/>
                <w:color w:val="auto"/>
                <w:sz w:val="22"/>
                <w:szCs w:val="22"/>
                <w:highlight w:val="none"/>
              </w:rPr>
            </w:pPr>
            <w:r>
              <w:rPr>
                <w:rFonts w:hint="eastAsia" w:ascii="宋体" w:hAnsi="宋体"/>
                <w:color w:val="auto"/>
                <w:sz w:val="22"/>
                <w:szCs w:val="22"/>
                <w:highlight w:val="none"/>
              </w:rPr>
              <w:t>8.   驾驶员须身体健康（不得有传染性疾病）、品行端正、责任心强、服务意识好，具有6年以上驾驶经验</w:t>
            </w:r>
            <w:r>
              <w:rPr>
                <w:rFonts w:hint="eastAsia" w:ascii="宋体" w:hAnsi="宋体"/>
                <w:b/>
                <w:bCs/>
                <w:color w:val="auto"/>
                <w:sz w:val="22"/>
                <w:szCs w:val="22"/>
                <w:highlight w:val="none"/>
              </w:rPr>
              <w:t>（提供</w:t>
            </w:r>
            <w:r>
              <w:rPr>
                <w:rFonts w:hint="eastAsia" w:ascii="宋体" w:hAnsi="宋体"/>
                <w:b/>
                <w:bCs/>
                <w:color w:val="auto"/>
                <w:sz w:val="22"/>
                <w:szCs w:val="22"/>
                <w:highlight w:val="none"/>
                <w:lang w:val="en-US" w:eastAsia="zh-CN"/>
              </w:rPr>
              <w:t>驾驶证及劳动合同</w:t>
            </w:r>
            <w:r>
              <w:rPr>
                <w:rFonts w:hint="eastAsia" w:ascii="宋体" w:hAnsi="宋体"/>
                <w:b/>
                <w:bCs/>
                <w:color w:val="auto"/>
                <w:sz w:val="22"/>
                <w:szCs w:val="22"/>
                <w:highlight w:val="none"/>
              </w:rPr>
              <w:t>，复印件加盖公章）</w:t>
            </w:r>
            <w:r>
              <w:rPr>
                <w:rFonts w:hint="eastAsia" w:ascii="宋体" w:hAnsi="宋体"/>
                <w:color w:val="auto"/>
                <w:sz w:val="22"/>
                <w:szCs w:val="22"/>
                <w:highlight w:val="none"/>
              </w:rPr>
              <w:t>，3年内无重大交强事故发生且熟悉市内主要道路，尽力以最快的路线服务，并保证乘客的人身和财产安全。</w:t>
            </w:r>
          </w:p>
          <w:p>
            <w:pPr>
              <w:widowControl/>
              <w:tabs>
                <w:tab w:val="left" w:pos="420"/>
              </w:tabs>
              <w:autoSpaceDE w:val="0"/>
              <w:autoSpaceDN w:val="0"/>
              <w:adjustRightInd w:val="0"/>
              <w:snapToGrid w:val="0"/>
              <w:spacing w:line="440" w:lineRule="exact"/>
              <w:ind w:left="550" w:hanging="550" w:hangingChars="250"/>
              <w:textAlignment w:val="bottom"/>
              <w:rPr>
                <w:rFonts w:hint="eastAsia" w:ascii="宋体" w:hAnsi="宋体"/>
                <w:color w:val="auto"/>
                <w:sz w:val="22"/>
                <w:szCs w:val="22"/>
                <w:highlight w:val="none"/>
              </w:rPr>
            </w:pPr>
            <w:r>
              <w:rPr>
                <w:rFonts w:hint="eastAsia" w:ascii="宋体" w:hAnsi="宋体"/>
                <w:color w:val="auto"/>
                <w:sz w:val="22"/>
                <w:szCs w:val="22"/>
                <w:highlight w:val="none"/>
              </w:rPr>
              <w:t>9.   驾驶员应携带驾驶执照、身份证等，并保持通讯畅通，服从采购方调遣，按要求时间提前到达指定地点等候。应做好车辆的日常检查、卫生保洁工作，遵守交通规则，不随意停车、停靠、接听电话，不吸烟，使用礼貌用语，并为使用单位提供出行配套服务。</w:t>
            </w:r>
          </w:p>
          <w:p>
            <w:pPr>
              <w:widowControl/>
              <w:autoSpaceDE w:val="0"/>
              <w:autoSpaceDN w:val="0"/>
              <w:adjustRightInd w:val="0"/>
              <w:snapToGrid w:val="0"/>
              <w:spacing w:line="440" w:lineRule="exact"/>
              <w:ind w:left="550" w:hanging="550" w:hangingChars="250"/>
              <w:textAlignment w:val="bottom"/>
              <w:rPr>
                <w:rFonts w:hint="default" w:ascii="宋体" w:hAnsi="宋体"/>
                <w:color w:val="auto"/>
                <w:sz w:val="22"/>
                <w:szCs w:val="22"/>
                <w:highlight w:val="none"/>
                <w:lang w:val="en-US"/>
              </w:rPr>
            </w:pPr>
            <w:r>
              <w:rPr>
                <w:rFonts w:hint="eastAsia" w:ascii="宋体" w:hAnsi="宋体"/>
                <w:color w:val="auto"/>
                <w:sz w:val="22"/>
                <w:szCs w:val="22"/>
                <w:highlight w:val="none"/>
              </w:rPr>
              <w:t xml:space="preserve">10.  </w:t>
            </w:r>
            <w:r>
              <w:rPr>
                <w:rFonts w:hint="eastAsia" w:ascii="宋体" w:hAnsi="宋体"/>
                <w:color w:val="auto"/>
                <w:sz w:val="22"/>
                <w:szCs w:val="22"/>
                <w:highlight w:val="none"/>
                <w:lang w:val="en-US" w:eastAsia="zh-CN"/>
              </w:rPr>
              <w:t>车辆及驾驶员如发生变更需经采购人审核同意方可进行更换。</w:t>
            </w:r>
          </w:p>
          <w:p>
            <w:pPr>
              <w:widowControl/>
              <w:autoSpaceDE w:val="0"/>
              <w:autoSpaceDN w:val="0"/>
              <w:adjustRightInd w:val="0"/>
              <w:snapToGrid w:val="0"/>
              <w:spacing w:line="440" w:lineRule="exact"/>
              <w:ind w:left="550" w:hanging="550" w:hangingChars="250"/>
              <w:textAlignment w:val="bottom"/>
              <w:rPr>
                <w:rFonts w:hint="eastAsia"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应建立健全的管理制度，管理到位，提供安全、高效、快捷、文明的服务。应专门设置服务团队，提供24小时电话服务，及时受理客户的业务咨询、办理、跟踪服务及质疑、投诉。</w:t>
            </w:r>
          </w:p>
          <w:p>
            <w:pPr>
              <w:widowControl/>
              <w:autoSpaceDE w:val="0"/>
              <w:autoSpaceDN w:val="0"/>
              <w:adjustRightInd w:val="0"/>
              <w:snapToGrid w:val="0"/>
              <w:spacing w:line="440" w:lineRule="exact"/>
              <w:ind w:left="550" w:hanging="550" w:hangingChars="250"/>
              <w:textAlignment w:val="bottom"/>
              <w:rPr>
                <w:rFonts w:hint="eastAsia"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  报价包括车辆在使用过程中发生的所有费用。车辆</w:t>
            </w:r>
            <w:r>
              <w:rPr>
                <w:rFonts w:hint="eastAsia" w:ascii="宋体" w:hAnsi="宋体"/>
                <w:color w:val="auto"/>
                <w:sz w:val="22"/>
                <w:szCs w:val="22"/>
                <w:highlight w:val="none"/>
                <w:lang w:eastAsia="zh-CN"/>
              </w:rPr>
              <w:t>服务</w:t>
            </w:r>
            <w:r>
              <w:rPr>
                <w:rFonts w:hint="eastAsia" w:ascii="宋体" w:hAnsi="宋体"/>
                <w:color w:val="auto"/>
                <w:sz w:val="22"/>
                <w:szCs w:val="22"/>
                <w:highlight w:val="none"/>
              </w:rPr>
              <w:t>价格按天计算，含车辆</w:t>
            </w:r>
            <w:r>
              <w:rPr>
                <w:rFonts w:hint="eastAsia" w:ascii="宋体" w:hAnsi="宋体"/>
                <w:color w:val="auto"/>
                <w:sz w:val="22"/>
                <w:szCs w:val="22"/>
                <w:highlight w:val="none"/>
                <w:lang w:eastAsia="zh-CN"/>
              </w:rPr>
              <w:t>提供服务</w:t>
            </w:r>
            <w:r>
              <w:rPr>
                <w:rFonts w:hint="eastAsia" w:ascii="宋体" w:hAnsi="宋体"/>
                <w:color w:val="auto"/>
                <w:sz w:val="22"/>
                <w:szCs w:val="22"/>
                <w:highlight w:val="none"/>
              </w:rPr>
              <w:t>费、油料费、维修费、保险费以及驾驶员人工费和食宿费等，其它事宜双方协商解决。</w:t>
            </w:r>
          </w:p>
          <w:p>
            <w:pPr>
              <w:widowControl/>
              <w:autoSpaceDE w:val="0"/>
              <w:autoSpaceDN w:val="0"/>
              <w:adjustRightInd w:val="0"/>
              <w:snapToGrid w:val="0"/>
              <w:spacing w:line="440" w:lineRule="exact"/>
              <w:textAlignment w:val="bottom"/>
              <w:rPr>
                <w:rFonts w:hint="eastAsia"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  提供的车辆同时应该不受进城禁止时间限制及其它不良（包括违法违章）记录。</w:t>
            </w:r>
          </w:p>
          <w:p>
            <w:pPr>
              <w:widowControl/>
              <w:autoSpaceDE w:val="0"/>
              <w:autoSpaceDN w:val="0"/>
              <w:adjustRightInd w:val="0"/>
              <w:snapToGrid w:val="0"/>
              <w:spacing w:line="440" w:lineRule="exact"/>
              <w:textAlignment w:val="bottom"/>
              <w:rPr>
                <w:rFonts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 xml:space="preserve">.  </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可根据实际情况，向采购方提供特色服务，制订应急的保障服务方案。</w:t>
            </w:r>
          </w:p>
          <w:p>
            <w:pPr>
              <w:widowControl/>
              <w:autoSpaceDE w:val="0"/>
              <w:autoSpaceDN w:val="0"/>
              <w:adjustRightInd w:val="0"/>
              <w:snapToGrid w:val="0"/>
              <w:spacing w:line="440" w:lineRule="exact"/>
              <w:textAlignment w:val="bottom"/>
              <w:rPr>
                <w:rFonts w:hint="eastAsia"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5</w:t>
            </w:r>
            <w:r>
              <w:rPr>
                <w:rFonts w:ascii="宋体" w:hAnsi="宋体"/>
                <w:color w:val="auto"/>
                <w:sz w:val="22"/>
                <w:szCs w:val="22"/>
                <w:highlight w:val="none"/>
              </w:rPr>
              <w:t xml:space="preserve">.  </w:t>
            </w:r>
            <w:r>
              <w:rPr>
                <w:rFonts w:hint="eastAsia" w:ascii="宋体" w:hAnsi="宋体"/>
                <w:color w:val="auto"/>
                <w:sz w:val="22"/>
                <w:szCs w:val="22"/>
                <w:highlight w:val="none"/>
              </w:rPr>
              <w:t>疫情期间，由车辆驾驶员负责疫情防控工作，包括车辆消毒、测量体温、查看健康码等内容。</w:t>
            </w:r>
          </w:p>
          <w:p>
            <w:pPr>
              <w:widowControl/>
              <w:autoSpaceDE w:val="0"/>
              <w:autoSpaceDN w:val="0"/>
              <w:adjustRightInd w:val="0"/>
              <w:snapToGrid w:val="0"/>
              <w:spacing w:line="440" w:lineRule="exact"/>
              <w:textAlignment w:val="bottom"/>
              <w:rPr>
                <w:rFonts w:ascii="宋体" w:hAnsi="宋体"/>
                <w:b/>
                <w:bCs/>
                <w:color w:val="auto"/>
                <w:sz w:val="22"/>
                <w:szCs w:val="22"/>
                <w:highlight w:val="none"/>
              </w:rPr>
            </w:pPr>
            <w:r>
              <w:rPr>
                <w:rFonts w:hint="eastAsia" w:ascii="宋体" w:hAnsi="宋体"/>
                <w:b/>
                <w:bCs/>
                <w:color w:val="auto"/>
                <w:sz w:val="22"/>
                <w:szCs w:val="22"/>
                <w:highlight w:val="none"/>
              </w:rPr>
              <w:t>三</w:t>
            </w: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rPr>
              <w:t>、商务条款</w:t>
            </w:r>
          </w:p>
          <w:p>
            <w:pPr>
              <w:widowControl/>
              <w:autoSpaceDE w:val="0"/>
              <w:autoSpaceDN w:val="0"/>
              <w:adjustRightInd w:val="0"/>
              <w:snapToGrid w:val="0"/>
              <w:spacing w:line="440" w:lineRule="exact"/>
              <w:ind w:left="550" w:hanging="550" w:hangingChars="250"/>
              <w:textAlignment w:val="bottom"/>
              <w:rPr>
                <w:rFonts w:hint="eastAsia" w:ascii="宋体" w:hAnsi="宋体"/>
                <w:color w:val="auto"/>
                <w:sz w:val="22"/>
                <w:szCs w:val="22"/>
                <w:highlight w:val="none"/>
              </w:rPr>
            </w:pPr>
            <w:r>
              <w:rPr>
                <w:rFonts w:hint="eastAsia" w:ascii="宋体" w:hAnsi="宋体"/>
                <w:color w:val="auto"/>
                <w:sz w:val="22"/>
                <w:szCs w:val="22"/>
                <w:highlight w:val="none"/>
              </w:rPr>
              <w:t xml:space="preserve">1.   </w:t>
            </w:r>
            <w:r>
              <w:rPr>
                <w:rFonts w:hint="eastAsia" w:ascii="宋体" w:hAnsi="宋体"/>
                <w:color w:val="auto"/>
                <w:sz w:val="22"/>
                <w:szCs w:val="22"/>
                <w:highlight w:val="none"/>
                <w:lang w:val="en-US" w:eastAsia="zh-CN"/>
              </w:rPr>
              <w:t>中</w:t>
            </w:r>
            <w:r>
              <w:rPr>
                <w:rFonts w:hint="eastAsia" w:ascii="宋体" w:hAnsi="宋体"/>
                <w:color w:val="auto"/>
                <w:sz w:val="22"/>
                <w:szCs w:val="22"/>
                <w:highlight w:val="none"/>
                <w:lang w:eastAsia="zh-CN"/>
              </w:rPr>
              <w:t>标人</w:t>
            </w:r>
            <w:r>
              <w:rPr>
                <w:rFonts w:hint="eastAsia" w:ascii="宋体" w:hAnsi="宋体"/>
                <w:color w:val="auto"/>
                <w:sz w:val="22"/>
                <w:szCs w:val="22"/>
                <w:highlight w:val="none"/>
              </w:rPr>
              <w:t>必须按照指定时间地点行车路线准时发车每天接送教职员工，要确保我校正常用车，若因</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原因或车辆行驶中出现故障使我校未能正常用车所造成的费用均由</w:t>
            </w:r>
            <w:r>
              <w:rPr>
                <w:rFonts w:hint="eastAsia" w:ascii="宋体" w:hAnsi="宋体"/>
                <w:color w:val="auto"/>
                <w:sz w:val="22"/>
                <w:szCs w:val="22"/>
                <w:highlight w:val="none"/>
                <w:lang w:val="en-US" w:eastAsia="zh-CN"/>
              </w:rPr>
              <w:t>中标人</w:t>
            </w:r>
            <w:r>
              <w:rPr>
                <w:rFonts w:hint="eastAsia" w:ascii="宋体" w:hAnsi="宋体"/>
                <w:color w:val="auto"/>
                <w:sz w:val="22"/>
                <w:szCs w:val="22"/>
                <w:highlight w:val="none"/>
              </w:rPr>
              <w:t>承担；每月第二次开始因</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原因未按规定及时接送教职员工所造成的打的费用100%由</w:t>
            </w:r>
            <w:r>
              <w:rPr>
                <w:rFonts w:hint="eastAsia" w:ascii="宋体" w:hAnsi="宋体"/>
                <w:color w:val="auto"/>
                <w:sz w:val="22"/>
                <w:szCs w:val="22"/>
                <w:highlight w:val="none"/>
                <w:lang w:val="en-US" w:eastAsia="zh-CN"/>
              </w:rPr>
              <w:t>中标人</w:t>
            </w:r>
            <w:r>
              <w:rPr>
                <w:rFonts w:hint="eastAsia" w:ascii="宋体" w:hAnsi="宋体"/>
                <w:color w:val="auto"/>
                <w:sz w:val="22"/>
                <w:szCs w:val="22"/>
                <w:highlight w:val="none"/>
              </w:rPr>
              <w:t>承担并加扣罚款800元，以后每增加一次，扣款额递增200元。</w:t>
            </w:r>
          </w:p>
          <w:p>
            <w:pPr>
              <w:widowControl/>
              <w:autoSpaceDE w:val="0"/>
              <w:autoSpaceDN w:val="0"/>
              <w:adjustRightInd w:val="0"/>
              <w:snapToGrid w:val="0"/>
              <w:spacing w:line="440" w:lineRule="exact"/>
              <w:ind w:left="550" w:hanging="550" w:hangingChars="250"/>
              <w:textAlignment w:val="bottom"/>
              <w:rPr>
                <w:color w:val="auto"/>
                <w:highlight w:val="none"/>
                <w:vertAlign w:val="baseline"/>
              </w:rPr>
            </w:pPr>
            <w:r>
              <w:rPr>
                <w:rFonts w:hint="eastAsia" w:ascii="宋体" w:hAnsi="宋体"/>
                <w:color w:val="auto"/>
                <w:sz w:val="22"/>
                <w:szCs w:val="22"/>
                <w:highlight w:val="none"/>
              </w:rPr>
              <w:t>2.   确定中标车辆后</w:t>
            </w:r>
            <w:r>
              <w:rPr>
                <w:rFonts w:hint="eastAsia" w:ascii="宋体" w:hAnsi="宋体"/>
                <w:color w:val="auto"/>
                <w:sz w:val="22"/>
                <w:szCs w:val="22"/>
                <w:highlight w:val="none"/>
                <w:lang w:val="en-US" w:eastAsia="zh-CN"/>
              </w:rPr>
              <w:t>中标人</w:t>
            </w:r>
            <w:r>
              <w:rPr>
                <w:rFonts w:hint="eastAsia" w:ascii="宋体" w:hAnsi="宋体"/>
                <w:color w:val="auto"/>
                <w:sz w:val="22"/>
                <w:szCs w:val="22"/>
                <w:highlight w:val="none"/>
              </w:rPr>
              <w:t>不得任意更换车辆，如更换车辆需与我校商量并同意，替换车辆必须为同型号车辆或以上，如有违规我校有权扣除200元/次。</w:t>
            </w:r>
            <w:r>
              <w:rPr>
                <w:rFonts w:hint="eastAsia" w:ascii="黑体" w:hAnsi="黑体" w:eastAsia="黑体"/>
                <w:color w:val="auto"/>
                <w:sz w:val="36"/>
                <w:szCs w:val="36"/>
                <w:highlight w:val="none"/>
              </w:rPr>
              <w:br w:type="page"/>
            </w:r>
          </w:p>
        </w:tc>
      </w:tr>
    </w:tbl>
    <w:p>
      <w:pPr>
        <w:jc w:val="center"/>
        <w:rPr>
          <w:rFonts w:hint="eastAsia"/>
          <w:b/>
          <w:bCs/>
          <w:color w:val="auto"/>
          <w:sz w:val="24"/>
          <w:szCs w:val="24"/>
          <w:highlight w:val="none"/>
          <w:lang w:eastAsia="zh-CN"/>
        </w:rPr>
      </w:pPr>
    </w:p>
    <w:p>
      <w:pPr>
        <w:rPr>
          <w:rFonts w:hint="eastAsia"/>
          <w:color w:val="auto"/>
          <w:sz w:val="22"/>
          <w:szCs w:val="22"/>
          <w:highlight w:val="none"/>
          <w:lang w:val="en-US" w:eastAsia="zh-CN"/>
        </w:rPr>
      </w:pPr>
    </w:p>
    <w:p>
      <w:pPr>
        <w:pStyle w:val="13"/>
        <w:rPr>
          <w:rFonts w:hint="eastAsia"/>
          <w:color w:val="auto"/>
          <w:sz w:val="22"/>
          <w:szCs w:val="22"/>
          <w:highlight w:val="none"/>
          <w:lang w:eastAsia="zh-CN"/>
        </w:rPr>
      </w:pPr>
    </w:p>
    <w:p>
      <w:pPr>
        <w:snapToGrid w:val="0"/>
        <w:spacing w:line="400" w:lineRule="exact"/>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四.其他</w:t>
      </w:r>
    </w:p>
    <w:p>
      <w:pPr>
        <w:snapToGrid w:val="0"/>
        <w:spacing w:line="40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pPr>
        <w:snapToGrid w:val="0"/>
        <w:spacing w:line="40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2.带“▲且加下划线”的有关技术和商务条款为实质性条款，投标人必须做出实质性响应，否则视为投标无效。</w:t>
      </w:r>
    </w:p>
    <w:p>
      <w:pPr>
        <w:snapToGrid w:val="0"/>
        <w:spacing w:line="40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3.如技术要求中未特别注明需执行的国家相关标准、行业标准、地方标准或者其他标准、规范，则统一执行最新标准、规范。</w:t>
      </w:r>
    </w:p>
    <w:p>
      <w:pPr>
        <w:spacing w:line="400" w:lineRule="exact"/>
        <w:rPr>
          <w:rFonts w:ascii="宋体" w:hAnsi="宋体" w:cs="宋体"/>
          <w:b/>
          <w:color w:val="auto"/>
          <w:sz w:val="22"/>
          <w:highlight w:val="none"/>
        </w:rPr>
      </w:pPr>
      <w:r>
        <w:rPr>
          <w:rFonts w:hint="eastAsia" w:ascii="宋体" w:hAnsi="宋体" w:cs="宋体"/>
          <w:b/>
          <w:color w:val="auto"/>
          <w:sz w:val="22"/>
          <w:highlight w:val="none"/>
        </w:rPr>
        <w:br w:type="page"/>
      </w:r>
    </w:p>
    <w:p>
      <w:pPr>
        <w:snapToGrid w:val="0"/>
        <w:spacing w:line="400" w:lineRule="exact"/>
        <w:jc w:val="center"/>
        <w:outlineLvl w:val="0"/>
        <w:rPr>
          <w:rFonts w:ascii="宋体" w:hAnsi="宋体" w:cs="宋体"/>
          <w:b/>
          <w:color w:val="auto"/>
          <w:sz w:val="32"/>
          <w:highlight w:val="none"/>
        </w:rPr>
      </w:pPr>
      <w:bookmarkStart w:id="98" w:name="_Toc22411"/>
      <w:r>
        <w:rPr>
          <w:rFonts w:hint="eastAsia" w:ascii="宋体" w:hAnsi="宋体" w:cs="宋体"/>
          <w:b/>
          <w:color w:val="auto"/>
          <w:sz w:val="32"/>
          <w:highlight w:val="none"/>
        </w:rPr>
        <w:t>第六部分 评标原则及方法</w:t>
      </w:r>
      <w:bookmarkEnd w:id="98"/>
    </w:p>
    <w:p>
      <w:pPr>
        <w:pStyle w:val="12"/>
        <w:adjustRightInd w:val="0"/>
        <w:snapToGrid w:val="0"/>
        <w:spacing w:after="0"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根据《中华人民共和国政府采购法》等相关法规特制定以下评标办法。</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一、总  则</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二、评标组织</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评标工作由采购人依法组建的评审小组负责，评标全过程由有关部门指导监督。</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三、评标程序</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四、评标办法</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本评标办法采用百分制综合评分法，商务和技术90分（商务和技术权值90%），报价10分（价格权值10%）。最大限度地满足招标文件中规定的各项综合评价标准且综合得分最高的投标人，将被推荐为中标候选人。</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评分细则</w:t>
      </w:r>
    </w:p>
    <w:p>
      <w:pPr>
        <w:spacing w:line="360" w:lineRule="exact"/>
        <w:rPr>
          <w:rFonts w:ascii="宋体" w:hAnsi="宋体" w:cs="宋体"/>
          <w:color w:val="auto"/>
          <w:sz w:val="22"/>
          <w:highlight w:val="none"/>
        </w:rPr>
      </w:pPr>
      <w:r>
        <w:rPr>
          <w:rFonts w:hint="eastAsia" w:ascii="宋体" w:hAnsi="宋体" w:cs="宋体"/>
          <w:color w:val="auto"/>
          <w:sz w:val="22"/>
          <w:highlight w:val="none"/>
        </w:rPr>
        <w:t>1.商务和技术分的评定（90分）</w:t>
      </w:r>
    </w:p>
    <w:p>
      <w:pPr>
        <w:pStyle w:val="67"/>
        <w:spacing w:line="360" w:lineRule="exact"/>
        <w:ind w:firstLine="440"/>
        <w:rPr>
          <w:rFonts w:ascii="宋体" w:hAnsi="宋体" w:cs="宋体"/>
          <w:color w:val="auto"/>
          <w:sz w:val="22"/>
          <w:highlight w:val="none"/>
        </w:rPr>
      </w:pPr>
      <w:r>
        <w:rPr>
          <w:rFonts w:hint="eastAsia" w:ascii="宋体" w:hAnsi="宋体" w:cs="宋体"/>
          <w:color w:val="auto"/>
          <w:sz w:val="22"/>
          <w:highlight w:val="none"/>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4"/>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6727"/>
        <w:gridCol w:w="784"/>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7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rPr>
              <w:t>评分项目</w:t>
            </w:r>
          </w:p>
        </w:tc>
        <w:tc>
          <w:tcPr>
            <w:tcW w:w="6727" w:type="dxa"/>
            <w:tcBorders>
              <w:tl2br w:val="nil"/>
              <w:tr2bl w:val="nil"/>
            </w:tcBorders>
            <w:noWrap w:val="0"/>
            <w:vAlign w:val="center"/>
          </w:tcPr>
          <w:p>
            <w:pPr>
              <w:keepNext w:val="0"/>
              <w:keepLines w:val="0"/>
              <w:pageBreakBefore w:val="0"/>
              <w:numPr>
                <w:ilvl w:val="0"/>
                <w:numId w:val="0"/>
              </w:numPr>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bCs/>
                <w:color w:val="auto"/>
                <w:sz w:val="22"/>
                <w:szCs w:val="22"/>
                <w:highlight w:val="none"/>
              </w:rPr>
              <w:t>评分标准及细则</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bCs/>
                <w:color w:val="auto"/>
                <w:sz w:val="22"/>
                <w:szCs w:val="22"/>
                <w:highlight w:val="none"/>
              </w:rPr>
              <w:t>分值</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177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color w:val="auto"/>
                <w:sz w:val="22"/>
                <w:szCs w:val="22"/>
                <w:highlight w:val="none"/>
              </w:rPr>
              <w:t>投标人资质</w:t>
            </w:r>
          </w:p>
        </w:tc>
        <w:tc>
          <w:tcPr>
            <w:tcW w:w="6727" w:type="dxa"/>
            <w:tcBorders>
              <w:tl2br w:val="nil"/>
              <w:tr2bl w:val="nil"/>
            </w:tcBorders>
            <w:noWrap w:val="0"/>
            <w:vAlign w:val="center"/>
          </w:tcPr>
          <w:p>
            <w:pPr>
              <w:keepNext w:val="0"/>
              <w:keepLines w:val="0"/>
              <w:pageBreakBefore w:val="0"/>
              <w:numPr>
                <w:ilvl w:val="0"/>
                <w:numId w:val="19"/>
              </w:numPr>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投标人具有ISO环境管理体系认证的得2分</w:t>
            </w: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投标人具有ISO健康管理体系认证的得2分</w:t>
            </w: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投标人具有ISO质量管理体系认证的得2分</w:t>
            </w:r>
            <w:r>
              <w:rPr>
                <w:rFonts w:hint="eastAsia" w:ascii="宋体" w:hAnsi="宋体" w:cs="宋体"/>
                <w:b w:val="0"/>
                <w:bCs/>
                <w:color w:val="auto"/>
                <w:sz w:val="22"/>
                <w:szCs w:val="22"/>
                <w:highlight w:val="none"/>
                <w:lang w:val="en-US" w:eastAsia="zh-CN"/>
              </w:rPr>
              <w:t>；投标人具有信息安全体系认证的得2分</w:t>
            </w:r>
            <w:r>
              <w:rPr>
                <w:rFonts w:hint="eastAsia" w:ascii="宋体" w:hAnsi="宋体" w:eastAsia="宋体" w:cs="宋体"/>
                <w:b w:val="0"/>
                <w:bCs/>
                <w:color w:val="auto"/>
                <w:sz w:val="22"/>
                <w:szCs w:val="22"/>
                <w:highlight w:val="none"/>
                <w:lang w:val="en-US" w:eastAsia="zh-CN"/>
              </w:rPr>
              <w:t>。注：响应文件附有中国国家认证认可监督管理委员会查询平台（网址：</w:t>
            </w:r>
            <w:r>
              <w:rPr>
                <w:rFonts w:hint="eastAsia" w:ascii="宋体" w:hAnsi="宋体" w:eastAsia="宋体" w:cs="宋体"/>
                <w:b w:val="0"/>
                <w:bCs/>
                <w:color w:val="auto"/>
                <w:sz w:val="22"/>
                <w:szCs w:val="22"/>
                <w:highlight w:val="none"/>
                <w:lang w:val="en-US" w:eastAsia="zh-CN"/>
              </w:rPr>
              <w:fldChar w:fldCharType="begin"/>
            </w:r>
            <w:r>
              <w:rPr>
                <w:rFonts w:hint="eastAsia" w:ascii="宋体" w:hAnsi="宋体" w:eastAsia="宋体" w:cs="宋体"/>
                <w:b w:val="0"/>
                <w:bCs/>
                <w:color w:val="auto"/>
                <w:sz w:val="22"/>
                <w:szCs w:val="22"/>
                <w:highlight w:val="none"/>
                <w:lang w:val="en-US" w:eastAsia="zh-CN"/>
              </w:rPr>
              <w:instrText xml:space="preserve"> HYPERLINK "http://www.cnca.gov.cn/）的相关查询记录及有效期内的证书复印件加盖投标人公章，不提供不得分，证书不在有效期内不得分。_x0005_" </w:instrText>
            </w:r>
            <w:r>
              <w:rPr>
                <w:rFonts w:hint="eastAsia" w:ascii="宋体" w:hAnsi="宋体" w:eastAsia="宋体" w:cs="宋体"/>
                <w:b w:val="0"/>
                <w:bCs/>
                <w:color w:val="auto"/>
                <w:sz w:val="22"/>
                <w:szCs w:val="22"/>
                <w:highlight w:val="none"/>
                <w:lang w:val="en-US" w:eastAsia="zh-CN"/>
              </w:rPr>
              <w:fldChar w:fldCharType="separate"/>
            </w:r>
            <w:r>
              <w:rPr>
                <w:rStyle w:val="40"/>
                <w:rFonts w:hint="eastAsia" w:ascii="宋体" w:hAnsi="宋体" w:eastAsia="宋体" w:cs="宋体"/>
                <w:b w:val="0"/>
                <w:bCs/>
                <w:color w:val="auto"/>
                <w:sz w:val="22"/>
                <w:szCs w:val="22"/>
                <w:highlight w:val="none"/>
                <w:lang w:val="en-US" w:eastAsia="zh-CN"/>
              </w:rPr>
              <w:t>http://www.cnca.gov.cn/）的相关查询记录及有效期内的证书复印件加盖投标人公章，不提供不得分，证书不在有效期内不得分。</w:t>
            </w:r>
            <w:r>
              <w:rPr>
                <w:rFonts w:hint="eastAsia" w:ascii="宋体" w:hAnsi="宋体" w:eastAsia="宋体" w:cs="宋体"/>
                <w:b w:val="0"/>
                <w:bCs/>
                <w:color w:val="auto"/>
                <w:sz w:val="22"/>
                <w:szCs w:val="22"/>
                <w:highlight w:val="none"/>
                <w:lang w:val="en-US" w:eastAsia="zh-CN"/>
              </w:rPr>
              <w:fldChar w:fldCharType="end"/>
            </w:r>
          </w:p>
          <w:p>
            <w:pPr>
              <w:keepNext w:val="0"/>
              <w:keepLines w:val="0"/>
              <w:pageBreakBefore w:val="0"/>
              <w:numPr>
                <w:ilvl w:val="0"/>
                <w:numId w:val="0"/>
              </w:numPr>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rPr>
              <w:t>2、投标人具有保安服务许可证的得</w:t>
            </w:r>
            <w:r>
              <w:rPr>
                <w:rFonts w:hint="eastAsia" w:ascii="宋体" w:hAnsi="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lang w:val="en-US" w:eastAsia="zh-CN"/>
              </w:rPr>
              <w:t>分。</w:t>
            </w:r>
            <w:r>
              <w:rPr>
                <w:rFonts w:hint="eastAsia" w:ascii="宋体" w:hAnsi="宋体" w:eastAsia="宋体" w:cs="宋体"/>
                <w:color w:val="auto"/>
                <w:sz w:val="22"/>
                <w:szCs w:val="22"/>
                <w:highlight w:val="none"/>
              </w:rPr>
              <w:t>注：须提供相关证书复印件并加盖投标人公章，</w:t>
            </w:r>
            <w:r>
              <w:rPr>
                <w:rFonts w:hint="eastAsia" w:ascii="宋体" w:hAnsi="宋体" w:eastAsia="宋体" w:cs="宋体"/>
                <w:b/>
                <w:color w:val="auto"/>
                <w:sz w:val="22"/>
                <w:szCs w:val="22"/>
                <w:highlight w:val="none"/>
              </w:rPr>
              <w:t>不提供不得分，证书不在有效期内不得分。</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cs="宋体"/>
                <w:b w:val="0"/>
                <w:bCs/>
                <w:color w:val="auto"/>
                <w:sz w:val="22"/>
                <w:szCs w:val="22"/>
                <w:highlight w:val="none"/>
                <w:lang w:val="en-US" w:eastAsia="zh-CN"/>
              </w:rPr>
              <w:t>11</w:t>
            </w:r>
            <w:r>
              <w:rPr>
                <w:rFonts w:hint="eastAsia" w:ascii="宋体" w:hAnsi="宋体" w:eastAsia="宋体" w:cs="宋体"/>
                <w:b w:val="0"/>
                <w:bCs/>
                <w:color w:val="auto"/>
                <w:sz w:val="22"/>
                <w:szCs w:val="22"/>
                <w:highlight w:val="none"/>
                <w:lang w:val="en-US" w:eastAsia="zh-CN"/>
              </w:rPr>
              <w:t>分</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177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业绩</w:t>
            </w:r>
          </w:p>
        </w:tc>
        <w:tc>
          <w:tcPr>
            <w:tcW w:w="6727"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投标人自2020年1月1日（含）以来（以合同签订时间为准）类似项目业绩</w:t>
            </w:r>
            <w:bookmarkStart w:id="99" w:name="_GoBack"/>
            <w:bookmarkEnd w:id="99"/>
            <w:r>
              <w:rPr>
                <w:rFonts w:hint="eastAsia" w:ascii="宋体" w:hAnsi="宋体" w:eastAsia="宋体" w:cs="宋体"/>
                <w:b w:val="0"/>
                <w:bCs/>
                <w:color w:val="auto"/>
                <w:sz w:val="22"/>
                <w:szCs w:val="22"/>
                <w:highlight w:val="none"/>
                <w:lang w:val="en-US" w:eastAsia="zh-CN"/>
              </w:rPr>
              <w:t>，提供1份得0.5分，最多1分</w:t>
            </w:r>
            <w:r>
              <w:rPr>
                <w:rFonts w:hint="eastAsia" w:ascii="宋体" w:hAnsi="宋体" w:cs="宋体"/>
                <w:b w:val="0"/>
                <w:bCs/>
                <w:color w:val="auto"/>
                <w:sz w:val="22"/>
                <w:szCs w:val="22"/>
                <w:highlight w:val="none"/>
                <w:lang w:val="en-US" w:eastAsia="zh-CN"/>
              </w:rPr>
              <w:t>（同一业主单位的续签合同按一份认定）</w:t>
            </w:r>
            <w:r>
              <w:rPr>
                <w:rFonts w:hint="eastAsia" w:ascii="宋体" w:hAnsi="宋体" w:eastAsia="宋体" w:cs="宋体"/>
                <w:b w:val="0"/>
                <w:bCs/>
                <w:color w:val="auto"/>
                <w:sz w:val="22"/>
                <w:szCs w:val="22"/>
                <w:highlight w:val="none"/>
                <w:lang w:val="en-US" w:eastAsia="zh-CN"/>
              </w:rPr>
              <w:t>。</w:t>
            </w:r>
          </w:p>
          <w:p>
            <w:pPr>
              <w:keepNext w:val="0"/>
              <w:keepLines w:val="0"/>
              <w:pageBreakBefore w:val="0"/>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注：提供合同复印件并加盖投标人公章，</w:t>
            </w:r>
            <w:r>
              <w:rPr>
                <w:rFonts w:hint="eastAsia" w:ascii="宋体" w:hAnsi="宋体" w:eastAsia="宋体" w:cs="宋体"/>
                <w:color w:val="auto"/>
                <w:sz w:val="22"/>
                <w:szCs w:val="22"/>
                <w:highlight w:val="none"/>
              </w:rPr>
              <w:t>否则不予以认可</w:t>
            </w:r>
            <w:r>
              <w:rPr>
                <w:rFonts w:hint="eastAsia" w:ascii="宋体" w:hAnsi="宋体" w:eastAsia="宋体" w:cs="宋体"/>
                <w:b w:val="0"/>
                <w:bCs/>
                <w:color w:val="auto"/>
                <w:sz w:val="22"/>
                <w:szCs w:val="22"/>
                <w:highlight w:val="none"/>
                <w:lang w:val="en-US" w:eastAsia="zh-CN"/>
              </w:rPr>
              <w:t>。</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rPr>
              <w:t>1分</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77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项目难点分析</w:t>
            </w:r>
          </w:p>
        </w:tc>
        <w:tc>
          <w:tcPr>
            <w:tcW w:w="6727"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根据对本项目运行特点和难点分析的准确性及解决措施的科学性进行打分，</w:t>
            </w:r>
            <w:r>
              <w:rPr>
                <w:rFonts w:hint="eastAsia" w:ascii="宋体" w:hAnsi="宋体" w:eastAsia="宋体" w:cs="宋体"/>
                <w:color w:val="auto"/>
                <w:sz w:val="22"/>
                <w:szCs w:val="22"/>
                <w:highlight w:val="none"/>
              </w:rPr>
              <w:t>（评分范围：1，</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rPr>
              <w:t>0）</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lang w:val="en-US" w:eastAsia="zh-CN"/>
              </w:rPr>
              <w:t>分</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cs="宋体"/>
                <w:b w:val="0"/>
                <w:bCs/>
                <w:color w:val="auto"/>
                <w:kern w:val="2"/>
                <w:sz w:val="22"/>
                <w:szCs w:val="22"/>
                <w:highlight w:val="no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177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管理服务组织机构设置、运作流程、服务管理机制等</w:t>
            </w:r>
          </w:p>
        </w:tc>
        <w:tc>
          <w:tcPr>
            <w:tcW w:w="6727"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根据管理服务组织机构设置（附组织机构图）、运作流程（附运作流程图）、激励机制、监督机制、自我约束机制和信息反馈渠道及处理机制等的</w:t>
            </w:r>
            <w:r>
              <w:rPr>
                <w:rFonts w:hint="eastAsia" w:ascii="宋体" w:hAnsi="宋体" w:eastAsia="宋体" w:cs="宋体"/>
                <w:color w:val="auto"/>
                <w:sz w:val="22"/>
                <w:szCs w:val="22"/>
                <w:highlight w:val="none"/>
                <w:lang w:val="zh-CN"/>
              </w:rPr>
              <w:t>规范</w:t>
            </w:r>
            <w:r>
              <w:rPr>
                <w:rFonts w:hint="eastAsia" w:ascii="宋体" w:hAnsi="宋体" w:eastAsia="宋体" w:cs="宋体"/>
                <w:color w:val="auto"/>
                <w:sz w:val="22"/>
                <w:szCs w:val="22"/>
                <w:highlight w:val="none"/>
              </w:rPr>
              <w:t>性、科学性、合理性打分。（评分范围：2，1，0）</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lang w:val="en-US" w:eastAsia="zh-CN"/>
              </w:rPr>
              <w:t>分</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kern w:val="2"/>
                <w:sz w:val="22"/>
                <w:szCs w:val="22"/>
                <w:highlight w:val="no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77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具体实施方案</w:t>
            </w:r>
          </w:p>
        </w:tc>
        <w:tc>
          <w:tcPr>
            <w:tcW w:w="6727"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根据投标的服务方案与采购需求的吻合程度，提出针对性方案。包括如下方面：</w:t>
            </w:r>
          </w:p>
          <w:p>
            <w:pPr>
              <w:keepNext w:val="0"/>
              <w:keepLines w:val="0"/>
              <w:pageBreakBefore w:val="0"/>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w:t>
            </w: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安保服务方案（</w:t>
            </w:r>
            <w:r>
              <w:rPr>
                <w:rFonts w:hint="eastAsia" w:ascii="宋体" w:hAnsi="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lang w:val="en-US" w:eastAsia="zh-CN"/>
              </w:rPr>
              <w:t>分），</w:t>
            </w:r>
            <w:r>
              <w:rPr>
                <w:rFonts w:hint="eastAsia" w:ascii="宋体" w:hAnsi="宋体" w:eastAsia="宋体" w:cs="宋体"/>
                <w:color w:val="auto"/>
                <w:sz w:val="22"/>
                <w:szCs w:val="22"/>
                <w:highlight w:val="none"/>
              </w:rPr>
              <w:t>（评分范围：</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2，1，0）</w:t>
            </w:r>
          </w:p>
          <w:p>
            <w:pPr>
              <w:keepNext w:val="0"/>
              <w:keepLines w:val="0"/>
              <w:pageBreakBefore w:val="0"/>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w:t>
            </w: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宿管服务方案（</w:t>
            </w:r>
            <w:r>
              <w:rPr>
                <w:rFonts w:hint="eastAsia" w:ascii="宋体" w:hAnsi="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lang w:val="en-US" w:eastAsia="zh-CN"/>
              </w:rPr>
              <w:t>分），</w:t>
            </w:r>
            <w:r>
              <w:rPr>
                <w:rFonts w:hint="eastAsia" w:ascii="宋体" w:hAnsi="宋体" w:eastAsia="宋体" w:cs="宋体"/>
                <w:color w:val="auto"/>
                <w:sz w:val="22"/>
                <w:szCs w:val="22"/>
                <w:highlight w:val="none"/>
              </w:rPr>
              <w:t>（评分范围：1，</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rPr>
              <w:t>0）</w:t>
            </w:r>
          </w:p>
          <w:p>
            <w:pPr>
              <w:keepNext w:val="0"/>
              <w:keepLines w:val="0"/>
              <w:pageBreakBefore w:val="0"/>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w:t>
            </w: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医疗辅助服务方案（</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lang w:val="en-US" w:eastAsia="zh-CN"/>
              </w:rPr>
              <w:t>分），</w:t>
            </w:r>
            <w:r>
              <w:rPr>
                <w:rFonts w:hint="eastAsia" w:ascii="宋体" w:hAnsi="宋体" w:eastAsia="宋体" w:cs="宋体"/>
                <w:color w:val="auto"/>
                <w:sz w:val="22"/>
                <w:szCs w:val="22"/>
                <w:highlight w:val="none"/>
              </w:rPr>
              <w:t>（评分范围：2，1，0）</w:t>
            </w:r>
          </w:p>
          <w:p>
            <w:pPr>
              <w:keepNext w:val="0"/>
              <w:keepLines w:val="0"/>
              <w:pageBreakBefore w:val="0"/>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en-US" w:eastAsia="zh-CN"/>
              </w:rPr>
              <w:t>、通勤车队服务方案（</w:t>
            </w:r>
            <w:r>
              <w:rPr>
                <w:rFonts w:hint="eastAsia" w:ascii="宋体" w:hAnsi="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lang w:val="en-US" w:eastAsia="zh-CN"/>
              </w:rPr>
              <w:t>分），</w:t>
            </w:r>
            <w:r>
              <w:rPr>
                <w:rFonts w:hint="eastAsia" w:ascii="宋体" w:hAnsi="宋体" w:eastAsia="宋体" w:cs="宋体"/>
                <w:color w:val="auto"/>
                <w:sz w:val="22"/>
                <w:szCs w:val="22"/>
                <w:highlight w:val="none"/>
              </w:rPr>
              <w:t>（评分范围：1，</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rPr>
              <w:t>0）</w:t>
            </w:r>
          </w:p>
          <w:p>
            <w:pPr>
              <w:keepNext w:val="0"/>
              <w:keepLines w:val="0"/>
              <w:pageBreakBefore w:val="0"/>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lang w:val="en-US" w:eastAsia="zh-CN"/>
              </w:rPr>
              <w:t>、食堂服务方案（</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lang w:val="en-US" w:eastAsia="zh-CN"/>
              </w:rPr>
              <w:t>分），</w:t>
            </w:r>
            <w:r>
              <w:rPr>
                <w:rFonts w:hint="eastAsia" w:ascii="宋体" w:hAnsi="宋体" w:eastAsia="宋体" w:cs="宋体"/>
                <w:color w:val="auto"/>
                <w:sz w:val="22"/>
                <w:szCs w:val="22"/>
                <w:highlight w:val="none"/>
              </w:rPr>
              <w:t>（评分范围：2，1，0）</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9</w:t>
            </w:r>
            <w:r>
              <w:rPr>
                <w:rFonts w:hint="eastAsia" w:ascii="宋体" w:hAnsi="宋体" w:eastAsia="宋体" w:cs="宋体"/>
                <w:b w:val="0"/>
                <w:bCs/>
                <w:color w:val="auto"/>
                <w:sz w:val="22"/>
                <w:szCs w:val="22"/>
                <w:highlight w:val="none"/>
                <w:lang w:val="en-US" w:eastAsia="zh-CN"/>
              </w:rPr>
              <w:t>分</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kern w:val="2"/>
                <w:sz w:val="22"/>
                <w:szCs w:val="22"/>
                <w:highlight w:val="none"/>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7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rPr>
              <w:t>项目总负责人</w:t>
            </w:r>
            <w:r>
              <w:rPr>
                <w:rFonts w:hint="eastAsia" w:ascii="宋体" w:hAnsi="宋体" w:cs="宋体"/>
                <w:b w:val="0"/>
                <w:bCs/>
                <w:color w:val="auto"/>
                <w:sz w:val="22"/>
                <w:szCs w:val="22"/>
                <w:highlight w:val="none"/>
                <w:lang w:val="en-US" w:eastAsia="zh-CN"/>
              </w:rPr>
              <w:t xml:space="preserve"> </w:t>
            </w:r>
            <w:r>
              <w:rPr>
                <w:rFonts w:hint="eastAsia" w:ascii="宋体" w:hAnsi="宋体" w:eastAsia="宋体" w:cs="宋体"/>
                <w:b w:val="0"/>
                <w:bCs/>
                <w:color w:val="auto"/>
                <w:sz w:val="22"/>
                <w:szCs w:val="22"/>
                <w:highlight w:val="none"/>
                <w:lang w:val="en-US" w:eastAsia="zh-CN"/>
              </w:rPr>
              <w:t xml:space="preserve"> </w:t>
            </w:r>
          </w:p>
        </w:tc>
        <w:tc>
          <w:tcPr>
            <w:tcW w:w="6727" w:type="dxa"/>
            <w:tcBorders>
              <w:tl2br w:val="nil"/>
              <w:tr2bl w:val="nil"/>
            </w:tcBorders>
            <w:noWrap w:val="0"/>
            <w:vAlign w:val="center"/>
          </w:tcPr>
          <w:p>
            <w:pPr>
              <w:spacing w:line="40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拟派</w:t>
            </w:r>
            <w:r>
              <w:rPr>
                <w:rFonts w:hint="eastAsia" w:ascii="宋体" w:hAnsi="宋体" w:eastAsia="宋体" w:cs="宋体"/>
                <w:b w:val="0"/>
                <w:bCs/>
                <w:color w:val="auto"/>
                <w:sz w:val="22"/>
                <w:szCs w:val="22"/>
                <w:highlight w:val="none"/>
                <w:lang w:eastAsia="zh-CN"/>
              </w:rPr>
              <w:t>本项目总负责人</w:t>
            </w:r>
            <w:r>
              <w:rPr>
                <w:rFonts w:hint="eastAsia" w:ascii="宋体" w:hAnsi="宋体" w:eastAsia="宋体" w:cs="宋体"/>
                <w:b w:val="0"/>
                <w:bCs/>
                <w:color w:val="auto"/>
                <w:sz w:val="22"/>
                <w:szCs w:val="22"/>
                <w:highlight w:val="none"/>
              </w:rPr>
              <w:t>相关情况：</w:t>
            </w:r>
          </w:p>
          <w:p>
            <w:pPr>
              <w:numPr>
                <w:ilvl w:val="0"/>
                <w:numId w:val="20"/>
              </w:numPr>
              <w:spacing w:line="40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具有大专学历得1分，</w:t>
            </w:r>
            <w:r>
              <w:rPr>
                <w:rFonts w:hint="eastAsia" w:ascii="宋体" w:hAnsi="宋体" w:eastAsia="宋体" w:cs="宋体"/>
                <w:b w:val="0"/>
                <w:bCs/>
                <w:color w:val="auto"/>
                <w:sz w:val="22"/>
                <w:szCs w:val="22"/>
                <w:highlight w:val="none"/>
              </w:rPr>
              <w:t>本科</w:t>
            </w:r>
            <w:r>
              <w:rPr>
                <w:rFonts w:hint="eastAsia" w:ascii="宋体" w:hAnsi="宋体" w:eastAsia="宋体" w:cs="宋体"/>
                <w:b w:val="0"/>
                <w:bCs/>
                <w:color w:val="auto"/>
                <w:sz w:val="22"/>
                <w:szCs w:val="22"/>
                <w:highlight w:val="none"/>
                <w:lang w:eastAsia="zh-CN"/>
              </w:rPr>
              <w:t>及以上</w:t>
            </w:r>
            <w:r>
              <w:rPr>
                <w:rFonts w:hint="eastAsia" w:ascii="宋体" w:hAnsi="宋体" w:eastAsia="宋体" w:cs="宋体"/>
                <w:b w:val="0"/>
                <w:bCs/>
                <w:color w:val="auto"/>
                <w:sz w:val="22"/>
                <w:szCs w:val="22"/>
                <w:highlight w:val="none"/>
              </w:rPr>
              <w:t>学历的得</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分</w:t>
            </w:r>
            <w:r>
              <w:rPr>
                <w:rFonts w:hint="eastAsia" w:ascii="宋体" w:hAnsi="宋体" w:eastAsia="宋体" w:cs="宋体"/>
                <w:b w:val="0"/>
                <w:bCs/>
                <w:color w:val="auto"/>
                <w:sz w:val="22"/>
                <w:szCs w:val="22"/>
                <w:highlight w:val="none"/>
                <w:lang w:eastAsia="zh-CN"/>
              </w:rPr>
              <w:t>（本项最高</w:t>
            </w:r>
            <w:r>
              <w:rPr>
                <w:rFonts w:hint="eastAsia" w:ascii="宋体" w:hAnsi="宋体" w:eastAsia="宋体" w:cs="宋体"/>
                <w:b w:val="0"/>
                <w:bCs/>
                <w:color w:val="auto"/>
                <w:sz w:val="22"/>
                <w:szCs w:val="22"/>
                <w:highlight w:val="none"/>
                <w:lang w:val="en-US" w:eastAsia="zh-CN"/>
              </w:rPr>
              <w:t>2分</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w:t>
            </w:r>
          </w:p>
          <w:p>
            <w:pPr>
              <w:numPr>
                <w:ilvl w:val="0"/>
                <w:numId w:val="20"/>
              </w:numPr>
              <w:spacing w:line="40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具有中级职称或高级技师及以上</w:t>
            </w:r>
            <w:r>
              <w:rPr>
                <w:rFonts w:hint="eastAsia" w:ascii="宋体" w:hAnsi="宋体" w:eastAsia="宋体" w:cs="宋体"/>
                <w:b w:val="0"/>
                <w:bCs/>
                <w:color w:val="auto"/>
                <w:sz w:val="22"/>
                <w:szCs w:val="22"/>
                <w:highlight w:val="none"/>
              </w:rPr>
              <w:t>得</w:t>
            </w:r>
            <w:r>
              <w:rPr>
                <w:rFonts w:hint="eastAsia" w:ascii="宋体" w:hAnsi="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分；</w:t>
            </w:r>
          </w:p>
          <w:p>
            <w:pPr>
              <w:numPr>
                <w:ilvl w:val="0"/>
                <w:numId w:val="20"/>
              </w:numPr>
              <w:spacing w:line="40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具有中级及以上消防设施操作员的得</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分；</w:t>
            </w:r>
          </w:p>
          <w:p>
            <w:pPr>
              <w:spacing w:line="400" w:lineRule="exact"/>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退伍军人得</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分</w:t>
            </w:r>
            <w:r>
              <w:rPr>
                <w:rFonts w:hint="eastAsia" w:ascii="宋体" w:hAnsi="宋体" w:eastAsia="宋体" w:cs="宋体"/>
                <w:b w:val="0"/>
                <w:bCs/>
                <w:color w:val="auto"/>
                <w:sz w:val="22"/>
                <w:szCs w:val="22"/>
                <w:highlight w:val="none"/>
                <w:lang w:eastAsia="zh-CN"/>
              </w:rPr>
              <w:t>；</w:t>
            </w:r>
          </w:p>
          <w:p>
            <w:pPr>
              <w:keepNext w:val="0"/>
              <w:keepLines w:val="0"/>
              <w:pageBreakBefore w:val="0"/>
              <w:kinsoku/>
              <w:wordWrap/>
              <w:overflowPunct/>
              <w:topLinePunct w:val="0"/>
              <w:bidi w:val="0"/>
              <w:adjustRightInd w:val="0"/>
              <w:snapToGrid w:val="0"/>
              <w:spacing w:beforeLines="0" w:afterLines="0" w:line="460" w:lineRule="exact"/>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color w:val="auto"/>
                <w:sz w:val="22"/>
                <w:szCs w:val="22"/>
                <w:highlight w:val="none"/>
              </w:rPr>
              <w:t>注：须提供相关证书复印件并加盖</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公章，并提供</w:t>
            </w:r>
            <w:r>
              <w:rPr>
                <w:rFonts w:hint="eastAsia" w:ascii="宋体" w:hAnsi="宋体" w:eastAsia="宋体" w:cs="宋体"/>
                <w:color w:val="auto"/>
                <w:sz w:val="22"/>
                <w:szCs w:val="22"/>
                <w:highlight w:val="none"/>
                <w:lang w:val="en-US" w:eastAsia="zh-CN"/>
              </w:rPr>
              <w:t>在投标</w:t>
            </w:r>
            <w:r>
              <w:rPr>
                <w:rFonts w:hint="eastAsia" w:ascii="宋体" w:hAnsi="宋体" w:eastAsia="宋体" w:cs="宋体"/>
                <w:color w:val="auto"/>
                <w:sz w:val="22"/>
                <w:szCs w:val="22"/>
                <w:highlight w:val="none"/>
              </w:rPr>
              <w:t>单位</w:t>
            </w:r>
            <w:r>
              <w:rPr>
                <w:rFonts w:hint="eastAsia" w:ascii="宋体" w:hAnsi="宋体" w:eastAsia="宋体" w:cs="宋体"/>
                <w:color w:val="auto"/>
                <w:sz w:val="22"/>
                <w:szCs w:val="22"/>
                <w:highlight w:val="none"/>
                <w:lang w:val="en-US" w:eastAsia="zh-CN"/>
              </w:rPr>
              <w:t>2023年10月1日</w:t>
            </w:r>
            <w:r>
              <w:rPr>
                <w:rFonts w:hint="eastAsia" w:ascii="宋体" w:hAnsi="宋体" w:cs="宋体"/>
                <w:color w:val="auto"/>
                <w:sz w:val="22"/>
                <w:szCs w:val="22"/>
                <w:highlight w:val="none"/>
                <w:lang w:val="en-US" w:eastAsia="zh-CN"/>
              </w:rPr>
              <w:t>至本项目投标截止时间止</w:t>
            </w:r>
            <w:r>
              <w:rPr>
                <w:rFonts w:hint="eastAsia" w:ascii="宋体" w:hAnsi="宋体" w:eastAsia="宋体" w:cs="宋体"/>
                <w:color w:val="auto"/>
                <w:sz w:val="22"/>
                <w:szCs w:val="22"/>
                <w:highlight w:val="none"/>
                <w:lang w:val="en-US" w:eastAsia="zh-CN"/>
              </w:rPr>
              <w:t>任意一个月的</w:t>
            </w:r>
            <w:r>
              <w:rPr>
                <w:rFonts w:hint="eastAsia" w:ascii="宋体" w:hAnsi="宋体" w:eastAsia="宋体" w:cs="宋体"/>
                <w:color w:val="auto"/>
                <w:sz w:val="22"/>
                <w:szCs w:val="22"/>
                <w:highlight w:val="none"/>
              </w:rPr>
              <w:t>人员社保证明，否则不予以认可。</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cs="宋体"/>
                <w:b w:val="0"/>
                <w:bCs/>
                <w:color w:val="auto"/>
                <w:sz w:val="22"/>
                <w:szCs w:val="22"/>
                <w:highlight w:val="none"/>
                <w:lang w:val="en-US" w:eastAsia="zh-CN"/>
              </w:rPr>
              <w:t>9</w:t>
            </w:r>
            <w:r>
              <w:rPr>
                <w:rFonts w:hint="eastAsia" w:ascii="宋体" w:hAnsi="宋体" w:eastAsia="宋体" w:cs="宋体"/>
                <w:b w:val="0"/>
                <w:bCs/>
                <w:color w:val="auto"/>
                <w:sz w:val="22"/>
                <w:szCs w:val="22"/>
                <w:highlight w:val="none"/>
                <w:lang w:val="en-US" w:eastAsia="zh-CN"/>
              </w:rPr>
              <w:t>分</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1775"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保安人员</w:t>
            </w:r>
          </w:p>
        </w:tc>
        <w:tc>
          <w:tcPr>
            <w:tcW w:w="6727" w:type="dxa"/>
            <w:tcBorders>
              <w:tl2br w:val="nil"/>
              <w:tr2bl w:val="nil"/>
            </w:tcBorders>
            <w:noWrap w:val="0"/>
            <w:vAlign w:val="center"/>
          </w:tcPr>
          <w:p>
            <w:pPr>
              <w:spacing w:line="40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拟派</w:t>
            </w:r>
            <w:r>
              <w:rPr>
                <w:rFonts w:hint="eastAsia" w:ascii="宋体" w:hAnsi="宋体" w:eastAsia="宋体" w:cs="宋体"/>
                <w:b w:val="0"/>
                <w:bCs/>
                <w:color w:val="auto"/>
                <w:sz w:val="22"/>
                <w:szCs w:val="22"/>
                <w:highlight w:val="none"/>
                <w:lang w:eastAsia="zh-CN"/>
              </w:rPr>
              <w:t>保安队长</w:t>
            </w:r>
            <w:r>
              <w:rPr>
                <w:rFonts w:hint="eastAsia" w:ascii="宋体" w:hAnsi="宋体" w:eastAsia="宋体" w:cs="宋体"/>
                <w:b w:val="0"/>
                <w:bCs/>
                <w:color w:val="auto"/>
                <w:sz w:val="22"/>
                <w:szCs w:val="22"/>
                <w:highlight w:val="none"/>
              </w:rPr>
              <w:t>相关情况：</w:t>
            </w:r>
          </w:p>
          <w:p>
            <w:pPr>
              <w:numPr>
                <w:ilvl w:val="0"/>
                <w:numId w:val="0"/>
              </w:numPr>
              <w:spacing w:line="40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1.具有大专学历得1分，</w:t>
            </w:r>
            <w:r>
              <w:rPr>
                <w:rFonts w:hint="eastAsia" w:ascii="宋体" w:hAnsi="宋体" w:eastAsia="宋体" w:cs="宋体"/>
                <w:b w:val="0"/>
                <w:bCs/>
                <w:color w:val="auto"/>
                <w:sz w:val="22"/>
                <w:szCs w:val="22"/>
                <w:highlight w:val="none"/>
              </w:rPr>
              <w:t>本科</w:t>
            </w:r>
            <w:r>
              <w:rPr>
                <w:rFonts w:hint="eastAsia" w:ascii="宋体" w:hAnsi="宋体" w:eastAsia="宋体" w:cs="宋体"/>
                <w:b w:val="0"/>
                <w:bCs/>
                <w:color w:val="auto"/>
                <w:sz w:val="22"/>
                <w:szCs w:val="22"/>
                <w:highlight w:val="none"/>
                <w:lang w:eastAsia="zh-CN"/>
              </w:rPr>
              <w:t>及以上</w:t>
            </w:r>
            <w:r>
              <w:rPr>
                <w:rFonts w:hint="eastAsia" w:ascii="宋体" w:hAnsi="宋体" w:eastAsia="宋体" w:cs="宋体"/>
                <w:b w:val="0"/>
                <w:bCs/>
                <w:color w:val="auto"/>
                <w:sz w:val="22"/>
                <w:szCs w:val="22"/>
                <w:highlight w:val="none"/>
              </w:rPr>
              <w:t>学历的得</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分</w:t>
            </w:r>
            <w:r>
              <w:rPr>
                <w:rFonts w:hint="eastAsia" w:ascii="宋体" w:hAnsi="宋体" w:eastAsia="宋体" w:cs="宋体"/>
                <w:b w:val="0"/>
                <w:bCs/>
                <w:color w:val="auto"/>
                <w:sz w:val="22"/>
                <w:szCs w:val="22"/>
                <w:highlight w:val="none"/>
                <w:lang w:eastAsia="zh-CN"/>
              </w:rPr>
              <w:t>（本项最高</w:t>
            </w:r>
            <w:r>
              <w:rPr>
                <w:rFonts w:hint="eastAsia" w:ascii="宋体" w:hAnsi="宋体" w:eastAsia="宋体" w:cs="宋体"/>
                <w:b w:val="0"/>
                <w:bCs/>
                <w:color w:val="auto"/>
                <w:sz w:val="22"/>
                <w:szCs w:val="22"/>
                <w:highlight w:val="none"/>
                <w:lang w:val="en-US" w:eastAsia="zh-CN"/>
              </w:rPr>
              <w:t>2分</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w:t>
            </w:r>
          </w:p>
          <w:p>
            <w:pPr>
              <w:spacing w:line="400" w:lineRule="exact"/>
              <w:rPr>
                <w:rFonts w:hint="eastAsia" w:ascii="宋体" w:hAnsi="宋体" w:eastAsia="宋体" w:cs="宋体"/>
                <w:b w:val="0"/>
                <w:bCs/>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取得保安员二级/技师（原保安师）证的得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分，保安员一级/高级技师（原高级保安师）证的得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eastAsia="宋体" w:cs="宋体"/>
                <w:b w:val="0"/>
                <w:bCs/>
                <w:color w:val="auto"/>
                <w:sz w:val="22"/>
                <w:szCs w:val="22"/>
                <w:highlight w:val="none"/>
                <w:lang w:eastAsia="zh-CN"/>
              </w:rPr>
              <w:t>（本项最高</w:t>
            </w:r>
            <w:r>
              <w:rPr>
                <w:rFonts w:hint="eastAsia" w:ascii="宋体" w:hAnsi="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lang w:val="en-US" w:eastAsia="zh-CN"/>
              </w:rPr>
              <w:t>分</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w:t>
            </w:r>
          </w:p>
          <w:p>
            <w:pPr>
              <w:spacing w:line="40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具有公安机关消防部门颁发的建（构）筑物消防员证的得2分；</w:t>
            </w:r>
          </w:p>
          <w:p>
            <w:pPr>
              <w:spacing w:line="400" w:lineRule="exact"/>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退伍军人得</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分</w:t>
            </w:r>
            <w:r>
              <w:rPr>
                <w:rFonts w:hint="eastAsia" w:ascii="宋体" w:hAnsi="宋体" w:eastAsia="宋体" w:cs="宋体"/>
                <w:b w:val="0"/>
                <w:bCs/>
                <w:color w:val="auto"/>
                <w:sz w:val="22"/>
                <w:szCs w:val="22"/>
                <w:highlight w:val="none"/>
                <w:lang w:eastAsia="zh-CN"/>
              </w:rPr>
              <w:t>；</w:t>
            </w:r>
          </w:p>
          <w:p>
            <w:pPr>
              <w:spacing w:line="40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党员得</w:t>
            </w: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分</w:t>
            </w:r>
          </w:p>
          <w:p>
            <w:pPr>
              <w:keepNext w:val="0"/>
              <w:keepLines w:val="0"/>
              <w:pageBreakBefore w:val="0"/>
              <w:kinsoku/>
              <w:wordWrap/>
              <w:overflowPunct/>
              <w:topLinePunct w:val="0"/>
              <w:bidi w:val="0"/>
              <w:adjustRightInd w:val="0"/>
              <w:snapToGrid w:val="0"/>
              <w:spacing w:beforeLines="0" w:afterLines="0" w:line="460" w:lineRule="exact"/>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color w:val="auto"/>
                <w:sz w:val="22"/>
                <w:szCs w:val="22"/>
                <w:highlight w:val="none"/>
              </w:rPr>
              <w:t>注：须提供相关证书复印件并加盖</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公章，并提供</w:t>
            </w:r>
            <w:r>
              <w:rPr>
                <w:rFonts w:hint="eastAsia" w:ascii="宋体" w:hAnsi="宋体" w:eastAsia="宋体" w:cs="宋体"/>
                <w:color w:val="auto"/>
                <w:sz w:val="22"/>
                <w:szCs w:val="22"/>
                <w:highlight w:val="none"/>
                <w:lang w:val="en-US" w:eastAsia="zh-CN"/>
              </w:rPr>
              <w:t>在投标</w:t>
            </w:r>
            <w:r>
              <w:rPr>
                <w:rFonts w:hint="eastAsia" w:ascii="宋体" w:hAnsi="宋体" w:eastAsia="宋体" w:cs="宋体"/>
                <w:color w:val="auto"/>
                <w:sz w:val="22"/>
                <w:szCs w:val="22"/>
                <w:highlight w:val="none"/>
              </w:rPr>
              <w:t>单位</w:t>
            </w:r>
            <w:r>
              <w:rPr>
                <w:rFonts w:hint="eastAsia" w:ascii="宋体" w:hAnsi="宋体" w:eastAsia="宋体" w:cs="宋体"/>
                <w:color w:val="auto"/>
                <w:sz w:val="22"/>
                <w:szCs w:val="22"/>
                <w:highlight w:val="none"/>
                <w:lang w:val="en-US" w:eastAsia="zh-CN"/>
              </w:rPr>
              <w:t>2023年10月1日</w:t>
            </w:r>
            <w:r>
              <w:rPr>
                <w:rFonts w:hint="eastAsia" w:ascii="宋体" w:hAnsi="宋体" w:cs="宋体"/>
                <w:color w:val="auto"/>
                <w:sz w:val="22"/>
                <w:szCs w:val="22"/>
                <w:highlight w:val="none"/>
                <w:lang w:val="en-US" w:eastAsia="zh-CN"/>
              </w:rPr>
              <w:t>至本项目投标截止时间止</w:t>
            </w:r>
            <w:r>
              <w:rPr>
                <w:rFonts w:hint="eastAsia" w:ascii="宋体" w:hAnsi="宋体" w:eastAsia="宋体" w:cs="宋体"/>
                <w:color w:val="auto"/>
                <w:sz w:val="22"/>
                <w:szCs w:val="22"/>
                <w:highlight w:val="none"/>
                <w:lang w:val="en-US" w:eastAsia="zh-CN"/>
              </w:rPr>
              <w:t>任意一个月的</w:t>
            </w:r>
            <w:r>
              <w:rPr>
                <w:rFonts w:hint="eastAsia" w:ascii="宋体" w:hAnsi="宋体" w:eastAsia="宋体" w:cs="宋体"/>
                <w:color w:val="auto"/>
                <w:sz w:val="22"/>
                <w:szCs w:val="22"/>
                <w:highlight w:val="none"/>
              </w:rPr>
              <w:t>人员社保证明，否则不予以认可。</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cs="宋体"/>
                <w:b w:val="0"/>
                <w:bCs/>
                <w:color w:val="auto"/>
                <w:sz w:val="22"/>
                <w:szCs w:val="22"/>
                <w:highlight w:val="none"/>
                <w:lang w:val="en-US" w:eastAsia="zh-CN"/>
              </w:rPr>
              <w:t>11</w:t>
            </w:r>
            <w:r>
              <w:rPr>
                <w:rFonts w:hint="eastAsia" w:ascii="宋体" w:hAnsi="宋体" w:eastAsia="宋体" w:cs="宋体"/>
                <w:b w:val="0"/>
                <w:bCs/>
                <w:color w:val="auto"/>
                <w:sz w:val="22"/>
                <w:szCs w:val="22"/>
                <w:highlight w:val="none"/>
              </w:rPr>
              <w:t>分</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1775"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p>
        </w:tc>
        <w:tc>
          <w:tcPr>
            <w:tcW w:w="6727" w:type="dxa"/>
            <w:tcBorders>
              <w:tl2br w:val="nil"/>
              <w:tr2bl w:val="nil"/>
            </w:tcBorders>
            <w:noWrap w:val="0"/>
            <w:vAlign w:val="center"/>
          </w:tcPr>
          <w:p>
            <w:pPr>
              <w:widowControl/>
              <w:spacing w:line="480" w:lineRule="exact"/>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除项目</w:t>
            </w:r>
            <w:r>
              <w:rPr>
                <w:rFonts w:hint="eastAsia" w:ascii="宋体" w:hAnsi="宋体" w:eastAsia="宋体" w:cs="宋体"/>
                <w:b w:val="0"/>
                <w:bCs/>
                <w:color w:val="auto"/>
                <w:sz w:val="22"/>
                <w:szCs w:val="22"/>
                <w:highlight w:val="none"/>
                <w:lang w:eastAsia="zh-CN"/>
              </w:rPr>
              <w:t>队长</w:t>
            </w:r>
            <w:r>
              <w:rPr>
                <w:rFonts w:hint="eastAsia" w:ascii="宋体" w:hAnsi="宋体" w:eastAsia="宋体" w:cs="宋体"/>
                <w:b w:val="0"/>
                <w:bCs/>
                <w:color w:val="auto"/>
                <w:sz w:val="22"/>
                <w:szCs w:val="22"/>
                <w:highlight w:val="none"/>
              </w:rPr>
              <w:t>外的</w:t>
            </w:r>
            <w:r>
              <w:rPr>
                <w:rFonts w:hint="eastAsia" w:ascii="宋体" w:hAnsi="宋体" w:eastAsia="宋体" w:cs="宋体"/>
                <w:b w:val="0"/>
                <w:bCs/>
                <w:color w:val="auto"/>
                <w:sz w:val="22"/>
                <w:szCs w:val="22"/>
                <w:highlight w:val="none"/>
                <w:lang w:eastAsia="zh-CN"/>
              </w:rPr>
              <w:t>保安</w:t>
            </w:r>
            <w:r>
              <w:rPr>
                <w:rFonts w:hint="eastAsia" w:ascii="宋体" w:hAnsi="宋体" w:eastAsia="宋体" w:cs="宋体"/>
                <w:b w:val="0"/>
                <w:bCs/>
                <w:color w:val="auto"/>
                <w:sz w:val="22"/>
                <w:szCs w:val="22"/>
                <w:highlight w:val="none"/>
              </w:rPr>
              <w:t>人员：</w:t>
            </w:r>
          </w:p>
          <w:p>
            <w:pPr>
              <w:widowControl/>
              <w:spacing w:line="480" w:lineRule="exact"/>
              <w:jc w:val="left"/>
              <w:rPr>
                <w:rFonts w:hint="eastAsia" w:ascii="宋体" w:hAnsi="宋体" w:eastAsia="宋体" w:cs="宋体"/>
                <w:b w:val="0"/>
                <w:bCs/>
                <w:color w:val="auto"/>
                <w:kern w:val="0"/>
                <w:sz w:val="22"/>
                <w:szCs w:val="22"/>
                <w:highlight w:val="none"/>
                <w:lang w:val="en-US" w:eastAsia="zh-CN"/>
              </w:rPr>
            </w:pPr>
            <w:r>
              <w:rPr>
                <w:rFonts w:hint="eastAsia" w:ascii="宋体" w:hAnsi="宋体" w:cs="宋体"/>
                <w:b w:val="0"/>
                <w:bCs/>
                <w:color w:val="auto"/>
                <w:sz w:val="22"/>
                <w:szCs w:val="22"/>
                <w:highlight w:val="none"/>
                <w:lang w:val="en-US" w:eastAsia="zh-CN"/>
              </w:rPr>
              <w:t>1、</w:t>
            </w:r>
            <w:r>
              <w:rPr>
                <w:rFonts w:hint="eastAsia" w:ascii="宋体" w:hAnsi="宋体" w:eastAsia="宋体" w:cs="宋体"/>
                <w:b w:val="0"/>
                <w:bCs/>
                <w:color w:val="auto"/>
                <w:kern w:val="0"/>
                <w:sz w:val="22"/>
                <w:szCs w:val="22"/>
                <w:highlight w:val="none"/>
              </w:rPr>
              <w:t>具有保安员</w:t>
            </w:r>
            <w:r>
              <w:rPr>
                <w:rFonts w:hint="eastAsia" w:ascii="宋体" w:hAnsi="宋体" w:eastAsia="宋体" w:cs="宋体"/>
                <w:b w:val="0"/>
                <w:bCs/>
                <w:color w:val="auto"/>
                <w:kern w:val="0"/>
                <w:sz w:val="22"/>
                <w:szCs w:val="22"/>
                <w:highlight w:val="none"/>
                <w:lang w:eastAsia="zh-CN"/>
              </w:rPr>
              <w:t>二级（</w:t>
            </w:r>
            <w:r>
              <w:rPr>
                <w:rFonts w:hint="eastAsia" w:ascii="宋体" w:hAnsi="宋体" w:eastAsia="宋体" w:cs="宋体"/>
                <w:b w:val="0"/>
                <w:bCs/>
                <w:color w:val="auto"/>
                <w:kern w:val="0"/>
                <w:sz w:val="22"/>
                <w:szCs w:val="22"/>
                <w:highlight w:val="none"/>
                <w:lang w:val="en-US" w:eastAsia="zh-CN"/>
              </w:rPr>
              <w:t>技师</w:t>
            </w:r>
            <w:r>
              <w:rPr>
                <w:rFonts w:hint="eastAsia" w:ascii="宋体" w:hAnsi="宋体" w:eastAsia="宋体" w:cs="宋体"/>
                <w:b w:val="0"/>
                <w:bCs/>
                <w:color w:val="auto"/>
                <w:kern w:val="0"/>
                <w:sz w:val="22"/>
                <w:szCs w:val="22"/>
                <w:highlight w:val="none"/>
                <w:lang w:eastAsia="zh-CN"/>
              </w:rPr>
              <w:t>）</w:t>
            </w:r>
            <w:r>
              <w:rPr>
                <w:rFonts w:hint="eastAsia" w:ascii="宋体" w:hAnsi="宋体" w:eastAsia="宋体" w:cs="宋体"/>
                <w:b w:val="0"/>
                <w:bCs/>
                <w:color w:val="auto"/>
                <w:kern w:val="0"/>
                <w:sz w:val="22"/>
                <w:szCs w:val="22"/>
                <w:highlight w:val="none"/>
                <w:lang w:val="en-US" w:eastAsia="zh-CN"/>
              </w:rPr>
              <w:t>及以上</w:t>
            </w:r>
            <w:r>
              <w:rPr>
                <w:rFonts w:hint="eastAsia" w:ascii="宋体" w:hAnsi="宋体" w:eastAsia="宋体" w:cs="宋体"/>
                <w:b w:val="0"/>
                <w:bCs/>
                <w:color w:val="auto"/>
                <w:kern w:val="0"/>
                <w:sz w:val="22"/>
                <w:szCs w:val="22"/>
                <w:highlight w:val="none"/>
              </w:rPr>
              <w:t>证书的退役军人每人得</w:t>
            </w:r>
            <w:r>
              <w:rPr>
                <w:rFonts w:hint="eastAsia" w:ascii="宋体" w:hAnsi="宋体" w:cs="宋体"/>
                <w:b w:val="0"/>
                <w:bCs/>
                <w:color w:val="auto"/>
                <w:kern w:val="0"/>
                <w:sz w:val="22"/>
                <w:szCs w:val="22"/>
                <w:highlight w:val="none"/>
                <w:lang w:val="en-US" w:eastAsia="zh-CN"/>
              </w:rPr>
              <w:t>2</w:t>
            </w:r>
            <w:r>
              <w:rPr>
                <w:rFonts w:hint="eastAsia" w:ascii="宋体" w:hAnsi="宋体" w:eastAsia="宋体" w:cs="宋体"/>
                <w:b w:val="0"/>
                <w:bCs/>
                <w:color w:val="auto"/>
                <w:kern w:val="0"/>
                <w:sz w:val="22"/>
                <w:szCs w:val="22"/>
                <w:highlight w:val="none"/>
              </w:rPr>
              <w:t>分</w:t>
            </w:r>
            <w:r>
              <w:rPr>
                <w:rFonts w:hint="eastAsia" w:ascii="宋体" w:hAnsi="宋体" w:eastAsia="宋体" w:cs="宋体"/>
                <w:b w:val="0"/>
                <w:bCs/>
                <w:color w:val="auto"/>
                <w:kern w:val="0"/>
                <w:sz w:val="22"/>
                <w:szCs w:val="22"/>
                <w:highlight w:val="none"/>
                <w:lang w:eastAsia="zh-CN"/>
              </w:rPr>
              <w:t>，最高得</w:t>
            </w:r>
            <w:r>
              <w:rPr>
                <w:rFonts w:hint="eastAsia" w:ascii="宋体" w:hAnsi="宋体" w:cs="宋体"/>
                <w:b w:val="0"/>
                <w:bCs/>
                <w:color w:val="auto"/>
                <w:kern w:val="0"/>
                <w:sz w:val="22"/>
                <w:szCs w:val="22"/>
                <w:highlight w:val="none"/>
                <w:lang w:val="en-US" w:eastAsia="zh-CN"/>
              </w:rPr>
              <w:t>14</w:t>
            </w:r>
            <w:r>
              <w:rPr>
                <w:rFonts w:hint="eastAsia" w:ascii="宋体" w:hAnsi="宋体" w:eastAsia="宋体" w:cs="宋体"/>
                <w:b w:val="0"/>
                <w:bCs/>
                <w:color w:val="auto"/>
                <w:kern w:val="0"/>
                <w:sz w:val="22"/>
                <w:szCs w:val="22"/>
                <w:highlight w:val="none"/>
                <w:lang w:val="en-US" w:eastAsia="zh-CN"/>
              </w:rPr>
              <w:t>分。</w:t>
            </w:r>
          </w:p>
          <w:p>
            <w:pPr>
              <w:pStyle w:val="2"/>
              <w:rPr>
                <w:rFonts w:hint="default"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2、具有中级及以上消防设施操作员证每人得</w:t>
            </w:r>
            <w:r>
              <w:rPr>
                <w:rFonts w:hint="eastAsia" w:ascii="宋体" w:hAnsi="宋体" w:cs="宋体"/>
                <w:b w:val="0"/>
                <w:bCs/>
                <w:color w:val="auto"/>
                <w:kern w:val="2"/>
                <w:sz w:val="22"/>
                <w:szCs w:val="22"/>
                <w:highlight w:val="none"/>
                <w:lang w:val="en-US" w:eastAsia="zh-CN" w:bidi="ar-SA"/>
              </w:rPr>
              <w:t>2</w:t>
            </w:r>
            <w:r>
              <w:rPr>
                <w:rFonts w:hint="eastAsia" w:ascii="宋体" w:hAnsi="宋体" w:eastAsia="宋体" w:cs="宋体"/>
                <w:b w:val="0"/>
                <w:bCs/>
                <w:color w:val="auto"/>
                <w:kern w:val="2"/>
                <w:sz w:val="22"/>
                <w:szCs w:val="22"/>
                <w:highlight w:val="none"/>
                <w:lang w:val="en-US" w:eastAsia="zh-CN" w:bidi="ar-SA"/>
              </w:rPr>
              <w:t>分，最高得</w:t>
            </w:r>
            <w:r>
              <w:rPr>
                <w:rFonts w:hint="eastAsia" w:ascii="宋体" w:hAnsi="宋体" w:cs="宋体"/>
                <w:b w:val="0"/>
                <w:bCs/>
                <w:color w:val="auto"/>
                <w:kern w:val="2"/>
                <w:sz w:val="22"/>
                <w:szCs w:val="22"/>
                <w:highlight w:val="none"/>
                <w:lang w:val="en-US" w:eastAsia="zh-CN" w:bidi="ar-SA"/>
              </w:rPr>
              <w:t>8</w:t>
            </w:r>
            <w:r>
              <w:rPr>
                <w:rFonts w:hint="eastAsia" w:ascii="宋体" w:hAnsi="宋体" w:eastAsia="宋体" w:cs="宋体"/>
                <w:b w:val="0"/>
                <w:bCs/>
                <w:color w:val="auto"/>
                <w:kern w:val="2"/>
                <w:sz w:val="22"/>
                <w:szCs w:val="22"/>
                <w:highlight w:val="none"/>
                <w:lang w:val="en-US" w:eastAsia="zh-CN" w:bidi="ar-SA"/>
              </w:rPr>
              <w:t>分</w:t>
            </w:r>
          </w:p>
          <w:p>
            <w:pPr>
              <w:widowControl/>
              <w:spacing w:line="480" w:lineRule="exact"/>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color w:val="auto"/>
                <w:sz w:val="22"/>
                <w:szCs w:val="22"/>
                <w:highlight w:val="none"/>
              </w:rPr>
              <w:t>注：须提供相关证书复印件并加盖</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公章，并提供</w:t>
            </w:r>
            <w:r>
              <w:rPr>
                <w:rFonts w:hint="eastAsia" w:ascii="宋体" w:hAnsi="宋体" w:eastAsia="宋体" w:cs="宋体"/>
                <w:color w:val="auto"/>
                <w:sz w:val="22"/>
                <w:szCs w:val="22"/>
                <w:highlight w:val="none"/>
                <w:lang w:val="en-US" w:eastAsia="zh-CN"/>
              </w:rPr>
              <w:t>在投标</w:t>
            </w:r>
            <w:r>
              <w:rPr>
                <w:rFonts w:hint="eastAsia" w:ascii="宋体" w:hAnsi="宋体" w:eastAsia="宋体" w:cs="宋体"/>
                <w:color w:val="auto"/>
                <w:sz w:val="22"/>
                <w:szCs w:val="22"/>
                <w:highlight w:val="none"/>
              </w:rPr>
              <w:t>单位</w:t>
            </w:r>
            <w:r>
              <w:rPr>
                <w:rFonts w:hint="eastAsia" w:ascii="宋体" w:hAnsi="宋体" w:eastAsia="宋体" w:cs="宋体"/>
                <w:color w:val="auto"/>
                <w:sz w:val="22"/>
                <w:szCs w:val="22"/>
                <w:highlight w:val="none"/>
                <w:lang w:val="en-US" w:eastAsia="zh-CN"/>
              </w:rPr>
              <w:t>2023年10月1日</w:t>
            </w:r>
            <w:r>
              <w:rPr>
                <w:rFonts w:hint="eastAsia" w:ascii="宋体" w:hAnsi="宋体" w:cs="宋体"/>
                <w:color w:val="auto"/>
                <w:sz w:val="22"/>
                <w:szCs w:val="22"/>
                <w:highlight w:val="none"/>
                <w:lang w:val="en-US" w:eastAsia="zh-CN"/>
              </w:rPr>
              <w:t>至本项目投标截止时间止</w:t>
            </w:r>
            <w:r>
              <w:rPr>
                <w:rFonts w:hint="eastAsia" w:ascii="宋体" w:hAnsi="宋体" w:eastAsia="宋体" w:cs="宋体"/>
                <w:color w:val="auto"/>
                <w:sz w:val="22"/>
                <w:szCs w:val="22"/>
                <w:highlight w:val="none"/>
                <w:lang w:val="en-US" w:eastAsia="zh-CN"/>
              </w:rPr>
              <w:t>任意一个月的</w:t>
            </w:r>
            <w:r>
              <w:rPr>
                <w:rFonts w:hint="eastAsia" w:ascii="宋体" w:hAnsi="宋体" w:eastAsia="宋体" w:cs="宋体"/>
                <w:color w:val="auto"/>
                <w:sz w:val="22"/>
                <w:szCs w:val="22"/>
                <w:highlight w:val="none"/>
              </w:rPr>
              <w:t>人员社保证明，否则不予以认可。</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22</w:t>
            </w:r>
            <w:r>
              <w:rPr>
                <w:rFonts w:hint="eastAsia" w:ascii="宋体" w:hAnsi="宋体" w:eastAsia="宋体" w:cs="宋体"/>
                <w:b w:val="0"/>
                <w:bCs/>
                <w:color w:val="auto"/>
                <w:sz w:val="22"/>
                <w:szCs w:val="22"/>
                <w:highlight w:val="none"/>
                <w:lang w:val="en-US" w:eastAsia="zh-CN"/>
              </w:rPr>
              <w:t>分</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77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lang w:eastAsia="zh-CN"/>
              </w:rPr>
              <w:t>宿管主管</w:t>
            </w:r>
          </w:p>
        </w:tc>
        <w:tc>
          <w:tcPr>
            <w:tcW w:w="6727" w:type="dxa"/>
            <w:tcBorders>
              <w:tl2br w:val="nil"/>
              <w:tr2bl w:val="nil"/>
            </w:tcBorders>
            <w:noWrap w:val="0"/>
            <w:vAlign w:val="center"/>
          </w:tcPr>
          <w:p>
            <w:pPr>
              <w:spacing w:line="40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拟派</w:t>
            </w:r>
            <w:r>
              <w:rPr>
                <w:rFonts w:hint="eastAsia" w:ascii="宋体" w:hAnsi="宋体" w:eastAsia="宋体" w:cs="宋体"/>
                <w:b w:val="0"/>
                <w:bCs/>
                <w:color w:val="auto"/>
                <w:sz w:val="22"/>
                <w:szCs w:val="22"/>
                <w:highlight w:val="none"/>
                <w:lang w:eastAsia="zh-CN"/>
              </w:rPr>
              <w:t>宿管主管</w:t>
            </w:r>
            <w:r>
              <w:rPr>
                <w:rFonts w:hint="eastAsia" w:ascii="宋体" w:hAnsi="宋体" w:eastAsia="宋体" w:cs="宋体"/>
                <w:b w:val="0"/>
                <w:bCs/>
                <w:color w:val="auto"/>
                <w:sz w:val="22"/>
                <w:szCs w:val="22"/>
                <w:highlight w:val="none"/>
              </w:rPr>
              <w:t>相关情况：</w:t>
            </w:r>
          </w:p>
          <w:p>
            <w:pPr>
              <w:spacing w:line="400" w:lineRule="exact"/>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lang w:val="en-US" w:eastAsia="zh-CN"/>
              </w:rPr>
              <w:t>大专学历得0.5分，</w:t>
            </w:r>
            <w:r>
              <w:rPr>
                <w:rFonts w:hint="eastAsia" w:ascii="宋体" w:hAnsi="宋体" w:eastAsia="宋体" w:cs="宋体"/>
                <w:b w:val="0"/>
                <w:bCs/>
                <w:color w:val="auto"/>
                <w:sz w:val="22"/>
                <w:szCs w:val="22"/>
                <w:highlight w:val="none"/>
              </w:rPr>
              <w:t>本科</w:t>
            </w:r>
            <w:r>
              <w:rPr>
                <w:rFonts w:hint="eastAsia" w:ascii="宋体" w:hAnsi="宋体" w:eastAsia="宋体" w:cs="宋体"/>
                <w:b w:val="0"/>
                <w:bCs/>
                <w:color w:val="auto"/>
                <w:sz w:val="22"/>
                <w:szCs w:val="22"/>
                <w:highlight w:val="none"/>
                <w:lang w:eastAsia="zh-CN"/>
              </w:rPr>
              <w:t>及以上</w:t>
            </w:r>
            <w:r>
              <w:rPr>
                <w:rFonts w:hint="eastAsia" w:ascii="宋体" w:hAnsi="宋体" w:eastAsia="宋体" w:cs="宋体"/>
                <w:b w:val="0"/>
                <w:bCs/>
                <w:color w:val="auto"/>
                <w:sz w:val="22"/>
                <w:szCs w:val="22"/>
                <w:highlight w:val="none"/>
              </w:rPr>
              <w:t>学历的得</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分；</w:t>
            </w:r>
          </w:p>
          <w:p>
            <w:pPr>
              <w:spacing w:line="400" w:lineRule="exact"/>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取得</w:t>
            </w:r>
            <w:r>
              <w:rPr>
                <w:rFonts w:hint="eastAsia" w:ascii="宋体" w:hAnsi="宋体" w:eastAsia="宋体" w:cs="宋体"/>
                <w:b w:val="0"/>
                <w:bCs/>
                <w:color w:val="auto"/>
                <w:sz w:val="22"/>
                <w:szCs w:val="22"/>
                <w:highlight w:val="none"/>
                <w:lang w:eastAsia="zh-CN"/>
              </w:rPr>
              <w:t>心理咨询师</w:t>
            </w:r>
            <w:r>
              <w:rPr>
                <w:rFonts w:hint="eastAsia" w:ascii="宋体" w:hAnsi="宋体" w:eastAsia="宋体" w:cs="宋体"/>
                <w:b w:val="0"/>
                <w:bCs/>
                <w:color w:val="auto"/>
                <w:sz w:val="22"/>
                <w:szCs w:val="22"/>
                <w:highlight w:val="none"/>
              </w:rPr>
              <w:t>二级证</w:t>
            </w:r>
            <w:r>
              <w:rPr>
                <w:rFonts w:hint="eastAsia" w:ascii="宋体" w:hAnsi="宋体" w:cs="宋体"/>
                <w:b w:val="0"/>
                <w:bCs/>
                <w:color w:val="auto"/>
                <w:sz w:val="22"/>
                <w:szCs w:val="22"/>
                <w:highlight w:val="none"/>
                <w:lang w:eastAsia="zh-CN"/>
              </w:rPr>
              <w:t>及以上</w:t>
            </w:r>
            <w:r>
              <w:rPr>
                <w:rFonts w:hint="eastAsia" w:ascii="宋体" w:hAnsi="宋体" w:eastAsia="宋体" w:cs="宋体"/>
                <w:b w:val="0"/>
                <w:bCs/>
                <w:color w:val="auto"/>
                <w:sz w:val="22"/>
                <w:szCs w:val="22"/>
                <w:highlight w:val="none"/>
              </w:rPr>
              <w:t>的得</w:t>
            </w:r>
            <w:r>
              <w:rPr>
                <w:rFonts w:hint="eastAsia" w:ascii="宋体" w:hAnsi="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分；</w:t>
            </w:r>
          </w:p>
          <w:p>
            <w:pPr>
              <w:widowControl/>
              <w:spacing w:line="480" w:lineRule="exact"/>
              <w:jc w:val="left"/>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color w:val="auto"/>
                <w:sz w:val="22"/>
                <w:szCs w:val="22"/>
                <w:highlight w:val="none"/>
              </w:rPr>
              <w:t>注：须提供相关证书复印件并加盖</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公章，并提供</w:t>
            </w:r>
            <w:r>
              <w:rPr>
                <w:rFonts w:hint="eastAsia" w:ascii="宋体" w:hAnsi="宋体" w:eastAsia="宋体" w:cs="宋体"/>
                <w:color w:val="auto"/>
                <w:sz w:val="22"/>
                <w:szCs w:val="22"/>
                <w:highlight w:val="none"/>
                <w:lang w:val="en-US" w:eastAsia="zh-CN"/>
              </w:rPr>
              <w:t>在投标</w:t>
            </w:r>
            <w:r>
              <w:rPr>
                <w:rFonts w:hint="eastAsia" w:ascii="宋体" w:hAnsi="宋体" w:eastAsia="宋体" w:cs="宋体"/>
                <w:color w:val="auto"/>
                <w:sz w:val="22"/>
                <w:szCs w:val="22"/>
                <w:highlight w:val="none"/>
              </w:rPr>
              <w:t>单位</w:t>
            </w:r>
            <w:r>
              <w:rPr>
                <w:rFonts w:hint="eastAsia" w:ascii="宋体" w:hAnsi="宋体" w:eastAsia="宋体" w:cs="宋体"/>
                <w:color w:val="auto"/>
                <w:sz w:val="22"/>
                <w:szCs w:val="22"/>
                <w:highlight w:val="none"/>
                <w:lang w:val="en-US" w:eastAsia="zh-CN"/>
              </w:rPr>
              <w:t>2023年10月1日</w:t>
            </w:r>
            <w:r>
              <w:rPr>
                <w:rFonts w:hint="eastAsia" w:ascii="宋体" w:hAnsi="宋体" w:cs="宋体"/>
                <w:color w:val="auto"/>
                <w:sz w:val="22"/>
                <w:szCs w:val="22"/>
                <w:highlight w:val="none"/>
                <w:lang w:val="en-US" w:eastAsia="zh-CN"/>
              </w:rPr>
              <w:t>至本项目投标截止时间止</w:t>
            </w:r>
            <w:r>
              <w:rPr>
                <w:rFonts w:hint="eastAsia" w:ascii="宋体" w:hAnsi="宋体" w:eastAsia="宋体" w:cs="宋体"/>
                <w:color w:val="auto"/>
                <w:sz w:val="22"/>
                <w:szCs w:val="22"/>
                <w:highlight w:val="none"/>
                <w:lang w:val="en-US" w:eastAsia="zh-CN"/>
              </w:rPr>
              <w:t>任意一个月的</w:t>
            </w:r>
            <w:r>
              <w:rPr>
                <w:rFonts w:hint="eastAsia" w:ascii="宋体" w:hAnsi="宋体" w:eastAsia="宋体" w:cs="宋体"/>
                <w:color w:val="auto"/>
                <w:sz w:val="22"/>
                <w:szCs w:val="22"/>
                <w:highlight w:val="none"/>
              </w:rPr>
              <w:t>人员社保证明，否则不予以认可。</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en-US" w:eastAsia="zh-CN"/>
              </w:rPr>
              <w:t>分</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77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医务人员</w:t>
            </w:r>
          </w:p>
        </w:tc>
        <w:tc>
          <w:tcPr>
            <w:tcW w:w="6727" w:type="dxa"/>
            <w:tcBorders>
              <w:tl2br w:val="nil"/>
              <w:tr2bl w:val="nil"/>
            </w:tcBorders>
            <w:noWrap w:val="0"/>
            <w:vAlign w:val="center"/>
          </w:tcPr>
          <w:p>
            <w:pPr>
              <w:widowControl/>
              <w:spacing w:line="480" w:lineRule="exact"/>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rPr>
              <w:t>拟派</w:t>
            </w:r>
            <w:r>
              <w:rPr>
                <w:rFonts w:hint="eastAsia" w:ascii="宋体" w:hAnsi="宋体" w:eastAsia="宋体" w:cs="宋体"/>
                <w:b w:val="0"/>
                <w:bCs/>
                <w:color w:val="auto"/>
                <w:sz w:val="22"/>
                <w:szCs w:val="22"/>
                <w:highlight w:val="none"/>
                <w:lang w:val="en-US" w:eastAsia="zh-CN"/>
              </w:rPr>
              <w:t>医务</w:t>
            </w:r>
            <w:r>
              <w:rPr>
                <w:rFonts w:hint="eastAsia" w:ascii="宋体" w:hAnsi="宋体" w:eastAsia="宋体" w:cs="宋体"/>
                <w:b w:val="0"/>
                <w:bCs/>
                <w:color w:val="auto"/>
                <w:sz w:val="22"/>
                <w:szCs w:val="22"/>
                <w:highlight w:val="none"/>
              </w:rPr>
              <w:t>辅助</w:t>
            </w:r>
            <w:r>
              <w:rPr>
                <w:rFonts w:hint="eastAsia" w:ascii="宋体" w:hAnsi="宋体" w:eastAsia="宋体" w:cs="宋体"/>
                <w:b w:val="0"/>
                <w:bCs/>
                <w:color w:val="auto"/>
                <w:sz w:val="22"/>
                <w:szCs w:val="22"/>
                <w:highlight w:val="none"/>
                <w:lang w:val="en-US" w:eastAsia="zh-CN"/>
              </w:rPr>
              <w:t>人员</w:t>
            </w:r>
            <w:r>
              <w:rPr>
                <w:rFonts w:hint="eastAsia" w:ascii="宋体" w:hAnsi="宋体" w:eastAsia="宋体" w:cs="宋体"/>
                <w:b w:val="0"/>
                <w:bCs/>
                <w:color w:val="auto"/>
                <w:sz w:val="22"/>
                <w:szCs w:val="22"/>
                <w:highlight w:val="none"/>
              </w:rPr>
              <w:t>相关情况：</w:t>
            </w:r>
          </w:p>
          <w:p>
            <w:pPr>
              <w:widowControl/>
              <w:numPr>
                <w:ilvl w:val="0"/>
                <w:numId w:val="21"/>
              </w:numPr>
              <w:spacing w:line="480" w:lineRule="exact"/>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医生持有医师资格证书、执业证书的得2分，</w:t>
            </w:r>
            <w:r>
              <w:rPr>
                <w:rFonts w:hint="eastAsia" w:ascii="宋体" w:hAnsi="宋体" w:cs="宋体"/>
                <w:b w:val="0"/>
                <w:bCs/>
                <w:color w:val="auto"/>
                <w:sz w:val="22"/>
                <w:szCs w:val="22"/>
                <w:highlight w:val="none"/>
                <w:lang w:val="en-US" w:eastAsia="zh-CN"/>
              </w:rPr>
              <w:t>两证</w:t>
            </w:r>
            <w:r>
              <w:rPr>
                <w:rFonts w:hint="eastAsia" w:ascii="宋体" w:hAnsi="宋体" w:eastAsia="宋体" w:cs="宋体"/>
                <w:b w:val="0"/>
                <w:bCs/>
                <w:color w:val="auto"/>
                <w:sz w:val="22"/>
                <w:szCs w:val="22"/>
                <w:highlight w:val="none"/>
                <w:lang w:val="en-US" w:eastAsia="zh-CN"/>
              </w:rPr>
              <w:t>缺一不予以认可；</w:t>
            </w:r>
          </w:p>
          <w:p>
            <w:pPr>
              <w:widowControl/>
              <w:numPr>
                <w:ilvl w:val="0"/>
                <w:numId w:val="21"/>
              </w:numPr>
              <w:spacing w:line="480" w:lineRule="exact"/>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护士</w:t>
            </w:r>
            <w:r>
              <w:rPr>
                <w:rFonts w:hint="eastAsia" w:ascii="宋体" w:hAnsi="宋体" w:cs="宋体"/>
                <w:b w:val="0"/>
                <w:bCs/>
                <w:color w:val="auto"/>
                <w:sz w:val="22"/>
                <w:szCs w:val="22"/>
                <w:highlight w:val="none"/>
                <w:lang w:val="en-US" w:eastAsia="zh-CN"/>
              </w:rPr>
              <w:t>或药师（士）</w:t>
            </w:r>
            <w:r>
              <w:rPr>
                <w:rFonts w:hint="eastAsia" w:ascii="宋体" w:hAnsi="宋体" w:eastAsia="宋体" w:cs="宋体"/>
                <w:b w:val="0"/>
                <w:bCs/>
                <w:color w:val="auto"/>
                <w:sz w:val="22"/>
                <w:szCs w:val="22"/>
                <w:highlight w:val="none"/>
                <w:lang w:val="en-US" w:eastAsia="zh-CN"/>
              </w:rPr>
              <w:t>持有</w:t>
            </w:r>
            <w:r>
              <w:rPr>
                <w:rFonts w:hint="eastAsia" w:ascii="宋体" w:hAnsi="宋体" w:cs="宋体"/>
                <w:b w:val="0"/>
                <w:bCs/>
                <w:color w:val="auto"/>
                <w:sz w:val="22"/>
                <w:szCs w:val="22"/>
                <w:highlight w:val="none"/>
                <w:lang w:val="en-US" w:eastAsia="zh-CN"/>
              </w:rPr>
              <w:t>相关</w:t>
            </w:r>
            <w:r>
              <w:rPr>
                <w:rFonts w:hint="eastAsia" w:ascii="宋体" w:hAnsi="宋体" w:eastAsia="宋体" w:cs="宋体"/>
                <w:b w:val="0"/>
                <w:bCs/>
                <w:color w:val="auto"/>
                <w:sz w:val="22"/>
                <w:szCs w:val="22"/>
                <w:highlight w:val="none"/>
                <w:lang w:val="en-US" w:eastAsia="zh-CN"/>
              </w:rPr>
              <w:t>专业</w:t>
            </w:r>
            <w:r>
              <w:rPr>
                <w:rFonts w:hint="eastAsia" w:ascii="宋体" w:hAnsi="宋体" w:cs="宋体"/>
                <w:b w:val="0"/>
                <w:bCs/>
                <w:color w:val="auto"/>
                <w:sz w:val="22"/>
                <w:szCs w:val="22"/>
                <w:highlight w:val="none"/>
                <w:lang w:val="en-US" w:eastAsia="zh-CN"/>
              </w:rPr>
              <w:t>职业</w:t>
            </w:r>
            <w:r>
              <w:rPr>
                <w:rFonts w:hint="eastAsia" w:ascii="宋体" w:hAnsi="宋体" w:eastAsia="宋体" w:cs="宋体"/>
                <w:b w:val="0"/>
                <w:bCs/>
                <w:color w:val="auto"/>
                <w:sz w:val="22"/>
                <w:szCs w:val="22"/>
                <w:highlight w:val="none"/>
                <w:lang w:val="en-US" w:eastAsia="zh-CN"/>
              </w:rPr>
              <w:t>资格证书</w:t>
            </w:r>
            <w:r>
              <w:rPr>
                <w:rFonts w:hint="eastAsia"/>
                <w:color w:val="auto"/>
                <w:highlight w:val="none"/>
                <w:lang w:eastAsia="zh-CN"/>
              </w:rPr>
              <w:t>、</w:t>
            </w:r>
            <w:r>
              <w:rPr>
                <w:rFonts w:hint="eastAsia" w:ascii="宋体" w:hAnsi="宋体" w:eastAsia="宋体" w:cs="宋体"/>
                <w:b w:val="0"/>
                <w:bCs/>
                <w:color w:val="auto"/>
                <w:sz w:val="22"/>
                <w:szCs w:val="22"/>
                <w:highlight w:val="none"/>
                <w:lang w:val="en-US" w:eastAsia="zh-CN"/>
              </w:rPr>
              <w:t>执业证书的得2分</w:t>
            </w:r>
            <w:r>
              <w:rPr>
                <w:rFonts w:hint="eastAsia" w:ascii="宋体" w:hAnsi="宋体" w:cs="宋体"/>
                <w:b w:val="0"/>
                <w:bCs/>
                <w:color w:val="auto"/>
                <w:sz w:val="22"/>
                <w:szCs w:val="22"/>
                <w:highlight w:val="none"/>
                <w:lang w:val="en-US" w:eastAsia="zh-CN"/>
              </w:rPr>
              <w:t>，护士两证</w:t>
            </w:r>
            <w:r>
              <w:rPr>
                <w:rFonts w:hint="eastAsia" w:ascii="宋体" w:hAnsi="宋体" w:eastAsia="宋体" w:cs="宋体"/>
                <w:b w:val="0"/>
                <w:bCs/>
                <w:color w:val="auto"/>
                <w:sz w:val="22"/>
                <w:szCs w:val="22"/>
                <w:highlight w:val="none"/>
                <w:lang w:val="en-US" w:eastAsia="zh-CN"/>
              </w:rPr>
              <w:t>缺一不予以认可</w:t>
            </w:r>
            <w:r>
              <w:rPr>
                <w:rFonts w:hint="eastAsia" w:ascii="宋体" w:hAnsi="宋体" w:cs="宋体"/>
                <w:b w:val="0"/>
                <w:bCs/>
                <w:color w:val="auto"/>
                <w:sz w:val="22"/>
                <w:szCs w:val="22"/>
                <w:highlight w:val="none"/>
                <w:lang w:val="en-US" w:eastAsia="zh-CN"/>
              </w:rPr>
              <w:t>，药师（士）具备相关专业职业资格证书即可认可。</w:t>
            </w:r>
          </w:p>
          <w:p>
            <w:pPr>
              <w:widowControl/>
              <w:spacing w:line="480" w:lineRule="exact"/>
              <w:jc w:val="left"/>
              <w:rPr>
                <w:rFonts w:hint="eastAsia" w:ascii="宋体" w:hAnsi="宋体" w:eastAsia="宋体" w:cs="宋体"/>
                <w:b/>
                <w:bCs w:val="0"/>
                <w:color w:val="auto"/>
                <w:sz w:val="22"/>
                <w:szCs w:val="22"/>
                <w:highlight w:val="none"/>
                <w:lang w:eastAsia="zh-CN"/>
              </w:rPr>
            </w:pPr>
            <w:r>
              <w:rPr>
                <w:rFonts w:hint="eastAsia" w:ascii="宋体" w:hAnsi="宋体" w:eastAsia="宋体" w:cs="宋体"/>
                <w:color w:val="auto"/>
                <w:sz w:val="22"/>
                <w:szCs w:val="22"/>
                <w:highlight w:val="none"/>
              </w:rPr>
              <w:t>注：须提供相关证书复印件并加盖</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公章，并提供</w:t>
            </w:r>
            <w:r>
              <w:rPr>
                <w:rFonts w:hint="eastAsia" w:ascii="宋体" w:hAnsi="宋体" w:eastAsia="宋体" w:cs="宋体"/>
                <w:color w:val="auto"/>
                <w:sz w:val="22"/>
                <w:szCs w:val="22"/>
                <w:highlight w:val="none"/>
                <w:lang w:val="en-US" w:eastAsia="zh-CN"/>
              </w:rPr>
              <w:t>在投标</w:t>
            </w:r>
            <w:r>
              <w:rPr>
                <w:rFonts w:hint="eastAsia" w:ascii="宋体" w:hAnsi="宋体" w:eastAsia="宋体" w:cs="宋体"/>
                <w:color w:val="auto"/>
                <w:sz w:val="22"/>
                <w:szCs w:val="22"/>
                <w:highlight w:val="none"/>
              </w:rPr>
              <w:t>单位</w:t>
            </w:r>
            <w:r>
              <w:rPr>
                <w:rFonts w:hint="eastAsia" w:ascii="宋体" w:hAnsi="宋体" w:eastAsia="宋体" w:cs="宋体"/>
                <w:color w:val="auto"/>
                <w:sz w:val="22"/>
                <w:szCs w:val="22"/>
                <w:highlight w:val="none"/>
                <w:lang w:val="en-US" w:eastAsia="zh-CN"/>
              </w:rPr>
              <w:t>2023年10月1日</w:t>
            </w:r>
            <w:r>
              <w:rPr>
                <w:rFonts w:hint="eastAsia" w:ascii="宋体" w:hAnsi="宋体" w:cs="宋体"/>
                <w:color w:val="auto"/>
                <w:sz w:val="22"/>
                <w:szCs w:val="22"/>
                <w:highlight w:val="none"/>
                <w:lang w:val="en-US" w:eastAsia="zh-CN"/>
              </w:rPr>
              <w:t>至本项目投标截止时间止</w:t>
            </w:r>
            <w:r>
              <w:rPr>
                <w:rFonts w:hint="eastAsia" w:ascii="宋体" w:hAnsi="宋体" w:eastAsia="宋体" w:cs="宋体"/>
                <w:color w:val="auto"/>
                <w:sz w:val="22"/>
                <w:szCs w:val="22"/>
                <w:highlight w:val="none"/>
                <w:lang w:val="en-US" w:eastAsia="zh-CN"/>
              </w:rPr>
              <w:t>任意一个月的</w:t>
            </w:r>
            <w:r>
              <w:rPr>
                <w:rFonts w:hint="eastAsia" w:ascii="宋体" w:hAnsi="宋体" w:eastAsia="宋体" w:cs="宋体"/>
                <w:color w:val="auto"/>
                <w:sz w:val="22"/>
                <w:szCs w:val="22"/>
                <w:highlight w:val="none"/>
              </w:rPr>
              <w:t>人员社保证明，否则不予以认可。</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4分</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177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食堂服务人员</w:t>
            </w:r>
          </w:p>
        </w:tc>
        <w:tc>
          <w:tcPr>
            <w:tcW w:w="6727" w:type="dxa"/>
            <w:tcBorders>
              <w:tl2br w:val="nil"/>
              <w:tr2bl w:val="nil"/>
            </w:tcBorders>
            <w:noWrap w:val="0"/>
            <w:vAlign w:val="center"/>
          </w:tcPr>
          <w:p>
            <w:pPr>
              <w:widowControl/>
              <w:spacing w:line="480" w:lineRule="exact"/>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拟派的食堂人员持有</w:t>
            </w:r>
            <w:r>
              <w:rPr>
                <w:rFonts w:hint="eastAsia" w:ascii="宋体" w:hAnsi="宋体" w:eastAsia="宋体" w:cs="宋体"/>
                <w:color w:val="auto"/>
                <w:sz w:val="22"/>
                <w:szCs w:val="22"/>
                <w:highlight w:val="none"/>
              </w:rPr>
              <w:t>中式烹调</w:t>
            </w:r>
            <w:r>
              <w:rPr>
                <w:rFonts w:hint="eastAsia" w:ascii="宋体" w:hAnsi="宋体" w:eastAsia="宋体" w:cs="宋体"/>
                <w:color w:val="auto"/>
                <w:sz w:val="22"/>
                <w:szCs w:val="22"/>
                <w:highlight w:val="none"/>
                <w:lang w:eastAsia="zh-CN"/>
              </w:rPr>
              <w:t>相关</w:t>
            </w:r>
            <w:r>
              <w:rPr>
                <w:rFonts w:hint="eastAsia" w:ascii="宋体" w:hAnsi="宋体" w:eastAsia="宋体" w:cs="宋体"/>
                <w:b w:val="0"/>
                <w:bCs/>
                <w:color w:val="auto"/>
                <w:sz w:val="22"/>
                <w:szCs w:val="22"/>
                <w:highlight w:val="none"/>
                <w:lang w:val="en-US" w:eastAsia="zh-CN"/>
              </w:rPr>
              <w:t>证书的得2分。</w:t>
            </w:r>
          </w:p>
          <w:p>
            <w:pPr>
              <w:pStyle w:val="3"/>
              <w:jc w:val="left"/>
              <w:rPr>
                <w:rFonts w:hint="eastAsia" w:ascii="宋体" w:hAnsi="宋体" w:eastAsia="宋体" w:cs="宋体"/>
                <w:color w:val="auto"/>
                <w:sz w:val="22"/>
                <w:szCs w:val="22"/>
                <w:highlight w:val="none"/>
                <w:lang w:val="en-US"/>
              </w:rPr>
            </w:pPr>
            <w:r>
              <w:rPr>
                <w:rFonts w:hint="eastAsia" w:ascii="宋体" w:hAnsi="宋体" w:eastAsia="宋体" w:cs="宋体"/>
                <w:b w:val="0"/>
                <w:bCs w:val="0"/>
                <w:color w:val="auto"/>
                <w:kern w:val="2"/>
                <w:sz w:val="22"/>
                <w:szCs w:val="22"/>
                <w:highlight w:val="none"/>
                <w:lang w:val="en-US" w:eastAsia="zh-CN" w:bidi="ar-SA"/>
              </w:rPr>
              <w:t>注：须提供相关证书复印件并加盖投标人公章，并提供在投标单位2023年10月1日至本项目投标截止时间止任意一个月的人员社保证明，否则不予以认可。</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2分</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77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班车通勤人员</w:t>
            </w:r>
          </w:p>
        </w:tc>
        <w:tc>
          <w:tcPr>
            <w:tcW w:w="6727" w:type="dxa"/>
            <w:tcBorders>
              <w:tl2br w:val="nil"/>
              <w:tr2bl w:val="nil"/>
            </w:tcBorders>
            <w:noWrap w:val="0"/>
            <w:vAlign w:val="center"/>
          </w:tcPr>
          <w:p>
            <w:pPr>
              <w:widowControl/>
              <w:spacing w:line="480" w:lineRule="exact"/>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拟派的驾驶员须持A1驾驶证且驾龄</w:t>
            </w:r>
            <w:r>
              <w:rPr>
                <w:rFonts w:hint="eastAsia" w:ascii="宋体" w:hAnsi="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val="en-US" w:eastAsia="zh-CN"/>
              </w:rPr>
              <w:t>年以上的，每人得</w:t>
            </w:r>
            <w:r>
              <w:rPr>
                <w:rFonts w:hint="eastAsia" w:ascii="宋体" w:hAnsi="宋体" w:cs="宋体"/>
                <w:b w:val="0"/>
                <w:bCs/>
                <w:color w:val="auto"/>
                <w:sz w:val="22"/>
                <w:szCs w:val="22"/>
                <w:highlight w:val="none"/>
                <w:lang w:val="en-US" w:eastAsia="zh-CN"/>
              </w:rPr>
              <w:t>1.5</w:t>
            </w:r>
            <w:r>
              <w:rPr>
                <w:rFonts w:hint="eastAsia" w:ascii="宋体" w:hAnsi="宋体" w:eastAsia="宋体" w:cs="宋体"/>
                <w:b w:val="0"/>
                <w:bCs/>
                <w:color w:val="auto"/>
                <w:sz w:val="22"/>
                <w:szCs w:val="22"/>
                <w:highlight w:val="none"/>
                <w:lang w:val="en-US" w:eastAsia="zh-CN"/>
              </w:rPr>
              <w:t>分，最高得</w:t>
            </w:r>
            <w:r>
              <w:rPr>
                <w:rFonts w:hint="eastAsia" w:ascii="宋体" w:hAnsi="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val="en-US" w:eastAsia="zh-CN"/>
              </w:rPr>
              <w:t>分。</w:t>
            </w:r>
          </w:p>
          <w:p>
            <w:pPr>
              <w:widowControl/>
              <w:spacing w:line="48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注：须提供相关证书复印件并加盖</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公章，并提供</w:t>
            </w:r>
            <w:r>
              <w:rPr>
                <w:rFonts w:hint="eastAsia" w:ascii="宋体" w:hAnsi="宋体" w:eastAsia="宋体" w:cs="宋体"/>
                <w:color w:val="auto"/>
                <w:sz w:val="22"/>
                <w:szCs w:val="22"/>
                <w:highlight w:val="none"/>
                <w:lang w:val="en-US" w:eastAsia="zh-CN"/>
              </w:rPr>
              <w:t>在投标</w:t>
            </w:r>
            <w:r>
              <w:rPr>
                <w:rFonts w:hint="eastAsia" w:ascii="宋体" w:hAnsi="宋体" w:eastAsia="宋体" w:cs="宋体"/>
                <w:color w:val="auto"/>
                <w:sz w:val="22"/>
                <w:szCs w:val="22"/>
                <w:highlight w:val="none"/>
              </w:rPr>
              <w:t>单位</w:t>
            </w:r>
            <w:r>
              <w:rPr>
                <w:rFonts w:hint="eastAsia" w:ascii="宋体" w:hAnsi="宋体" w:eastAsia="宋体" w:cs="宋体"/>
                <w:color w:val="auto"/>
                <w:sz w:val="22"/>
                <w:szCs w:val="22"/>
                <w:highlight w:val="none"/>
                <w:lang w:val="en-US" w:eastAsia="zh-CN"/>
              </w:rPr>
              <w:t>2023年10月1日</w:t>
            </w:r>
            <w:r>
              <w:rPr>
                <w:rFonts w:hint="eastAsia" w:ascii="宋体" w:hAnsi="宋体" w:cs="宋体"/>
                <w:color w:val="auto"/>
                <w:sz w:val="22"/>
                <w:szCs w:val="22"/>
                <w:highlight w:val="none"/>
                <w:lang w:val="en-US" w:eastAsia="zh-CN"/>
              </w:rPr>
              <w:t>至本项目投标截止时间止</w:t>
            </w:r>
            <w:r>
              <w:rPr>
                <w:rFonts w:hint="eastAsia" w:ascii="宋体" w:hAnsi="宋体" w:eastAsia="宋体" w:cs="宋体"/>
                <w:color w:val="auto"/>
                <w:sz w:val="22"/>
                <w:szCs w:val="22"/>
                <w:highlight w:val="none"/>
                <w:lang w:val="en-US" w:eastAsia="zh-CN"/>
              </w:rPr>
              <w:t>任意一个月的</w:t>
            </w:r>
            <w:r>
              <w:rPr>
                <w:rFonts w:hint="eastAsia" w:ascii="宋体" w:hAnsi="宋体" w:eastAsia="宋体" w:cs="宋体"/>
                <w:color w:val="auto"/>
                <w:sz w:val="22"/>
                <w:szCs w:val="22"/>
                <w:highlight w:val="none"/>
              </w:rPr>
              <w:t>人员社保证明，否则不予以认可。</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val="en-US" w:eastAsia="zh-CN"/>
              </w:rPr>
              <w:t>分</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77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项目总体质量保证情况</w:t>
            </w:r>
          </w:p>
        </w:tc>
        <w:tc>
          <w:tcPr>
            <w:tcW w:w="6727"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both"/>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根据项目总体质量管理保证措施的合理性、有效性评分</w:t>
            </w:r>
            <w:r>
              <w:rPr>
                <w:rFonts w:hint="eastAsia" w:ascii="宋体" w:hAnsi="宋体" w:eastAsia="宋体" w:cs="宋体"/>
                <w:color w:val="auto"/>
                <w:sz w:val="22"/>
                <w:szCs w:val="22"/>
                <w:highlight w:val="none"/>
              </w:rPr>
              <w:t>（评分范围：1，</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rPr>
              <w:t>0）</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lang w:val="en-US" w:eastAsia="zh-CN"/>
              </w:rPr>
              <w:t>分</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77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培训计划</w:t>
            </w:r>
          </w:p>
        </w:tc>
        <w:tc>
          <w:tcPr>
            <w:tcW w:w="6727"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根据各岗位培训计划的详细程度及培训方案的系统性、可操作评分。</w:t>
            </w:r>
            <w:r>
              <w:rPr>
                <w:rFonts w:hint="eastAsia" w:ascii="宋体" w:hAnsi="宋体" w:eastAsia="宋体" w:cs="宋体"/>
                <w:color w:val="auto"/>
                <w:sz w:val="22"/>
                <w:szCs w:val="22"/>
                <w:highlight w:val="none"/>
              </w:rPr>
              <w:t>（评分范围：2，1，0）</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lang w:val="en-US" w:eastAsia="zh-CN"/>
              </w:rPr>
              <w:t>分</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77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针对本项目投入设备、工具、器械等</w:t>
            </w:r>
          </w:p>
        </w:tc>
        <w:tc>
          <w:tcPr>
            <w:tcW w:w="6727"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根据投标人拟投入设备、工具、器械等</w:t>
            </w:r>
            <w:r>
              <w:rPr>
                <w:rFonts w:hint="eastAsia" w:ascii="宋体" w:hAnsi="宋体" w:eastAsia="宋体" w:cs="宋体"/>
                <w:color w:val="auto"/>
                <w:sz w:val="22"/>
                <w:szCs w:val="22"/>
                <w:highlight w:val="none"/>
              </w:rPr>
              <w:t>（评分范围：1，</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rPr>
              <w:t>0）</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lang w:val="en-US" w:eastAsia="zh-CN"/>
              </w:rPr>
              <w:t>分</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77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突发事件应急处理措施</w:t>
            </w:r>
          </w:p>
        </w:tc>
        <w:tc>
          <w:tcPr>
            <w:tcW w:w="6727"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根据投标人投标文件中详细说明针对本项目检查、各项突发事件、校园暴力、重大活动、刑事案件、消防事故等制定的紧急预案是否具有可行性等。</w:t>
            </w:r>
            <w:r>
              <w:rPr>
                <w:rFonts w:hint="eastAsia" w:ascii="宋体" w:hAnsi="宋体" w:eastAsia="宋体" w:cs="宋体"/>
                <w:color w:val="auto"/>
                <w:sz w:val="22"/>
                <w:szCs w:val="22"/>
                <w:highlight w:val="none"/>
              </w:rPr>
              <w:t>（评分范围：2，1，0）</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lang w:val="en-US" w:eastAsia="zh-CN"/>
              </w:rPr>
              <w:t>分</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77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节能减排及文明建设</w:t>
            </w:r>
          </w:p>
        </w:tc>
        <w:tc>
          <w:tcPr>
            <w:tcW w:w="6727" w:type="dxa"/>
            <w:tcBorders>
              <w:tl2br w:val="nil"/>
              <w:tr2bl w:val="nil"/>
            </w:tcBorders>
            <w:noWrap w:val="0"/>
            <w:vAlign w:val="top"/>
          </w:tcPr>
          <w:p>
            <w:pPr>
              <w:keepNext w:val="0"/>
              <w:keepLines w:val="0"/>
              <w:pageBreakBefore w:val="0"/>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节能减排的方案及措施及文明建设的内容。</w:t>
            </w:r>
            <w:r>
              <w:rPr>
                <w:rFonts w:hint="eastAsia" w:ascii="宋体" w:hAnsi="宋体" w:eastAsia="宋体" w:cs="宋体"/>
                <w:color w:val="auto"/>
                <w:sz w:val="22"/>
                <w:szCs w:val="22"/>
                <w:highlight w:val="none"/>
              </w:rPr>
              <w:t>（评分范围：1，</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rPr>
              <w:t>0）</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分</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77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优惠承诺</w:t>
            </w:r>
          </w:p>
        </w:tc>
        <w:tc>
          <w:tcPr>
            <w:tcW w:w="6727" w:type="dxa"/>
            <w:tcBorders>
              <w:tl2br w:val="nil"/>
              <w:tr2bl w:val="nil"/>
            </w:tcBorders>
            <w:noWrap w:val="0"/>
            <w:vAlign w:val="top"/>
          </w:tcPr>
          <w:p>
            <w:pPr>
              <w:keepNext w:val="0"/>
              <w:keepLines w:val="0"/>
              <w:pageBreakBefore w:val="0"/>
              <w:kinsoku/>
              <w:wordWrap/>
              <w:overflowPunct/>
              <w:topLinePunct w:val="0"/>
              <w:bidi w:val="0"/>
              <w:adjustRightInd w:val="0"/>
              <w:snapToGrid w:val="0"/>
              <w:spacing w:beforeLines="0" w:afterLines="0" w:line="460" w:lineRule="exact"/>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根据投标人提供的优惠承诺的实际价值，但投标人不得提供与本项目无关的其他商品、服务。</w:t>
            </w:r>
            <w:r>
              <w:rPr>
                <w:rFonts w:hint="eastAsia" w:ascii="宋体" w:hAnsi="宋体" w:eastAsia="宋体" w:cs="宋体"/>
                <w:color w:val="auto"/>
                <w:sz w:val="22"/>
                <w:szCs w:val="22"/>
                <w:highlight w:val="none"/>
              </w:rPr>
              <w:t>（评分范围：1，</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rPr>
              <w:t>0）</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分</w:t>
            </w:r>
          </w:p>
        </w:tc>
        <w:tc>
          <w:tcPr>
            <w:tcW w:w="78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Lines="0" w:afterLines="0" w:line="460" w:lineRule="exact"/>
              <w:jc w:val="center"/>
              <w:textAlignment w:val="auto"/>
              <w:rPr>
                <w:rFonts w:hint="eastAsia" w:ascii="宋体" w:hAnsi="宋体" w:eastAsia="宋体" w:cs="宋体"/>
                <w:b w:val="0"/>
                <w:bCs/>
                <w:color w:val="auto"/>
                <w:kern w:val="2"/>
                <w:sz w:val="22"/>
                <w:szCs w:val="22"/>
                <w:highlight w:val="none"/>
                <w:lang w:val="en-US" w:eastAsia="zh-CN" w:bidi="ar-SA"/>
              </w:rPr>
            </w:pPr>
            <w:r>
              <w:rPr>
                <w:rFonts w:hint="eastAsia" w:ascii="宋体" w:hAnsi="宋体" w:cs="宋体"/>
                <w:b w:val="0"/>
                <w:bCs/>
                <w:color w:val="auto"/>
                <w:sz w:val="22"/>
                <w:szCs w:val="22"/>
                <w:highlight w:val="none"/>
                <w:lang w:val="en-US" w:eastAsia="zh-CN"/>
              </w:rPr>
              <w:t>主观分</w:t>
            </w:r>
          </w:p>
        </w:tc>
      </w:tr>
    </w:tbl>
    <w:p>
      <w:pPr>
        <w:spacing w:line="360" w:lineRule="exact"/>
        <w:rPr>
          <w:rFonts w:hint="eastAsia" w:ascii="宋体" w:hAnsi="宋体" w:cs="宋体"/>
          <w:color w:val="auto"/>
          <w:sz w:val="22"/>
          <w:highlight w:val="none"/>
        </w:rPr>
      </w:pPr>
    </w:p>
    <w:p>
      <w:pPr>
        <w:spacing w:line="360" w:lineRule="exact"/>
        <w:rPr>
          <w:rFonts w:ascii="宋体" w:hAnsi="宋体" w:cs="宋体"/>
          <w:color w:val="auto"/>
          <w:sz w:val="22"/>
          <w:highlight w:val="none"/>
        </w:rPr>
      </w:pPr>
      <w:r>
        <w:rPr>
          <w:rFonts w:hint="eastAsia" w:ascii="宋体" w:hAnsi="宋体" w:cs="宋体"/>
          <w:color w:val="auto"/>
          <w:sz w:val="22"/>
          <w:highlight w:val="none"/>
        </w:rPr>
        <w:t>2.报价评分（10分）：</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2.1资格及符合性审查通过的有效投标人进入报价评分。</w:t>
      </w:r>
    </w:p>
    <w:p>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进入商务报价评分的投标人中满足招标文件要求且评审价格最低的报价做为评标基准价，其余投标人评审价格与该基准价对比，计算出商务报价评分值(保留小数2位)：</w:t>
      </w:r>
    </w:p>
    <w:p>
      <w:pPr>
        <w:tabs>
          <w:tab w:val="left" w:pos="108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①有效投标人的评审价格等于评标基准价时，其报价分为满分10分；</w:t>
      </w:r>
    </w:p>
    <w:p>
      <w:pPr>
        <w:tabs>
          <w:tab w:val="left" w:pos="108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②其他投标人的价格分按以下公式计算：报价得分=（评标基准价/投标人评审价格）</w:t>
      </w:r>
      <w:r>
        <w:rPr>
          <w:rFonts w:hint="eastAsia" w:ascii="宋体" w:hAnsi="宋体" w:cs="宋体"/>
          <w:snapToGrid w:val="0"/>
          <w:color w:val="auto"/>
          <w:kern w:val="0"/>
          <w:sz w:val="22"/>
          <w:highlight w:val="none"/>
        </w:rPr>
        <w:t>×价格权值×100</w:t>
      </w:r>
      <w:r>
        <w:rPr>
          <w:rFonts w:hint="eastAsia" w:ascii="宋体" w:hAnsi="宋体" w:cs="宋体"/>
          <w:color w:val="auto"/>
          <w:sz w:val="22"/>
          <w:highlight w:val="none"/>
        </w:rPr>
        <w:t>；</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注：以上四舍五入后保留小数2位</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投标如缺少须提供的一种功能或配置或服务，评标价将在其投标价的基础上加上其他投标人相应分项价格的最高价。如若中标，该缺漏项费用将由中标人自行承担。</w:t>
      </w:r>
    </w:p>
    <w:p>
      <w:pPr>
        <w:spacing w:line="360" w:lineRule="exact"/>
        <w:ind w:firstLine="442" w:firstLineChars="200"/>
        <w:rPr>
          <w:rFonts w:ascii="宋体" w:hAnsi="宋体" w:cs="宋体"/>
          <w:color w:val="auto"/>
          <w:highlight w:val="none"/>
        </w:rPr>
      </w:pPr>
      <w:r>
        <w:rPr>
          <w:rFonts w:hint="eastAsia" w:ascii="宋体" w:hAnsi="宋体" w:cs="宋体"/>
          <w:b/>
          <w:bCs/>
          <w:color w:val="auto"/>
          <w:sz w:val="22"/>
          <w:highlight w:val="none"/>
        </w:rPr>
        <w:t>2.2</w:t>
      </w:r>
      <w:r>
        <w:rPr>
          <w:rFonts w:hint="eastAsia" w:ascii="宋体" w:hAnsi="宋体" w:cs="宋体"/>
          <w:color w:val="auto"/>
          <w:sz w:val="22"/>
          <w:highlight w:val="none"/>
        </w:rPr>
        <w:t>投标人的综合评分为“商务和技术分”和“报价分”的的总计。</w:t>
      </w:r>
    </w:p>
    <w:sectPr>
      <w:headerReference r:id="rId3" w:type="default"/>
      <w:footerReference r:id="rId4" w:type="default"/>
      <w:pgSz w:w="11906" w:h="16838"/>
      <w:pgMar w:top="1440" w:right="1080" w:bottom="1440" w:left="1080"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59" w:rightChars="17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32130" cy="163195"/>
              <wp:effectExtent l="0" t="0" r="0" b="0"/>
              <wp:wrapNone/>
              <wp:docPr id="12" name="文本框 8"/>
              <wp:cNvGraphicFramePr/>
              <a:graphic xmlns:a="http://schemas.openxmlformats.org/drawingml/2006/main">
                <a:graphicData uri="http://schemas.microsoft.com/office/word/2010/wordprocessingShape">
                  <wps:wsp>
                    <wps:cNvSpPr txBox="1"/>
                    <wps:spPr>
                      <a:xfrm>
                        <a:off x="0" y="0"/>
                        <a:ext cx="532130" cy="163195"/>
                      </a:xfrm>
                      <a:prstGeom prst="rect">
                        <a:avLst/>
                      </a:prstGeom>
                      <a:noFill/>
                      <a:ln w="15875">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2.85pt;width:41.9pt;mso-position-horizontal:center;mso-position-horizontal-relative:margin;mso-wrap-style:none;z-index:251663360;mso-width-relative:page;mso-height-relative:page;" filled="f" stroked="f" coordsize="21600,21600" o:gfxdata="UEsDBAoAAAAAAIdO4kAAAAAAAAAAAAAAAAAEAAAAZHJzL1BLAwQUAAAACACHTuJA3eLpxdUAAAAD AQAADwAAAGRycy9kb3ducmV2LnhtbE2PS0/DMBCE70j8B2uRuFTUbnmFNE4lkHoDqQ8krm68TVLi dWS7aeHXs3Chl5FWs5r5ppifXCcGDLH1pGEyViCQKm9bqjW8bxY3GYiYDFnTeUINXxhhXl5eFCa3 /kgrHNapFhxCMTcampT6XMpYNehMHPseib2dD84kPkMtbTBHDnednCr1IJ1piRsa0+NLg9Xn+uA0 fLx+I66y59FouNvvg1o8LSv5pvX11UTNQCQ8pf9n+MVndCiZaesPZKPoNPCQ9KfsZbe8Yqthev8I sizkOXv5A1BLAwQUAAAACACHTuJAL5181NsBAACwAwAADgAAAGRycy9lMm9Eb2MueG1srVPNjtMw EL4j8Q6W7zRNqy4laroCVYuQECAtPIDr2I0l/8njNukLwBtw4sKd5+pz7NhJumi57IGLM54ZfzPf N5PNbW80OYkAytmalrM5JcJy1yh7qOm3r3ev1pRAZLZh2llR07MAert9+WLT+UosXOt0IwJBEAtV 52vaxuirogDeCsNg5rywGJQuGBbxGg5FE1iH6EYXi/n8puhcaHxwXACgdzcE6YgYngPopFRc7Bw/ GmHjgBqEZhEpQas80G3uVkrB42cpQUSia4pMYz6xCNr7dBbbDasOgflW8bEF9pwWnnAyTFkseoXa scjIMah/oIziwYGTccadKQYiWRFkUc6faHPfMi8yF5Qa/FV0+H+w/NPpSyCqwU1YUGKZwYlffv64 /Ppz+f2drJM+nYcK0+49Jsb+nesxd/IDOhPtXgaTvkiIYBzVPV/VFX0kHJ2r5aJcYoRjqLxZlm9W CaV4fOwDxPfCGZKMmgYcXtaUnT5CHFKnlFTLujuldR6gtqRD0NX69Sq/uIYQXduULPIujDiJ0dB5 smK/70eae9eckWWH+1BTi+tPif5gUe60OpMRJmM/GUcf1KHFlstcHfzbY8Tmcs+pwgCLXNMFB5lZ j0uXNuXve856/NG2D1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EkEAABbQ29udGVudF9UeXBlc10ueG1sUEsBAhQACgAAAAAAh07iQAAAAAAAAAAA AAAAAAYAAAAAAAAAAAAQAAAAKwMAAF9yZWxzL1BLAQIUABQAAAAIAIdO4kCKFGY80QAAAJQBAAAL AAAAAAAAAAEAIAAAAE8DAABfcmVscy8ucmVsc1BLAQIUAAoAAAAAAIdO4kAAAAAAAAAAAAAAAAAE AAAAAAAAAAAAEAAAAAAAAABkcnMvUEsBAhQAFAAAAAgAh07iQN3i6cXVAAAAAwEAAA8AAAAAAAAA AQAgAAAAIgAAAGRycy9kb3ducmV2LnhtbFBLAQIUABQAAAAIAIdO4kAvnXzU2wEAALADAAAOAAAA AAAAAAEAIAAAACQBAABkcnMvZTJvRG9jLnhtbFBLBQYAAAAABgAGAFkBAABxBQAAAAA= ">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FCCBE"/>
    <w:multiLevelType w:val="singleLevel"/>
    <w:tmpl w:val="A81FCCBE"/>
    <w:lvl w:ilvl="0" w:tentative="0">
      <w:start w:val="1"/>
      <w:numFmt w:val="decimal"/>
      <w:lvlText w:val="%1."/>
      <w:lvlJc w:val="left"/>
      <w:pPr>
        <w:tabs>
          <w:tab w:val="left" w:pos="312"/>
        </w:tabs>
      </w:pPr>
    </w:lvl>
  </w:abstractNum>
  <w:abstractNum w:abstractNumId="1">
    <w:nsid w:val="AD190250"/>
    <w:multiLevelType w:val="singleLevel"/>
    <w:tmpl w:val="AD190250"/>
    <w:lvl w:ilvl="0" w:tentative="0">
      <w:start w:val="1"/>
      <w:numFmt w:val="decimal"/>
      <w:lvlText w:val="%1."/>
      <w:lvlJc w:val="left"/>
      <w:pPr>
        <w:tabs>
          <w:tab w:val="left" w:pos="312"/>
        </w:tabs>
      </w:pPr>
    </w:lvl>
  </w:abstractNum>
  <w:abstractNum w:abstractNumId="2">
    <w:nsid w:val="B44CF254"/>
    <w:multiLevelType w:val="singleLevel"/>
    <w:tmpl w:val="B44CF254"/>
    <w:lvl w:ilvl="0" w:tentative="0">
      <w:start w:val="1"/>
      <w:numFmt w:val="decimal"/>
      <w:lvlText w:val="%1."/>
      <w:lvlJc w:val="left"/>
      <w:pPr>
        <w:tabs>
          <w:tab w:val="left" w:pos="312"/>
        </w:tabs>
      </w:pPr>
    </w:lvl>
  </w:abstractNum>
  <w:abstractNum w:abstractNumId="3">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C05D8C09"/>
    <w:multiLevelType w:val="singleLevel"/>
    <w:tmpl w:val="C05D8C09"/>
    <w:lvl w:ilvl="0" w:tentative="0">
      <w:start w:val="1"/>
      <w:numFmt w:val="decimal"/>
      <w:lvlText w:val="%1."/>
      <w:lvlJc w:val="left"/>
      <w:pPr>
        <w:tabs>
          <w:tab w:val="left" w:pos="312"/>
        </w:tabs>
      </w:pPr>
    </w:lvl>
  </w:abstractNum>
  <w:abstractNum w:abstractNumId="5">
    <w:nsid w:val="C8B16661"/>
    <w:multiLevelType w:val="singleLevel"/>
    <w:tmpl w:val="C8B16661"/>
    <w:lvl w:ilvl="0" w:tentative="0">
      <w:start w:val="1"/>
      <w:numFmt w:val="chineseCounting"/>
      <w:suff w:val="nothing"/>
      <w:lvlText w:val="%1、"/>
      <w:lvlJc w:val="left"/>
      <w:rPr>
        <w:rFonts w:hint="eastAsia"/>
      </w:rPr>
    </w:lvl>
  </w:abstractNum>
  <w:abstractNum w:abstractNumId="6">
    <w:nsid w:val="CA4A5494"/>
    <w:multiLevelType w:val="singleLevel"/>
    <w:tmpl w:val="CA4A5494"/>
    <w:lvl w:ilvl="0" w:tentative="0">
      <w:start w:val="1"/>
      <w:numFmt w:val="decimal"/>
      <w:suff w:val="nothing"/>
      <w:lvlText w:val="（%1）"/>
      <w:lvlJc w:val="left"/>
    </w:lvl>
  </w:abstractNum>
  <w:abstractNum w:abstractNumId="7">
    <w:nsid w:val="D3E0F117"/>
    <w:multiLevelType w:val="singleLevel"/>
    <w:tmpl w:val="D3E0F117"/>
    <w:lvl w:ilvl="0" w:tentative="0">
      <w:start w:val="1"/>
      <w:numFmt w:val="decimal"/>
      <w:lvlText w:val="%1."/>
      <w:lvlJc w:val="left"/>
      <w:pPr>
        <w:tabs>
          <w:tab w:val="left" w:pos="312"/>
        </w:tabs>
      </w:pPr>
    </w:lvl>
  </w:abstractNum>
  <w:abstractNum w:abstractNumId="8">
    <w:nsid w:val="F530A711"/>
    <w:multiLevelType w:val="singleLevel"/>
    <w:tmpl w:val="F530A711"/>
    <w:lvl w:ilvl="0" w:tentative="0">
      <w:start w:val="1"/>
      <w:numFmt w:val="decimal"/>
      <w:suff w:val="nothing"/>
      <w:lvlText w:val="%1．"/>
      <w:lvlJc w:val="left"/>
      <w:pPr>
        <w:ind w:left="0" w:firstLine="400"/>
      </w:pPr>
      <w:rPr>
        <w:rFonts w:hint="default"/>
      </w:rPr>
    </w:lvl>
  </w:abstractNum>
  <w:abstractNum w:abstractNumId="9">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0">
    <w:nsid w:val="0BF17039"/>
    <w:multiLevelType w:val="singleLevel"/>
    <w:tmpl w:val="0BF17039"/>
    <w:lvl w:ilvl="0" w:tentative="0">
      <w:start w:val="1"/>
      <w:numFmt w:val="decimal"/>
      <w:suff w:val="nothing"/>
      <w:lvlText w:val="%1、"/>
      <w:lvlJc w:val="left"/>
    </w:lvl>
  </w:abstractNum>
  <w:abstractNum w:abstractNumId="11">
    <w:nsid w:val="0C393D30"/>
    <w:multiLevelType w:val="singleLevel"/>
    <w:tmpl w:val="0C393D30"/>
    <w:lvl w:ilvl="0" w:tentative="0">
      <w:start w:val="1"/>
      <w:numFmt w:val="decimal"/>
      <w:lvlText w:val="%1)"/>
      <w:lvlJc w:val="left"/>
      <w:pPr>
        <w:ind w:left="425" w:hanging="425"/>
      </w:pPr>
      <w:rPr>
        <w:rFonts w:hint="default"/>
      </w:rPr>
    </w:lvl>
  </w:abstractNum>
  <w:abstractNum w:abstractNumId="12">
    <w:nsid w:val="3ABC6DAB"/>
    <w:multiLevelType w:val="singleLevel"/>
    <w:tmpl w:val="3ABC6DAB"/>
    <w:lvl w:ilvl="0" w:tentative="0">
      <w:start w:val="1"/>
      <w:numFmt w:val="chineseCounting"/>
      <w:suff w:val="nothing"/>
      <w:lvlText w:val="%1、"/>
      <w:lvlJc w:val="left"/>
      <w:rPr>
        <w:rFonts w:hint="eastAsia"/>
      </w:rPr>
    </w:lvl>
  </w:abstractNum>
  <w:abstractNum w:abstractNumId="13">
    <w:nsid w:val="419765A1"/>
    <w:multiLevelType w:val="singleLevel"/>
    <w:tmpl w:val="419765A1"/>
    <w:lvl w:ilvl="0" w:tentative="0">
      <w:start w:val="1"/>
      <w:numFmt w:val="decimal"/>
      <w:lvlText w:val="%1."/>
      <w:lvlJc w:val="left"/>
      <w:pPr>
        <w:tabs>
          <w:tab w:val="left" w:pos="312"/>
        </w:tabs>
      </w:pPr>
    </w:lvl>
  </w:abstractNum>
  <w:abstractNum w:abstractNumId="14">
    <w:nsid w:val="51207DEB"/>
    <w:multiLevelType w:val="singleLevel"/>
    <w:tmpl w:val="51207DEB"/>
    <w:lvl w:ilvl="0" w:tentative="0">
      <w:start w:val="1"/>
      <w:numFmt w:val="chineseCounting"/>
      <w:suff w:val="space"/>
      <w:lvlText w:val="第%1部分"/>
      <w:lvlJc w:val="left"/>
      <w:rPr>
        <w:rFonts w:hint="eastAsia"/>
      </w:rPr>
    </w:lvl>
  </w:abstractNum>
  <w:abstractNum w:abstractNumId="15">
    <w:nsid w:val="538AF1DD"/>
    <w:multiLevelType w:val="singleLevel"/>
    <w:tmpl w:val="538AF1DD"/>
    <w:lvl w:ilvl="0" w:tentative="0">
      <w:start w:val="1"/>
      <w:numFmt w:val="decimal"/>
      <w:suff w:val="space"/>
      <w:lvlText w:val="%1)"/>
      <w:lvlJc w:val="left"/>
    </w:lvl>
  </w:abstractNum>
  <w:abstractNum w:abstractNumId="16">
    <w:nsid w:val="557FD3DA"/>
    <w:multiLevelType w:val="singleLevel"/>
    <w:tmpl w:val="557FD3DA"/>
    <w:lvl w:ilvl="0" w:tentative="0">
      <w:start w:val="3"/>
      <w:numFmt w:val="chineseCounting"/>
      <w:suff w:val="nothing"/>
      <w:lvlText w:val="%1、"/>
      <w:lvlJc w:val="left"/>
      <w:rPr>
        <w:rFonts w:cs="Times New Roman"/>
      </w:rPr>
    </w:lvl>
  </w:abstractNum>
  <w:abstractNum w:abstractNumId="17">
    <w:nsid w:val="5E18BFD2"/>
    <w:multiLevelType w:val="singleLevel"/>
    <w:tmpl w:val="5E18BFD2"/>
    <w:lvl w:ilvl="0" w:tentative="0">
      <w:start w:val="1"/>
      <w:numFmt w:val="decimal"/>
      <w:lvlText w:val="%1)"/>
      <w:lvlJc w:val="left"/>
      <w:pPr>
        <w:ind w:left="425" w:hanging="425"/>
      </w:pPr>
      <w:rPr>
        <w:rFonts w:hint="default"/>
      </w:rPr>
    </w:lvl>
  </w:abstractNum>
  <w:abstractNum w:abstractNumId="18">
    <w:nsid w:val="5FF75B03"/>
    <w:multiLevelType w:val="multilevel"/>
    <w:tmpl w:val="5FF75B03"/>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0409A24"/>
    <w:multiLevelType w:val="singleLevel"/>
    <w:tmpl w:val="60409A24"/>
    <w:lvl w:ilvl="0" w:tentative="0">
      <w:start w:val="5"/>
      <w:numFmt w:val="decimal"/>
      <w:suff w:val="space"/>
      <w:lvlText w:val="%1）"/>
      <w:lvlJc w:val="left"/>
    </w:lvl>
  </w:abstractNum>
  <w:abstractNum w:abstractNumId="20">
    <w:nsid w:val="63C44DCF"/>
    <w:multiLevelType w:val="singleLevel"/>
    <w:tmpl w:val="63C44DCF"/>
    <w:lvl w:ilvl="0" w:tentative="0">
      <w:start w:val="1"/>
      <w:numFmt w:val="decimal"/>
      <w:lvlText w:val="%1."/>
      <w:lvlJc w:val="left"/>
      <w:pPr>
        <w:tabs>
          <w:tab w:val="left" w:pos="312"/>
        </w:tabs>
      </w:pPr>
    </w:lvl>
  </w:abstractNum>
  <w:num w:numId="1">
    <w:abstractNumId w:val="3"/>
  </w:num>
  <w:num w:numId="2">
    <w:abstractNumId w:val="14"/>
  </w:num>
  <w:num w:numId="3">
    <w:abstractNumId w:val="0"/>
  </w:num>
  <w:num w:numId="4">
    <w:abstractNumId w:val="11"/>
  </w:num>
  <w:num w:numId="5">
    <w:abstractNumId w:val="6"/>
  </w:num>
  <w:num w:numId="6">
    <w:abstractNumId w:val="15"/>
  </w:num>
  <w:num w:numId="7">
    <w:abstractNumId w:val="8"/>
  </w:num>
  <w:num w:numId="8">
    <w:abstractNumId w:val="9"/>
  </w:num>
  <w:num w:numId="9">
    <w:abstractNumId w:val="5"/>
  </w:num>
  <w:num w:numId="10">
    <w:abstractNumId w:val="16"/>
  </w:num>
  <w:num w:numId="11">
    <w:abstractNumId w:val="17"/>
  </w:num>
  <w:num w:numId="12">
    <w:abstractNumId w:val="19"/>
  </w:num>
  <w:num w:numId="13">
    <w:abstractNumId w:val="18"/>
  </w:num>
  <w:num w:numId="14">
    <w:abstractNumId w:val="12"/>
  </w:num>
  <w:num w:numId="15">
    <w:abstractNumId w:val="2"/>
  </w:num>
  <w:num w:numId="16">
    <w:abstractNumId w:val="7"/>
  </w:num>
  <w:num w:numId="17">
    <w:abstractNumId w:val="1"/>
  </w:num>
  <w:num w:numId="18">
    <w:abstractNumId w:val="4"/>
  </w:num>
  <w:num w:numId="19">
    <w:abstractNumId w:val="10"/>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MDI5YTZmZTMzNzBiMmViMzI1NzcxNjIwNDRhNGYifQ=="/>
    <w:docVar w:name="KSO_WPS_MARK_KEY" w:val="913cc8ea-612a-41d0-aeec-3d39e73661e5"/>
  </w:docVars>
  <w:rsids>
    <w:rsidRoot w:val="0077105C"/>
    <w:rsid w:val="00003A8E"/>
    <w:rsid w:val="00003B8B"/>
    <w:rsid w:val="00004ACA"/>
    <w:rsid w:val="00006C3A"/>
    <w:rsid w:val="00007692"/>
    <w:rsid w:val="000104E3"/>
    <w:rsid w:val="00011DDF"/>
    <w:rsid w:val="000126A9"/>
    <w:rsid w:val="00012BEA"/>
    <w:rsid w:val="000219FB"/>
    <w:rsid w:val="0002341D"/>
    <w:rsid w:val="00023928"/>
    <w:rsid w:val="00026DF1"/>
    <w:rsid w:val="00032287"/>
    <w:rsid w:val="000358F0"/>
    <w:rsid w:val="00040878"/>
    <w:rsid w:val="00041DB4"/>
    <w:rsid w:val="00043348"/>
    <w:rsid w:val="00043A6C"/>
    <w:rsid w:val="000457EF"/>
    <w:rsid w:val="000507FF"/>
    <w:rsid w:val="000545B7"/>
    <w:rsid w:val="0005663D"/>
    <w:rsid w:val="00056ADF"/>
    <w:rsid w:val="00057DF7"/>
    <w:rsid w:val="000602E9"/>
    <w:rsid w:val="00060469"/>
    <w:rsid w:val="00060F30"/>
    <w:rsid w:val="000612EF"/>
    <w:rsid w:val="00062411"/>
    <w:rsid w:val="00066845"/>
    <w:rsid w:val="00072A35"/>
    <w:rsid w:val="000731FD"/>
    <w:rsid w:val="00073D12"/>
    <w:rsid w:val="00074112"/>
    <w:rsid w:val="0008186D"/>
    <w:rsid w:val="00081A37"/>
    <w:rsid w:val="0008260D"/>
    <w:rsid w:val="00083CAF"/>
    <w:rsid w:val="00086D9D"/>
    <w:rsid w:val="00087EC6"/>
    <w:rsid w:val="000906C9"/>
    <w:rsid w:val="00097A19"/>
    <w:rsid w:val="000A3D9E"/>
    <w:rsid w:val="000A4CA6"/>
    <w:rsid w:val="000A5A7A"/>
    <w:rsid w:val="000B53F4"/>
    <w:rsid w:val="000B565E"/>
    <w:rsid w:val="000B6159"/>
    <w:rsid w:val="000B7DB9"/>
    <w:rsid w:val="000C25F3"/>
    <w:rsid w:val="000C28D0"/>
    <w:rsid w:val="000C3755"/>
    <w:rsid w:val="000C6819"/>
    <w:rsid w:val="000C7072"/>
    <w:rsid w:val="000D0620"/>
    <w:rsid w:val="000D6160"/>
    <w:rsid w:val="000E1320"/>
    <w:rsid w:val="000E2BC3"/>
    <w:rsid w:val="000F0EE3"/>
    <w:rsid w:val="000F3299"/>
    <w:rsid w:val="000F5270"/>
    <w:rsid w:val="000F5B1D"/>
    <w:rsid w:val="000F5EA6"/>
    <w:rsid w:val="00101FE4"/>
    <w:rsid w:val="00105C9A"/>
    <w:rsid w:val="00105D7E"/>
    <w:rsid w:val="0011292B"/>
    <w:rsid w:val="001132E2"/>
    <w:rsid w:val="00113F54"/>
    <w:rsid w:val="001175AC"/>
    <w:rsid w:val="001207CC"/>
    <w:rsid w:val="00122E4D"/>
    <w:rsid w:val="001260BB"/>
    <w:rsid w:val="0013237A"/>
    <w:rsid w:val="00132400"/>
    <w:rsid w:val="00132AAE"/>
    <w:rsid w:val="00133077"/>
    <w:rsid w:val="00133387"/>
    <w:rsid w:val="001404FE"/>
    <w:rsid w:val="00140D4A"/>
    <w:rsid w:val="0014331F"/>
    <w:rsid w:val="00143E1D"/>
    <w:rsid w:val="00144DEC"/>
    <w:rsid w:val="0014546A"/>
    <w:rsid w:val="00145D07"/>
    <w:rsid w:val="00147480"/>
    <w:rsid w:val="0015078E"/>
    <w:rsid w:val="00150A0F"/>
    <w:rsid w:val="001518ED"/>
    <w:rsid w:val="00153CDA"/>
    <w:rsid w:val="001540A3"/>
    <w:rsid w:val="001557C5"/>
    <w:rsid w:val="00156CCD"/>
    <w:rsid w:val="001570FE"/>
    <w:rsid w:val="0016257C"/>
    <w:rsid w:val="00163F80"/>
    <w:rsid w:val="00165C61"/>
    <w:rsid w:val="0016770B"/>
    <w:rsid w:val="0017112C"/>
    <w:rsid w:val="001716F3"/>
    <w:rsid w:val="0017476F"/>
    <w:rsid w:val="001768AD"/>
    <w:rsid w:val="0018141D"/>
    <w:rsid w:val="00182127"/>
    <w:rsid w:val="001822F8"/>
    <w:rsid w:val="00183839"/>
    <w:rsid w:val="00186A6C"/>
    <w:rsid w:val="00194CCA"/>
    <w:rsid w:val="00196379"/>
    <w:rsid w:val="001B0609"/>
    <w:rsid w:val="001B0883"/>
    <w:rsid w:val="001B0DFB"/>
    <w:rsid w:val="001B32B4"/>
    <w:rsid w:val="001B5603"/>
    <w:rsid w:val="001C1E7D"/>
    <w:rsid w:val="001C2259"/>
    <w:rsid w:val="001C636B"/>
    <w:rsid w:val="001C6DFA"/>
    <w:rsid w:val="001D4F46"/>
    <w:rsid w:val="001E2935"/>
    <w:rsid w:val="001F0342"/>
    <w:rsid w:val="001F4FD4"/>
    <w:rsid w:val="001F56C4"/>
    <w:rsid w:val="0020352C"/>
    <w:rsid w:val="00203EBC"/>
    <w:rsid w:val="00204A26"/>
    <w:rsid w:val="00207187"/>
    <w:rsid w:val="0020787C"/>
    <w:rsid w:val="002132FC"/>
    <w:rsid w:val="002168ED"/>
    <w:rsid w:val="00222DDA"/>
    <w:rsid w:val="00222EE2"/>
    <w:rsid w:val="0022566E"/>
    <w:rsid w:val="00230F1E"/>
    <w:rsid w:val="00231898"/>
    <w:rsid w:val="00234308"/>
    <w:rsid w:val="00241445"/>
    <w:rsid w:val="0024282A"/>
    <w:rsid w:val="00251544"/>
    <w:rsid w:val="00252945"/>
    <w:rsid w:val="00254A9E"/>
    <w:rsid w:val="00261663"/>
    <w:rsid w:val="002627AC"/>
    <w:rsid w:val="00263DBF"/>
    <w:rsid w:val="00263E40"/>
    <w:rsid w:val="002673EA"/>
    <w:rsid w:val="00270625"/>
    <w:rsid w:val="00273C8A"/>
    <w:rsid w:val="00282BE2"/>
    <w:rsid w:val="00285FEB"/>
    <w:rsid w:val="00296F4B"/>
    <w:rsid w:val="002A39E4"/>
    <w:rsid w:val="002A5393"/>
    <w:rsid w:val="002A7AF9"/>
    <w:rsid w:val="002A7B47"/>
    <w:rsid w:val="002B0010"/>
    <w:rsid w:val="002B023B"/>
    <w:rsid w:val="002B0C9A"/>
    <w:rsid w:val="002B2107"/>
    <w:rsid w:val="002C08E5"/>
    <w:rsid w:val="002C1CDB"/>
    <w:rsid w:val="002C3DB6"/>
    <w:rsid w:val="002D20F6"/>
    <w:rsid w:val="002D3FF2"/>
    <w:rsid w:val="002D55A9"/>
    <w:rsid w:val="002D5D33"/>
    <w:rsid w:val="002E116F"/>
    <w:rsid w:val="002E3406"/>
    <w:rsid w:val="002E66B0"/>
    <w:rsid w:val="002F18CE"/>
    <w:rsid w:val="002F71E5"/>
    <w:rsid w:val="00300AC5"/>
    <w:rsid w:val="00302FCF"/>
    <w:rsid w:val="00304644"/>
    <w:rsid w:val="003049DA"/>
    <w:rsid w:val="00304B9D"/>
    <w:rsid w:val="003156B5"/>
    <w:rsid w:val="00317C20"/>
    <w:rsid w:val="0032028E"/>
    <w:rsid w:val="003213F8"/>
    <w:rsid w:val="00321468"/>
    <w:rsid w:val="0032251D"/>
    <w:rsid w:val="003248FF"/>
    <w:rsid w:val="00327E9A"/>
    <w:rsid w:val="003309CC"/>
    <w:rsid w:val="00330A87"/>
    <w:rsid w:val="00331D79"/>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70589"/>
    <w:rsid w:val="003746C4"/>
    <w:rsid w:val="003747DD"/>
    <w:rsid w:val="00377953"/>
    <w:rsid w:val="00377FE3"/>
    <w:rsid w:val="00380C7B"/>
    <w:rsid w:val="00386472"/>
    <w:rsid w:val="003901CE"/>
    <w:rsid w:val="00391E22"/>
    <w:rsid w:val="00395767"/>
    <w:rsid w:val="0039640C"/>
    <w:rsid w:val="0039763B"/>
    <w:rsid w:val="003A26DA"/>
    <w:rsid w:val="003A4570"/>
    <w:rsid w:val="003A5724"/>
    <w:rsid w:val="003A6B66"/>
    <w:rsid w:val="003B414E"/>
    <w:rsid w:val="003B723D"/>
    <w:rsid w:val="003B78AA"/>
    <w:rsid w:val="003B7C81"/>
    <w:rsid w:val="003B7EAA"/>
    <w:rsid w:val="003C21DC"/>
    <w:rsid w:val="003C775D"/>
    <w:rsid w:val="003D0502"/>
    <w:rsid w:val="003D15A4"/>
    <w:rsid w:val="003D1F15"/>
    <w:rsid w:val="003D680D"/>
    <w:rsid w:val="003E2383"/>
    <w:rsid w:val="003E2999"/>
    <w:rsid w:val="003E301B"/>
    <w:rsid w:val="003E4760"/>
    <w:rsid w:val="003E61F0"/>
    <w:rsid w:val="003F29FB"/>
    <w:rsid w:val="003F2C3E"/>
    <w:rsid w:val="003F6CCF"/>
    <w:rsid w:val="00403E9D"/>
    <w:rsid w:val="00403FA4"/>
    <w:rsid w:val="00405C22"/>
    <w:rsid w:val="004151D4"/>
    <w:rsid w:val="00416AC0"/>
    <w:rsid w:val="00423D81"/>
    <w:rsid w:val="004240A8"/>
    <w:rsid w:val="00426155"/>
    <w:rsid w:val="004309FA"/>
    <w:rsid w:val="00432010"/>
    <w:rsid w:val="004324AB"/>
    <w:rsid w:val="0043495E"/>
    <w:rsid w:val="0043631A"/>
    <w:rsid w:val="00440F7F"/>
    <w:rsid w:val="00442784"/>
    <w:rsid w:val="00443342"/>
    <w:rsid w:val="00450BE2"/>
    <w:rsid w:val="004510A6"/>
    <w:rsid w:val="00452390"/>
    <w:rsid w:val="00453744"/>
    <w:rsid w:val="004648E3"/>
    <w:rsid w:val="00466555"/>
    <w:rsid w:val="004667A1"/>
    <w:rsid w:val="00467D8E"/>
    <w:rsid w:val="00472430"/>
    <w:rsid w:val="00472977"/>
    <w:rsid w:val="00473D55"/>
    <w:rsid w:val="004745D3"/>
    <w:rsid w:val="00477002"/>
    <w:rsid w:val="00483C23"/>
    <w:rsid w:val="00485846"/>
    <w:rsid w:val="00493D9A"/>
    <w:rsid w:val="004951ED"/>
    <w:rsid w:val="0049634D"/>
    <w:rsid w:val="004A07FB"/>
    <w:rsid w:val="004A11EC"/>
    <w:rsid w:val="004A19E1"/>
    <w:rsid w:val="004A2C9E"/>
    <w:rsid w:val="004A526B"/>
    <w:rsid w:val="004A5C3F"/>
    <w:rsid w:val="004A5D08"/>
    <w:rsid w:val="004A632C"/>
    <w:rsid w:val="004A6785"/>
    <w:rsid w:val="004A6F82"/>
    <w:rsid w:val="004B0E35"/>
    <w:rsid w:val="004B27F5"/>
    <w:rsid w:val="004B2897"/>
    <w:rsid w:val="004B3A25"/>
    <w:rsid w:val="004B566B"/>
    <w:rsid w:val="004B77F3"/>
    <w:rsid w:val="004D05FE"/>
    <w:rsid w:val="004D7CE2"/>
    <w:rsid w:val="004E096B"/>
    <w:rsid w:val="004E0F0C"/>
    <w:rsid w:val="004E2A3C"/>
    <w:rsid w:val="004E656C"/>
    <w:rsid w:val="004E6BA8"/>
    <w:rsid w:val="004F559F"/>
    <w:rsid w:val="004F674A"/>
    <w:rsid w:val="004F6ADB"/>
    <w:rsid w:val="0050061C"/>
    <w:rsid w:val="00503552"/>
    <w:rsid w:val="0050792B"/>
    <w:rsid w:val="005118EC"/>
    <w:rsid w:val="0051201B"/>
    <w:rsid w:val="00516CC2"/>
    <w:rsid w:val="0052048D"/>
    <w:rsid w:val="005204A1"/>
    <w:rsid w:val="00522C0C"/>
    <w:rsid w:val="00532D11"/>
    <w:rsid w:val="00536C23"/>
    <w:rsid w:val="005379B0"/>
    <w:rsid w:val="00540D43"/>
    <w:rsid w:val="00540E7C"/>
    <w:rsid w:val="0054288D"/>
    <w:rsid w:val="005439E1"/>
    <w:rsid w:val="00543DD0"/>
    <w:rsid w:val="00545705"/>
    <w:rsid w:val="00546135"/>
    <w:rsid w:val="005475C6"/>
    <w:rsid w:val="005513BB"/>
    <w:rsid w:val="0055369D"/>
    <w:rsid w:val="00556324"/>
    <w:rsid w:val="00556E6D"/>
    <w:rsid w:val="00560CBB"/>
    <w:rsid w:val="00561C78"/>
    <w:rsid w:val="005626D3"/>
    <w:rsid w:val="005630C8"/>
    <w:rsid w:val="00563435"/>
    <w:rsid w:val="00567B73"/>
    <w:rsid w:val="00571AAB"/>
    <w:rsid w:val="00572049"/>
    <w:rsid w:val="005760B3"/>
    <w:rsid w:val="0057676F"/>
    <w:rsid w:val="00576AD5"/>
    <w:rsid w:val="00576CEE"/>
    <w:rsid w:val="00591BD6"/>
    <w:rsid w:val="005922DF"/>
    <w:rsid w:val="00592D53"/>
    <w:rsid w:val="00593BBF"/>
    <w:rsid w:val="005963F3"/>
    <w:rsid w:val="0059696F"/>
    <w:rsid w:val="005A0BE8"/>
    <w:rsid w:val="005A6998"/>
    <w:rsid w:val="005A6CFB"/>
    <w:rsid w:val="005A76EC"/>
    <w:rsid w:val="005D3FCC"/>
    <w:rsid w:val="005D471C"/>
    <w:rsid w:val="005E34EE"/>
    <w:rsid w:val="005E3795"/>
    <w:rsid w:val="005E6893"/>
    <w:rsid w:val="005E791B"/>
    <w:rsid w:val="005E79FF"/>
    <w:rsid w:val="005E7D83"/>
    <w:rsid w:val="005F1A3B"/>
    <w:rsid w:val="005F23AD"/>
    <w:rsid w:val="005F463E"/>
    <w:rsid w:val="005F658D"/>
    <w:rsid w:val="005F6B90"/>
    <w:rsid w:val="005F7262"/>
    <w:rsid w:val="005F7AED"/>
    <w:rsid w:val="00602B81"/>
    <w:rsid w:val="0060579F"/>
    <w:rsid w:val="00606C57"/>
    <w:rsid w:val="006104D9"/>
    <w:rsid w:val="0061084C"/>
    <w:rsid w:val="006117CC"/>
    <w:rsid w:val="00612FB6"/>
    <w:rsid w:val="00617C4D"/>
    <w:rsid w:val="00620ED7"/>
    <w:rsid w:val="0062256D"/>
    <w:rsid w:val="00633180"/>
    <w:rsid w:val="00634F4D"/>
    <w:rsid w:val="0063506D"/>
    <w:rsid w:val="006358CB"/>
    <w:rsid w:val="00635A69"/>
    <w:rsid w:val="00636BC6"/>
    <w:rsid w:val="00641B84"/>
    <w:rsid w:val="00646E09"/>
    <w:rsid w:val="006511C9"/>
    <w:rsid w:val="00651895"/>
    <w:rsid w:val="0065201B"/>
    <w:rsid w:val="006524F3"/>
    <w:rsid w:val="00653060"/>
    <w:rsid w:val="00653670"/>
    <w:rsid w:val="00654187"/>
    <w:rsid w:val="00655E4B"/>
    <w:rsid w:val="006564D3"/>
    <w:rsid w:val="00663A1E"/>
    <w:rsid w:val="00664C8A"/>
    <w:rsid w:val="006654ED"/>
    <w:rsid w:val="00674397"/>
    <w:rsid w:val="00675481"/>
    <w:rsid w:val="00682698"/>
    <w:rsid w:val="00684BAC"/>
    <w:rsid w:val="0069034C"/>
    <w:rsid w:val="00690534"/>
    <w:rsid w:val="00696113"/>
    <w:rsid w:val="006A3DD1"/>
    <w:rsid w:val="006A6830"/>
    <w:rsid w:val="006B1563"/>
    <w:rsid w:val="006B1607"/>
    <w:rsid w:val="006B29E3"/>
    <w:rsid w:val="006B4822"/>
    <w:rsid w:val="006C14BA"/>
    <w:rsid w:val="006C2B37"/>
    <w:rsid w:val="006D2249"/>
    <w:rsid w:val="006D449E"/>
    <w:rsid w:val="006D5BB8"/>
    <w:rsid w:val="006E2467"/>
    <w:rsid w:val="006E33F4"/>
    <w:rsid w:val="006E493D"/>
    <w:rsid w:val="006E66EB"/>
    <w:rsid w:val="006E76A8"/>
    <w:rsid w:val="006F0482"/>
    <w:rsid w:val="006F118C"/>
    <w:rsid w:val="006F19FA"/>
    <w:rsid w:val="006F2348"/>
    <w:rsid w:val="007015A5"/>
    <w:rsid w:val="00704E14"/>
    <w:rsid w:val="00710827"/>
    <w:rsid w:val="00715B86"/>
    <w:rsid w:val="0071666B"/>
    <w:rsid w:val="0072097C"/>
    <w:rsid w:val="00722218"/>
    <w:rsid w:val="00722285"/>
    <w:rsid w:val="00726300"/>
    <w:rsid w:val="00727797"/>
    <w:rsid w:val="0073174B"/>
    <w:rsid w:val="00731FD5"/>
    <w:rsid w:val="007343DC"/>
    <w:rsid w:val="007350D9"/>
    <w:rsid w:val="00736DED"/>
    <w:rsid w:val="007447FA"/>
    <w:rsid w:val="00745472"/>
    <w:rsid w:val="00746267"/>
    <w:rsid w:val="007465DC"/>
    <w:rsid w:val="00747A1A"/>
    <w:rsid w:val="007502D4"/>
    <w:rsid w:val="007510BF"/>
    <w:rsid w:val="00752793"/>
    <w:rsid w:val="00752901"/>
    <w:rsid w:val="00754289"/>
    <w:rsid w:val="0075573C"/>
    <w:rsid w:val="0075650C"/>
    <w:rsid w:val="007627AC"/>
    <w:rsid w:val="007658E5"/>
    <w:rsid w:val="00766F11"/>
    <w:rsid w:val="0076718A"/>
    <w:rsid w:val="0077105C"/>
    <w:rsid w:val="007725AC"/>
    <w:rsid w:val="0077266A"/>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C59C3"/>
    <w:rsid w:val="007D0DE8"/>
    <w:rsid w:val="007D2ECF"/>
    <w:rsid w:val="007D3BF0"/>
    <w:rsid w:val="007E1708"/>
    <w:rsid w:val="007E1FD2"/>
    <w:rsid w:val="007E209D"/>
    <w:rsid w:val="007E2F1C"/>
    <w:rsid w:val="007E414F"/>
    <w:rsid w:val="007E65A2"/>
    <w:rsid w:val="007E6EAD"/>
    <w:rsid w:val="007E6FDD"/>
    <w:rsid w:val="007F5585"/>
    <w:rsid w:val="007F5696"/>
    <w:rsid w:val="008025E2"/>
    <w:rsid w:val="008069C3"/>
    <w:rsid w:val="008122F5"/>
    <w:rsid w:val="00813965"/>
    <w:rsid w:val="008166B5"/>
    <w:rsid w:val="008167F1"/>
    <w:rsid w:val="00824203"/>
    <w:rsid w:val="00824E71"/>
    <w:rsid w:val="00825164"/>
    <w:rsid w:val="00826B9D"/>
    <w:rsid w:val="00826E9A"/>
    <w:rsid w:val="008271A3"/>
    <w:rsid w:val="00827BC6"/>
    <w:rsid w:val="00834D7F"/>
    <w:rsid w:val="00836FC9"/>
    <w:rsid w:val="008409F9"/>
    <w:rsid w:val="00841487"/>
    <w:rsid w:val="00853618"/>
    <w:rsid w:val="00854EE7"/>
    <w:rsid w:val="00857374"/>
    <w:rsid w:val="00860156"/>
    <w:rsid w:val="00861DAB"/>
    <w:rsid w:val="00862DC0"/>
    <w:rsid w:val="00870137"/>
    <w:rsid w:val="00870B61"/>
    <w:rsid w:val="00871E2A"/>
    <w:rsid w:val="00873133"/>
    <w:rsid w:val="00876669"/>
    <w:rsid w:val="0088214B"/>
    <w:rsid w:val="00883D22"/>
    <w:rsid w:val="00885A37"/>
    <w:rsid w:val="00892B4B"/>
    <w:rsid w:val="008931FC"/>
    <w:rsid w:val="008A1BB2"/>
    <w:rsid w:val="008A7713"/>
    <w:rsid w:val="008B0F77"/>
    <w:rsid w:val="008B17D6"/>
    <w:rsid w:val="008B1B8C"/>
    <w:rsid w:val="008B2947"/>
    <w:rsid w:val="008B2B77"/>
    <w:rsid w:val="008B43BF"/>
    <w:rsid w:val="008B72E8"/>
    <w:rsid w:val="008B73BD"/>
    <w:rsid w:val="008C0A8A"/>
    <w:rsid w:val="008C2580"/>
    <w:rsid w:val="008C34BC"/>
    <w:rsid w:val="008C72EE"/>
    <w:rsid w:val="008D1E95"/>
    <w:rsid w:val="008D4DB9"/>
    <w:rsid w:val="008D6D00"/>
    <w:rsid w:val="008E2BAD"/>
    <w:rsid w:val="008E3395"/>
    <w:rsid w:val="008E4282"/>
    <w:rsid w:val="008E46A3"/>
    <w:rsid w:val="008E4818"/>
    <w:rsid w:val="008E48C1"/>
    <w:rsid w:val="00900EDC"/>
    <w:rsid w:val="009013C1"/>
    <w:rsid w:val="009034C6"/>
    <w:rsid w:val="00905199"/>
    <w:rsid w:val="00905382"/>
    <w:rsid w:val="009144F9"/>
    <w:rsid w:val="00915F03"/>
    <w:rsid w:val="009161F6"/>
    <w:rsid w:val="00917EE1"/>
    <w:rsid w:val="009201F3"/>
    <w:rsid w:val="009228DB"/>
    <w:rsid w:val="009235E2"/>
    <w:rsid w:val="00931D3E"/>
    <w:rsid w:val="00933477"/>
    <w:rsid w:val="009341E9"/>
    <w:rsid w:val="009343F9"/>
    <w:rsid w:val="00935CF8"/>
    <w:rsid w:val="00937C7B"/>
    <w:rsid w:val="00942418"/>
    <w:rsid w:val="00947646"/>
    <w:rsid w:val="00951BE0"/>
    <w:rsid w:val="00953672"/>
    <w:rsid w:val="009537FB"/>
    <w:rsid w:val="00960FB4"/>
    <w:rsid w:val="0096287A"/>
    <w:rsid w:val="00963B31"/>
    <w:rsid w:val="00970259"/>
    <w:rsid w:val="009704A6"/>
    <w:rsid w:val="009704AA"/>
    <w:rsid w:val="009715D5"/>
    <w:rsid w:val="00971620"/>
    <w:rsid w:val="00972664"/>
    <w:rsid w:val="009755B0"/>
    <w:rsid w:val="0097598C"/>
    <w:rsid w:val="00976FEF"/>
    <w:rsid w:val="00977661"/>
    <w:rsid w:val="009801EC"/>
    <w:rsid w:val="00982389"/>
    <w:rsid w:val="009823BD"/>
    <w:rsid w:val="00991F0C"/>
    <w:rsid w:val="00992903"/>
    <w:rsid w:val="00993742"/>
    <w:rsid w:val="0099439D"/>
    <w:rsid w:val="00994BB6"/>
    <w:rsid w:val="009A031F"/>
    <w:rsid w:val="009A0480"/>
    <w:rsid w:val="009A37A8"/>
    <w:rsid w:val="009A3906"/>
    <w:rsid w:val="009A4BC6"/>
    <w:rsid w:val="009A500B"/>
    <w:rsid w:val="009B3676"/>
    <w:rsid w:val="009B41F6"/>
    <w:rsid w:val="009C204D"/>
    <w:rsid w:val="009C571C"/>
    <w:rsid w:val="009D1BA6"/>
    <w:rsid w:val="009D2A6B"/>
    <w:rsid w:val="009D49F0"/>
    <w:rsid w:val="009D4A5B"/>
    <w:rsid w:val="009D56E5"/>
    <w:rsid w:val="009D67ED"/>
    <w:rsid w:val="009D7C02"/>
    <w:rsid w:val="009E1DF8"/>
    <w:rsid w:val="009E4D8B"/>
    <w:rsid w:val="009F048C"/>
    <w:rsid w:val="009F21FC"/>
    <w:rsid w:val="009F23C0"/>
    <w:rsid w:val="009F5A37"/>
    <w:rsid w:val="00A1099B"/>
    <w:rsid w:val="00A11A6B"/>
    <w:rsid w:val="00A15D13"/>
    <w:rsid w:val="00A16B45"/>
    <w:rsid w:val="00A177F9"/>
    <w:rsid w:val="00A2015E"/>
    <w:rsid w:val="00A22B4D"/>
    <w:rsid w:val="00A24A00"/>
    <w:rsid w:val="00A30646"/>
    <w:rsid w:val="00A35556"/>
    <w:rsid w:val="00A357B7"/>
    <w:rsid w:val="00A35A72"/>
    <w:rsid w:val="00A402CC"/>
    <w:rsid w:val="00A433B3"/>
    <w:rsid w:val="00A434DD"/>
    <w:rsid w:val="00A476CE"/>
    <w:rsid w:val="00A47B14"/>
    <w:rsid w:val="00A50675"/>
    <w:rsid w:val="00A50C5F"/>
    <w:rsid w:val="00A549E3"/>
    <w:rsid w:val="00A55BCF"/>
    <w:rsid w:val="00A6002C"/>
    <w:rsid w:val="00A604A4"/>
    <w:rsid w:val="00A63CBD"/>
    <w:rsid w:val="00A6569E"/>
    <w:rsid w:val="00A6599E"/>
    <w:rsid w:val="00A66827"/>
    <w:rsid w:val="00A674CA"/>
    <w:rsid w:val="00A70319"/>
    <w:rsid w:val="00A70BD7"/>
    <w:rsid w:val="00A73AD7"/>
    <w:rsid w:val="00A770E3"/>
    <w:rsid w:val="00A8036F"/>
    <w:rsid w:val="00A83BAC"/>
    <w:rsid w:val="00A86B79"/>
    <w:rsid w:val="00A87D46"/>
    <w:rsid w:val="00A913C6"/>
    <w:rsid w:val="00A95C2C"/>
    <w:rsid w:val="00AA3B5C"/>
    <w:rsid w:val="00AA4306"/>
    <w:rsid w:val="00AA5144"/>
    <w:rsid w:val="00AB076C"/>
    <w:rsid w:val="00AB2053"/>
    <w:rsid w:val="00AB4661"/>
    <w:rsid w:val="00AB76EC"/>
    <w:rsid w:val="00AC2457"/>
    <w:rsid w:val="00AC3D2A"/>
    <w:rsid w:val="00AC3DFC"/>
    <w:rsid w:val="00AC446B"/>
    <w:rsid w:val="00AC6A48"/>
    <w:rsid w:val="00AD281B"/>
    <w:rsid w:val="00AD641A"/>
    <w:rsid w:val="00AD6820"/>
    <w:rsid w:val="00AE5895"/>
    <w:rsid w:val="00AF149F"/>
    <w:rsid w:val="00AF1809"/>
    <w:rsid w:val="00AF3567"/>
    <w:rsid w:val="00AF3CA1"/>
    <w:rsid w:val="00AF6A40"/>
    <w:rsid w:val="00B01B36"/>
    <w:rsid w:val="00B049D3"/>
    <w:rsid w:val="00B05E56"/>
    <w:rsid w:val="00B05F74"/>
    <w:rsid w:val="00B06E15"/>
    <w:rsid w:val="00B07206"/>
    <w:rsid w:val="00B072A3"/>
    <w:rsid w:val="00B078DF"/>
    <w:rsid w:val="00B10013"/>
    <w:rsid w:val="00B11D56"/>
    <w:rsid w:val="00B1290E"/>
    <w:rsid w:val="00B143FC"/>
    <w:rsid w:val="00B177F8"/>
    <w:rsid w:val="00B2094E"/>
    <w:rsid w:val="00B2494E"/>
    <w:rsid w:val="00B24DC2"/>
    <w:rsid w:val="00B32351"/>
    <w:rsid w:val="00B368E9"/>
    <w:rsid w:val="00B37E59"/>
    <w:rsid w:val="00B400A4"/>
    <w:rsid w:val="00B45592"/>
    <w:rsid w:val="00B45CB7"/>
    <w:rsid w:val="00B479A9"/>
    <w:rsid w:val="00B54D0F"/>
    <w:rsid w:val="00B54D36"/>
    <w:rsid w:val="00B55CA8"/>
    <w:rsid w:val="00B60CB1"/>
    <w:rsid w:val="00B61E79"/>
    <w:rsid w:val="00B6210E"/>
    <w:rsid w:val="00B62450"/>
    <w:rsid w:val="00B66EC1"/>
    <w:rsid w:val="00B67886"/>
    <w:rsid w:val="00B71985"/>
    <w:rsid w:val="00B75E5D"/>
    <w:rsid w:val="00B8128E"/>
    <w:rsid w:val="00B81D30"/>
    <w:rsid w:val="00B869DA"/>
    <w:rsid w:val="00B91822"/>
    <w:rsid w:val="00B91921"/>
    <w:rsid w:val="00B93CBE"/>
    <w:rsid w:val="00B94581"/>
    <w:rsid w:val="00B94715"/>
    <w:rsid w:val="00B971FF"/>
    <w:rsid w:val="00B97DEA"/>
    <w:rsid w:val="00BA098F"/>
    <w:rsid w:val="00BA0FB6"/>
    <w:rsid w:val="00BA2509"/>
    <w:rsid w:val="00BA382A"/>
    <w:rsid w:val="00BA63ED"/>
    <w:rsid w:val="00BA7B27"/>
    <w:rsid w:val="00BB39C9"/>
    <w:rsid w:val="00BB548C"/>
    <w:rsid w:val="00BB75F1"/>
    <w:rsid w:val="00BC0A28"/>
    <w:rsid w:val="00BC1DB5"/>
    <w:rsid w:val="00BC2425"/>
    <w:rsid w:val="00BC3F6D"/>
    <w:rsid w:val="00BC6651"/>
    <w:rsid w:val="00BC74DD"/>
    <w:rsid w:val="00BC7C5E"/>
    <w:rsid w:val="00BD3B0C"/>
    <w:rsid w:val="00BD5735"/>
    <w:rsid w:val="00BD7AA0"/>
    <w:rsid w:val="00BF0FEE"/>
    <w:rsid w:val="00BF3486"/>
    <w:rsid w:val="00BF6920"/>
    <w:rsid w:val="00C02585"/>
    <w:rsid w:val="00C05DE7"/>
    <w:rsid w:val="00C06A27"/>
    <w:rsid w:val="00C07D71"/>
    <w:rsid w:val="00C13269"/>
    <w:rsid w:val="00C15523"/>
    <w:rsid w:val="00C207E7"/>
    <w:rsid w:val="00C20E45"/>
    <w:rsid w:val="00C2540C"/>
    <w:rsid w:val="00C27701"/>
    <w:rsid w:val="00C279F8"/>
    <w:rsid w:val="00C3103F"/>
    <w:rsid w:val="00C31DD7"/>
    <w:rsid w:val="00C33D61"/>
    <w:rsid w:val="00C35FC9"/>
    <w:rsid w:val="00C37F96"/>
    <w:rsid w:val="00C43F9A"/>
    <w:rsid w:val="00C447D2"/>
    <w:rsid w:val="00C4614F"/>
    <w:rsid w:val="00C47D1C"/>
    <w:rsid w:val="00C50B72"/>
    <w:rsid w:val="00C51346"/>
    <w:rsid w:val="00C530E8"/>
    <w:rsid w:val="00C54D99"/>
    <w:rsid w:val="00C55BFB"/>
    <w:rsid w:val="00C56109"/>
    <w:rsid w:val="00C6218A"/>
    <w:rsid w:val="00C663EA"/>
    <w:rsid w:val="00C70C1C"/>
    <w:rsid w:val="00C777A7"/>
    <w:rsid w:val="00C808BC"/>
    <w:rsid w:val="00C814F5"/>
    <w:rsid w:val="00C8155E"/>
    <w:rsid w:val="00C83A40"/>
    <w:rsid w:val="00C83CEC"/>
    <w:rsid w:val="00C84133"/>
    <w:rsid w:val="00C84925"/>
    <w:rsid w:val="00C9105C"/>
    <w:rsid w:val="00C92E08"/>
    <w:rsid w:val="00C9686B"/>
    <w:rsid w:val="00C97A95"/>
    <w:rsid w:val="00CA2C2D"/>
    <w:rsid w:val="00CA5E7A"/>
    <w:rsid w:val="00CA613C"/>
    <w:rsid w:val="00CA7CBC"/>
    <w:rsid w:val="00CB1090"/>
    <w:rsid w:val="00CB7C72"/>
    <w:rsid w:val="00CC05C3"/>
    <w:rsid w:val="00CC1279"/>
    <w:rsid w:val="00CC28F3"/>
    <w:rsid w:val="00CC3FEF"/>
    <w:rsid w:val="00CC58B2"/>
    <w:rsid w:val="00CD0D1A"/>
    <w:rsid w:val="00CD2EF9"/>
    <w:rsid w:val="00CD3BDC"/>
    <w:rsid w:val="00CE13D0"/>
    <w:rsid w:val="00CE13E7"/>
    <w:rsid w:val="00CE33E2"/>
    <w:rsid w:val="00CE49C7"/>
    <w:rsid w:val="00CE6681"/>
    <w:rsid w:val="00CF03D6"/>
    <w:rsid w:val="00CF0731"/>
    <w:rsid w:val="00CF0816"/>
    <w:rsid w:val="00CF45B2"/>
    <w:rsid w:val="00CF6A5D"/>
    <w:rsid w:val="00D0056C"/>
    <w:rsid w:val="00D10729"/>
    <w:rsid w:val="00D10A18"/>
    <w:rsid w:val="00D142C1"/>
    <w:rsid w:val="00D14F91"/>
    <w:rsid w:val="00D15FA1"/>
    <w:rsid w:val="00D225A2"/>
    <w:rsid w:val="00D2310D"/>
    <w:rsid w:val="00D254A7"/>
    <w:rsid w:val="00D273F6"/>
    <w:rsid w:val="00D27A0A"/>
    <w:rsid w:val="00D31327"/>
    <w:rsid w:val="00D31376"/>
    <w:rsid w:val="00D36571"/>
    <w:rsid w:val="00D368A8"/>
    <w:rsid w:val="00D36DBA"/>
    <w:rsid w:val="00D37A55"/>
    <w:rsid w:val="00D4040A"/>
    <w:rsid w:val="00D41F6C"/>
    <w:rsid w:val="00D42A3D"/>
    <w:rsid w:val="00D42DED"/>
    <w:rsid w:val="00D45ACA"/>
    <w:rsid w:val="00D460A1"/>
    <w:rsid w:val="00D46949"/>
    <w:rsid w:val="00D50118"/>
    <w:rsid w:val="00D513B3"/>
    <w:rsid w:val="00D54291"/>
    <w:rsid w:val="00D57961"/>
    <w:rsid w:val="00D57C93"/>
    <w:rsid w:val="00D60F6E"/>
    <w:rsid w:val="00D61DB8"/>
    <w:rsid w:val="00D63B5A"/>
    <w:rsid w:val="00D659E6"/>
    <w:rsid w:val="00D70FA0"/>
    <w:rsid w:val="00D73703"/>
    <w:rsid w:val="00D73C1E"/>
    <w:rsid w:val="00D8330D"/>
    <w:rsid w:val="00D840ED"/>
    <w:rsid w:val="00D8622F"/>
    <w:rsid w:val="00D91979"/>
    <w:rsid w:val="00D91B09"/>
    <w:rsid w:val="00D9364B"/>
    <w:rsid w:val="00D94AE7"/>
    <w:rsid w:val="00D94DD5"/>
    <w:rsid w:val="00D95FE8"/>
    <w:rsid w:val="00D979F2"/>
    <w:rsid w:val="00DA23AC"/>
    <w:rsid w:val="00DA29A4"/>
    <w:rsid w:val="00DA4201"/>
    <w:rsid w:val="00DA6990"/>
    <w:rsid w:val="00DA6A5A"/>
    <w:rsid w:val="00DB0B47"/>
    <w:rsid w:val="00DB2CE2"/>
    <w:rsid w:val="00DB4CBD"/>
    <w:rsid w:val="00DB4DB2"/>
    <w:rsid w:val="00DB5AB6"/>
    <w:rsid w:val="00DC0218"/>
    <w:rsid w:val="00DC1366"/>
    <w:rsid w:val="00DC415D"/>
    <w:rsid w:val="00DC6FA3"/>
    <w:rsid w:val="00DD593C"/>
    <w:rsid w:val="00DD6122"/>
    <w:rsid w:val="00DE12AB"/>
    <w:rsid w:val="00DE53FB"/>
    <w:rsid w:val="00DE7B0B"/>
    <w:rsid w:val="00DF082B"/>
    <w:rsid w:val="00DF5B3B"/>
    <w:rsid w:val="00DF7266"/>
    <w:rsid w:val="00E00F37"/>
    <w:rsid w:val="00E0179D"/>
    <w:rsid w:val="00E065CD"/>
    <w:rsid w:val="00E10415"/>
    <w:rsid w:val="00E10C19"/>
    <w:rsid w:val="00E11792"/>
    <w:rsid w:val="00E11B81"/>
    <w:rsid w:val="00E1328E"/>
    <w:rsid w:val="00E15797"/>
    <w:rsid w:val="00E24EB1"/>
    <w:rsid w:val="00E25BE9"/>
    <w:rsid w:val="00E2617B"/>
    <w:rsid w:val="00E3318A"/>
    <w:rsid w:val="00E401F5"/>
    <w:rsid w:val="00E40B2F"/>
    <w:rsid w:val="00E42201"/>
    <w:rsid w:val="00E42479"/>
    <w:rsid w:val="00E43960"/>
    <w:rsid w:val="00E51A7E"/>
    <w:rsid w:val="00E57D7D"/>
    <w:rsid w:val="00E61611"/>
    <w:rsid w:val="00E62ACF"/>
    <w:rsid w:val="00E633A0"/>
    <w:rsid w:val="00E66803"/>
    <w:rsid w:val="00E72FF8"/>
    <w:rsid w:val="00E76AF7"/>
    <w:rsid w:val="00E77389"/>
    <w:rsid w:val="00E77DB3"/>
    <w:rsid w:val="00E815D8"/>
    <w:rsid w:val="00E81755"/>
    <w:rsid w:val="00E83491"/>
    <w:rsid w:val="00E8617B"/>
    <w:rsid w:val="00E90CDB"/>
    <w:rsid w:val="00E94DD5"/>
    <w:rsid w:val="00E97F1B"/>
    <w:rsid w:val="00EA0D87"/>
    <w:rsid w:val="00EB1962"/>
    <w:rsid w:val="00EB3A37"/>
    <w:rsid w:val="00EB494B"/>
    <w:rsid w:val="00EC1939"/>
    <w:rsid w:val="00EC1FDD"/>
    <w:rsid w:val="00EC7C2C"/>
    <w:rsid w:val="00ED0C73"/>
    <w:rsid w:val="00ED2A02"/>
    <w:rsid w:val="00ED2D9E"/>
    <w:rsid w:val="00ED3DF9"/>
    <w:rsid w:val="00ED63B9"/>
    <w:rsid w:val="00ED6D26"/>
    <w:rsid w:val="00EF5878"/>
    <w:rsid w:val="00F029F6"/>
    <w:rsid w:val="00F05042"/>
    <w:rsid w:val="00F05477"/>
    <w:rsid w:val="00F05A18"/>
    <w:rsid w:val="00F061E5"/>
    <w:rsid w:val="00F06670"/>
    <w:rsid w:val="00F10386"/>
    <w:rsid w:val="00F11672"/>
    <w:rsid w:val="00F12FE4"/>
    <w:rsid w:val="00F203F1"/>
    <w:rsid w:val="00F212B6"/>
    <w:rsid w:val="00F22810"/>
    <w:rsid w:val="00F25409"/>
    <w:rsid w:val="00F26310"/>
    <w:rsid w:val="00F27265"/>
    <w:rsid w:val="00F27BEA"/>
    <w:rsid w:val="00F351C8"/>
    <w:rsid w:val="00F45F68"/>
    <w:rsid w:val="00F4756C"/>
    <w:rsid w:val="00F477F6"/>
    <w:rsid w:val="00F51603"/>
    <w:rsid w:val="00F516AF"/>
    <w:rsid w:val="00F52C96"/>
    <w:rsid w:val="00F55763"/>
    <w:rsid w:val="00F57BA7"/>
    <w:rsid w:val="00F667B2"/>
    <w:rsid w:val="00F70075"/>
    <w:rsid w:val="00F702A1"/>
    <w:rsid w:val="00F721FB"/>
    <w:rsid w:val="00F727AB"/>
    <w:rsid w:val="00F73DAE"/>
    <w:rsid w:val="00F74C3A"/>
    <w:rsid w:val="00F750BF"/>
    <w:rsid w:val="00F76B45"/>
    <w:rsid w:val="00F77735"/>
    <w:rsid w:val="00F77F63"/>
    <w:rsid w:val="00F830E5"/>
    <w:rsid w:val="00F83EB0"/>
    <w:rsid w:val="00F83F8D"/>
    <w:rsid w:val="00F851FC"/>
    <w:rsid w:val="00F867EE"/>
    <w:rsid w:val="00F924D7"/>
    <w:rsid w:val="00F93901"/>
    <w:rsid w:val="00FA3045"/>
    <w:rsid w:val="00FA38EF"/>
    <w:rsid w:val="00FA501F"/>
    <w:rsid w:val="00FA63A2"/>
    <w:rsid w:val="00FA7D89"/>
    <w:rsid w:val="00FB0C2D"/>
    <w:rsid w:val="00FB22FB"/>
    <w:rsid w:val="00FB3CEC"/>
    <w:rsid w:val="00FC28CC"/>
    <w:rsid w:val="00FC3E2B"/>
    <w:rsid w:val="00FC5852"/>
    <w:rsid w:val="00FC5A5F"/>
    <w:rsid w:val="00FD1F48"/>
    <w:rsid w:val="00FD2628"/>
    <w:rsid w:val="00FD3D6C"/>
    <w:rsid w:val="00FD44C8"/>
    <w:rsid w:val="00FE1158"/>
    <w:rsid w:val="00FE1FB8"/>
    <w:rsid w:val="00FE2106"/>
    <w:rsid w:val="00FE28D5"/>
    <w:rsid w:val="00FE67CB"/>
    <w:rsid w:val="00FF0515"/>
    <w:rsid w:val="00FF4E6E"/>
    <w:rsid w:val="00FF74F7"/>
    <w:rsid w:val="015C48BA"/>
    <w:rsid w:val="016E2F6B"/>
    <w:rsid w:val="0174421B"/>
    <w:rsid w:val="017442FA"/>
    <w:rsid w:val="0179546C"/>
    <w:rsid w:val="018717BE"/>
    <w:rsid w:val="019E5991"/>
    <w:rsid w:val="01BF097B"/>
    <w:rsid w:val="01D105CE"/>
    <w:rsid w:val="01D803E5"/>
    <w:rsid w:val="01E73C24"/>
    <w:rsid w:val="021A76DB"/>
    <w:rsid w:val="023B0973"/>
    <w:rsid w:val="027345B1"/>
    <w:rsid w:val="02766999"/>
    <w:rsid w:val="02791447"/>
    <w:rsid w:val="02843DA9"/>
    <w:rsid w:val="02873BB9"/>
    <w:rsid w:val="02936A01"/>
    <w:rsid w:val="029F53A6"/>
    <w:rsid w:val="02CC5BEF"/>
    <w:rsid w:val="02E903CF"/>
    <w:rsid w:val="02EB4148"/>
    <w:rsid w:val="0305345B"/>
    <w:rsid w:val="032A0016"/>
    <w:rsid w:val="033243A8"/>
    <w:rsid w:val="033A0C2B"/>
    <w:rsid w:val="033C4F4D"/>
    <w:rsid w:val="03426E87"/>
    <w:rsid w:val="034C6D72"/>
    <w:rsid w:val="0350221D"/>
    <w:rsid w:val="035442EC"/>
    <w:rsid w:val="035B707C"/>
    <w:rsid w:val="037126EF"/>
    <w:rsid w:val="037B196F"/>
    <w:rsid w:val="0386205B"/>
    <w:rsid w:val="03922815"/>
    <w:rsid w:val="03993BA4"/>
    <w:rsid w:val="03AA5705"/>
    <w:rsid w:val="03B64080"/>
    <w:rsid w:val="03C30207"/>
    <w:rsid w:val="03E17FEB"/>
    <w:rsid w:val="03E63F73"/>
    <w:rsid w:val="03E722DA"/>
    <w:rsid w:val="03E73237"/>
    <w:rsid w:val="03EE5F1E"/>
    <w:rsid w:val="03F61A52"/>
    <w:rsid w:val="03F70B5F"/>
    <w:rsid w:val="041C60E3"/>
    <w:rsid w:val="042E301D"/>
    <w:rsid w:val="04354CC4"/>
    <w:rsid w:val="044C6E68"/>
    <w:rsid w:val="045C354F"/>
    <w:rsid w:val="04746380"/>
    <w:rsid w:val="049D6FEC"/>
    <w:rsid w:val="04AD3559"/>
    <w:rsid w:val="04B7013D"/>
    <w:rsid w:val="04BB3243"/>
    <w:rsid w:val="04BF5738"/>
    <w:rsid w:val="04CF728E"/>
    <w:rsid w:val="04EE55EA"/>
    <w:rsid w:val="04EF3205"/>
    <w:rsid w:val="05025778"/>
    <w:rsid w:val="053E4A03"/>
    <w:rsid w:val="054933A7"/>
    <w:rsid w:val="05557F9E"/>
    <w:rsid w:val="056563FC"/>
    <w:rsid w:val="05822DD6"/>
    <w:rsid w:val="05924D4E"/>
    <w:rsid w:val="05B253F0"/>
    <w:rsid w:val="05B92DB0"/>
    <w:rsid w:val="05C80770"/>
    <w:rsid w:val="05EF3F4F"/>
    <w:rsid w:val="05FC520E"/>
    <w:rsid w:val="05FF7813"/>
    <w:rsid w:val="060B54D3"/>
    <w:rsid w:val="06102D2E"/>
    <w:rsid w:val="06190FCC"/>
    <w:rsid w:val="061D0ABC"/>
    <w:rsid w:val="061D286A"/>
    <w:rsid w:val="06336531"/>
    <w:rsid w:val="06344057"/>
    <w:rsid w:val="063B2D6C"/>
    <w:rsid w:val="064029FC"/>
    <w:rsid w:val="06506B03"/>
    <w:rsid w:val="0664493D"/>
    <w:rsid w:val="06695AAF"/>
    <w:rsid w:val="068C7B4A"/>
    <w:rsid w:val="069627A6"/>
    <w:rsid w:val="06AA7299"/>
    <w:rsid w:val="06C0040A"/>
    <w:rsid w:val="06C22BAA"/>
    <w:rsid w:val="06CF225A"/>
    <w:rsid w:val="06DC360B"/>
    <w:rsid w:val="06EE06AA"/>
    <w:rsid w:val="06F2019A"/>
    <w:rsid w:val="06F33957"/>
    <w:rsid w:val="07012726"/>
    <w:rsid w:val="07155AF2"/>
    <w:rsid w:val="07181283"/>
    <w:rsid w:val="07224A69"/>
    <w:rsid w:val="07246BFD"/>
    <w:rsid w:val="07307513"/>
    <w:rsid w:val="07324641"/>
    <w:rsid w:val="07427110"/>
    <w:rsid w:val="077A3CEC"/>
    <w:rsid w:val="077C788A"/>
    <w:rsid w:val="07A174CB"/>
    <w:rsid w:val="07A54CCF"/>
    <w:rsid w:val="07C733D5"/>
    <w:rsid w:val="07CD7683"/>
    <w:rsid w:val="07DE1B77"/>
    <w:rsid w:val="07E97E0B"/>
    <w:rsid w:val="07F10452"/>
    <w:rsid w:val="07F615C4"/>
    <w:rsid w:val="081128A2"/>
    <w:rsid w:val="081859DF"/>
    <w:rsid w:val="081D2FF5"/>
    <w:rsid w:val="081E0B1B"/>
    <w:rsid w:val="082B7863"/>
    <w:rsid w:val="083D5445"/>
    <w:rsid w:val="084637B0"/>
    <w:rsid w:val="0854453D"/>
    <w:rsid w:val="08591333"/>
    <w:rsid w:val="085E70A3"/>
    <w:rsid w:val="0878022B"/>
    <w:rsid w:val="087D5842"/>
    <w:rsid w:val="087F1B50"/>
    <w:rsid w:val="089867F5"/>
    <w:rsid w:val="08BC0A60"/>
    <w:rsid w:val="08C01BD2"/>
    <w:rsid w:val="08C401C2"/>
    <w:rsid w:val="08D32265"/>
    <w:rsid w:val="08DC5B56"/>
    <w:rsid w:val="08ED7A67"/>
    <w:rsid w:val="08F100D7"/>
    <w:rsid w:val="08FB0BD0"/>
    <w:rsid w:val="09082248"/>
    <w:rsid w:val="09141087"/>
    <w:rsid w:val="0919004D"/>
    <w:rsid w:val="095306DD"/>
    <w:rsid w:val="096505C6"/>
    <w:rsid w:val="09695409"/>
    <w:rsid w:val="09880942"/>
    <w:rsid w:val="098826F0"/>
    <w:rsid w:val="0993275B"/>
    <w:rsid w:val="09972933"/>
    <w:rsid w:val="09B94F9F"/>
    <w:rsid w:val="09C6146A"/>
    <w:rsid w:val="09D467AF"/>
    <w:rsid w:val="09D73678"/>
    <w:rsid w:val="09EE5A33"/>
    <w:rsid w:val="09F33BC2"/>
    <w:rsid w:val="09F5019B"/>
    <w:rsid w:val="0A005A8E"/>
    <w:rsid w:val="0A005B38"/>
    <w:rsid w:val="0A012F12"/>
    <w:rsid w:val="0A1B7A08"/>
    <w:rsid w:val="0A2F7010"/>
    <w:rsid w:val="0A464A07"/>
    <w:rsid w:val="0A586566"/>
    <w:rsid w:val="0A590531"/>
    <w:rsid w:val="0A5A21CE"/>
    <w:rsid w:val="0A600644"/>
    <w:rsid w:val="0A63046B"/>
    <w:rsid w:val="0A655977"/>
    <w:rsid w:val="0A6F30BC"/>
    <w:rsid w:val="0A802F7F"/>
    <w:rsid w:val="0A8670D2"/>
    <w:rsid w:val="0A886AA2"/>
    <w:rsid w:val="0A8A6649"/>
    <w:rsid w:val="0A8D0F9E"/>
    <w:rsid w:val="0AA23C86"/>
    <w:rsid w:val="0AB2675B"/>
    <w:rsid w:val="0AB440F8"/>
    <w:rsid w:val="0ABE04E4"/>
    <w:rsid w:val="0ACA0AE6"/>
    <w:rsid w:val="0AD2601C"/>
    <w:rsid w:val="0ADC6E54"/>
    <w:rsid w:val="0ADD3CCF"/>
    <w:rsid w:val="0AE918B4"/>
    <w:rsid w:val="0AF618DB"/>
    <w:rsid w:val="0B067721"/>
    <w:rsid w:val="0B085950"/>
    <w:rsid w:val="0B0D0CC4"/>
    <w:rsid w:val="0B224DC6"/>
    <w:rsid w:val="0B2621C1"/>
    <w:rsid w:val="0B283234"/>
    <w:rsid w:val="0B2E72C7"/>
    <w:rsid w:val="0B330D82"/>
    <w:rsid w:val="0B552AA6"/>
    <w:rsid w:val="0B67615D"/>
    <w:rsid w:val="0B753148"/>
    <w:rsid w:val="0B963D2B"/>
    <w:rsid w:val="0B9948AC"/>
    <w:rsid w:val="0B9C6927"/>
    <w:rsid w:val="0BBD289A"/>
    <w:rsid w:val="0BC35643"/>
    <w:rsid w:val="0BC55E7E"/>
    <w:rsid w:val="0BD939C5"/>
    <w:rsid w:val="0C0E0E49"/>
    <w:rsid w:val="0C0F3E0E"/>
    <w:rsid w:val="0C232562"/>
    <w:rsid w:val="0C25565F"/>
    <w:rsid w:val="0C403756"/>
    <w:rsid w:val="0C5A518D"/>
    <w:rsid w:val="0C6311F3"/>
    <w:rsid w:val="0C645676"/>
    <w:rsid w:val="0C7358DA"/>
    <w:rsid w:val="0C920654"/>
    <w:rsid w:val="0CBE28CD"/>
    <w:rsid w:val="0CF02344"/>
    <w:rsid w:val="0CFE46F5"/>
    <w:rsid w:val="0D060C4A"/>
    <w:rsid w:val="0D1B387B"/>
    <w:rsid w:val="0D2602EE"/>
    <w:rsid w:val="0D35493D"/>
    <w:rsid w:val="0D463E4A"/>
    <w:rsid w:val="0D782A7C"/>
    <w:rsid w:val="0D7E5526"/>
    <w:rsid w:val="0D853451"/>
    <w:rsid w:val="0D870F11"/>
    <w:rsid w:val="0D8853B5"/>
    <w:rsid w:val="0D8B0A01"/>
    <w:rsid w:val="0D8E229F"/>
    <w:rsid w:val="0D8E5096"/>
    <w:rsid w:val="0D9755F8"/>
    <w:rsid w:val="0D9C676A"/>
    <w:rsid w:val="0DB506E0"/>
    <w:rsid w:val="0DC108C7"/>
    <w:rsid w:val="0DC70E1E"/>
    <w:rsid w:val="0DD37DB4"/>
    <w:rsid w:val="0E0B11FA"/>
    <w:rsid w:val="0E3039A1"/>
    <w:rsid w:val="0E333E3A"/>
    <w:rsid w:val="0E357123"/>
    <w:rsid w:val="0E370B89"/>
    <w:rsid w:val="0E401B23"/>
    <w:rsid w:val="0E5F3836"/>
    <w:rsid w:val="0E8A18A4"/>
    <w:rsid w:val="0E9E3EDE"/>
    <w:rsid w:val="0EAE0E4B"/>
    <w:rsid w:val="0EC518EB"/>
    <w:rsid w:val="0ECF454E"/>
    <w:rsid w:val="0ED40186"/>
    <w:rsid w:val="0EE22D8A"/>
    <w:rsid w:val="0EE77EB9"/>
    <w:rsid w:val="0EF735EC"/>
    <w:rsid w:val="0EF9511D"/>
    <w:rsid w:val="0F144A26"/>
    <w:rsid w:val="0F2A7991"/>
    <w:rsid w:val="0F3F7CF5"/>
    <w:rsid w:val="0F7A251E"/>
    <w:rsid w:val="0F9F7708"/>
    <w:rsid w:val="0FD55A4C"/>
    <w:rsid w:val="0FED3F88"/>
    <w:rsid w:val="0FF33AF6"/>
    <w:rsid w:val="100E0CEE"/>
    <w:rsid w:val="101C1DE4"/>
    <w:rsid w:val="1057106E"/>
    <w:rsid w:val="106043C7"/>
    <w:rsid w:val="10667366"/>
    <w:rsid w:val="106F460A"/>
    <w:rsid w:val="10737E0E"/>
    <w:rsid w:val="10755FB8"/>
    <w:rsid w:val="10850234"/>
    <w:rsid w:val="109C599C"/>
    <w:rsid w:val="10B262A5"/>
    <w:rsid w:val="10CB7366"/>
    <w:rsid w:val="10EC2887"/>
    <w:rsid w:val="10EF12A7"/>
    <w:rsid w:val="10F41EA1"/>
    <w:rsid w:val="10F72164"/>
    <w:rsid w:val="10FF1B4C"/>
    <w:rsid w:val="110D5CB2"/>
    <w:rsid w:val="1111121D"/>
    <w:rsid w:val="11154EB9"/>
    <w:rsid w:val="11263022"/>
    <w:rsid w:val="113413B0"/>
    <w:rsid w:val="113D2012"/>
    <w:rsid w:val="115B06EA"/>
    <w:rsid w:val="116945A1"/>
    <w:rsid w:val="116A035F"/>
    <w:rsid w:val="117B6FDE"/>
    <w:rsid w:val="118440E5"/>
    <w:rsid w:val="11875444"/>
    <w:rsid w:val="119836EC"/>
    <w:rsid w:val="119B18B2"/>
    <w:rsid w:val="119D5D0E"/>
    <w:rsid w:val="11A95278"/>
    <w:rsid w:val="11AF44DF"/>
    <w:rsid w:val="11B57043"/>
    <w:rsid w:val="11C852FC"/>
    <w:rsid w:val="11F72CE6"/>
    <w:rsid w:val="123B7DDD"/>
    <w:rsid w:val="12527A9D"/>
    <w:rsid w:val="127F48AC"/>
    <w:rsid w:val="129C720C"/>
    <w:rsid w:val="12C32F78"/>
    <w:rsid w:val="12CD386A"/>
    <w:rsid w:val="12CD5618"/>
    <w:rsid w:val="12CF0657"/>
    <w:rsid w:val="12E43722"/>
    <w:rsid w:val="12E95249"/>
    <w:rsid w:val="12FE2ECF"/>
    <w:rsid w:val="133438E9"/>
    <w:rsid w:val="134E0158"/>
    <w:rsid w:val="134E40D7"/>
    <w:rsid w:val="13511013"/>
    <w:rsid w:val="13541895"/>
    <w:rsid w:val="13580F4D"/>
    <w:rsid w:val="13593B63"/>
    <w:rsid w:val="135C3DD4"/>
    <w:rsid w:val="139A7BF0"/>
    <w:rsid w:val="13B912D7"/>
    <w:rsid w:val="13B9148C"/>
    <w:rsid w:val="13C95DDF"/>
    <w:rsid w:val="13CB5BF1"/>
    <w:rsid w:val="13CD4D8B"/>
    <w:rsid w:val="13D5487D"/>
    <w:rsid w:val="13E7075D"/>
    <w:rsid w:val="13FD3CDB"/>
    <w:rsid w:val="140E5EE8"/>
    <w:rsid w:val="141745DC"/>
    <w:rsid w:val="14587163"/>
    <w:rsid w:val="14636234"/>
    <w:rsid w:val="14725E70"/>
    <w:rsid w:val="14847F58"/>
    <w:rsid w:val="14B00D4D"/>
    <w:rsid w:val="14B118C5"/>
    <w:rsid w:val="14B415E1"/>
    <w:rsid w:val="14B7657F"/>
    <w:rsid w:val="14CD18FF"/>
    <w:rsid w:val="14CE63E8"/>
    <w:rsid w:val="14D43BDB"/>
    <w:rsid w:val="14DA3F52"/>
    <w:rsid w:val="14DC5FE6"/>
    <w:rsid w:val="14DF1632"/>
    <w:rsid w:val="14E51FD5"/>
    <w:rsid w:val="14EA24B1"/>
    <w:rsid w:val="151237B6"/>
    <w:rsid w:val="15192D96"/>
    <w:rsid w:val="151B44F0"/>
    <w:rsid w:val="152E2DCC"/>
    <w:rsid w:val="153017B9"/>
    <w:rsid w:val="153B2D0D"/>
    <w:rsid w:val="154F67B8"/>
    <w:rsid w:val="15C727F2"/>
    <w:rsid w:val="15D66ED9"/>
    <w:rsid w:val="15DA0777"/>
    <w:rsid w:val="15F1546C"/>
    <w:rsid w:val="15F41EFD"/>
    <w:rsid w:val="160547D6"/>
    <w:rsid w:val="161C40B5"/>
    <w:rsid w:val="16257519"/>
    <w:rsid w:val="16467CC8"/>
    <w:rsid w:val="165A3666"/>
    <w:rsid w:val="165F2BDF"/>
    <w:rsid w:val="16720653"/>
    <w:rsid w:val="16775FC6"/>
    <w:rsid w:val="168E46B6"/>
    <w:rsid w:val="16A86180"/>
    <w:rsid w:val="16A87CE1"/>
    <w:rsid w:val="16B94831"/>
    <w:rsid w:val="16CA259A"/>
    <w:rsid w:val="16D1671C"/>
    <w:rsid w:val="16E021C2"/>
    <w:rsid w:val="16F37B9A"/>
    <w:rsid w:val="16F413C5"/>
    <w:rsid w:val="1701702A"/>
    <w:rsid w:val="17447BEC"/>
    <w:rsid w:val="177B3894"/>
    <w:rsid w:val="177E5132"/>
    <w:rsid w:val="179E277E"/>
    <w:rsid w:val="17A0154D"/>
    <w:rsid w:val="17A0779F"/>
    <w:rsid w:val="17A76437"/>
    <w:rsid w:val="17BE3B1C"/>
    <w:rsid w:val="17CF598E"/>
    <w:rsid w:val="17DA332E"/>
    <w:rsid w:val="17E07B9B"/>
    <w:rsid w:val="17E70F2A"/>
    <w:rsid w:val="17F14C98"/>
    <w:rsid w:val="17F2358A"/>
    <w:rsid w:val="18074726"/>
    <w:rsid w:val="18080A9E"/>
    <w:rsid w:val="18296253"/>
    <w:rsid w:val="183879D7"/>
    <w:rsid w:val="184E71FB"/>
    <w:rsid w:val="18651E86"/>
    <w:rsid w:val="18787DD4"/>
    <w:rsid w:val="18820C52"/>
    <w:rsid w:val="18AD1450"/>
    <w:rsid w:val="18AD2173"/>
    <w:rsid w:val="18C13529"/>
    <w:rsid w:val="18CB6A9D"/>
    <w:rsid w:val="18CF6494"/>
    <w:rsid w:val="18D32287"/>
    <w:rsid w:val="18D92F68"/>
    <w:rsid w:val="18ED538B"/>
    <w:rsid w:val="18F06F9F"/>
    <w:rsid w:val="18F40D5E"/>
    <w:rsid w:val="18F7519C"/>
    <w:rsid w:val="18FF73A6"/>
    <w:rsid w:val="19031649"/>
    <w:rsid w:val="190A0357"/>
    <w:rsid w:val="190B6E9A"/>
    <w:rsid w:val="191A45C5"/>
    <w:rsid w:val="191F46F3"/>
    <w:rsid w:val="192978BE"/>
    <w:rsid w:val="192F2566"/>
    <w:rsid w:val="193E72AA"/>
    <w:rsid w:val="194E0081"/>
    <w:rsid w:val="195F6609"/>
    <w:rsid w:val="197B5DCD"/>
    <w:rsid w:val="19AF15A8"/>
    <w:rsid w:val="19B1359D"/>
    <w:rsid w:val="19BC1F42"/>
    <w:rsid w:val="19D83035"/>
    <w:rsid w:val="19D87710"/>
    <w:rsid w:val="19EB7A5C"/>
    <w:rsid w:val="19EC0E87"/>
    <w:rsid w:val="1A12236B"/>
    <w:rsid w:val="1A2A3728"/>
    <w:rsid w:val="1A3D3083"/>
    <w:rsid w:val="1A512009"/>
    <w:rsid w:val="1A78055F"/>
    <w:rsid w:val="1A7867B1"/>
    <w:rsid w:val="1A8644CD"/>
    <w:rsid w:val="1A8B64E4"/>
    <w:rsid w:val="1A9107E3"/>
    <w:rsid w:val="1A954C6D"/>
    <w:rsid w:val="1AA569B7"/>
    <w:rsid w:val="1AA80E44"/>
    <w:rsid w:val="1AB3650A"/>
    <w:rsid w:val="1AD427F4"/>
    <w:rsid w:val="1ADA6788"/>
    <w:rsid w:val="1AEC6857"/>
    <w:rsid w:val="1AF75928"/>
    <w:rsid w:val="1AFA2B1C"/>
    <w:rsid w:val="1B2E6E70"/>
    <w:rsid w:val="1B68216E"/>
    <w:rsid w:val="1B6F77A7"/>
    <w:rsid w:val="1B704CD6"/>
    <w:rsid w:val="1B7D4618"/>
    <w:rsid w:val="1B817D0B"/>
    <w:rsid w:val="1B855F93"/>
    <w:rsid w:val="1B890B51"/>
    <w:rsid w:val="1BB90E2F"/>
    <w:rsid w:val="1BD6575E"/>
    <w:rsid w:val="1BD714AC"/>
    <w:rsid w:val="1BEC4D61"/>
    <w:rsid w:val="1C1E24F0"/>
    <w:rsid w:val="1C276251"/>
    <w:rsid w:val="1C437363"/>
    <w:rsid w:val="1C5115AF"/>
    <w:rsid w:val="1C5841A4"/>
    <w:rsid w:val="1C59360F"/>
    <w:rsid w:val="1C673203"/>
    <w:rsid w:val="1C7F44D1"/>
    <w:rsid w:val="1C8808D7"/>
    <w:rsid w:val="1C9F1DD3"/>
    <w:rsid w:val="1CBA44B6"/>
    <w:rsid w:val="1CBC6A50"/>
    <w:rsid w:val="1CBE05B7"/>
    <w:rsid w:val="1CCB7770"/>
    <w:rsid w:val="1CD51C99"/>
    <w:rsid w:val="1D047EDB"/>
    <w:rsid w:val="1D0936F0"/>
    <w:rsid w:val="1D0B56BA"/>
    <w:rsid w:val="1D0E6F59"/>
    <w:rsid w:val="1D195A3C"/>
    <w:rsid w:val="1D1D1DDC"/>
    <w:rsid w:val="1D2E13A9"/>
    <w:rsid w:val="1D386B0A"/>
    <w:rsid w:val="1D39665B"/>
    <w:rsid w:val="1D453B92"/>
    <w:rsid w:val="1D51518C"/>
    <w:rsid w:val="1D686A12"/>
    <w:rsid w:val="1D7066B8"/>
    <w:rsid w:val="1D756FD8"/>
    <w:rsid w:val="1D7F1C04"/>
    <w:rsid w:val="1D8162DB"/>
    <w:rsid w:val="1D873EC6"/>
    <w:rsid w:val="1D9A4688"/>
    <w:rsid w:val="1DA444AF"/>
    <w:rsid w:val="1DA767F2"/>
    <w:rsid w:val="1DB06DBB"/>
    <w:rsid w:val="1DC57AE4"/>
    <w:rsid w:val="1DC67833"/>
    <w:rsid w:val="1DCF3B0A"/>
    <w:rsid w:val="1DD261D8"/>
    <w:rsid w:val="1DD4347C"/>
    <w:rsid w:val="1DD866A7"/>
    <w:rsid w:val="1DDE75EB"/>
    <w:rsid w:val="1DEC0FD1"/>
    <w:rsid w:val="1DF4614E"/>
    <w:rsid w:val="1E081BFA"/>
    <w:rsid w:val="1E1F64E2"/>
    <w:rsid w:val="1E292C50"/>
    <w:rsid w:val="1E2C3B3A"/>
    <w:rsid w:val="1E426EBA"/>
    <w:rsid w:val="1E4273A0"/>
    <w:rsid w:val="1E4708BE"/>
    <w:rsid w:val="1E5242F2"/>
    <w:rsid w:val="1E5903EC"/>
    <w:rsid w:val="1E5B402C"/>
    <w:rsid w:val="1E5E619A"/>
    <w:rsid w:val="1E761259"/>
    <w:rsid w:val="1E7F3375"/>
    <w:rsid w:val="1E803E86"/>
    <w:rsid w:val="1E876FC3"/>
    <w:rsid w:val="1E9447DF"/>
    <w:rsid w:val="1E9623BB"/>
    <w:rsid w:val="1E965458"/>
    <w:rsid w:val="1E990AA4"/>
    <w:rsid w:val="1E990EF4"/>
    <w:rsid w:val="1E9C0FD7"/>
    <w:rsid w:val="1EA27733"/>
    <w:rsid w:val="1EA5569B"/>
    <w:rsid w:val="1EA71441"/>
    <w:rsid w:val="1EA90CE7"/>
    <w:rsid w:val="1EA9481E"/>
    <w:rsid w:val="1EAE7DB8"/>
    <w:rsid w:val="1EB63404"/>
    <w:rsid w:val="1ED41ADC"/>
    <w:rsid w:val="1EDB57B8"/>
    <w:rsid w:val="1EEB57A3"/>
    <w:rsid w:val="1F274302"/>
    <w:rsid w:val="1F2C1918"/>
    <w:rsid w:val="1F474417"/>
    <w:rsid w:val="1F720A5F"/>
    <w:rsid w:val="1F777037"/>
    <w:rsid w:val="1F7801F4"/>
    <w:rsid w:val="1F884DA0"/>
    <w:rsid w:val="1FA051B1"/>
    <w:rsid w:val="1FC61D6D"/>
    <w:rsid w:val="1FDF2EDD"/>
    <w:rsid w:val="1FE01BF2"/>
    <w:rsid w:val="1FF103F0"/>
    <w:rsid w:val="20002FD6"/>
    <w:rsid w:val="20005C3E"/>
    <w:rsid w:val="200B777F"/>
    <w:rsid w:val="200C1FD7"/>
    <w:rsid w:val="202A0BEF"/>
    <w:rsid w:val="2030219D"/>
    <w:rsid w:val="204A53B7"/>
    <w:rsid w:val="20676614"/>
    <w:rsid w:val="207109C7"/>
    <w:rsid w:val="20B1574E"/>
    <w:rsid w:val="20C12A4D"/>
    <w:rsid w:val="20CC6F0F"/>
    <w:rsid w:val="20D4311C"/>
    <w:rsid w:val="20E57FD0"/>
    <w:rsid w:val="20F45DA3"/>
    <w:rsid w:val="210C39F3"/>
    <w:rsid w:val="212E3396"/>
    <w:rsid w:val="2134416F"/>
    <w:rsid w:val="213B5E42"/>
    <w:rsid w:val="213F3B84"/>
    <w:rsid w:val="214F070A"/>
    <w:rsid w:val="21504889"/>
    <w:rsid w:val="21511091"/>
    <w:rsid w:val="2166191C"/>
    <w:rsid w:val="21676C37"/>
    <w:rsid w:val="216A59FA"/>
    <w:rsid w:val="217472F0"/>
    <w:rsid w:val="218D304A"/>
    <w:rsid w:val="219915D3"/>
    <w:rsid w:val="219D45B2"/>
    <w:rsid w:val="21A672A2"/>
    <w:rsid w:val="21AB746C"/>
    <w:rsid w:val="21AE2AB8"/>
    <w:rsid w:val="21AF47B7"/>
    <w:rsid w:val="21BC28A6"/>
    <w:rsid w:val="21BE0F4D"/>
    <w:rsid w:val="21C267AA"/>
    <w:rsid w:val="21C329A3"/>
    <w:rsid w:val="21C94F6F"/>
    <w:rsid w:val="21E35A1A"/>
    <w:rsid w:val="21E56FBC"/>
    <w:rsid w:val="21FA005D"/>
    <w:rsid w:val="21FB12EC"/>
    <w:rsid w:val="220137C3"/>
    <w:rsid w:val="220D77DF"/>
    <w:rsid w:val="223B434C"/>
    <w:rsid w:val="223C00C4"/>
    <w:rsid w:val="224F6446"/>
    <w:rsid w:val="225861FF"/>
    <w:rsid w:val="22592A24"/>
    <w:rsid w:val="226B2757"/>
    <w:rsid w:val="226C4FAD"/>
    <w:rsid w:val="227710FC"/>
    <w:rsid w:val="227D4BE3"/>
    <w:rsid w:val="229F47AE"/>
    <w:rsid w:val="22A27797"/>
    <w:rsid w:val="22CC58EC"/>
    <w:rsid w:val="22CC769A"/>
    <w:rsid w:val="22D3233B"/>
    <w:rsid w:val="22E25839"/>
    <w:rsid w:val="2302130E"/>
    <w:rsid w:val="23156C41"/>
    <w:rsid w:val="232C7632"/>
    <w:rsid w:val="232F19D7"/>
    <w:rsid w:val="2333170A"/>
    <w:rsid w:val="2369138D"/>
    <w:rsid w:val="237F1E99"/>
    <w:rsid w:val="23825FAA"/>
    <w:rsid w:val="23BC6D45"/>
    <w:rsid w:val="23ED5B1A"/>
    <w:rsid w:val="23FD21A6"/>
    <w:rsid w:val="24096C1E"/>
    <w:rsid w:val="24101808"/>
    <w:rsid w:val="2419690F"/>
    <w:rsid w:val="241C01AD"/>
    <w:rsid w:val="24350F57"/>
    <w:rsid w:val="2442787A"/>
    <w:rsid w:val="24465B0D"/>
    <w:rsid w:val="24507E57"/>
    <w:rsid w:val="24561F7E"/>
    <w:rsid w:val="248458D3"/>
    <w:rsid w:val="248D2E59"/>
    <w:rsid w:val="24AE5664"/>
    <w:rsid w:val="24AF30EF"/>
    <w:rsid w:val="24BA59B7"/>
    <w:rsid w:val="24C136DD"/>
    <w:rsid w:val="24C31ACA"/>
    <w:rsid w:val="24C37822"/>
    <w:rsid w:val="24C83221"/>
    <w:rsid w:val="24C979B7"/>
    <w:rsid w:val="24D228AC"/>
    <w:rsid w:val="24DE282F"/>
    <w:rsid w:val="24E76A0D"/>
    <w:rsid w:val="24F44C86"/>
    <w:rsid w:val="2502156D"/>
    <w:rsid w:val="250234C2"/>
    <w:rsid w:val="25095901"/>
    <w:rsid w:val="250E3F9A"/>
    <w:rsid w:val="2516370B"/>
    <w:rsid w:val="2519649B"/>
    <w:rsid w:val="251E3CB6"/>
    <w:rsid w:val="25284202"/>
    <w:rsid w:val="25427164"/>
    <w:rsid w:val="25525D92"/>
    <w:rsid w:val="255B191F"/>
    <w:rsid w:val="2563572A"/>
    <w:rsid w:val="25637736"/>
    <w:rsid w:val="25A845F3"/>
    <w:rsid w:val="25AE478C"/>
    <w:rsid w:val="25B90919"/>
    <w:rsid w:val="25CD79B1"/>
    <w:rsid w:val="261455E0"/>
    <w:rsid w:val="263670E6"/>
    <w:rsid w:val="263B2C60"/>
    <w:rsid w:val="26411C1D"/>
    <w:rsid w:val="264F3998"/>
    <w:rsid w:val="265453C2"/>
    <w:rsid w:val="26567ACD"/>
    <w:rsid w:val="267B575B"/>
    <w:rsid w:val="268B161A"/>
    <w:rsid w:val="26937225"/>
    <w:rsid w:val="26A175D7"/>
    <w:rsid w:val="26A36964"/>
    <w:rsid w:val="26A65320"/>
    <w:rsid w:val="26CA0394"/>
    <w:rsid w:val="26D3098E"/>
    <w:rsid w:val="26E83C2B"/>
    <w:rsid w:val="270C62B7"/>
    <w:rsid w:val="2715177C"/>
    <w:rsid w:val="271E227A"/>
    <w:rsid w:val="272F1AD3"/>
    <w:rsid w:val="2741315F"/>
    <w:rsid w:val="275814FC"/>
    <w:rsid w:val="277B6B43"/>
    <w:rsid w:val="27870033"/>
    <w:rsid w:val="278E13C2"/>
    <w:rsid w:val="27910EB2"/>
    <w:rsid w:val="27986411"/>
    <w:rsid w:val="279B1B14"/>
    <w:rsid w:val="279E24D4"/>
    <w:rsid w:val="27A504B9"/>
    <w:rsid w:val="27BA3F65"/>
    <w:rsid w:val="27BA5D13"/>
    <w:rsid w:val="27BA76BA"/>
    <w:rsid w:val="27C13BEE"/>
    <w:rsid w:val="27C77490"/>
    <w:rsid w:val="27D019DA"/>
    <w:rsid w:val="27D02A38"/>
    <w:rsid w:val="27D668C5"/>
    <w:rsid w:val="27E2526A"/>
    <w:rsid w:val="27EF75FB"/>
    <w:rsid w:val="27F64177"/>
    <w:rsid w:val="27F97290"/>
    <w:rsid w:val="28046D84"/>
    <w:rsid w:val="281318C7"/>
    <w:rsid w:val="28321D4D"/>
    <w:rsid w:val="28355CE1"/>
    <w:rsid w:val="285269F3"/>
    <w:rsid w:val="28553C8E"/>
    <w:rsid w:val="286B5532"/>
    <w:rsid w:val="28722A91"/>
    <w:rsid w:val="28723D1A"/>
    <w:rsid w:val="287E4F92"/>
    <w:rsid w:val="288F52D5"/>
    <w:rsid w:val="28B44A08"/>
    <w:rsid w:val="28DA4193"/>
    <w:rsid w:val="28E20601"/>
    <w:rsid w:val="28E5527A"/>
    <w:rsid w:val="28F2772E"/>
    <w:rsid w:val="291D38AE"/>
    <w:rsid w:val="29216A36"/>
    <w:rsid w:val="29225D1F"/>
    <w:rsid w:val="29234A57"/>
    <w:rsid w:val="29321FE3"/>
    <w:rsid w:val="29361D11"/>
    <w:rsid w:val="293B2E83"/>
    <w:rsid w:val="293B7327"/>
    <w:rsid w:val="29476C8B"/>
    <w:rsid w:val="294E725A"/>
    <w:rsid w:val="29503C94"/>
    <w:rsid w:val="29526C4F"/>
    <w:rsid w:val="29551B41"/>
    <w:rsid w:val="29572E0D"/>
    <w:rsid w:val="296A19BB"/>
    <w:rsid w:val="29803570"/>
    <w:rsid w:val="299B1B74"/>
    <w:rsid w:val="29B50E88"/>
    <w:rsid w:val="29B95570"/>
    <w:rsid w:val="29CF4CDE"/>
    <w:rsid w:val="29DB5A0E"/>
    <w:rsid w:val="29EE601C"/>
    <w:rsid w:val="2A141291"/>
    <w:rsid w:val="2A17665E"/>
    <w:rsid w:val="2A3519F9"/>
    <w:rsid w:val="2A5516F1"/>
    <w:rsid w:val="2A5F5F98"/>
    <w:rsid w:val="2A7279D5"/>
    <w:rsid w:val="2A826FA8"/>
    <w:rsid w:val="2A862EB1"/>
    <w:rsid w:val="2AB927D7"/>
    <w:rsid w:val="2AC34867"/>
    <w:rsid w:val="2ACB7330"/>
    <w:rsid w:val="2ACE1AD5"/>
    <w:rsid w:val="2AD479BA"/>
    <w:rsid w:val="2AEA3820"/>
    <w:rsid w:val="2AEC01AB"/>
    <w:rsid w:val="2AED28A3"/>
    <w:rsid w:val="2AF27EBA"/>
    <w:rsid w:val="2B0B3023"/>
    <w:rsid w:val="2B195446"/>
    <w:rsid w:val="2B2142FB"/>
    <w:rsid w:val="2B3C521A"/>
    <w:rsid w:val="2B451595"/>
    <w:rsid w:val="2B45623B"/>
    <w:rsid w:val="2B465B0F"/>
    <w:rsid w:val="2B78175F"/>
    <w:rsid w:val="2B824D9A"/>
    <w:rsid w:val="2B9039C7"/>
    <w:rsid w:val="2BA971A9"/>
    <w:rsid w:val="2BAE6474"/>
    <w:rsid w:val="2BB86A0D"/>
    <w:rsid w:val="2BC359F4"/>
    <w:rsid w:val="2BCF1FA9"/>
    <w:rsid w:val="2BD04296"/>
    <w:rsid w:val="2BDF3BA3"/>
    <w:rsid w:val="2BE94E70"/>
    <w:rsid w:val="2BFA65AF"/>
    <w:rsid w:val="2C2119A9"/>
    <w:rsid w:val="2C432CA5"/>
    <w:rsid w:val="2C51791C"/>
    <w:rsid w:val="2C6D06DB"/>
    <w:rsid w:val="2C701096"/>
    <w:rsid w:val="2C8B4122"/>
    <w:rsid w:val="2C920BF7"/>
    <w:rsid w:val="2C9805ED"/>
    <w:rsid w:val="2CA1763D"/>
    <w:rsid w:val="2CA376BD"/>
    <w:rsid w:val="2CB05936"/>
    <w:rsid w:val="2CC12296"/>
    <w:rsid w:val="2CDF46B1"/>
    <w:rsid w:val="2D01330B"/>
    <w:rsid w:val="2D152CFB"/>
    <w:rsid w:val="2D214A86"/>
    <w:rsid w:val="2D284615"/>
    <w:rsid w:val="2D3044ED"/>
    <w:rsid w:val="2D4A2971"/>
    <w:rsid w:val="2D80355B"/>
    <w:rsid w:val="2D8E1D7A"/>
    <w:rsid w:val="2D8F14A1"/>
    <w:rsid w:val="2D8F3AF9"/>
    <w:rsid w:val="2D94069C"/>
    <w:rsid w:val="2DA60AE7"/>
    <w:rsid w:val="2DB41456"/>
    <w:rsid w:val="2DB7125F"/>
    <w:rsid w:val="2DD9710F"/>
    <w:rsid w:val="2DE51610"/>
    <w:rsid w:val="2DF43E01"/>
    <w:rsid w:val="2E03773F"/>
    <w:rsid w:val="2E183793"/>
    <w:rsid w:val="2E186047"/>
    <w:rsid w:val="2E25657D"/>
    <w:rsid w:val="2E262979"/>
    <w:rsid w:val="2E336E30"/>
    <w:rsid w:val="2E4834CF"/>
    <w:rsid w:val="2E5646A9"/>
    <w:rsid w:val="2E586EFC"/>
    <w:rsid w:val="2E5909BE"/>
    <w:rsid w:val="2E6C063D"/>
    <w:rsid w:val="2E755089"/>
    <w:rsid w:val="2EC658E5"/>
    <w:rsid w:val="2ECB3349"/>
    <w:rsid w:val="2EDC20CB"/>
    <w:rsid w:val="2EE1627B"/>
    <w:rsid w:val="2EE63891"/>
    <w:rsid w:val="2F236C79"/>
    <w:rsid w:val="2F2D046C"/>
    <w:rsid w:val="2F2D3DF4"/>
    <w:rsid w:val="2F4319EA"/>
    <w:rsid w:val="2F4405B8"/>
    <w:rsid w:val="2F662757"/>
    <w:rsid w:val="2F7E3ACA"/>
    <w:rsid w:val="2FA808A6"/>
    <w:rsid w:val="2FAB2A42"/>
    <w:rsid w:val="2FAD4710"/>
    <w:rsid w:val="2FAF0127"/>
    <w:rsid w:val="2FB120F1"/>
    <w:rsid w:val="2FB92D54"/>
    <w:rsid w:val="2FC42004"/>
    <w:rsid w:val="2FCB5289"/>
    <w:rsid w:val="2FCC6F2B"/>
    <w:rsid w:val="2FD0497E"/>
    <w:rsid w:val="2FD6409B"/>
    <w:rsid w:val="2FE9450B"/>
    <w:rsid w:val="2FEC3129"/>
    <w:rsid w:val="30010B58"/>
    <w:rsid w:val="300A56D7"/>
    <w:rsid w:val="301E4C05"/>
    <w:rsid w:val="302774A3"/>
    <w:rsid w:val="303A0349"/>
    <w:rsid w:val="303B19BB"/>
    <w:rsid w:val="30566F21"/>
    <w:rsid w:val="306929CC"/>
    <w:rsid w:val="30771812"/>
    <w:rsid w:val="30782C0F"/>
    <w:rsid w:val="308249A9"/>
    <w:rsid w:val="308B6CE7"/>
    <w:rsid w:val="309026BC"/>
    <w:rsid w:val="309E2DC2"/>
    <w:rsid w:val="30A21A3A"/>
    <w:rsid w:val="30B31E99"/>
    <w:rsid w:val="30C776F3"/>
    <w:rsid w:val="30D06101"/>
    <w:rsid w:val="30DC0F43"/>
    <w:rsid w:val="30E262DA"/>
    <w:rsid w:val="31124E12"/>
    <w:rsid w:val="31140B8A"/>
    <w:rsid w:val="31291D49"/>
    <w:rsid w:val="31314B0F"/>
    <w:rsid w:val="315947EF"/>
    <w:rsid w:val="317826B5"/>
    <w:rsid w:val="317D1952"/>
    <w:rsid w:val="31975348"/>
    <w:rsid w:val="319A0EEB"/>
    <w:rsid w:val="31AA48F6"/>
    <w:rsid w:val="31C01998"/>
    <w:rsid w:val="31C0661C"/>
    <w:rsid w:val="31D66C4B"/>
    <w:rsid w:val="31F43D52"/>
    <w:rsid w:val="31FB7654"/>
    <w:rsid w:val="3207249C"/>
    <w:rsid w:val="32182B20"/>
    <w:rsid w:val="32226669"/>
    <w:rsid w:val="32261F27"/>
    <w:rsid w:val="324A2916"/>
    <w:rsid w:val="324C0A51"/>
    <w:rsid w:val="324F79A0"/>
    <w:rsid w:val="326B676C"/>
    <w:rsid w:val="32726352"/>
    <w:rsid w:val="32821B23"/>
    <w:rsid w:val="32897241"/>
    <w:rsid w:val="329A50BF"/>
    <w:rsid w:val="32CD3557"/>
    <w:rsid w:val="32F26CE9"/>
    <w:rsid w:val="330E191A"/>
    <w:rsid w:val="33207E7D"/>
    <w:rsid w:val="33233306"/>
    <w:rsid w:val="33387B1A"/>
    <w:rsid w:val="33615BDC"/>
    <w:rsid w:val="336E7970"/>
    <w:rsid w:val="337A5602"/>
    <w:rsid w:val="337E770A"/>
    <w:rsid w:val="338B2639"/>
    <w:rsid w:val="338D69D1"/>
    <w:rsid w:val="338E62A6"/>
    <w:rsid w:val="33900270"/>
    <w:rsid w:val="339C6C14"/>
    <w:rsid w:val="33AF4B9A"/>
    <w:rsid w:val="33CF2B46"/>
    <w:rsid w:val="33DD764B"/>
    <w:rsid w:val="33E95046"/>
    <w:rsid w:val="33EA7980"/>
    <w:rsid w:val="34050697"/>
    <w:rsid w:val="3406659D"/>
    <w:rsid w:val="34066F3C"/>
    <w:rsid w:val="341751DE"/>
    <w:rsid w:val="341C4A20"/>
    <w:rsid w:val="34316959"/>
    <w:rsid w:val="34480B4A"/>
    <w:rsid w:val="344E2731"/>
    <w:rsid w:val="345B6BC1"/>
    <w:rsid w:val="34685AE6"/>
    <w:rsid w:val="34802092"/>
    <w:rsid w:val="3485777C"/>
    <w:rsid w:val="348C0A37"/>
    <w:rsid w:val="34A43FD3"/>
    <w:rsid w:val="34A915E9"/>
    <w:rsid w:val="34AB3B17"/>
    <w:rsid w:val="34B95D31"/>
    <w:rsid w:val="34CA09B8"/>
    <w:rsid w:val="34D00307"/>
    <w:rsid w:val="34DE1EC7"/>
    <w:rsid w:val="34F12F90"/>
    <w:rsid w:val="35192255"/>
    <w:rsid w:val="353E11C4"/>
    <w:rsid w:val="354953C3"/>
    <w:rsid w:val="35581B81"/>
    <w:rsid w:val="355A6D87"/>
    <w:rsid w:val="355C665B"/>
    <w:rsid w:val="35896F5C"/>
    <w:rsid w:val="35957DBF"/>
    <w:rsid w:val="35AC6D6C"/>
    <w:rsid w:val="35AD5109"/>
    <w:rsid w:val="35B96287"/>
    <w:rsid w:val="35C03054"/>
    <w:rsid w:val="35C13050"/>
    <w:rsid w:val="35CD0FB0"/>
    <w:rsid w:val="35DA3FC5"/>
    <w:rsid w:val="35F5085E"/>
    <w:rsid w:val="35FE4C86"/>
    <w:rsid w:val="360D204B"/>
    <w:rsid w:val="360F286B"/>
    <w:rsid w:val="361519C3"/>
    <w:rsid w:val="36236A1D"/>
    <w:rsid w:val="36245220"/>
    <w:rsid w:val="36321AB2"/>
    <w:rsid w:val="363E4EE4"/>
    <w:rsid w:val="363E657D"/>
    <w:rsid w:val="364E3E27"/>
    <w:rsid w:val="36510EAD"/>
    <w:rsid w:val="365B6913"/>
    <w:rsid w:val="365E2244"/>
    <w:rsid w:val="366A5161"/>
    <w:rsid w:val="366F1AE0"/>
    <w:rsid w:val="36706BB8"/>
    <w:rsid w:val="36712FC0"/>
    <w:rsid w:val="36723C5D"/>
    <w:rsid w:val="36857E34"/>
    <w:rsid w:val="368A71F8"/>
    <w:rsid w:val="368E39AF"/>
    <w:rsid w:val="369A304A"/>
    <w:rsid w:val="369F433B"/>
    <w:rsid w:val="36B9188B"/>
    <w:rsid w:val="36D04A11"/>
    <w:rsid w:val="36E40AF7"/>
    <w:rsid w:val="36E43B49"/>
    <w:rsid w:val="36EB22DB"/>
    <w:rsid w:val="36F668C1"/>
    <w:rsid w:val="37134BE4"/>
    <w:rsid w:val="371948C9"/>
    <w:rsid w:val="3720190B"/>
    <w:rsid w:val="372572C0"/>
    <w:rsid w:val="372B760F"/>
    <w:rsid w:val="372E5857"/>
    <w:rsid w:val="3733163E"/>
    <w:rsid w:val="373321D9"/>
    <w:rsid w:val="3739720A"/>
    <w:rsid w:val="373A29CC"/>
    <w:rsid w:val="37507700"/>
    <w:rsid w:val="37677539"/>
    <w:rsid w:val="376B4967"/>
    <w:rsid w:val="377E4B13"/>
    <w:rsid w:val="378400EB"/>
    <w:rsid w:val="37841E99"/>
    <w:rsid w:val="379762ED"/>
    <w:rsid w:val="37A22AA5"/>
    <w:rsid w:val="37C849B6"/>
    <w:rsid w:val="37CD55EE"/>
    <w:rsid w:val="37F0752F"/>
    <w:rsid w:val="37F61973"/>
    <w:rsid w:val="37F62926"/>
    <w:rsid w:val="37FE7E9E"/>
    <w:rsid w:val="38066D52"/>
    <w:rsid w:val="38163439"/>
    <w:rsid w:val="38380B13"/>
    <w:rsid w:val="38507FCD"/>
    <w:rsid w:val="385B2B32"/>
    <w:rsid w:val="386C755C"/>
    <w:rsid w:val="386F0D9D"/>
    <w:rsid w:val="387D60DC"/>
    <w:rsid w:val="389B032D"/>
    <w:rsid w:val="38A5656B"/>
    <w:rsid w:val="38B277DA"/>
    <w:rsid w:val="38CF183A"/>
    <w:rsid w:val="38DC1FD6"/>
    <w:rsid w:val="38E7090A"/>
    <w:rsid w:val="38EE7F12"/>
    <w:rsid w:val="38FF3BAA"/>
    <w:rsid w:val="392B222A"/>
    <w:rsid w:val="392F4087"/>
    <w:rsid w:val="393865A1"/>
    <w:rsid w:val="39774487"/>
    <w:rsid w:val="39783C80"/>
    <w:rsid w:val="397A3554"/>
    <w:rsid w:val="398919E9"/>
    <w:rsid w:val="399F2FBB"/>
    <w:rsid w:val="39A6259B"/>
    <w:rsid w:val="39AC56D7"/>
    <w:rsid w:val="39CB2002"/>
    <w:rsid w:val="39D6051A"/>
    <w:rsid w:val="39E11825"/>
    <w:rsid w:val="39E92488"/>
    <w:rsid w:val="39EB1191"/>
    <w:rsid w:val="39F42601"/>
    <w:rsid w:val="39FC65CC"/>
    <w:rsid w:val="39FE6F59"/>
    <w:rsid w:val="3A2E0608"/>
    <w:rsid w:val="3A322081"/>
    <w:rsid w:val="3A43428E"/>
    <w:rsid w:val="3A6B5BE2"/>
    <w:rsid w:val="3A6F0BDF"/>
    <w:rsid w:val="3A941C32"/>
    <w:rsid w:val="3AA4089F"/>
    <w:rsid w:val="3AA83C87"/>
    <w:rsid w:val="3AB42A96"/>
    <w:rsid w:val="3AB6680E"/>
    <w:rsid w:val="3AB67AB0"/>
    <w:rsid w:val="3AD603BE"/>
    <w:rsid w:val="3ADB2718"/>
    <w:rsid w:val="3AE13950"/>
    <w:rsid w:val="3AEF76EC"/>
    <w:rsid w:val="3AF2384C"/>
    <w:rsid w:val="3B002605"/>
    <w:rsid w:val="3B052E24"/>
    <w:rsid w:val="3B0E070B"/>
    <w:rsid w:val="3B0E7276"/>
    <w:rsid w:val="3B1B2B15"/>
    <w:rsid w:val="3B350CC9"/>
    <w:rsid w:val="3B3E6803"/>
    <w:rsid w:val="3B4C7172"/>
    <w:rsid w:val="3B5A0033"/>
    <w:rsid w:val="3BA34E54"/>
    <w:rsid w:val="3BA42B0A"/>
    <w:rsid w:val="3BAD45C9"/>
    <w:rsid w:val="3BC477EF"/>
    <w:rsid w:val="3BD54ECE"/>
    <w:rsid w:val="3BD57167"/>
    <w:rsid w:val="3BDA7340"/>
    <w:rsid w:val="3BE26336"/>
    <w:rsid w:val="3BE4409F"/>
    <w:rsid w:val="3BED44B1"/>
    <w:rsid w:val="3BF03FA1"/>
    <w:rsid w:val="3BF375EE"/>
    <w:rsid w:val="3BF7762E"/>
    <w:rsid w:val="3C0C2E19"/>
    <w:rsid w:val="3C113444"/>
    <w:rsid w:val="3C1557B6"/>
    <w:rsid w:val="3C243C4B"/>
    <w:rsid w:val="3C260152"/>
    <w:rsid w:val="3C3E2F5F"/>
    <w:rsid w:val="3C4147FD"/>
    <w:rsid w:val="3C4B11D8"/>
    <w:rsid w:val="3C4F3ADC"/>
    <w:rsid w:val="3C575DCE"/>
    <w:rsid w:val="3C5C187A"/>
    <w:rsid w:val="3C7921E9"/>
    <w:rsid w:val="3C7F4555"/>
    <w:rsid w:val="3C9B5744"/>
    <w:rsid w:val="3CB274A9"/>
    <w:rsid w:val="3CC276DE"/>
    <w:rsid w:val="3CC333E8"/>
    <w:rsid w:val="3CCF005B"/>
    <w:rsid w:val="3CEF0418"/>
    <w:rsid w:val="3CFE26AE"/>
    <w:rsid w:val="3CFF78D5"/>
    <w:rsid w:val="3D0D2931"/>
    <w:rsid w:val="3D3706E1"/>
    <w:rsid w:val="3D43014C"/>
    <w:rsid w:val="3D4C5425"/>
    <w:rsid w:val="3D6A1E76"/>
    <w:rsid w:val="3D714C6E"/>
    <w:rsid w:val="3D9077EA"/>
    <w:rsid w:val="3D944C04"/>
    <w:rsid w:val="3DBB413B"/>
    <w:rsid w:val="3DBE6494"/>
    <w:rsid w:val="3DC70D32"/>
    <w:rsid w:val="3DD1570D"/>
    <w:rsid w:val="3DF633C5"/>
    <w:rsid w:val="3DF77869"/>
    <w:rsid w:val="3DF862BE"/>
    <w:rsid w:val="3DFF50A2"/>
    <w:rsid w:val="3E3F6B1A"/>
    <w:rsid w:val="3E444130"/>
    <w:rsid w:val="3E522CC8"/>
    <w:rsid w:val="3E5C147A"/>
    <w:rsid w:val="3E6C53A7"/>
    <w:rsid w:val="3E7964D0"/>
    <w:rsid w:val="3E7C38CA"/>
    <w:rsid w:val="3E8E5FF3"/>
    <w:rsid w:val="3E974BA8"/>
    <w:rsid w:val="3EB06511"/>
    <w:rsid w:val="3EC15AC9"/>
    <w:rsid w:val="3EE8198D"/>
    <w:rsid w:val="3EF26958"/>
    <w:rsid w:val="3EF50D73"/>
    <w:rsid w:val="3F001701"/>
    <w:rsid w:val="3F01199F"/>
    <w:rsid w:val="3F0561CC"/>
    <w:rsid w:val="3F6C393F"/>
    <w:rsid w:val="3F7B1879"/>
    <w:rsid w:val="3F9B06C8"/>
    <w:rsid w:val="3F9D7F9C"/>
    <w:rsid w:val="3FB07CE1"/>
    <w:rsid w:val="3FB5178A"/>
    <w:rsid w:val="3FC24032"/>
    <w:rsid w:val="3FE0008D"/>
    <w:rsid w:val="3FE05BB7"/>
    <w:rsid w:val="3FE27F44"/>
    <w:rsid w:val="3FE44DB0"/>
    <w:rsid w:val="3FE67B95"/>
    <w:rsid w:val="400E0E9A"/>
    <w:rsid w:val="40185875"/>
    <w:rsid w:val="40295C55"/>
    <w:rsid w:val="4034372C"/>
    <w:rsid w:val="40461D6E"/>
    <w:rsid w:val="404F327E"/>
    <w:rsid w:val="40556AC9"/>
    <w:rsid w:val="40640ABA"/>
    <w:rsid w:val="4071069A"/>
    <w:rsid w:val="40764F3C"/>
    <w:rsid w:val="40776A3F"/>
    <w:rsid w:val="40A8309D"/>
    <w:rsid w:val="40A94352"/>
    <w:rsid w:val="40AB3370"/>
    <w:rsid w:val="40C75330"/>
    <w:rsid w:val="40CA7613"/>
    <w:rsid w:val="40ED0AAF"/>
    <w:rsid w:val="40ED7B88"/>
    <w:rsid w:val="40F51F80"/>
    <w:rsid w:val="410A1661"/>
    <w:rsid w:val="410D2F00"/>
    <w:rsid w:val="4119401A"/>
    <w:rsid w:val="4134318C"/>
    <w:rsid w:val="41410A00"/>
    <w:rsid w:val="414420D7"/>
    <w:rsid w:val="41497185"/>
    <w:rsid w:val="41660D72"/>
    <w:rsid w:val="41782A6F"/>
    <w:rsid w:val="417E39CF"/>
    <w:rsid w:val="419844D8"/>
    <w:rsid w:val="41A2034E"/>
    <w:rsid w:val="41B240A7"/>
    <w:rsid w:val="41D536E3"/>
    <w:rsid w:val="41EC520B"/>
    <w:rsid w:val="420014A1"/>
    <w:rsid w:val="420C1409"/>
    <w:rsid w:val="420E5181"/>
    <w:rsid w:val="42193AB1"/>
    <w:rsid w:val="4222708E"/>
    <w:rsid w:val="422D2160"/>
    <w:rsid w:val="42334BE8"/>
    <w:rsid w:val="42396A7D"/>
    <w:rsid w:val="42760499"/>
    <w:rsid w:val="427C0C6D"/>
    <w:rsid w:val="42A96FB6"/>
    <w:rsid w:val="42B15B0D"/>
    <w:rsid w:val="42B5384F"/>
    <w:rsid w:val="42D53EF1"/>
    <w:rsid w:val="42E3660E"/>
    <w:rsid w:val="42EC7954"/>
    <w:rsid w:val="430345BA"/>
    <w:rsid w:val="430664B8"/>
    <w:rsid w:val="43090FD9"/>
    <w:rsid w:val="43313A24"/>
    <w:rsid w:val="43395821"/>
    <w:rsid w:val="43416A49"/>
    <w:rsid w:val="434935C9"/>
    <w:rsid w:val="435C75F3"/>
    <w:rsid w:val="43715308"/>
    <w:rsid w:val="437A1A1C"/>
    <w:rsid w:val="43A7763B"/>
    <w:rsid w:val="43BB6864"/>
    <w:rsid w:val="43CC0E50"/>
    <w:rsid w:val="43DD4E0B"/>
    <w:rsid w:val="43E01243"/>
    <w:rsid w:val="43F00510"/>
    <w:rsid w:val="440C3942"/>
    <w:rsid w:val="440E12B2"/>
    <w:rsid w:val="44133386"/>
    <w:rsid w:val="44136A7F"/>
    <w:rsid w:val="441E71D2"/>
    <w:rsid w:val="4431474F"/>
    <w:rsid w:val="44321313"/>
    <w:rsid w:val="444D1F1D"/>
    <w:rsid w:val="445B0426"/>
    <w:rsid w:val="4467501D"/>
    <w:rsid w:val="447E2A0F"/>
    <w:rsid w:val="448C6832"/>
    <w:rsid w:val="449A30DE"/>
    <w:rsid w:val="449C6A74"/>
    <w:rsid w:val="449D0A3E"/>
    <w:rsid w:val="449F0313"/>
    <w:rsid w:val="44A47695"/>
    <w:rsid w:val="44A57DDF"/>
    <w:rsid w:val="44A65B45"/>
    <w:rsid w:val="44AB4F09"/>
    <w:rsid w:val="44B1130C"/>
    <w:rsid w:val="44BE666B"/>
    <w:rsid w:val="44C4421D"/>
    <w:rsid w:val="44D53D34"/>
    <w:rsid w:val="44DC0B83"/>
    <w:rsid w:val="44E21F40"/>
    <w:rsid w:val="44EB3558"/>
    <w:rsid w:val="44F20D8A"/>
    <w:rsid w:val="4508235C"/>
    <w:rsid w:val="450918B6"/>
    <w:rsid w:val="452F4F26"/>
    <w:rsid w:val="453E7B2C"/>
    <w:rsid w:val="45405345"/>
    <w:rsid w:val="45463295"/>
    <w:rsid w:val="456F23DB"/>
    <w:rsid w:val="4577303D"/>
    <w:rsid w:val="45875321"/>
    <w:rsid w:val="4588590C"/>
    <w:rsid w:val="45AB5E98"/>
    <w:rsid w:val="45C513B0"/>
    <w:rsid w:val="45C861FB"/>
    <w:rsid w:val="45CE5353"/>
    <w:rsid w:val="45E00BE3"/>
    <w:rsid w:val="46004DE1"/>
    <w:rsid w:val="46014259"/>
    <w:rsid w:val="46192347"/>
    <w:rsid w:val="461C5622"/>
    <w:rsid w:val="462678CF"/>
    <w:rsid w:val="464F7B16"/>
    <w:rsid w:val="46602401"/>
    <w:rsid w:val="4668035E"/>
    <w:rsid w:val="466C06C8"/>
    <w:rsid w:val="46765C0C"/>
    <w:rsid w:val="4689127A"/>
    <w:rsid w:val="468F73FE"/>
    <w:rsid w:val="469813B7"/>
    <w:rsid w:val="469A0BA6"/>
    <w:rsid w:val="46A4761C"/>
    <w:rsid w:val="46BD0001"/>
    <w:rsid w:val="46CC37DE"/>
    <w:rsid w:val="46D344BE"/>
    <w:rsid w:val="46DF70EC"/>
    <w:rsid w:val="46F54B62"/>
    <w:rsid w:val="46F62080"/>
    <w:rsid w:val="46FC4F20"/>
    <w:rsid w:val="46FD6269"/>
    <w:rsid w:val="47270310"/>
    <w:rsid w:val="473A07C7"/>
    <w:rsid w:val="476214A4"/>
    <w:rsid w:val="47716BD8"/>
    <w:rsid w:val="478163F5"/>
    <w:rsid w:val="47872571"/>
    <w:rsid w:val="478D4D9A"/>
    <w:rsid w:val="478E4E27"/>
    <w:rsid w:val="47B570E5"/>
    <w:rsid w:val="47BD2B2E"/>
    <w:rsid w:val="47C14A44"/>
    <w:rsid w:val="47CB637C"/>
    <w:rsid w:val="47CC29CB"/>
    <w:rsid w:val="47CC540F"/>
    <w:rsid w:val="47E86474"/>
    <w:rsid w:val="48042B34"/>
    <w:rsid w:val="482228FB"/>
    <w:rsid w:val="48276F9D"/>
    <w:rsid w:val="482D5F67"/>
    <w:rsid w:val="48304BEE"/>
    <w:rsid w:val="48376AB4"/>
    <w:rsid w:val="48384D06"/>
    <w:rsid w:val="483D47BB"/>
    <w:rsid w:val="48515DC8"/>
    <w:rsid w:val="485708FA"/>
    <w:rsid w:val="485803E8"/>
    <w:rsid w:val="487775B8"/>
    <w:rsid w:val="487B2E45"/>
    <w:rsid w:val="488F4366"/>
    <w:rsid w:val="48AA7B37"/>
    <w:rsid w:val="48B830BB"/>
    <w:rsid w:val="48CA28C2"/>
    <w:rsid w:val="48D86719"/>
    <w:rsid w:val="48E409EA"/>
    <w:rsid w:val="48FA645F"/>
    <w:rsid w:val="490259A8"/>
    <w:rsid w:val="49132D3B"/>
    <w:rsid w:val="4915728E"/>
    <w:rsid w:val="49172B6D"/>
    <w:rsid w:val="491D6328"/>
    <w:rsid w:val="49247038"/>
    <w:rsid w:val="493D00FA"/>
    <w:rsid w:val="49472743"/>
    <w:rsid w:val="496F62BB"/>
    <w:rsid w:val="49720597"/>
    <w:rsid w:val="497853F1"/>
    <w:rsid w:val="498116C1"/>
    <w:rsid w:val="49821CEF"/>
    <w:rsid w:val="498E0956"/>
    <w:rsid w:val="499E7D7C"/>
    <w:rsid w:val="499F1C25"/>
    <w:rsid w:val="49AC50DE"/>
    <w:rsid w:val="49B101C9"/>
    <w:rsid w:val="49C05A4A"/>
    <w:rsid w:val="49E4340C"/>
    <w:rsid w:val="49F033BE"/>
    <w:rsid w:val="49F20EE5"/>
    <w:rsid w:val="49F673AD"/>
    <w:rsid w:val="49FD6A0D"/>
    <w:rsid w:val="4A171FDA"/>
    <w:rsid w:val="4A191E0F"/>
    <w:rsid w:val="4A1F34F0"/>
    <w:rsid w:val="4A353DE2"/>
    <w:rsid w:val="4A3E1DFE"/>
    <w:rsid w:val="4A4F3F3B"/>
    <w:rsid w:val="4A5859B6"/>
    <w:rsid w:val="4A5E5A7F"/>
    <w:rsid w:val="4A66404E"/>
    <w:rsid w:val="4A7B361B"/>
    <w:rsid w:val="4A8C0235"/>
    <w:rsid w:val="4A8E24A5"/>
    <w:rsid w:val="4A92580A"/>
    <w:rsid w:val="4A963F66"/>
    <w:rsid w:val="4AA735E3"/>
    <w:rsid w:val="4AA85AA1"/>
    <w:rsid w:val="4AA91EEB"/>
    <w:rsid w:val="4AAC3CC5"/>
    <w:rsid w:val="4AB074A4"/>
    <w:rsid w:val="4AB859D6"/>
    <w:rsid w:val="4AB97C54"/>
    <w:rsid w:val="4ADC18E8"/>
    <w:rsid w:val="4AE04866"/>
    <w:rsid w:val="4AFB2C74"/>
    <w:rsid w:val="4B3012BB"/>
    <w:rsid w:val="4B361479"/>
    <w:rsid w:val="4B384A00"/>
    <w:rsid w:val="4B4F2A61"/>
    <w:rsid w:val="4BB5041C"/>
    <w:rsid w:val="4BC75FB4"/>
    <w:rsid w:val="4BCD4F56"/>
    <w:rsid w:val="4BCF3BD3"/>
    <w:rsid w:val="4BE15EC5"/>
    <w:rsid w:val="4BF52F0E"/>
    <w:rsid w:val="4BFB49C8"/>
    <w:rsid w:val="4C0246E6"/>
    <w:rsid w:val="4C375DB1"/>
    <w:rsid w:val="4C3B48FD"/>
    <w:rsid w:val="4C457A46"/>
    <w:rsid w:val="4C57618A"/>
    <w:rsid w:val="4C6C6DEE"/>
    <w:rsid w:val="4C72455F"/>
    <w:rsid w:val="4C7E1155"/>
    <w:rsid w:val="4CA41DD0"/>
    <w:rsid w:val="4CBD6FDE"/>
    <w:rsid w:val="4CBE77A4"/>
    <w:rsid w:val="4CDD7C2A"/>
    <w:rsid w:val="4CE76CFB"/>
    <w:rsid w:val="4CE87073"/>
    <w:rsid w:val="4CEF6FC4"/>
    <w:rsid w:val="4CF71222"/>
    <w:rsid w:val="4CFA195C"/>
    <w:rsid w:val="4D297313"/>
    <w:rsid w:val="4D2D61FC"/>
    <w:rsid w:val="4D73233C"/>
    <w:rsid w:val="4D8E7176"/>
    <w:rsid w:val="4D8F4532"/>
    <w:rsid w:val="4D9661D8"/>
    <w:rsid w:val="4D9A536F"/>
    <w:rsid w:val="4D9E2719"/>
    <w:rsid w:val="4DA4699A"/>
    <w:rsid w:val="4DB45FFA"/>
    <w:rsid w:val="4DCD5EF0"/>
    <w:rsid w:val="4DD62336"/>
    <w:rsid w:val="4DE107E9"/>
    <w:rsid w:val="4DEB5A29"/>
    <w:rsid w:val="4DF41807"/>
    <w:rsid w:val="4E004BEA"/>
    <w:rsid w:val="4E332FE3"/>
    <w:rsid w:val="4E494C16"/>
    <w:rsid w:val="4E4D0DDF"/>
    <w:rsid w:val="4E57075F"/>
    <w:rsid w:val="4E630603"/>
    <w:rsid w:val="4E724CEA"/>
    <w:rsid w:val="4E7A0566"/>
    <w:rsid w:val="4E7B76FB"/>
    <w:rsid w:val="4E7C3473"/>
    <w:rsid w:val="4E846B0F"/>
    <w:rsid w:val="4E916F1E"/>
    <w:rsid w:val="4E984750"/>
    <w:rsid w:val="4E9A4715"/>
    <w:rsid w:val="4E9F1C96"/>
    <w:rsid w:val="4EA62F7D"/>
    <w:rsid w:val="4EAF0CD3"/>
    <w:rsid w:val="4EB4138B"/>
    <w:rsid w:val="4EC310A1"/>
    <w:rsid w:val="4EC45545"/>
    <w:rsid w:val="4EE5726A"/>
    <w:rsid w:val="4EF76B75"/>
    <w:rsid w:val="4EFF0E28"/>
    <w:rsid w:val="4F01282E"/>
    <w:rsid w:val="4F070F3A"/>
    <w:rsid w:val="4F111E0D"/>
    <w:rsid w:val="4F17479C"/>
    <w:rsid w:val="4F196F13"/>
    <w:rsid w:val="4F1C0266"/>
    <w:rsid w:val="4F2B1152"/>
    <w:rsid w:val="4F39575E"/>
    <w:rsid w:val="4F5712D6"/>
    <w:rsid w:val="4F585C8E"/>
    <w:rsid w:val="4F6A1CFD"/>
    <w:rsid w:val="4F6C1739"/>
    <w:rsid w:val="4F6F18D7"/>
    <w:rsid w:val="4F895E47"/>
    <w:rsid w:val="4F952A3E"/>
    <w:rsid w:val="4FB9185A"/>
    <w:rsid w:val="4FDF63AF"/>
    <w:rsid w:val="4FE35DF0"/>
    <w:rsid w:val="4FE65048"/>
    <w:rsid w:val="4FE94B64"/>
    <w:rsid w:val="4FF4529B"/>
    <w:rsid w:val="50146059"/>
    <w:rsid w:val="501C56B7"/>
    <w:rsid w:val="502A587C"/>
    <w:rsid w:val="502D2C76"/>
    <w:rsid w:val="50354221"/>
    <w:rsid w:val="50530BC8"/>
    <w:rsid w:val="505C7A00"/>
    <w:rsid w:val="50722D7F"/>
    <w:rsid w:val="50827466"/>
    <w:rsid w:val="508C01A9"/>
    <w:rsid w:val="50A54FE5"/>
    <w:rsid w:val="50B0253B"/>
    <w:rsid w:val="50C15033"/>
    <w:rsid w:val="50E372FB"/>
    <w:rsid w:val="50EF617E"/>
    <w:rsid w:val="50FA20DB"/>
    <w:rsid w:val="50FB4B23"/>
    <w:rsid w:val="51145BE4"/>
    <w:rsid w:val="51187221"/>
    <w:rsid w:val="5131350C"/>
    <w:rsid w:val="513C2EDD"/>
    <w:rsid w:val="517514B6"/>
    <w:rsid w:val="5184720E"/>
    <w:rsid w:val="518B063B"/>
    <w:rsid w:val="51986815"/>
    <w:rsid w:val="519949CA"/>
    <w:rsid w:val="51A11B6E"/>
    <w:rsid w:val="51DA2A54"/>
    <w:rsid w:val="51DE196A"/>
    <w:rsid w:val="51E273BE"/>
    <w:rsid w:val="51E67581"/>
    <w:rsid w:val="51E910CF"/>
    <w:rsid w:val="51EF26CD"/>
    <w:rsid w:val="51F24178"/>
    <w:rsid w:val="52244CE0"/>
    <w:rsid w:val="523B5CD2"/>
    <w:rsid w:val="52567130"/>
    <w:rsid w:val="526B5CD8"/>
    <w:rsid w:val="52847CC6"/>
    <w:rsid w:val="52983BC9"/>
    <w:rsid w:val="52B17872"/>
    <w:rsid w:val="52BA0C9C"/>
    <w:rsid w:val="52C06C9F"/>
    <w:rsid w:val="52F50359"/>
    <w:rsid w:val="53000B16"/>
    <w:rsid w:val="53187152"/>
    <w:rsid w:val="531F0FC9"/>
    <w:rsid w:val="534C5B64"/>
    <w:rsid w:val="53515CAE"/>
    <w:rsid w:val="53526AE0"/>
    <w:rsid w:val="536107A3"/>
    <w:rsid w:val="5362532D"/>
    <w:rsid w:val="53682217"/>
    <w:rsid w:val="538240B5"/>
    <w:rsid w:val="539128D9"/>
    <w:rsid w:val="539D358C"/>
    <w:rsid w:val="539F2640"/>
    <w:rsid w:val="53AD440C"/>
    <w:rsid w:val="53C723EA"/>
    <w:rsid w:val="53D8236C"/>
    <w:rsid w:val="53DE163D"/>
    <w:rsid w:val="53E745D4"/>
    <w:rsid w:val="541455EA"/>
    <w:rsid w:val="541A79B6"/>
    <w:rsid w:val="541F321E"/>
    <w:rsid w:val="542303F8"/>
    <w:rsid w:val="545D2753"/>
    <w:rsid w:val="54604F80"/>
    <w:rsid w:val="54612EE1"/>
    <w:rsid w:val="546209B4"/>
    <w:rsid w:val="5463310B"/>
    <w:rsid w:val="54666D10"/>
    <w:rsid w:val="5478407C"/>
    <w:rsid w:val="5486504B"/>
    <w:rsid w:val="5488491F"/>
    <w:rsid w:val="5490425F"/>
    <w:rsid w:val="54961B6C"/>
    <w:rsid w:val="54AB4AB2"/>
    <w:rsid w:val="54AF45A2"/>
    <w:rsid w:val="54B25E40"/>
    <w:rsid w:val="54BA1012"/>
    <w:rsid w:val="54CC5154"/>
    <w:rsid w:val="54D73AF9"/>
    <w:rsid w:val="54E35FFA"/>
    <w:rsid w:val="54EC26DD"/>
    <w:rsid w:val="54F226E1"/>
    <w:rsid w:val="55090217"/>
    <w:rsid w:val="551A29AD"/>
    <w:rsid w:val="552314BB"/>
    <w:rsid w:val="55364E1B"/>
    <w:rsid w:val="55437EFB"/>
    <w:rsid w:val="554F64D5"/>
    <w:rsid w:val="556C4241"/>
    <w:rsid w:val="55844014"/>
    <w:rsid w:val="55872E29"/>
    <w:rsid w:val="558C48E3"/>
    <w:rsid w:val="55A51501"/>
    <w:rsid w:val="55AC05AB"/>
    <w:rsid w:val="55B11FF0"/>
    <w:rsid w:val="55C34E73"/>
    <w:rsid w:val="55D63DB0"/>
    <w:rsid w:val="55DD0FFD"/>
    <w:rsid w:val="55EB15A9"/>
    <w:rsid w:val="55EC7130"/>
    <w:rsid w:val="55FC2402"/>
    <w:rsid w:val="55FC6482"/>
    <w:rsid w:val="564231F4"/>
    <w:rsid w:val="56433506"/>
    <w:rsid w:val="564353D0"/>
    <w:rsid w:val="564B3E56"/>
    <w:rsid w:val="56617DD7"/>
    <w:rsid w:val="568238F3"/>
    <w:rsid w:val="568E01E7"/>
    <w:rsid w:val="56AB71DB"/>
    <w:rsid w:val="56CE500E"/>
    <w:rsid w:val="56F0042E"/>
    <w:rsid w:val="570B3E02"/>
    <w:rsid w:val="571F30AD"/>
    <w:rsid w:val="573F49F9"/>
    <w:rsid w:val="576D37A4"/>
    <w:rsid w:val="578C4726"/>
    <w:rsid w:val="57AF7F74"/>
    <w:rsid w:val="57B049BA"/>
    <w:rsid w:val="57BD6FD6"/>
    <w:rsid w:val="57C05CCD"/>
    <w:rsid w:val="57C413A5"/>
    <w:rsid w:val="57CD1F68"/>
    <w:rsid w:val="57D55EA3"/>
    <w:rsid w:val="57E45DA8"/>
    <w:rsid w:val="57EB6225"/>
    <w:rsid w:val="57EE3484"/>
    <w:rsid w:val="57F95B34"/>
    <w:rsid w:val="57FB4BE2"/>
    <w:rsid w:val="57FB5D50"/>
    <w:rsid w:val="58215AB6"/>
    <w:rsid w:val="582B0154"/>
    <w:rsid w:val="583B614D"/>
    <w:rsid w:val="5855720E"/>
    <w:rsid w:val="585616D8"/>
    <w:rsid w:val="5870229A"/>
    <w:rsid w:val="58900C95"/>
    <w:rsid w:val="58931AE5"/>
    <w:rsid w:val="589C50B7"/>
    <w:rsid w:val="58B20AEC"/>
    <w:rsid w:val="58B331A5"/>
    <w:rsid w:val="58BF52A9"/>
    <w:rsid w:val="58C148A4"/>
    <w:rsid w:val="58D87F55"/>
    <w:rsid w:val="58DC16DE"/>
    <w:rsid w:val="58DF4FEC"/>
    <w:rsid w:val="58E10AA2"/>
    <w:rsid w:val="58F85B5E"/>
    <w:rsid w:val="58FA6008"/>
    <w:rsid w:val="58FE49B7"/>
    <w:rsid w:val="59021FD2"/>
    <w:rsid w:val="59267B33"/>
    <w:rsid w:val="594A2AEB"/>
    <w:rsid w:val="596040BD"/>
    <w:rsid w:val="59615283"/>
    <w:rsid w:val="596662A5"/>
    <w:rsid w:val="59902F35"/>
    <w:rsid w:val="5994238E"/>
    <w:rsid w:val="5995052F"/>
    <w:rsid w:val="599C52A8"/>
    <w:rsid w:val="59AC5554"/>
    <w:rsid w:val="59AD307A"/>
    <w:rsid w:val="59C83A10"/>
    <w:rsid w:val="59D165F0"/>
    <w:rsid w:val="59E04505"/>
    <w:rsid w:val="59F6057D"/>
    <w:rsid w:val="59FA3177"/>
    <w:rsid w:val="59FC6A77"/>
    <w:rsid w:val="5A032C9A"/>
    <w:rsid w:val="5A10004D"/>
    <w:rsid w:val="5A134FC8"/>
    <w:rsid w:val="5A1D3D5C"/>
    <w:rsid w:val="5A221372"/>
    <w:rsid w:val="5A2D7CAC"/>
    <w:rsid w:val="5A3A0AA5"/>
    <w:rsid w:val="5A4960CF"/>
    <w:rsid w:val="5A4F554A"/>
    <w:rsid w:val="5A506F3E"/>
    <w:rsid w:val="5A5B1DED"/>
    <w:rsid w:val="5A7140A7"/>
    <w:rsid w:val="5AC004A5"/>
    <w:rsid w:val="5ADA7E9F"/>
    <w:rsid w:val="5AF46232"/>
    <w:rsid w:val="5AF54CD9"/>
    <w:rsid w:val="5B010FA6"/>
    <w:rsid w:val="5B150ED7"/>
    <w:rsid w:val="5B1E7D8B"/>
    <w:rsid w:val="5B1F1D55"/>
    <w:rsid w:val="5B310C97"/>
    <w:rsid w:val="5B4A6DD2"/>
    <w:rsid w:val="5B6441D3"/>
    <w:rsid w:val="5B765E19"/>
    <w:rsid w:val="5B7B31A9"/>
    <w:rsid w:val="5B830844"/>
    <w:rsid w:val="5BC501F8"/>
    <w:rsid w:val="5BCF552A"/>
    <w:rsid w:val="5BDD5BE0"/>
    <w:rsid w:val="5BDD7F38"/>
    <w:rsid w:val="5BE508A9"/>
    <w:rsid w:val="5BF154A0"/>
    <w:rsid w:val="5C047B83"/>
    <w:rsid w:val="5C267747"/>
    <w:rsid w:val="5C277114"/>
    <w:rsid w:val="5C414134"/>
    <w:rsid w:val="5C4B310C"/>
    <w:rsid w:val="5C583771"/>
    <w:rsid w:val="5C725B62"/>
    <w:rsid w:val="5C9A3C1D"/>
    <w:rsid w:val="5CEC1798"/>
    <w:rsid w:val="5CF1327E"/>
    <w:rsid w:val="5CF90D7B"/>
    <w:rsid w:val="5D050023"/>
    <w:rsid w:val="5D077BAE"/>
    <w:rsid w:val="5D186A5C"/>
    <w:rsid w:val="5D1B4EFD"/>
    <w:rsid w:val="5D232C38"/>
    <w:rsid w:val="5D236FD7"/>
    <w:rsid w:val="5D243653"/>
    <w:rsid w:val="5D2E7780"/>
    <w:rsid w:val="5D35760E"/>
    <w:rsid w:val="5D5A7075"/>
    <w:rsid w:val="5D787B8A"/>
    <w:rsid w:val="5D814602"/>
    <w:rsid w:val="5D956205"/>
    <w:rsid w:val="5D962A06"/>
    <w:rsid w:val="5D983E4F"/>
    <w:rsid w:val="5D9C58DF"/>
    <w:rsid w:val="5DCF5602"/>
    <w:rsid w:val="5DE74DAC"/>
    <w:rsid w:val="5DF448E5"/>
    <w:rsid w:val="5E0314BA"/>
    <w:rsid w:val="5E0A0A9B"/>
    <w:rsid w:val="5E167440"/>
    <w:rsid w:val="5E1D6981"/>
    <w:rsid w:val="5E2819E4"/>
    <w:rsid w:val="5E2A2EEB"/>
    <w:rsid w:val="5E377029"/>
    <w:rsid w:val="5E390CAF"/>
    <w:rsid w:val="5E3C6D30"/>
    <w:rsid w:val="5E4E37AD"/>
    <w:rsid w:val="5E530FC6"/>
    <w:rsid w:val="5E5F5EF7"/>
    <w:rsid w:val="5E697D49"/>
    <w:rsid w:val="5E6D720A"/>
    <w:rsid w:val="5EA20CD3"/>
    <w:rsid w:val="5EC5386C"/>
    <w:rsid w:val="5ECE1AC8"/>
    <w:rsid w:val="5ED54C05"/>
    <w:rsid w:val="5EE51AE4"/>
    <w:rsid w:val="5EE65064"/>
    <w:rsid w:val="5EF048AB"/>
    <w:rsid w:val="5EF07C91"/>
    <w:rsid w:val="5F036FBE"/>
    <w:rsid w:val="5F0A15F3"/>
    <w:rsid w:val="5F2929E0"/>
    <w:rsid w:val="5F2931A3"/>
    <w:rsid w:val="5F433247"/>
    <w:rsid w:val="5F45258B"/>
    <w:rsid w:val="5F4E49B7"/>
    <w:rsid w:val="5F4E6765"/>
    <w:rsid w:val="5F675708"/>
    <w:rsid w:val="5F690130"/>
    <w:rsid w:val="5F773F0E"/>
    <w:rsid w:val="5F857941"/>
    <w:rsid w:val="5F872DA5"/>
    <w:rsid w:val="5F966E18"/>
    <w:rsid w:val="5F970059"/>
    <w:rsid w:val="5FB0093D"/>
    <w:rsid w:val="5FBF7663"/>
    <w:rsid w:val="5FE15FF0"/>
    <w:rsid w:val="5FE65556"/>
    <w:rsid w:val="5FEF1CF6"/>
    <w:rsid w:val="5FFB54C8"/>
    <w:rsid w:val="60172FFB"/>
    <w:rsid w:val="606607F6"/>
    <w:rsid w:val="606E5E7E"/>
    <w:rsid w:val="608368E3"/>
    <w:rsid w:val="609C6B9A"/>
    <w:rsid w:val="60A96349"/>
    <w:rsid w:val="60AE1334"/>
    <w:rsid w:val="60B52778"/>
    <w:rsid w:val="60D90292"/>
    <w:rsid w:val="60F90953"/>
    <w:rsid w:val="61022FB1"/>
    <w:rsid w:val="6113529D"/>
    <w:rsid w:val="61166383"/>
    <w:rsid w:val="61243C22"/>
    <w:rsid w:val="61426602"/>
    <w:rsid w:val="614A63D5"/>
    <w:rsid w:val="614B4412"/>
    <w:rsid w:val="6155317E"/>
    <w:rsid w:val="615F1B75"/>
    <w:rsid w:val="61903065"/>
    <w:rsid w:val="61AE19EB"/>
    <w:rsid w:val="61D57BE4"/>
    <w:rsid w:val="62213ED7"/>
    <w:rsid w:val="622A5268"/>
    <w:rsid w:val="623F6839"/>
    <w:rsid w:val="626C4C08"/>
    <w:rsid w:val="628A21AA"/>
    <w:rsid w:val="6292103E"/>
    <w:rsid w:val="629A0A03"/>
    <w:rsid w:val="629F2132"/>
    <w:rsid w:val="62C47FC5"/>
    <w:rsid w:val="62D31681"/>
    <w:rsid w:val="62DB0C58"/>
    <w:rsid w:val="62F37D50"/>
    <w:rsid w:val="62F449E2"/>
    <w:rsid w:val="62F45876"/>
    <w:rsid w:val="630E388B"/>
    <w:rsid w:val="63260125"/>
    <w:rsid w:val="6340588E"/>
    <w:rsid w:val="635D166D"/>
    <w:rsid w:val="637F3E60"/>
    <w:rsid w:val="63813D88"/>
    <w:rsid w:val="63AA056F"/>
    <w:rsid w:val="63FA14BE"/>
    <w:rsid w:val="640516EE"/>
    <w:rsid w:val="640D4784"/>
    <w:rsid w:val="6410048D"/>
    <w:rsid w:val="64151F48"/>
    <w:rsid w:val="64257378"/>
    <w:rsid w:val="64284B5D"/>
    <w:rsid w:val="642E3C6C"/>
    <w:rsid w:val="643E5DE4"/>
    <w:rsid w:val="644F3765"/>
    <w:rsid w:val="647E2D29"/>
    <w:rsid w:val="648275DD"/>
    <w:rsid w:val="64961430"/>
    <w:rsid w:val="64A357A5"/>
    <w:rsid w:val="64BC7EC9"/>
    <w:rsid w:val="64C179D9"/>
    <w:rsid w:val="64C574CA"/>
    <w:rsid w:val="64C85EB7"/>
    <w:rsid w:val="64E472EC"/>
    <w:rsid w:val="64F1387C"/>
    <w:rsid w:val="64FD041F"/>
    <w:rsid w:val="64FE7D01"/>
    <w:rsid w:val="64FF55AF"/>
    <w:rsid w:val="6510790A"/>
    <w:rsid w:val="65506D17"/>
    <w:rsid w:val="655D5D1D"/>
    <w:rsid w:val="656E5DB3"/>
    <w:rsid w:val="65847FCB"/>
    <w:rsid w:val="65850CB8"/>
    <w:rsid w:val="65982E30"/>
    <w:rsid w:val="65D63401"/>
    <w:rsid w:val="65DD0843"/>
    <w:rsid w:val="65DF45BB"/>
    <w:rsid w:val="65E850A7"/>
    <w:rsid w:val="65EF593A"/>
    <w:rsid w:val="66012783"/>
    <w:rsid w:val="66205162"/>
    <w:rsid w:val="662B15AE"/>
    <w:rsid w:val="664B3CD4"/>
    <w:rsid w:val="664E451E"/>
    <w:rsid w:val="6663343E"/>
    <w:rsid w:val="666770BE"/>
    <w:rsid w:val="666A2BB2"/>
    <w:rsid w:val="666D1BC7"/>
    <w:rsid w:val="667A050A"/>
    <w:rsid w:val="66815672"/>
    <w:rsid w:val="66882EA5"/>
    <w:rsid w:val="668A491E"/>
    <w:rsid w:val="66A90562"/>
    <w:rsid w:val="66B01A27"/>
    <w:rsid w:val="66BC5FE0"/>
    <w:rsid w:val="66CC6427"/>
    <w:rsid w:val="6707201B"/>
    <w:rsid w:val="6716225F"/>
    <w:rsid w:val="671D35ED"/>
    <w:rsid w:val="672030DD"/>
    <w:rsid w:val="672563E2"/>
    <w:rsid w:val="67357FCF"/>
    <w:rsid w:val="67467301"/>
    <w:rsid w:val="67492634"/>
    <w:rsid w:val="674E66DB"/>
    <w:rsid w:val="675D5843"/>
    <w:rsid w:val="67967A99"/>
    <w:rsid w:val="679F4002"/>
    <w:rsid w:val="67C174B3"/>
    <w:rsid w:val="67E17EC2"/>
    <w:rsid w:val="67EC2600"/>
    <w:rsid w:val="67F8186C"/>
    <w:rsid w:val="67FA392E"/>
    <w:rsid w:val="68182006"/>
    <w:rsid w:val="681A2772"/>
    <w:rsid w:val="681E5132"/>
    <w:rsid w:val="682354AC"/>
    <w:rsid w:val="683010FE"/>
    <w:rsid w:val="68420E31"/>
    <w:rsid w:val="684C208C"/>
    <w:rsid w:val="685079F2"/>
    <w:rsid w:val="68580655"/>
    <w:rsid w:val="68594AF9"/>
    <w:rsid w:val="68812ECE"/>
    <w:rsid w:val="68831B76"/>
    <w:rsid w:val="6885769C"/>
    <w:rsid w:val="68982479"/>
    <w:rsid w:val="68A33FC6"/>
    <w:rsid w:val="68AD09A1"/>
    <w:rsid w:val="68B02F4E"/>
    <w:rsid w:val="68E82796"/>
    <w:rsid w:val="68EF2D67"/>
    <w:rsid w:val="68F55EA4"/>
    <w:rsid w:val="68FF06DE"/>
    <w:rsid w:val="69027D3E"/>
    <w:rsid w:val="690560DF"/>
    <w:rsid w:val="69075C34"/>
    <w:rsid w:val="691A5EE6"/>
    <w:rsid w:val="6956398A"/>
    <w:rsid w:val="69594684"/>
    <w:rsid w:val="696C0310"/>
    <w:rsid w:val="697A6D19"/>
    <w:rsid w:val="69845C64"/>
    <w:rsid w:val="698A0CE2"/>
    <w:rsid w:val="69AC2A06"/>
    <w:rsid w:val="69B247C8"/>
    <w:rsid w:val="69C64714"/>
    <w:rsid w:val="69CC56B4"/>
    <w:rsid w:val="69DB153D"/>
    <w:rsid w:val="69E14DA6"/>
    <w:rsid w:val="69EB1780"/>
    <w:rsid w:val="69EF59B1"/>
    <w:rsid w:val="6A05092F"/>
    <w:rsid w:val="6A0700E9"/>
    <w:rsid w:val="6A170EE8"/>
    <w:rsid w:val="6A2B02B0"/>
    <w:rsid w:val="6A327563"/>
    <w:rsid w:val="6A505A87"/>
    <w:rsid w:val="6A892D47"/>
    <w:rsid w:val="6A8A57B6"/>
    <w:rsid w:val="6AA933EA"/>
    <w:rsid w:val="6AAA1233"/>
    <w:rsid w:val="6AAD6A36"/>
    <w:rsid w:val="6AFC176B"/>
    <w:rsid w:val="6AFD6E95"/>
    <w:rsid w:val="6B1B6095"/>
    <w:rsid w:val="6B3B6738"/>
    <w:rsid w:val="6B4337DD"/>
    <w:rsid w:val="6B4E257B"/>
    <w:rsid w:val="6B5B3A72"/>
    <w:rsid w:val="6B6D5FC2"/>
    <w:rsid w:val="6B8C7A65"/>
    <w:rsid w:val="6B8E2D0B"/>
    <w:rsid w:val="6BAA3F51"/>
    <w:rsid w:val="6BB87D88"/>
    <w:rsid w:val="6BC8789F"/>
    <w:rsid w:val="6BD90EEB"/>
    <w:rsid w:val="6BFA3EFD"/>
    <w:rsid w:val="6BFB7C75"/>
    <w:rsid w:val="6C05102C"/>
    <w:rsid w:val="6C130E81"/>
    <w:rsid w:val="6C171503"/>
    <w:rsid w:val="6C1A7210"/>
    <w:rsid w:val="6C1B6850"/>
    <w:rsid w:val="6C225448"/>
    <w:rsid w:val="6C5D623A"/>
    <w:rsid w:val="6C8163CC"/>
    <w:rsid w:val="6C8851EE"/>
    <w:rsid w:val="6C8D2FC3"/>
    <w:rsid w:val="6C967816"/>
    <w:rsid w:val="6C975BF0"/>
    <w:rsid w:val="6C9C5BD4"/>
    <w:rsid w:val="6CB76C88"/>
    <w:rsid w:val="6CE1330F"/>
    <w:rsid w:val="6CF272CA"/>
    <w:rsid w:val="6CF37630"/>
    <w:rsid w:val="6CF42ABF"/>
    <w:rsid w:val="6CFD6EA7"/>
    <w:rsid w:val="6D083E4F"/>
    <w:rsid w:val="6D0B213A"/>
    <w:rsid w:val="6D0D5EB2"/>
    <w:rsid w:val="6D1C298A"/>
    <w:rsid w:val="6D1E1E6D"/>
    <w:rsid w:val="6D216851"/>
    <w:rsid w:val="6D3B7E8E"/>
    <w:rsid w:val="6D417909"/>
    <w:rsid w:val="6D45389E"/>
    <w:rsid w:val="6D5E2905"/>
    <w:rsid w:val="6D8617C0"/>
    <w:rsid w:val="6D8E1695"/>
    <w:rsid w:val="6D9222C1"/>
    <w:rsid w:val="6D9803A2"/>
    <w:rsid w:val="6DA305C4"/>
    <w:rsid w:val="6DA34120"/>
    <w:rsid w:val="6DAD4F9F"/>
    <w:rsid w:val="6DCD28E3"/>
    <w:rsid w:val="6DD24A05"/>
    <w:rsid w:val="6DEA4F8E"/>
    <w:rsid w:val="6DF710C0"/>
    <w:rsid w:val="6E0C0136"/>
    <w:rsid w:val="6E130DE5"/>
    <w:rsid w:val="6E194716"/>
    <w:rsid w:val="6E245261"/>
    <w:rsid w:val="6E3A2CD6"/>
    <w:rsid w:val="6E4965E2"/>
    <w:rsid w:val="6E5B1B92"/>
    <w:rsid w:val="6E644C28"/>
    <w:rsid w:val="6E777718"/>
    <w:rsid w:val="6E777ADB"/>
    <w:rsid w:val="6E7962F9"/>
    <w:rsid w:val="6E7F693B"/>
    <w:rsid w:val="6E8B4955"/>
    <w:rsid w:val="6E8D72AA"/>
    <w:rsid w:val="6EAE2137"/>
    <w:rsid w:val="6EB221A0"/>
    <w:rsid w:val="6EB44823"/>
    <w:rsid w:val="6ECF300F"/>
    <w:rsid w:val="6EEB3FD1"/>
    <w:rsid w:val="6EEE712E"/>
    <w:rsid w:val="6F010C33"/>
    <w:rsid w:val="6F0E7CBF"/>
    <w:rsid w:val="6F1475C7"/>
    <w:rsid w:val="6F2F210F"/>
    <w:rsid w:val="6F58000D"/>
    <w:rsid w:val="6F7E7354"/>
    <w:rsid w:val="6F8F7CCA"/>
    <w:rsid w:val="6F9A4163"/>
    <w:rsid w:val="6FCD1A6E"/>
    <w:rsid w:val="6FF35895"/>
    <w:rsid w:val="6FF944CB"/>
    <w:rsid w:val="7032469B"/>
    <w:rsid w:val="70343755"/>
    <w:rsid w:val="70394621"/>
    <w:rsid w:val="706A222F"/>
    <w:rsid w:val="706B361B"/>
    <w:rsid w:val="7075685A"/>
    <w:rsid w:val="70972778"/>
    <w:rsid w:val="70A30A11"/>
    <w:rsid w:val="70A611EB"/>
    <w:rsid w:val="70AC2981"/>
    <w:rsid w:val="70C04C1F"/>
    <w:rsid w:val="70C60851"/>
    <w:rsid w:val="70CF0B3D"/>
    <w:rsid w:val="70F37C50"/>
    <w:rsid w:val="7101188A"/>
    <w:rsid w:val="710B095A"/>
    <w:rsid w:val="710B0B62"/>
    <w:rsid w:val="710F044A"/>
    <w:rsid w:val="71354387"/>
    <w:rsid w:val="714B0D57"/>
    <w:rsid w:val="71573B9F"/>
    <w:rsid w:val="7162408D"/>
    <w:rsid w:val="71772542"/>
    <w:rsid w:val="71B21069"/>
    <w:rsid w:val="71B21DE4"/>
    <w:rsid w:val="71B66B18"/>
    <w:rsid w:val="71C11019"/>
    <w:rsid w:val="71CD79BE"/>
    <w:rsid w:val="71D60F68"/>
    <w:rsid w:val="71DB24DA"/>
    <w:rsid w:val="71E573FD"/>
    <w:rsid w:val="71EC42E8"/>
    <w:rsid w:val="71F17B50"/>
    <w:rsid w:val="71F633F8"/>
    <w:rsid w:val="71F744F2"/>
    <w:rsid w:val="71FD4747"/>
    <w:rsid w:val="71FD64F5"/>
    <w:rsid w:val="72343EE1"/>
    <w:rsid w:val="7238752D"/>
    <w:rsid w:val="723D2D95"/>
    <w:rsid w:val="72587BCF"/>
    <w:rsid w:val="72684470"/>
    <w:rsid w:val="726C71D7"/>
    <w:rsid w:val="727E3B55"/>
    <w:rsid w:val="72987FCC"/>
    <w:rsid w:val="729D55E2"/>
    <w:rsid w:val="72A33D69"/>
    <w:rsid w:val="72A946A6"/>
    <w:rsid w:val="72F07E08"/>
    <w:rsid w:val="7309711B"/>
    <w:rsid w:val="73125FD0"/>
    <w:rsid w:val="731A697D"/>
    <w:rsid w:val="731E2BC7"/>
    <w:rsid w:val="732950C8"/>
    <w:rsid w:val="73397A01"/>
    <w:rsid w:val="733D4CBA"/>
    <w:rsid w:val="73584999"/>
    <w:rsid w:val="73593BFF"/>
    <w:rsid w:val="735A2220"/>
    <w:rsid w:val="736305DA"/>
    <w:rsid w:val="73793F92"/>
    <w:rsid w:val="73832A2A"/>
    <w:rsid w:val="738D095B"/>
    <w:rsid w:val="738D1AFA"/>
    <w:rsid w:val="73A92D6E"/>
    <w:rsid w:val="73AA445A"/>
    <w:rsid w:val="73BC23E0"/>
    <w:rsid w:val="73BE1CB4"/>
    <w:rsid w:val="73C824FB"/>
    <w:rsid w:val="73D83477"/>
    <w:rsid w:val="73E43E5B"/>
    <w:rsid w:val="741144D9"/>
    <w:rsid w:val="74126626"/>
    <w:rsid w:val="74143E75"/>
    <w:rsid w:val="74153903"/>
    <w:rsid w:val="74184390"/>
    <w:rsid w:val="74242CF0"/>
    <w:rsid w:val="742F4960"/>
    <w:rsid w:val="744F48D4"/>
    <w:rsid w:val="746E5488"/>
    <w:rsid w:val="747924D5"/>
    <w:rsid w:val="747F58E7"/>
    <w:rsid w:val="748572DD"/>
    <w:rsid w:val="748D443D"/>
    <w:rsid w:val="74B63C4A"/>
    <w:rsid w:val="74BF0839"/>
    <w:rsid w:val="74CF6187"/>
    <w:rsid w:val="74D30D95"/>
    <w:rsid w:val="74D3178F"/>
    <w:rsid w:val="74DF6386"/>
    <w:rsid w:val="74E4399C"/>
    <w:rsid w:val="74EA0887"/>
    <w:rsid w:val="74EC0AA3"/>
    <w:rsid w:val="74EE3AC7"/>
    <w:rsid w:val="74F62207"/>
    <w:rsid w:val="74F6547D"/>
    <w:rsid w:val="754A4575"/>
    <w:rsid w:val="75531CD2"/>
    <w:rsid w:val="755B0018"/>
    <w:rsid w:val="756D3991"/>
    <w:rsid w:val="756E3266"/>
    <w:rsid w:val="75745F30"/>
    <w:rsid w:val="757545F4"/>
    <w:rsid w:val="757D16FB"/>
    <w:rsid w:val="758601C4"/>
    <w:rsid w:val="75CC5684"/>
    <w:rsid w:val="75D22288"/>
    <w:rsid w:val="75EB2B08"/>
    <w:rsid w:val="76021F59"/>
    <w:rsid w:val="76215C31"/>
    <w:rsid w:val="763B583E"/>
    <w:rsid w:val="76420B89"/>
    <w:rsid w:val="765A05BC"/>
    <w:rsid w:val="765B1419"/>
    <w:rsid w:val="766528BB"/>
    <w:rsid w:val="76652961"/>
    <w:rsid w:val="766821EA"/>
    <w:rsid w:val="769431A0"/>
    <w:rsid w:val="76971CDF"/>
    <w:rsid w:val="769D02A6"/>
    <w:rsid w:val="769D4069"/>
    <w:rsid w:val="76A60379"/>
    <w:rsid w:val="76AA5144"/>
    <w:rsid w:val="76AC1D52"/>
    <w:rsid w:val="76AD7DBE"/>
    <w:rsid w:val="76C12F33"/>
    <w:rsid w:val="76D35A76"/>
    <w:rsid w:val="76F83B54"/>
    <w:rsid w:val="76FF47C7"/>
    <w:rsid w:val="77053A31"/>
    <w:rsid w:val="771D4F43"/>
    <w:rsid w:val="771E43D3"/>
    <w:rsid w:val="77297D8C"/>
    <w:rsid w:val="773125E2"/>
    <w:rsid w:val="77375D74"/>
    <w:rsid w:val="774138E3"/>
    <w:rsid w:val="775F740B"/>
    <w:rsid w:val="77764CBC"/>
    <w:rsid w:val="777D1E86"/>
    <w:rsid w:val="777F5BFE"/>
    <w:rsid w:val="77890FE2"/>
    <w:rsid w:val="77AC0674"/>
    <w:rsid w:val="77B37656"/>
    <w:rsid w:val="77CE2B57"/>
    <w:rsid w:val="77E43DD2"/>
    <w:rsid w:val="77F04406"/>
    <w:rsid w:val="77F6075E"/>
    <w:rsid w:val="780D6D66"/>
    <w:rsid w:val="78151A26"/>
    <w:rsid w:val="78191BAF"/>
    <w:rsid w:val="78212811"/>
    <w:rsid w:val="78286AF7"/>
    <w:rsid w:val="782D3663"/>
    <w:rsid w:val="784B5148"/>
    <w:rsid w:val="784D4788"/>
    <w:rsid w:val="785D220F"/>
    <w:rsid w:val="788829E6"/>
    <w:rsid w:val="789B7702"/>
    <w:rsid w:val="78B418D7"/>
    <w:rsid w:val="78BA03C6"/>
    <w:rsid w:val="78C25DA2"/>
    <w:rsid w:val="78CA4C57"/>
    <w:rsid w:val="78CE10CB"/>
    <w:rsid w:val="78DF4BA6"/>
    <w:rsid w:val="78E11465"/>
    <w:rsid w:val="78EF0B61"/>
    <w:rsid w:val="78F64552"/>
    <w:rsid w:val="78F6798A"/>
    <w:rsid w:val="79004B1D"/>
    <w:rsid w:val="79144124"/>
    <w:rsid w:val="79327D2B"/>
    <w:rsid w:val="793C5C50"/>
    <w:rsid w:val="794A4208"/>
    <w:rsid w:val="795A247F"/>
    <w:rsid w:val="79664F44"/>
    <w:rsid w:val="796C0923"/>
    <w:rsid w:val="7982592F"/>
    <w:rsid w:val="798D0AD2"/>
    <w:rsid w:val="79A41C7C"/>
    <w:rsid w:val="79A529A9"/>
    <w:rsid w:val="79B002F1"/>
    <w:rsid w:val="79BC0A44"/>
    <w:rsid w:val="79C42BF2"/>
    <w:rsid w:val="79CC733D"/>
    <w:rsid w:val="79E85CDC"/>
    <w:rsid w:val="79ED50A1"/>
    <w:rsid w:val="7A1C65EB"/>
    <w:rsid w:val="7A410F49"/>
    <w:rsid w:val="7A5F72A7"/>
    <w:rsid w:val="7A60175F"/>
    <w:rsid w:val="7A7D0A1B"/>
    <w:rsid w:val="7A7E4099"/>
    <w:rsid w:val="7A951FC7"/>
    <w:rsid w:val="7AA00365"/>
    <w:rsid w:val="7AAD4830"/>
    <w:rsid w:val="7AAD6B20"/>
    <w:rsid w:val="7AD54C34"/>
    <w:rsid w:val="7AD611F5"/>
    <w:rsid w:val="7B020435"/>
    <w:rsid w:val="7B103C8D"/>
    <w:rsid w:val="7B1648CF"/>
    <w:rsid w:val="7B186F3F"/>
    <w:rsid w:val="7B1C3D58"/>
    <w:rsid w:val="7B1D3764"/>
    <w:rsid w:val="7B205002"/>
    <w:rsid w:val="7B214B9C"/>
    <w:rsid w:val="7B234AF2"/>
    <w:rsid w:val="7B445833"/>
    <w:rsid w:val="7B476A33"/>
    <w:rsid w:val="7B656EB9"/>
    <w:rsid w:val="7B7D212A"/>
    <w:rsid w:val="7B8159BD"/>
    <w:rsid w:val="7B98103C"/>
    <w:rsid w:val="7BA831B4"/>
    <w:rsid w:val="7BA86FCC"/>
    <w:rsid w:val="7BBA0FB3"/>
    <w:rsid w:val="7BE14791"/>
    <w:rsid w:val="7BED3DCF"/>
    <w:rsid w:val="7BF01892"/>
    <w:rsid w:val="7C0D1894"/>
    <w:rsid w:val="7C10151B"/>
    <w:rsid w:val="7C1039AA"/>
    <w:rsid w:val="7C2154D6"/>
    <w:rsid w:val="7C28417F"/>
    <w:rsid w:val="7C362405"/>
    <w:rsid w:val="7C632338"/>
    <w:rsid w:val="7C6333F8"/>
    <w:rsid w:val="7C691EE7"/>
    <w:rsid w:val="7C7D7BB2"/>
    <w:rsid w:val="7C7E7DC7"/>
    <w:rsid w:val="7CB20432"/>
    <w:rsid w:val="7CB26258"/>
    <w:rsid w:val="7CB43C54"/>
    <w:rsid w:val="7CC0123A"/>
    <w:rsid w:val="7CE33D99"/>
    <w:rsid w:val="7CEC6459"/>
    <w:rsid w:val="7D0E2B49"/>
    <w:rsid w:val="7D221505"/>
    <w:rsid w:val="7D2801DA"/>
    <w:rsid w:val="7D29391E"/>
    <w:rsid w:val="7D3A306F"/>
    <w:rsid w:val="7D3E79C1"/>
    <w:rsid w:val="7D4166AE"/>
    <w:rsid w:val="7D474AC8"/>
    <w:rsid w:val="7D502CB8"/>
    <w:rsid w:val="7D5E0064"/>
    <w:rsid w:val="7D8201F6"/>
    <w:rsid w:val="7DA00BB7"/>
    <w:rsid w:val="7DAF266D"/>
    <w:rsid w:val="7DAF5004"/>
    <w:rsid w:val="7DC557DE"/>
    <w:rsid w:val="7DE95316"/>
    <w:rsid w:val="7DF1189C"/>
    <w:rsid w:val="7E002EC9"/>
    <w:rsid w:val="7E197D90"/>
    <w:rsid w:val="7E21461F"/>
    <w:rsid w:val="7E215319"/>
    <w:rsid w:val="7E261A11"/>
    <w:rsid w:val="7E29605A"/>
    <w:rsid w:val="7E374B3D"/>
    <w:rsid w:val="7E421C90"/>
    <w:rsid w:val="7E521976"/>
    <w:rsid w:val="7E596903"/>
    <w:rsid w:val="7E615386"/>
    <w:rsid w:val="7E63219A"/>
    <w:rsid w:val="7E6B6EDC"/>
    <w:rsid w:val="7E6E2BF3"/>
    <w:rsid w:val="7E6F3B2B"/>
    <w:rsid w:val="7E794E62"/>
    <w:rsid w:val="7E7C69F3"/>
    <w:rsid w:val="7E7E2902"/>
    <w:rsid w:val="7E7F64E4"/>
    <w:rsid w:val="7E851D4C"/>
    <w:rsid w:val="7E8D0C00"/>
    <w:rsid w:val="7E8F68F6"/>
    <w:rsid w:val="7E953069"/>
    <w:rsid w:val="7EBC63B3"/>
    <w:rsid w:val="7ECB1729"/>
    <w:rsid w:val="7ED44A81"/>
    <w:rsid w:val="7EDE76AE"/>
    <w:rsid w:val="7EF7251E"/>
    <w:rsid w:val="7F2940BF"/>
    <w:rsid w:val="7F2F7F0A"/>
    <w:rsid w:val="7F34107C"/>
    <w:rsid w:val="7F3905D7"/>
    <w:rsid w:val="7F533BF8"/>
    <w:rsid w:val="7F825D8F"/>
    <w:rsid w:val="7F913F52"/>
    <w:rsid w:val="7F99375C"/>
    <w:rsid w:val="7F9C6797"/>
    <w:rsid w:val="7FA75CF2"/>
    <w:rsid w:val="7FAA57E2"/>
    <w:rsid w:val="7FAF7D48"/>
    <w:rsid w:val="7FB115C7"/>
    <w:rsid w:val="7FBB6D4A"/>
    <w:rsid w:val="7FBD539F"/>
    <w:rsid w:val="7FC16860"/>
    <w:rsid w:val="7FCE2D7C"/>
    <w:rsid w:val="7FF031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nhideWhenUsed="0" w:uiPriority="0" w:semiHidden="0" w:name="List 4"/>
    <w:lsdException w:uiPriority="0" w:name="List 5"/>
    <w:lsdException w:uiPriority="0" w:name="List Bullet 2"/>
    <w:lsdException w:unhideWhenUsed="0" w:uiPriority="0" w:semiHidden="0" w:name="List Bullet 3"/>
    <w:lsdException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tabs>
        <w:tab w:val="right" w:leader="dot" w:pos="8931"/>
      </w:tabs>
      <w:spacing w:line="413" w:lineRule="auto"/>
      <w:outlineLvl w:val="1"/>
    </w:pPr>
    <w:rPr>
      <w:rFonts w:ascii="Arial" w:hAnsi="Arial"/>
      <w:b/>
      <w:kern w:val="0"/>
      <w:sz w:val="32"/>
      <w:szCs w:val="24"/>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2" w:lineRule="auto"/>
      <w:outlineLvl w:val="4"/>
    </w:pPr>
    <w:rPr>
      <w:rFonts w:ascii="仿宋_GB2312" w:hAnsi="Tahoma"/>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ind w:left="480" w:hanging="480" w:hangingChars="200"/>
    </w:pPr>
    <w:rPr>
      <w:sz w:val="24"/>
    </w:rPr>
  </w:style>
  <w:style w:type="paragraph" w:styleId="8">
    <w:name w:val="table of authorities"/>
    <w:basedOn w:val="1"/>
    <w:next w:val="1"/>
    <w:qFormat/>
    <w:uiPriority w:val="0"/>
    <w:pPr>
      <w:ind w:left="420" w:leftChars="200"/>
    </w:pPr>
    <w:rPr>
      <w:rFonts w:ascii="Times New Roman" w:hAnsi="Times New Roman"/>
    </w:rPr>
  </w:style>
  <w:style w:type="paragraph" w:styleId="9">
    <w:name w:val="Normal Indent"/>
    <w:basedOn w:val="1"/>
    <w:qFormat/>
    <w:uiPriority w:val="0"/>
    <w:pPr>
      <w:adjustRightInd w:val="0"/>
      <w:spacing w:line="312" w:lineRule="atLeast"/>
      <w:ind w:firstLine="420"/>
      <w:textAlignment w:val="baseline"/>
    </w:pPr>
    <w:rPr>
      <w:rFonts w:ascii="宋体" w:hAnsi="Courier New"/>
      <w:kern w:val="0"/>
    </w:rPr>
  </w:style>
  <w:style w:type="paragraph" w:styleId="10">
    <w:name w:val="annotation text"/>
    <w:basedOn w:val="1"/>
    <w:link w:val="49"/>
    <w:qFormat/>
    <w:uiPriority w:val="0"/>
    <w:pPr>
      <w:jc w:val="left"/>
    </w:pPr>
  </w:style>
  <w:style w:type="paragraph" w:styleId="11">
    <w:name w:val="Body Text 3"/>
    <w:basedOn w:val="1"/>
    <w:qFormat/>
    <w:uiPriority w:val="0"/>
    <w:rPr>
      <w:sz w:val="16"/>
      <w:szCs w:val="16"/>
    </w:rPr>
  </w:style>
  <w:style w:type="paragraph" w:styleId="12">
    <w:name w:val="Body Text"/>
    <w:basedOn w:val="1"/>
    <w:next w:val="13"/>
    <w:link w:val="91"/>
    <w:qFormat/>
    <w:uiPriority w:val="99"/>
    <w:pPr>
      <w:spacing w:after="120"/>
    </w:pPr>
  </w:style>
  <w:style w:type="paragraph" w:styleId="13">
    <w:name w:val="Body Text First Indent"/>
    <w:basedOn w:val="12"/>
    <w:next w:val="14"/>
    <w:qFormat/>
    <w:uiPriority w:val="0"/>
    <w:pPr>
      <w:autoSpaceDE w:val="0"/>
      <w:autoSpaceDN w:val="0"/>
      <w:adjustRightInd w:val="0"/>
      <w:ind w:firstLine="420" w:firstLineChars="100"/>
      <w:jc w:val="left"/>
    </w:pPr>
    <w:rPr>
      <w:rFonts w:ascii="仿宋_GB2312"/>
      <w:b/>
      <w:kern w:val="0"/>
      <w:sz w:val="32"/>
      <w:szCs w:val="32"/>
    </w:rPr>
  </w:style>
  <w:style w:type="paragraph" w:styleId="14">
    <w:name w:val="toc 6"/>
    <w:basedOn w:val="1"/>
    <w:next w:val="1"/>
    <w:qFormat/>
    <w:uiPriority w:val="0"/>
    <w:pPr>
      <w:spacing w:line="360" w:lineRule="auto"/>
      <w:ind w:left="1200" w:firstLine="200" w:firstLineChars="200"/>
      <w:jc w:val="left"/>
    </w:pPr>
    <w:rPr>
      <w:rFonts w:cs="Calibri"/>
      <w:sz w:val="18"/>
      <w:szCs w:val="18"/>
    </w:rPr>
  </w:style>
  <w:style w:type="paragraph" w:styleId="15">
    <w:name w:val="List 2"/>
    <w:basedOn w:val="1"/>
    <w:qFormat/>
    <w:uiPriority w:val="99"/>
    <w:pPr>
      <w:ind w:left="100" w:leftChars="200" w:hanging="200" w:hangingChars="200"/>
    </w:pPr>
    <w:rPr>
      <w:sz w:val="28"/>
      <w:szCs w:val="28"/>
    </w:rPr>
  </w:style>
  <w:style w:type="paragraph" w:styleId="16">
    <w:name w:val="Block Text"/>
    <w:basedOn w:val="1"/>
    <w:qFormat/>
    <w:uiPriority w:val="99"/>
    <w:pPr>
      <w:spacing w:after="120"/>
      <w:ind w:left="1440" w:leftChars="700" w:right="1440" w:rightChars="700"/>
    </w:pPr>
  </w:style>
  <w:style w:type="paragraph" w:styleId="17">
    <w:name w:val="Plain Text"/>
    <w:basedOn w:val="1"/>
    <w:link w:val="51"/>
    <w:qFormat/>
    <w:uiPriority w:val="0"/>
    <w:pPr>
      <w:widowControl/>
      <w:overflowPunct w:val="0"/>
      <w:autoSpaceDE w:val="0"/>
      <w:autoSpaceDN w:val="0"/>
      <w:adjustRightInd w:val="0"/>
      <w:jc w:val="left"/>
      <w:textAlignment w:val="baseline"/>
    </w:pPr>
    <w:rPr>
      <w:rFonts w:ascii="宋体" w:hAnsi="Courier New"/>
      <w:sz w:val="24"/>
    </w:rPr>
  </w:style>
  <w:style w:type="paragraph" w:styleId="18">
    <w:name w:val="Date"/>
    <w:basedOn w:val="1"/>
    <w:next w:val="1"/>
    <w:qFormat/>
    <w:uiPriority w:val="0"/>
    <w:pPr>
      <w:ind w:left="2500" w:leftChars="2500"/>
    </w:pPr>
    <w:rPr>
      <w:rFonts w:eastAsia="楷体_GB2312"/>
      <w:sz w:val="32"/>
      <w:szCs w:val="20"/>
    </w:rPr>
  </w:style>
  <w:style w:type="paragraph" w:styleId="19">
    <w:name w:val="Body Text Indent 2"/>
    <w:basedOn w:val="1"/>
    <w:qFormat/>
    <w:uiPriority w:val="0"/>
    <w:pPr>
      <w:spacing w:line="500" w:lineRule="exact"/>
      <w:ind w:firstLine="511" w:firstLineChars="213"/>
    </w:pPr>
    <w:rPr>
      <w:kern w:val="2"/>
      <w:sz w:val="24"/>
    </w:rPr>
  </w:style>
  <w:style w:type="paragraph" w:styleId="20">
    <w:name w:val="Balloon Text"/>
    <w:basedOn w:val="1"/>
    <w:link w:val="52"/>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envelope return"/>
    <w:basedOn w:val="1"/>
    <w:qFormat/>
    <w:uiPriority w:val="0"/>
    <w:pPr>
      <w:snapToGrid w:val="0"/>
    </w:pPr>
    <w:rPr>
      <w:rFonts w:ascii="Arial" w:hAnsi="Arial"/>
    </w:rPr>
  </w:style>
  <w:style w:type="paragraph" w:styleId="23">
    <w:name w:val="header"/>
    <w:basedOn w:val="1"/>
    <w:qFormat/>
    <w:uiPriority w:val="99"/>
    <w:pPr>
      <w:pBdr>
        <w:bottom w:val="single" w:color="auto" w:sz="6" w:space="1"/>
      </w:pBdr>
      <w:tabs>
        <w:tab w:val="center" w:pos="4153"/>
        <w:tab w:val="right" w:pos="8306"/>
      </w:tabs>
      <w:snapToGrid w:val="0"/>
      <w:jc w:val="center"/>
    </w:pPr>
    <w:rPr>
      <w:sz w:val="18"/>
    </w:rPr>
  </w:style>
  <w:style w:type="paragraph" w:styleId="24">
    <w:name w:val="toc 1"/>
    <w:basedOn w:val="1"/>
    <w:next w:val="1"/>
    <w:qFormat/>
    <w:uiPriority w:val="39"/>
    <w:pPr>
      <w:tabs>
        <w:tab w:val="right" w:leader="dot" w:pos="8302"/>
      </w:tabs>
      <w:spacing w:before="120" w:after="120"/>
      <w:ind w:firstLine="161"/>
      <w:jc w:val="center"/>
      <w:outlineLvl w:val="0"/>
    </w:pPr>
    <w:rPr>
      <w:rFonts w:ascii="宋体" w:hAnsi="宋体"/>
      <w:b/>
      <w:bCs/>
      <w:caps/>
      <w:sz w:val="32"/>
      <w:szCs w:val="32"/>
    </w:rPr>
  </w:style>
  <w:style w:type="paragraph" w:styleId="25">
    <w:name w:val="toc 4"/>
    <w:basedOn w:val="1"/>
    <w:next w:val="1"/>
    <w:unhideWhenUsed/>
    <w:qFormat/>
    <w:uiPriority w:val="39"/>
    <w:pPr>
      <w:ind w:left="1260" w:leftChars="600"/>
    </w:pPr>
  </w:style>
  <w:style w:type="paragraph" w:styleId="26">
    <w:name w:val="List"/>
    <w:basedOn w:val="1"/>
    <w:qFormat/>
    <w:uiPriority w:val="0"/>
    <w:pPr>
      <w:ind w:left="200" w:hanging="200" w:hangingChars="200"/>
    </w:pPr>
  </w:style>
  <w:style w:type="paragraph" w:styleId="27">
    <w:name w:val="footnote text"/>
    <w:basedOn w:val="1"/>
    <w:qFormat/>
    <w:uiPriority w:val="99"/>
    <w:pPr>
      <w:snapToGrid w:val="0"/>
      <w:jc w:val="left"/>
    </w:pPr>
    <w:rPr>
      <w:sz w:val="18"/>
    </w:rPr>
  </w:style>
  <w:style w:type="paragraph" w:styleId="28">
    <w:name w:val="toc 2"/>
    <w:basedOn w:val="1"/>
    <w:next w:val="1"/>
    <w:qFormat/>
    <w:uiPriority w:val="39"/>
    <w:pPr>
      <w:tabs>
        <w:tab w:val="right" w:leader="dot" w:pos="8931"/>
      </w:tabs>
    </w:pPr>
    <w:rPr>
      <w:rFonts w:eastAsia="黑体"/>
      <w:smallCaps/>
      <w:szCs w:val="28"/>
    </w:rPr>
  </w:style>
  <w:style w:type="paragraph" w:styleId="29">
    <w:name w:val="HTML Preformatted"/>
    <w:basedOn w:val="1"/>
    <w:qFormat/>
    <w:uiPriority w:val="0"/>
    <w:rPr>
      <w:rFonts w:ascii="Courier New" w:hAnsi="Courier New" w:cs="Courier New"/>
      <w:sz w:val="20"/>
      <w:szCs w:val="20"/>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32">
    <w:name w:val="annotation subject"/>
    <w:basedOn w:val="10"/>
    <w:next w:val="10"/>
    <w:link w:val="53"/>
    <w:qFormat/>
    <w:uiPriority w:val="0"/>
    <w:rPr>
      <w:b/>
      <w:bCs/>
    </w:rPr>
  </w:style>
  <w:style w:type="paragraph" w:styleId="33">
    <w:name w:val="Body Text First Indent 2"/>
    <w:basedOn w:val="2"/>
    <w:unhideWhenUsed/>
    <w:qFormat/>
    <w:uiPriority w:val="99"/>
    <w:pPr>
      <w:ind w:firstLine="420"/>
    </w:pPr>
  </w:style>
  <w:style w:type="table" w:styleId="35">
    <w:name w:val="Table Grid"/>
    <w:basedOn w:val="3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qFormat/>
    <w:uiPriority w:val="0"/>
    <w:rPr>
      <w:rFonts w:ascii="Arial" w:hAnsi="Arial" w:eastAsia="黑体" w:cs="Arial"/>
      <w:snapToGrid w:val="0"/>
      <w:kern w:val="0"/>
      <w:szCs w:val="21"/>
    </w:rPr>
  </w:style>
  <w:style w:type="character" w:styleId="39">
    <w:name w:val="Emphasis"/>
    <w:basedOn w:val="36"/>
    <w:qFormat/>
    <w:uiPriority w:val="20"/>
    <w:rPr>
      <w:i/>
      <w:iCs/>
    </w:rPr>
  </w:style>
  <w:style w:type="character" w:styleId="40">
    <w:name w:val="Hyperlink"/>
    <w:basedOn w:val="36"/>
    <w:qFormat/>
    <w:uiPriority w:val="0"/>
  </w:style>
  <w:style w:type="character" w:styleId="41">
    <w:name w:val="annotation reference"/>
    <w:basedOn w:val="36"/>
    <w:qFormat/>
    <w:uiPriority w:val="0"/>
    <w:rPr>
      <w:sz w:val="21"/>
      <w:szCs w:val="21"/>
    </w:rPr>
  </w:style>
  <w:style w:type="character" w:styleId="42">
    <w:name w:val="footnote reference"/>
    <w:basedOn w:val="36"/>
    <w:qFormat/>
    <w:uiPriority w:val="99"/>
    <w:rPr>
      <w:rFonts w:cs="Times New Roman"/>
      <w:vertAlign w:val="superscript"/>
    </w:rPr>
  </w:style>
  <w:style w:type="character" w:styleId="43">
    <w:name w:val="HTML Sample"/>
    <w:basedOn w:val="36"/>
    <w:qFormat/>
    <w:uiPriority w:val="0"/>
    <w:rPr>
      <w:rFonts w:ascii="Courier New" w:hAnsi="Courier New"/>
    </w:rPr>
  </w:style>
  <w:style w:type="paragraph" w:customStyle="1" w:styleId="44">
    <w:name w:val="Normal Indent1"/>
    <w:basedOn w:val="1"/>
    <w:qFormat/>
    <w:uiPriority w:val="0"/>
    <w:pPr>
      <w:ind w:firstLine="420" w:firstLineChars="200"/>
    </w:pPr>
  </w:style>
  <w:style w:type="paragraph" w:customStyle="1" w:styleId="45">
    <w:name w:val="Default"/>
    <w:next w:val="4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
    <w:qFormat/>
    <w:uiPriority w:val="99"/>
    <w:rPr>
      <w:rFonts w:ascii="宋体" w:hAnsi="宋体" w:eastAsia="宋体" w:cs="Times New Roman"/>
      <w:sz w:val="24"/>
      <w:szCs w:val="22"/>
      <w:lang w:val="zh-CN" w:eastAsia="zh-CN" w:bidi="ar-SA"/>
    </w:rPr>
  </w:style>
  <w:style w:type="character" w:customStyle="1" w:styleId="49">
    <w:name w:val="批注文字 Char"/>
    <w:link w:val="10"/>
    <w:qFormat/>
    <w:uiPriority w:val="0"/>
    <w:rPr>
      <w:rFonts w:ascii="Times New Roman" w:hAnsi="Times New Roman" w:eastAsia="宋体" w:cs="Times New Roman"/>
      <w:kern w:val="2"/>
      <w:sz w:val="21"/>
      <w:szCs w:val="22"/>
    </w:rPr>
  </w:style>
  <w:style w:type="character" w:customStyle="1" w:styleId="50">
    <w:name w:val="font11"/>
    <w:qFormat/>
    <w:uiPriority w:val="0"/>
    <w:rPr>
      <w:rFonts w:hint="default" w:ascii="仿宋_GB2312" w:eastAsia="仿宋_GB2312" w:cs="仿宋_GB2312"/>
      <w:color w:val="000000"/>
      <w:sz w:val="24"/>
      <w:szCs w:val="24"/>
      <w:u w:val="none"/>
    </w:rPr>
  </w:style>
  <w:style w:type="character" w:customStyle="1" w:styleId="51">
    <w:name w:val="纯文本 Char"/>
    <w:link w:val="17"/>
    <w:qFormat/>
    <w:uiPriority w:val="0"/>
    <w:rPr>
      <w:rFonts w:ascii="宋体" w:hAnsi="Courier New"/>
      <w:kern w:val="2"/>
      <w:sz w:val="24"/>
      <w:szCs w:val="22"/>
    </w:rPr>
  </w:style>
  <w:style w:type="character" w:customStyle="1" w:styleId="52">
    <w:name w:val="批注框文本 Char"/>
    <w:link w:val="20"/>
    <w:qFormat/>
    <w:uiPriority w:val="0"/>
    <w:rPr>
      <w:kern w:val="2"/>
      <w:sz w:val="18"/>
      <w:szCs w:val="18"/>
    </w:rPr>
  </w:style>
  <w:style w:type="character" w:customStyle="1" w:styleId="53">
    <w:name w:val="批注主题 Char"/>
    <w:basedOn w:val="49"/>
    <w:link w:val="32"/>
    <w:qFormat/>
    <w:uiPriority w:val="0"/>
    <w:rPr>
      <w:rFonts w:ascii="Times New Roman" w:hAnsi="Times New Roman" w:eastAsia="宋体" w:cs="Times New Roman"/>
      <w:kern w:val="2"/>
      <w:sz w:val="21"/>
      <w:szCs w:val="22"/>
    </w:rPr>
  </w:style>
  <w:style w:type="paragraph" w:customStyle="1" w:styleId="54">
    <w:name w:val="表格文字"/>
    <w:basedOn w:val="1"/>
    <w:next w:val="12"/>
    <w:qFormat/>
    <w:uiPriority w:val="0"/>
    <w:pPr>
      <w:adjustRightInd w:val="0"/>
      <w:spacing w:line="420" w:lineRule="atLeast"/>
      <w:jc w:val="left"/>
      <w:textAlignment w:val="baseline"/>
    </w:pPr>
    <w:rPr>
      <w:kern w:val="0"/>
      <w:szCs w:val="24"/>
    </w:rPr>
  </w:style>
  <w:style w:type="paragraph" w:customStyle="1" w:styleId="55">
    <w:name w:val="正文1"/>
    <w:basedOn w:val="1"/>
    <w:qFormat/>
    <w:uiPriority w:val="0"/>
    <w:rPr>
      <w:rFonts w:ascii="宋体" w:hAnsi="宋体" w:cs="宋体"/>
    </w:rPr>
  </w:style>
  <w:style w:type="paragraph" w:customStyle="1" w:styleId="56">
    <w:name w:val="正文2"/>
    <w:basedOn w:val="1"/>
    <w:qFormat/>
    <w:uiPriority w:val="0"/>
    <w:pPr>
      <w:spacing w:before="156" w:line="360" w:lineRule="auto"/>
      <w:ind w:firstLine="510" w:firstLineChars="200"/>
    </w:pPr>
    <w:rPr>
      <w:sz w:val="24"/>
      <w:szCs w:val="20"/>
    </w:rPr>
  </w:style>
  <w:style w:type="paragraph" w:customStyle="1" w:styleId="57">
    <w:name w:val="列表段落1"/>
    <w:basedOn w:val="1"/>
    <w:qFormat/>
    <w:uiPriority w:val="34"/>
    <w:pPr>
      <w:widowControl/>
      <w:ind w:firstLine="420" w:firstLineChars="200"/>
      <w:jc w:val="left"/>
    </w:pPr>
    <w:rPr>
      <w:rFonts w:eastAsia="微软雅黑"/>
      <w:szCs w:val="20"/>
    </w:rPr>
  </w:style>
  <w:style w:type="paragraph" w:customStyle="1" w:styleId="58">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59">
    <w:name w:val="样式1"/>
    <w:basedOn w:val="3"/>
    <w:qFormat/>
    <w:uiPriority w:val="0"/>
    <w:pPr>
      <w:tabs>
        <w:tab w:val="left" w:pos="425"/>
      </w:tabs>
      <w:spacing w:beforeLines="50" w:line="240" w:lineRule="auto"/>
      <w:jc w:val="center"/>
    </w:pPr>
    <w:rPr>
      <w:rFonts w:ascii="宋体" w:hAnsi="宋体"/>
      <w:sz w:val="21"/>
      <w:szCs w:val="36"/>
    </w:rPr>
  </w:style>
  <w:style w:type="paragraph" w:customStyle="1" w:styleId="60">
    <w:name w:val="正文，段落，小四，22磅行距"/>
    <w:basedOn w:val="1"/>
    <w:qFormat/>
    <w:uiPriority w:val="0"/>
    <w:pPr>
      <w:spacing w:line="440" w:lineRule="exact"/>
      <w:ind w:firstLine="420"/>
    </w:pPr>
    <w:rPr>
      <w:kern w:val="0"/>
      <w:sz w:val="24"/>
      <w:szCs w:val="24"/>
    </w:rPr>
  </w:style>
  <w:style w:type="paragraph" w:customStyle="1" w:styleId="61">
    <w:name w:val="列出段落2"/>
    <w:basedOn w:val="1"/>
    <w:qFormat/>
    <w:uiPriority w:val="34"/>
    <w:pPr>
      <w:widowControl/>
      <w:ind w:firstLine="420" w:firstLineChars="200"/>
      <w:jc w:val="left"/>
    </w:pPr>
    <w:rPr>
      <w:rFonts w:eastAsia="微软雅黑"/>
      <w:szCs w:val="20"/>
    </w:rPr>
  </w:style>
  <w:style w:type="paragraph" w:customStyle="1" w:styleId="62">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63">
    <w:name w:val="偏离表"/>
    <w:basedOn w:val="1"/>
    <w:qFormat/>
    <w:uiPriority w:val="0"/>
    <w:pPr>
      <w:jc w:val="center"/>
    </w:pPr>
    <w:rPr>
      <w:sz w:val="18"/>
    </w:rPr>
  </w:style>
  <w:style w:type="paragraph" w:customStyle="1" w:styleId="64">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6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66">
    <w:name w:val="默认段落字体 Para Char Char Char Char Char Char Char Char Char1 Char Char Char Char"/>
    <w:basedOn w:val="1"/>
    <w:qFormat/>
    <w:uiPriority w:val="99"/>
    <w:rPr>
      <w:rFonts w:ascii="Tahoma" w:hAnsi="Tahoma" w:cs="Tahoma"/>
      <w:sz w:val="24"/>
      <w:szCs w:val="24"/>
    </w:rPr>
  </w:style>
  <w:style w:type="paragraph" w:styleId="67">
    <w:name w:val="List Paragraph"/>
    <w:basedOn w:val="1"/>
    <w:qFormat/>
    <w:uiPriority w:val="99"/>
    <w:pPr>
      <w:ind w:firstLine="420" w:firstLineChars="200"/>
    </w:pPr>
  </w:style>
  <w:style w:type="paragraph" w:customStyle="1" w:styleId="68">
    <w:name w:val="首行缩进"/>
    <w:basedOn w:val="1"/>
    <w:qFormat/>
    <w:uiPriority w:val="0"/>
    <w:pPr>
      <w:spacing w:line="360" w:lineRule="auto"/>
      <w:ind w:firstLine="420"/>
    </w:pPr>
    <w:rPr>
      <w:rFonts w:cs="宋体"/>
      <w:szCs w:val="20"/>
    </w:rPr>
  </w:style>
  <w:style w:type="paragraph" w:customStyle="1" w:styleId="69">
    <w:name w:val="纯文本2"/>
    <w:basedOn w:val="70"/>
    <w:qFormat/>
    <w:uiPriority w:val="0"/>
    <w:pPr>
      <w:widowControl/>
      <w:jc w:val="left"/>
    </w:pPr>
    <w:rPr>
      <w:rFonts w:ascii="宋体" w:hAnsi="Courier New"/>
    </w:rPr>
  </w:style>
  <w:style w:type="paragraph" w:customStyle="1" w:styleId="70">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72">
    <w:name w:val="Plain Text1"/>
    <w:basedOn w:val="73"/>
    <w:qFormat/>
    <w:uiPriority w:val="0"/>
    <w:pPr>
      <w:adjustRightInd w:val="0"/>
    </w:pPr>
    <w:rPr>
      <w:rFonts w:hint="eastAsia" w:ascii="宋体" w:hAnsi="Courier New" w:eastAsia="楷体_GB2312"/>
      <w:sz w:val="28"/>
    </w:rPr>
  </w:style>
  <w:style w:type="paragraph" w:customStyle="1" w:styleId="73">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正文文字3"/>
    <w:basedOn w:val="12"/>
    <w:qFormat/>
    <w:uiPriority w:val="0"/>
    <w:pPr>
      <w:spacing w:after="0"/>
    </w:p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6">
    <w:name w:val="正文文本 21"/>
    <w:basedOn w:val="1"/>
    <w:qFormat/>
    <w:uiPriority w:val="0"/>
    <w:pPr>
      <w:adjustRightInd w:val="0"/>
      <w:spacing w:line="300" w:lineRule="auto"/>
      <w:jc w:val="center"/>
    </w:pPr>
    <w:rPr>
      <w:rFonts w:ascii="宋体" w:hAnsi="宋体"/>
      <w:sz w:val="24"/>
    </w:rPr>
  </w:style>
  <w:style w:type="paragraph" w:customStyle="1" w:styleId="77">
    <w:name w:val="xl3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paragraph" w:customStyle="1" w:styleId="78">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79">
    <w:name w:val="NormalCharacter"/>
    <w:semiHidden/>
    <w:qFormat/>
    <w:uiPriority w:val="0"/>
  </w:style>
  <w:style w:type="paragraph" w:customStyle="1" w:styleId="80">
    <w:name w:val="修订1"/>
    <w:hidden/>
    <w:semiHidden/>
    <w:qFormat/>
    <w:uiPriority w:val="99"/>
    <w:rPr>
      <w:rFonts w:ascii="Calibri" w:hAnsi="Calibri" w:eastAsia="宋体" w:cs="Times New Roman"/>
      <w:kern w:val="2"/>
      <w:sz w:val="21"/>
      <w:szCs w:val="22"/>
      <w:lang w:val="en-US" w:eastAsia="zh-CN" w:bidi="ar-SA"/>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样式 首行缩进:  0 字符"/>
    <w:basedOn w:val="1"/>
    <w:qFormat/>
    <w:uiPriority w:val="0"/>
    <w:rPr>
      <w:rFonts w:asciiTheme="minorHAnsi" w:hAnsiTheme="minorHAnsi" w:eastAsiaTheme="minorEastAsia" w:cstheme="minorBidi"/>
    </w:rPr>
  </w:style>
  <w:style w:type="paragraph" w:customStyle="1" w:styleId="84">
    <w:name w:val="正文缩进1"/>
    <w:basedOn w:val="1"/>
    <w:qFormat/>
    <w:uiPriority w:val="0"/>
    <w:pPr>
      <w:spacing w:line="360" w:lineRule="auto"/>
      <w:ind w:firstLine="454"/>
    </w:pPr>
    <w:rPr>
      <w:rFonts w:ascii="Times New Roman" w:hAnsi="Times New Roman"/>
    </w:rPr>
  </w:style>
  <w:style w:type="table" w:customStyle="1" w:styleId="85">
    <w:name w:val="Table Normal"/>
    <w:semiHidden/>
    <w:unhideWhenUsed/>
    <w:qFormat/>
    <w:uiPriority w:val="0"/>
    <w:tblPr>
      <w:tblCellMar>
        <w:top w:w="0" w:type="dxa"/>
        <w:left w:w="0" w:type="dxa"/>
        <w:bottom w:w="0" w:type="dxa"/>
        <w:right w:w="0" w:type="dxa"/>
      </w:tblCellMar>
    </w:tblPr>
  </w:style>
  <w:style w:type="paragraph" w:customStyle="1" w:styleId="86">
    <w:name w:val="text-tag"/>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87">
    <w:name w:val="font141"/>
    <w:basedOn w:val="36"/>
    <w:qFormat/>
    <w:uiPriority w:val="0"/>
    <w:rPr>
      <w:rFonts w:ascii="方正大标宋简体" w:hAnsi="方正大标宋简体" w:eastAsia="方正大标宋简体" w:cs="方正大标宋简体"/>
      <w:color w:val="000000"/>
      <w:sz w:val="22"/>
      <w:szCs w:val="22"/>
      <w:u w:val="none"/>
    </w:rPr>
  </w:style>
  <w:style w:type="character" w:customStyle="1" w:styleId="88">
    <w:name w:val="font151"/>
    <w:basedOn w:val="36"/>
    <w:qFormat/>
    <w:uiPriority w:val="0"/>
    <w:rPr>
      <w:rFonts w:hint="default" w:ascii="方正大标宋简体" w:hAnsi="方正大标宋简体" w:eastAsia="方正大标宋简体" w:cs="方正大标宋简体"/>
      <w:color w:val="000000"/>
      <w:sz w:val="22"/>
      <w:szCs w:val="22"/>
      <w:u w:val="none"/>
      <w:vertAlign w:val="superscript"/>
    </w:rPr>
  </w:style>
  <w:style w:type="paragraph" w:customStyle="1" w:styleId="89">
    <w:name w:val="列出段落3"/>
    <w:basedOn w:val="1"/>
    <w:autoRedefine/>
    <w:qFormat/>
    <w:uiPriority w:val="0"/>
    <w:pPr>
      <w:spacing w:line="360" w:lineRule="auto"/>
      <w:ind w:firstLine="420" w:firstLineChars="200"/>
    </w:pPr>
    <w:rPr>
      <w:sz w:val="24"/>
    </w:rPr>
  </w:style>
  <w:style w:type="paragraph" w:customStyle="1" w:styleId="90">
    <w:name w:val="内容正文"/>
    <w:basedOn w:val="1"/>
    <w:autoRedefine/>
    <w:qFormat/>
    <w:uiPriority w:val="0"/>
    <w:pPr>
      <w:spacing w:beforeLines="50" w:afterLines="50" w:line="360" w:lineRule="auto"/>
      <w:ind w:firstLine="420" w:firstLineChars="200"/>
    </w:pPr>
    <w:rPr>
      <w:rFonts w:ascii="Arial" w:hAnsi="Arial"/>
      <w:szCs w:val="21"/>
    </w:rPr>
  </w:style>
  <w:style w:type="character" w:customStyle="1" w:styleId="91">
    <w:name w:val="正文文本 Char"/>
    <w:basedOn w:val="36"/>
    <w:link w:val="12"/>
    <w:autoRedefine/>
    <w:qFormat/>
    <w:uiPriority w:val="99"/>
    <w:rPr>
      <w:rFonts w:ascii="Calibri" w:hAnsi="Calibri"/>
      <w:kern w:val="2"/>
      <w:sz w:val="21"/>
      <w:szCs w:val="22"/>
    </w:rPr>
  </w:style>
  <w:style w:type="paragraph" w:customStyle="1" w:styleId="92">
    <w:name w:val="BlockQuote"/>
    <w:basedOn w:val="1"/>
    <w:autoRedefine/>
    <w:qFormat/>
    <w:uiPriority w:val="0"/>
    <w:pPr>
      <w:spacing w:line="300" w:lineRule="auto"/>
      <w:ind w:left="958" w:right="-120" w:rightChars="-120"/>
      <w:jc w:val="left"/>
    </w:pPr>
    <w:rPr>
      <w:rFonts w:ascii="宋体" w:hAnsi="宋体"/>
      <w:sz w:val="28"/>
    </w:rPr>
  </w:style>
  <w:style w:type="character" w:customStyle="1" w:styleId="93">
    <w:name w:val="font91"/>
    <w:qFormat/>
    <w:uiPriority w:val="0"/>
    <w:rPr>
      <w:rFonts w:ascii="仿宋_GB2312" w:eastAsia="仿宋_GB2312" w:cs="仿宋_GB2312"/>
      <w:color w:val="000000"/>
      <w:sz w:val="24"/>
      <w:szCs w:val="24"/>
      <w:u w:val="none"/>
    </w:rPr>
  </w:style>
  <w:style w:type="character" w:customStyle="1" w:styleId="94">
    <w:name w:val="font01"/>
    <w:qFormat/>
    <w:uiPriority w:val="0"/>
    <w:rPr>
      <w:rFonts w:hint="default" w:ascii="楷体_GB2312" w:eastAsia="楷体_GB2312" w:cs="楷体_GB2312"/>
      <w:color w:val="000000"/>
      <w:sz w:val="24"/>
      <w:szCs w:val="24"/>
      <w:u w:val="none"/>
    </w:rPr>
  </w:style>
  <w:style w:type="character" w:customStyle="1" w:styleId="95">
    <w:name w:val="font41"/>
    <w:basedOn w:val="36"/>
    <w:qFormat/>
    <w:uiPriority w:val="0"/>
    <w:rPr>
      <w:rFonts w:hint="eastAsia" w:ascii="宋体" w:hAnsi="宋体" w:eastAsia="宋体" w:cs="宋体"/>
      <w:color w:val="000000"/>
      <w:sz w:val="21"/>
      <w:szCs w:val="21"/>
      <w:u w:val="none"/>
    </w:rPr>
  </w:style>
  <w:style w:type="character" w:customStyle="1" w:styleId="96">
    <w:name w:val="font21"/>
    <w:basedOn w:val="36"/>
    <w:autoRedefine/>
    <w:qFormat/>
    <w:uiPriority w:val="0"/>
    <w:rPr>
      <w:rFonts w:hint="eastAsia" w:ascii="宋体" w:hAnsi="宋体" w:eastAsia="宋体" w:cs="宋体"/>
      <w:color w:val="000000"/>
      <w:sz w:val="20"/>
      <w:szCs w:val="20"/>
      <w:u w:val="none"/>
    </w:rPr>
  </w:style>
  <w:style w:type="character" w:customStyle="1" w:styleId="97">
    <w:name w:val="font31"/>
    <w:basedOn w:val="36"/>
    <w:autoRedefine/>
    <w:qFormat/>
    <w:uiPriority w:val="0"/>
    <w:rPr>
      <w:rFonts w:hint="eastAsia" w:ascii="宋体" w:hAnsi="宋体" w:eastAsia="宋体" w:cs="宋体"/>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customXml/item2.xml" Type="http://schemas.openxmlformats.org/officeDocument/2006/relationships/customXml"/><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92C34-8FE3-46D9-8C91-D26266587C3D}">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59</Pages>
  <Words>34332</Words>
  <Characters>7347</Characters>
  <Lines>61</Lines>
  <Paragraphs>83</Paragraphs>
  <TotalTime>2</TotalTime>
  <ScaleCrop>false</ScaleCrop>
  <LinksUpToDate>false</LinksUpToDate>
  <CharactersWithSpaces>41596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2023-08-22T06:35:00Z</dcterms:created>
  <dc:creator>Administrator</dc:creator>
  <cp:lastModifiedBy>博文</cp:lastModifiedBy>
  <cp:lastPrinted>2023-12-08T06:51:00Z</cp:lastPrinted>
  <dcterms:modified xsi:type="dcterms:W3CDTF">2023-12-08T11:10:04Z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A74D16CD7BF64299A0DDDCB817DCEE0F_13</vt:lpwstr>
  </property>
</Properties>
</file>