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51C83">
      <w:pPr>
        <w:spacing w:line="360" w:lineRule="auto"/>
        <w:jc w:val="center"/>
        <w:rPr>
          <w:rFonts w:hint="eastAsia" w:ascii="仿宋" w:hAnsi="仿宋" w:eastAsia="仿宋" w:cs="仿宋"/>
          <w:b/>
          <w:color w:val="auto"/>
          <w:sz w:val="24"/>
          <w:highlight w:val="none"/>
        </w:rPr>
      </w:pPr>
    </w:p>
    <w:p w14:paraId="6CA99174">
      <w:pPr>
        <w:spacing w:line="360" w:lineRule="auto"/>
        <w:jc w:val="center"/>
        <w:rPr>
          <w:rFonts w:hint="eastAsia" w:ascii="仿宋" w:hAnsi="仿宋" w:eastAsia="仿宋" w:cs="仿宋"/>
          <w:b/>
          <w:color w:val="auto"/>
          <w:sz w:val="24"/>
          <w:highlight w:val="none"/>
        </w:rPr>
      </w:pPr>
    </w:p>
    <w:p w14:paraId="41F0DFFC">
      <w:pPr>
        <w:adjustRightInd/>
        <w:spacing w:line="360" w:lineRule="auto"/>
        <w:jc w:val="center"/>
        <w:rPr>
          <w:rFonts w:hint="eastAsia" w:ascii="仿宋" w:hAnsi="仿宋" w:eastAsia="仿宋" w:cs="仿宋"/>
          <w:b/>
          <w:color w:val="auto"/>
          <w:sz w:val="44"/>
          <w:szCs w:val="44"/>
          <w:highlight w:val="none"/>
        </w:rPr>
      </w:pPr>
    </w:p>
    <w:p w14:paraId="13BBE145">
      <w:pPr>
        <w:spacing w:line="360" w:lineRule="auto"/>
        <w:jc w:val="center"/>
        <w:rPr>
          <w:rFonts w:hint="eastAsia" w:ascii="仿宋" w:hAnsi="仿宋" w:eastAsia="仿宋" w:cs="仿宋"/>
          <w:b/>
          <w:color w:val="auto"/>
          <w:sz w:val="44"/>
          <w:szCs w:val="44"/>
          <w:highlight w:val="none"/>
        </w:rPr>
      </w:pPr>
    </w:p>
    <w:p w14:paraId="55BE75F6">
      <w:pPr>
        <w:adjustRightInd/>
        <w:spacing w:line="360" w:lineRule="auto"/>
        <w:jc w:val="center"/>
        <w:rPr>
          <w:rFonts w:hint="eastAsia" w:ascii="仿宋" w:hAnsi="仿宋" w:eastAsia="仿宋" w:cs="仿宋"/>
          <w:b/>
          <w:color w:val="auto"/>
          <w:sz w:val="48"/>
          <w:szCs w:val="48"/>
          <w:highlight w:val="none"/>
        </w:rPr>
      </w:pPr>
    </w:p>
    <w:p w14:paraId="0C1931AF">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浙江省排污权交易市场分析与长三角排污权交易指数设计项目</w:t>
      </w:r>
    </w:p>
    <w:p w14:paraId="2822C6B6">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14:paraId="57CBBC7B">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12D97652">
      <w:pPr>
        <w:snapToGrid w:val="0"/>
        <w:spacing w:line="36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ZJWY-DTZX-202504</w:t>
      </w:r>
    </w:p>
    <w:p w14:paraId="3D0AAFA9">
      <w:pPr>
        <w:adjustRightInd/>
        <w:spacing w:line="360" w:lineRule="auto"/>
        <w:rPr>
          <w:rFonts w:hint="eastAsia" w:ascii="仿宋" w:hAnsi="仿宋" w:eastAsia="仿宋" w:cs="仿宋"/>
          <w:color w:val="auto"/>
          <w:sz w:val="28"/>
          <w:szCs w:val="20"/>
          <w:highlight w:val="none"/>
        </w:rPr>
      </w:pPr>
    </w:p>
    <w:p w14:paraId="4257A614">
      <w:pPr>
        <w:spacing w:line="360" w:lineRule="auto"/>
        <w:jc w:val="center"/>
        <w:rPr>
          <w:rFonts w:hint="eastAsia" w:ascii="仿宋" w:hAnsi="仿宋" w:eastAsia="仿宋" w:cs="仿宋"/>
          <w:b/>
          <w:color w:val="auto"/>
          <w:sz w:val="44"/>
          <w:szCs w:val="44"/>
          <w:highlight w:val="none"/>
        </w:rPr>
      </w:pPr>
    </w:p>
    <w:p w14:paraId="3DE6C6E4">
      <w:pPr>
        <w:spacing w:line="360" w:lineRule="auto"/>
        <w:jc w:val="center"/>
        <w:rPr>
          <w:rFonts w:hint="eastAsia" w:ascii="仿宋" w:hAnsi="仿宋" w:eastAsia="仿宋" w:cs="仿宋"/>
          <w:b/>
          <w:color w:val="auto"/>
          <w:sz w:val="44"/>
          <w:szCs w:val="44"/>
          <w:highlight w:val="none"/>
        </w:rPr>
      </w:pPr>
    </w:p>
    <w:p w14:paraId="0A061B5A">
      <w:pPr>
        <w:spacing w:line="360" w:lineRule="auto"/>
        <w:jc w:val="center"/>
        <w:rPr>
          <w:rFonts w:hint="eastAsia" w:ascii="仿宋" w:hAnsi="仿宋" w:eastAsia="仿宋" w:cs="仿宋"/>
          <w:color w:val="auto"/>
          <w:sz w:val="24"/>
          <w:highlight w:val="none"/>
        </w:rPr>
      </w:pPr>
    </w:p>
    <w:p w14:paraId="41515AF2">
      <w:pPr>
        <w:spacing w:line="360" w:lineRule="auto"/>
        <w:jc w:val="center"/>
        <w:rPr>
          <w:rFonts w:hint="eastAsia" w:ascii="仿宋" w:hAnsi="仿宋" w:eastAsia="仿宋" w:cs="仿宋"/>
          <w:color w:val="auto"/>
          <w:sz w:val="24"/>
          <w:highlight w:val="none"/>
        </w:rPr>
      </w:pPr>
    </w:p>
    <w:p w14:paraId="2F719954">
      <w:pPr>
        <w:spacing w:line="360" w:lineRule="auto"/>
        <w:rPr>
          <w:rFonts w:hint="eastAsia" w:ascii="仿宋" w:hAnsi="仿宋" w:eastAsia="仿宋" w:cs="仿宋"/>
          <w:color w:val="auto"/>
          <w:sz w:val="32"/>
          <w:szCs w:val="32"/>
          <w:highlight w:val="none"/>
        </w:rPr>
      </w:pPr>
    </w:p>
    <w:p w14:paraId="7F6CC716">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浙江省生态环境低碳发展中心</w:t>
      </w:r>
    </w:p>
    <w:p w14:paraId="48EBCBEC">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浙江文宇建设工程咨询有限公司</w:t>
      </w:r>
    </w:p>
    <w:p w14:paraId="2D1F03C1">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六</w:t>
      </w:r>
      <w:r>
        <w:rPr>
          <w:rFonts w:hint="eastAsia" w:ascii="仿宋" w:hAnsi="仿宋" w:eastAsia="仿宋" w:cs="仿宋"/>
          <w:bCs/>
          <w:color w:val="auto"/>
          <w:sz w:val="32"/>
          <w:szCs w:val="32"/>
          <w:highlight w:val="none"/>
        </w:rPr>
        <w:t>月</w:t>
      </w:r>
    </w:p>
    <w:p w14:paraId="4FF3A4B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50EB3BA1">
      <w:pPr>
        <w:pStyle w:val="634"/>
        <w:rPr>
          <w:rFonts w:hint="eastAsia" w:ascii="仿宋" w:hAnsi="仿宋" w:eastAsia="仿宋" w:cs="仿宋"/>
          <w:color w:val="auto"/>
          <w:highlight w:val="none"/>
        </w:rPr>
      </w:pPr>
    </w:p>
    <w:p w14:paraId="44FB88EF">
      <w:p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目  录</w:t>
      </w:r>
    </w:p>
    <w:p w14:paraId="75111A48">
      <w:pPr>
        <w:spacing w:line="360" w:lineRule="auto"/>
        <w:rPr>
          <w:rFonts w:hint="eastAsia" w:ascii="仿宋" w:hAnsi="仿宋" w:eastAsia="仿宋" w:cs="仿宋"/>
          <w:color w:val="auto"/>
          <w:sz w:val="28"/>
          <w:szCs w:val="28"/>
          <w:highlight w:val="none"/>
        </w:rPr>
      </w:pPr>
    </w:p>
    <w:p w14:paraId="3A2FD455">
      <w:pPr>
        <w:spacing w:line="360" w:lineRule="auto"/>
        <w:rPr>
          <w:rFonts w:hint="eastAsia" w:ascii="仿宋" w:hAnsi="仿宋" w:eastAsia="仿宋" w:cs="仿宋"/>
          <w:color w:val="auto"/>
          <w:sz w:val="28"/>
          <w:szCs w:val="28"/>
          <w:highlight w:val="none"/>
        </w:rPr>
      </w:pPr>
    </w:p>
    <w:p w14:paraId="30263489">
      <w:pPr>
        <w:spacing w:line="360" w:lineRule="auto"/>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第一部分      招标公告</w:t>
      </w:r>
    </w:p>
    <w:p w14:paraId="028479DA">
      <w:pPr>
        <w:spacing w:line="360" w:lineRule="auto"/>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第二部分      投标人须知</w:t>
      </w:r>
    </w:p>
    <w:p w14:paraId="38FDA048">
      <w:pPr>
        <w:spacing w:line="360" w:lineRule="auto"/>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第三部分      采购需求</w:t>
      </w:r>
    </w:p>
    <w:p w14:paraId="397C7ACD">
      <w:pPr>
        <w:spacing w:line="360" w:lineRule="auto"/>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第四部分      评标办法</w:t>
      </w:r>
    </w:p>
    <w:p w14:paraId="0E9B45FD">
      <w:pPr>
        <w:spacing w:line="360" w:lineRule="auto"/>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第五部分      拟签订的合同文本</w:t>
      </w:r>
    </w:p>
    <w:p w14:paraId="72EE9BE2">
      <w:pPr>
        <w:spacing w:line="360" w:lineRule="auto"/>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第六部分      应提交的有关格式范例</w:t>
      </w:r>
    </w:p>
    <w:p w14:paraId="31A55DB1">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09C04329">
      <w:pPr>
        <w:spacing w:line="360" w:lineRule="auto"/>
        <w:ind w:firstLine="549" w:firstLineChars="229"/>
        <w:rPr>
          <w:rFonts w:hint="eastAsia" w:ascii="仿宋" w:hAnsi="仿宋" w:eastAsia="仿宋" w:cs="仿宋"/>
          <w:color w:val="auto"/>
          <w:sz w:val="24"/>
          <w:highlight w:val="none"/>
        </w:rPr>
      </w:pPr>
    </w:p>
    <w:p w14:paraId="2F566172">
      <w:pPr>
        <w:spacing w:line="360" w:lineRule="auto"/>
        <w:ind w:firstLine="549" w:firstLineChars="229"/>
        <w:rPr>
          <w:rFonts w:hint="eastAsia" w:ascii="仿宋" w:hAnsi="仿宋" w:eastAsia="仿宋" w:cs="仿宋"/>
          <w:color w:val="auto"/>
          <w:sz w:val="24"/>
          <w:highlight w:val="none"/>
        </w:rPr>
      </w:pPr>
    </w:p>
    <w:p w14:paraId="17CB9B0F">
      <w:pPr>
        <w:spacing w:line="360" w:lineRule="auto"/>
        <w:ind w:firstLine="549" w:firstLineChars="229"/>
        <w:rPr>
          <w:rFonts w:hint="eastAsia" w:ascii="仿宋" w:hAnsi="仿宋" w:eastAsia="仿宋" w:cs="仿宋"/>
          <w:color w:val="auto"/>
          <w:sz w:val="24"/>
          <w:highlight w:val="none"/>
        </w:rPr>
      </w:pPr>
    </w:p>
    <w:p w14:paraId="2970EFB9">
      <w:pPr>
        <w:spacing w:line="360" w:lineRule="auto"/>
        <w:ind w:firstLine="549" w:firstLineChars="229"/>
        <w:rPr>
          <w:rFonts w:hint="eastAsia" w:ascii="仿宋" w:hAnsi="仿宋" w:eastAsia="仿宋" w:cs="仿宋"/>
          <w:color w:val="auto"/>
          <w:sz w:val="24"/>
          <w:highlight w:val="none"/>
        </w:rPr>
      </w:pPr>
    </w:p>
    <w:p w14:paraId="166EE1BD">
      <w:pPr>
        <w:spacing w:line="360" w:lineRule="auto"/>
        <w:ind w:firstLine="549" w:firstLineChars="229"/>
        <w:rPr>
          <w:rFonts w:hint="eastAsia" w:ascii="仿宋" w:hAnsi="仿宋" w:eastAsia="仿宋" w:cs="仿宋"/>
          <w:color w:val="auto"/>
          <w:sz w:val="24"/>
          <w:highlight w:val="none"/>
        </w:rPr>
      </w:pPr>
    </w:p>
    <w:p w14:paraId="74D628FE">
      <w:pPr>
        <w:spacing w:line="360" w:lineRule="auto"/>
        <w:ind w:firstLine="549" w:firstLineChars="229"/>
        <w:rPr>
          <w:rFonts w:hint="eastAsia" w:ascii="仿宋" w:hAnsi="仿宋" w:eastAsia="仿宋" w:cs="仿宋"/>
          <w:color w:val="auto"/>
          <w:sz w:val="24"/>
          <w:highlight w:val="none"/>
        </w:rPr>
      </w:pPr>
    </w:p>
    <w:p w14:paraId="2F2A6056">
      <w:pPr>
        <w:spacing w:line="360" w:lineRule="auto"/>
        <w:ind w:firstLine="549" w:firstLineChars="229"/>
        <w:rPr>
          <w:rFonts w:hint="eastAsia" w:ascii="仿宋" w:hAnsi="仿宋" w:eastAsia="仿宋" w:cs="仿宋"/>
          <w:color w:val="auto"/>
          <w:sz w:val="24"/>
          <w:highlight w:val="none"/>
        </w:rPr>
      </w:pPr>
    </w:p>
    <w:p w14:paraId="2FC7D1E1">
      <w:pPr>
        <w:spacing w:line="360" w:lineRule="auto"/>
        <w:ind w:firstLine="549" w:firstLineChars="229"/>
        <w:rPr>
          <w:rFonts w:hint="eastAsia" w:ascii="仿宋" w:hAnsi="仿宋" w:eastAsia="仿宋" w:cs="仿宋"/>
          <w:color w:val="auto"/>
          <w:sz w:val="24"/>
          <w:highlight w:val="none"/>
        </w:rPr>
      </w:pPr>
    </w:p>
    <w:p w14:paraId="4403930C">
      <w:pPr>
        <w:spacing w:line="360" w:lineRule="auto"/>
        <w:ind w:firstLine="549" w:firstLineChars="229"/>
        <w:rPr>
          <w:rFonts w:hint="eastAsia" w:ascii="仿宋" w:hAnsi="仿宋" w:eastAsia="仿宋" w:cs="仿宋"/>
          <w:color w:val="auto"/>
          <w:sz w:val="24"/>
          <w:highlight w:val="none"/>
        </w:rPr>
      </w:pPr>
    </w:p>
    <w:p w14:paraId="27701240">
      <w:pPr>
        <w:spacing w:line="360" w:lineRule="auto"/>
        <w:ind w:firstLine="549" w:firstLineChars="229"/>
        <w:rPr>
          <w:rFonts w:hint="eastAsia" w:ascii="仿宋" w:hAnsi="仿宋" w:eastAsia="仿宋" w:cs="仿宋"/>
          <w:color w:val="auto"/>
          <w:sz w:val="24"/>
          <w:highlight w:val="none"/>
        </w:rPr>
      </w:pPr>
    </w:p>
    <w:p w14:paraId="0504AA71">
      <w:pPr>
        <w:spacing w:line="360" w:lineRule="auto"/>
        <w:ind w:firstLine="549" w:firstLineChars="229"/>
        <w:rPr>
          <w:rFonts w:hint="eastAsia" w:ascii="仿宋" w:hAnsi="仿宋" w:eastAsia="仿宋" w:cs="仿宋"/>
          <w:color w:val="auto"/>
          <w:sz w:val="24"/>
          <w:highlight w:val="none"/>
        </w:rPr>
      </w:pPr>
    </w:p>
    <w:p w14:paraId="126D2E91">
      <w:pPr>
        <w:spacing w:line="360" w:lineRule="auto"/>
        <w:ind w:firstLine="549" w:firstLineChars="229"/>
        <w:rPr>
          <w:rFonts w:hint="eastAsia" w:ascii="仿宋" w:hAnsi="仿宋" w:eastAsia="仿宋" w:cs="仿宋"/>
          <w:color w:val="auto"/>
          <w:sz w:val="24"/>
          <w:highlight w:val="none"/>
        </w:rPr>
      </w:pPr>
    </w:p>
    <w:p w14:paraId="536851F3">
      <w:pPr>
        <w:spacing w:line="360" w:lineRule="auto"/>
        <w:rPr>
          <w:rFonts w:hint="eastAsia" w:ascii="仿宋" w:hAnsi="仿宋" w:eastAsia="仿宋" w:cs="仿宋"/>
          <w:color w:val="auto"/>
          <w:sz w:val="24"/>
          <w:highlight w:val="none"/>
        </w:rPr>
      </w:pPr>
    </w:p>
    <w:p w14:paraId="2CBFEF0B">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auto"/>
          <w:sz w:val="28"/>
          <w:szCs w:val="28"/>
          <w:highlight w:val="none"/>
        </w:rPr>
        <w:t>第一部分 招标公告</w:t>
      </w:r>
    </w:p>
    <w:p w14:paraId="3FFEF99B">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项目概况</w:t>
      </w:r>
    </w:p>
    <w:p w14:paraId="161ADFB3">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288" w:lineRule="auto"/>
        <w:ind w:firstLine="420" w:firstLineChars="2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lang w:eastAsia="zh-CN"/>
        </w:rPr>
        <w:t>浙江省排污权交易市场分析与长三角排污权交易指数设计项目</w:t>
      </w:r>
      <w:r>
        <w:rPr>
          <w:rFonts w:hint="eastAsia" w:ascii="仿宋" w:hAnsi="仿宋" w:eastAsia="仿宋" w:cs="仿宋"/>
          <w:color w:val="auto"/>
          <w:sz w:val="21"/>
          <w:szCs w:val="21"/>
          <w:highlight w:val="none"/>
        </w:rPr>
        <w:t>招标项目的潜在投标人应在政采云平台（</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"https://www.zcygov.cn/）获取（下载）招标文件，并于202%20年%20月%20日%20点%20分00秒" </w:instrText>
      </w:r>
      <w:r>
        <w:rPr>
          <w:rFonts w:hint="eastAsia" w:ascii="仿宋" w:hAnsi="仿宋" w:eastAsia="仿宋" w:cs="仿宋"/>
          <w:color w:val="auto"/>
          <w:sz w:val="21"/>
          <w:szCs w:val="21"/>
          <w:highlight w:val="none"/>
        </w:rPr>
        <w:fldChar w:fldCharType="separate"/>
      </w:r>
      <w:r>
        <w:rPr>
          <w:rStyle w:val="76"/>
          <w:rFonts w:hint="eastAsia" w:ascii="仿宋" w:hAnsi="仿宋" w:eastAsia="仿宋" w:cs="仿宋"/>
          <w:snapToGrid/>
          <w:color w:val="auto"/>
          <w:kern w:val="2"/>
          <w:sz w:val="21"/>
          <w:szCs w:val="21"/>
          <w:highlight w:val="none"/>
        </w:rPr>
        <w:t>https://www.zcygov.cn/）获取（下载）招标文件，并于202</w:t>
      </w:r>
      <w:r>
        <w:rPr>
          <w:rStyle w:val="76"/>
          <w:rFonts w:hint="eastAsia" w:ascii="仿宋" w:hAnsi="仿宋" w:eastAsia="仿宋" w:cs="仿宋"/>
          <w:snapToGrid/>
          <w:color w:val="auto"/>
          <w:kern w:val="2"/>
          <w:sz w:val="21"/>
          <w:szCs w:val="21"/>
          <w:highlight w:val="none"/>
          <w:lang w:val="en-US" w:eastAsia="zh-CN"/>
        </w:rPr>
        <w:t>5</w:t>
      </w:r>
      <w:r>
        <w:rPr>
          <w:rStyle w:val="76"/>
          <w:rFonts w:hint="eastAsia" w:ascii="仿宋" w:hAnsi="仿宋" w:eastAsia="仿宋" w:cs="仿宋"/>
          <w:snapToGrid/>
          <w:color w:val="auto"/>
          <w:kern w:val="2"/>
          <w:sz w:val="21"/>
          <w:szCs w:val="21"/>
          <w:highlight w:val="none"/>
        </w:rPr>
        <w:t>年</w:t>
      </w:r>
      <w:r>
        <w:rPr>
          <w:rStyle w:val="76"/>
          <w:rFonts w:hint="eastAsia" w:ascii="仿宋" w:hAnsi="仿宋" w:eastAsia="仿宋" w:cs="仿宋"/>
          <w:snapToGrid/>
          <w:color w:val="auto"/>
          <w:kern w:val="2"/>
          <w:sz w:val="21"/>
          <w:szCs w:val="21"/>
          <w:highlight w:val="none"/>
          <w:lang w:val="en-US" w:eastAsia="zh-CN"/>
        </w:rPr>
        <w:t>6</w:t>
      </w:r>
      <w:r>
        <w:rPr>
          <w:rStyle w:val="76"/>
          <w:rFonts w:hint="eastAsia" w:ascii="仿宋" w:hAnsi="仿宋" w:eastAsia="仿宋" w:cs="仿宋"/>
          <w:snapToGrid/>
          <w:color w:val="auto"/>
          <w:kern w:val="2"/>
          <w:sz w:val="21"/>
          <w:szCs w:val="21"/>
          <w:highlight w:val="none"/>
        </w:rPr>
        <w:t>月</w:t>
      </w:r>
      <w:r>
        <w:rPr>
          <w:rStyle w:val="76"/>
          <w:rFonts w:hint="eastAsia" w:ascii="仿宋" w:hAnsi="仿宋" w:eastAsia="仿宋" w:cs="仿宋"/>
          <w:snapToGrid/>
          <w:color w:val="auto"/>
          <w:kern w:val="2"/>
          <w:sz w:val="21"/>
          <w:szCs w:val="21"/>
          <w:highlight w:val="none"/>
          <w:lang w:val="en-US" w:eastAsia="zh-CN"/>
        </w:rPr>
        <w:t>26</w:t>
      </w:r>
      <w:r>
        <w:rPr>
          <w:rStyle w:val="76"/>
          <w:rFonts w:hint="eastAsia" w:ascii="仿宋" w:hAnsi="仿宋" w:eastAsia="仿宋" w:cs="仿宋"/>
          <w:snapToGrid/>
          <w:color w:val="auto"/>
          <w:kern w:val="2"/>
          <w:sz w:val="21"/>
          <w:szCs w:val="21"/>
          <w:highlight w:val="none"/>
        </w:rPr>
        <w:t>日</w:t>
      </w:r>
      <w:r>
        <w:rPr>
          <w:rStyle w:val="76"/>
          <w:rFonts w:hint="eastAsia" w:ascii="仿宋" w:hAnsi="仿宋" w:eastAsia="仿宋" w:cs="仿宋"/>
          <w:snapToGrid/>
          <w:color w:val="auto"/>
          <w:kern w:val="2"/>
          <w:sz w:val="21"/>
          <w:szCs w:val="21"/>
          <w:highlight w:val="none"/>
          <w:lang w:val="en-US" w:eastAsia="zh-CN"/>
        </w:rPr>
        <w:t>9</w:t>
      </w:r>
      <w:r>
        <w:rPr>
          <w:rStyle w:val="76"/>
          <w:rFonts w:hint="eastAsia" w:ascii="仿宋" w:hAnsi="仿宋" w:eastAsia="仿宋" w:cs="仿宋"/>
          <w:snapToGrid/>
          <w:color w:val="auto"/>
          <w:kern w:val="2"/>
          <w:sz w:val="21"/>
          <w:szCs w:val="21"/>
          <w:highlight w:val="none"/>
        </w:rPr>
        <w:t>点</w:t>
      </w:r>
      <w:r>
        <w:rPr>
          <w:rStyle w:val="76"/>
          <w:rFonts w:hint="eastAsia" w:ascii="仿宋" w:hAnsi="仿宋" w:eastAsia="仿宋" w:cs="仿宋"/>
          <w:snapToGrid/>
          <w:color w:val="auto"/>
          <w:kern w:val="2"/>
          <w:sz w:val="21"/>
          <w:szCs w:val="21"/>
          <w:highlight w:val="none"/>
          <w:lang w:val="en-US" w:eastAsia="zh-CN"/>
        </w:rPr>
        <w:t>00</w:t>
      </w:r>
      <w:r>
        <w:rPr>
          <w:rStyle w:val="76"/>
          <w:rFonts w:hint="eastAsia" w:ascii="仿宋" w:hAnsi="仿宋" w:eastAsia="仿宋" w:cs="仿宋"/>
          <w:snapToGrid/>
          <w:color w:val="auto"/>
          <w:kern w:val="2"/>
          <w:sz w:val="21"/>
          <w:szCs w:val="21"/>
          <w:highlight w:val="none"/>
        </w:rPr>
        <w:t>分</w:t>
      </w:r>
      <w:r>
        <w:rPr>
          <w:rStyle w:val="76"/>
          <w:rFonts w:hint="eastAsia" w:ascii="仿宋" w:hAnsi="仿宋" w:eastAsia="仿宋" w:cs="仿宋"/>
          <w:bCs/>
          <w:snapToGrid/>
          <w:color w:val="auto"/>
          <w:kern w:val="2"/>
          <w:sz w:val="21"/>
          <w:szCs w:val="21"/>
          <w:highlight w:val="none"/>
        </w:rPr>
        <w:t>00秒</w:t>
      </w:r>
      <w:r>
        <w:rPr>
          <w:rStyle w:val="76"/>
          <w:rFonts w:hint="eastAsia" w:ascii="仿宋" w:hAnsi="仿宋" w:eastAsia="仿宋" w:cs="仿宋"/>
          <w:bCs/>
          <w:snapToGrid/>
          <w:color w:val="auto"/>
          <w:kern w:val="2"/>
          <w:sz w:val="21"/>
          <w:szCs w:val="21"/>
          <w:highlight w:val="none"/>
        </w:rPr>
        <w:fldChar w:fldCharType="end"/>
      </w:r>
      <w:r>
        <w:rPr>
          <w:rFonts w:hint="eastAsia" w:ascii="仿宋" w:hAnsi="仿宋" w:eastAsia="仿宋" w:cs="仿宋"/>
          <w:bCs/>
          <w:color w:val="auto"/>
          <w:sz w:val="21"/>
          <w:szCs w:val="21"/>
          <w:highlight w:val="none"/>
        </w:rPr>
        <w:t>（北京时间）前</w:t>
      </w:r>
      <w:r>
        <w:rPr>
          <w:rFonts w:hint="eastAsia" w:ascii="仿宋" w:hAnsi="仿宋" w:eastAsia="仿宋" w:cs="仿宋"/>
          <w:color w:val="auto"/>
          <w:sz w:val="21"/>
          <w:szCs w:val="21"/>
          <w:highlight w:val="none"/>
        </w:rPr>
        <w:t>递交（上传）投标文件。</w:t>
      </w:r>
    </w:p>
    <w:p w14:paraId="4BFC616D">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 xml:space="preserve">一、项目基本情况                                            </w:t>
      </w:r>
    </w:p>
    <w:p w14:paraId="165DB040">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b/>
          <w:color w:val="auto"/>
          <w:sz w:val="21"/>
          <w:szCs w:val="21"/>
          <w:highlight w:val="none"/>
        </w:rPr>
        <w:t>项目编号：</w:t>
      </w:r>
      <w:r>
        <w:rPr>
          <w:rFonts w:hint="eastAsia" w:ascii="仿宋" w:hAnsi="仿宋" w:eastAsia="仿宋" w:cs="仿宋"/>
          <w:color w:val="auto"/>
          <w:sz w:val="21"/>
          <w:szCs w:val="21"/>
          <w:highlight w:val="none"/>
          <w:lang w:eastAsia="zh-CN"/>
        </w:rPr>
        <w:t>ZJWY-DTZX-202504</w:t>
      </w:r>
    </w:p>
    <w:p w14:paraId="70DCC49C">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b/>
          <w:color w:val="auto"/>
          <w:sz w:val="21"/>
          <w:szCs w:val="21"/>
          <w:highlight w:val="none"/>
        </w:rPr>
        <w:t>项目名称：</w:t>
      </w:r>
      <w:r>
        <w:rPr>
          <w:rFonts w:hint="eastAsia" w:ascii="仿宋" w:hAnsi="仿宋" w:eastAsia="仿宋" w:cs="仿宋"/>
          <w:color w:val="auto"/>
          <w:sz w:val="21"/>
          <w:szCs w:val="21"/>
          <w:highlight w:val="none"/>
          <w:lang w:eastAsia="zh-CN"/>
        </w:rPr>
        <w:t>浙江省排污权交易市场分析与长三角排污权交易指数设计项目</w:t>
      </w:r>
    </w:p>
    <w:p w14:paraId="4443A703">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b/>
          <w:color w:val="auto"/>
          <w:sz w:val="21"/>
          <w:szCs w:val="21"/>
          <w:highlight w:val="none"/>
        </w:rPr>
        <w:t>预算金额（元）：</w:t>
      </w:r>
      <w:r>
        <w:rPr>
          <w:rFonts w:hint="eastAsia" w:ascii="仿宋" w:hAnsi="仿宋" w:eastAsia="仿宋" w:cs="仿宋"/>
          <w:color w:val="auto"/>
          <w:sz w:val="21"/>
          <w:szCs w:val="21"/>
          <w:highlight w:val="none"/>
          <w:lang w:val="en-US" w:eastAsia="zh-CN"/>
        </w:rPr>
        <w:t>290000</w:t>
      </w:r>
    </w:p>
    <w:p w14:paraId="06AB6C52">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b/>
          <w:color w:val="auto"/>
          <w:sz w:val="21"/>
          <w:szCs w:val="21"/>
          <w:highlight w:val="none"/>
        </w:rPr>
        <w:t>最高限价（元）：</w:t>
      </w:r>
      <w:r>
        <w:rPr>
          <w:rFonts w:hint="eastAsia" w:ascii="仿宋" w:hAnsi="仿宋" w:eastAsia="仿宋" w:cs="仿宋"/>
          <w:color w:val="auto"/>
          <w:sz w:val="21"/>
          <w:szCs w:val="21"/>
          <w:highlight w:val="none"/>
          <w:lang w:val="en-US" w:eastAsia="zh-CN"/>
        </w:rPr>
        <w:t>290000</w:t>
      </w:r>
    </w:p>
    <w:p w14:paraId="3F6967BA">
      <w:pPr>
        <w:pStyle w:val="5"/>
        <w:keepNext w:val="0"/>
        <w:keepLines w:val="0"/>
        <w:pageBreakBefore w:val="0"/>
        <w:kinsoku/>
        <w:wordWrap/>
        <w:overflowPunct/>
        <w:topLinePunct w:val="0"/>
        <w:autoSpaceDE/>
        <w:autoSpaceDN/>
        <w:bidi w:val="0"/>
        <w:adjustRightInd w:val="0"/>
        <w:spacing w:line="288" w:lineRule="auto"/>
        <w:ind w:left="0" w:leftChars="0" w:firstLine="422" w:firstLineChars="200"/>
        <w:textAlignment w:val="auto"/>
        <w:outlineLvl w:val="9"/>
        <w:rPr>
          <w:rFonts w:hint="eastAsia" w:ascii="仿宋" w:hAnsi="仿宋" w:eastAsia="仿宋" w:cs="仿宋"/>
          <w:bCs/>
          <w:snapToGrid/>
          <w:color w:val="auto"/>
          <w:kern w:val="2"/>
          <w:sz w:val="21"/>
          <w:szCs w:val="21"/>
          <w:highlight w:val="none"/>
        </w:rPr>
      </w:pPr>
      <w:r>
        <w:rPr>
          <w:rFonts w:hint="eastAsia" w:ascii="仿宋" w:hAnsi="仿宋" w:eastAsia="仿宋" w:cs="仿宋"/>
          <w:b/>
          <w:color w:val="auto"/>
          <w:sz w:val="21"/>
          <w:szCs w:val="21"/>
          <w:highlight w:val="none"/>
        </w:rPr>
        <w:t>采购需求：</w:t>
      </w:r>
      <w:r>
        <w:rPr>
          <w:rFonts w:hint="eastAsia" w:ascii="仿宋" w:hAnsi="仿宋" w:eastAsia="仿宋" w:cs="仿宋"/>
          <w:bCs/>
          <w:snapToGrid/>
          <w:color w:val="auto"/>
          <w:kern w:val="2"/>
          <w:sz w:val="21"/>
          <w:szCs w:val="21"/>
          <w:highlight w:val="none"/>
          <w:lang w:eastAsia="zh-CN"/>
        </w:rPr>
        <w:t>浙江省排污权交易市场分析与长三角排污权交易指数设计项目</w:t>
      </w:r>
      <w:r>
        <w:rPr>
          <w:rFonts w:hint="eastAsia" w:ascii="仿宋" w:hAnsi="仿宋" w:eastAsia="仿宋" w:cs="仿宋"/>
          <w:bCs/>
          <w:snapToGrid/>
          <w:color w:val="auto"/>
          <w:kern w:val="2"/>
          <w:sz w:val="21"/>
          <w:szCs w:val="21"/>
          <w:highlight w:val="none"/>
        </w:rPr>
        <w:t>主要内容：</w:t>
      </w:r>
      <w:r>
        <w:rPr>
          <w:rFonts w:hint="eastAsia" w:ascii="仿宋" w:hAnsi="仿宋" w:eastAsia="仿宋" w:cs="仿宋"/>
          <w:snapToGrid/>
          <w:color w:val="auto"/>
          <w:kern w:val="2"/>
          <w:sz w:val="21"/>
          <w:szCs w:val="21"/>
          <w:highlight w:val="none"/>
        </w:rPr>
        <w:t>具体以招标文件第三部分采购需求为准，供应商可点击本公告下方“浏览采购文件”查看采购需求。</w:t>
      </w:r>
    </w:p>
    <w:p w14:paraId="4E780B35">
      <w:pPr>
        <w:pStyle w:val="128"/>
        <w:keepNext w:val="0"/>
        <w:keepLines w:val="0"/>
        <w:pageBreakBefore w:val="0"/>
        <w:kinsoku/>
        <w:wordWrap/>
        <w:overflowPunct/>
        <w:topLinePunct w:val="0"/>
        <w:autoSpaceDE/>
        <w:autoSpaceDN/>
        <w:bidi w:val="0"/>
        <w:adjustRightInd w:val="0"/>
        <w:spacing w:before="0" w:line="288" w:lineRule="auto"/>
        <w:ind w:firstLine="422" w:firstLineChars="200"/>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b/>
          <w:color w:val="auto"/>
          <w:sz w:val="21"/>
          <w:szCs w:val="21"/>
          <w:highlight w:val="none"/>
        </w:rPr>
        <w:t>合同履约期限：</w:t>
      </w:r>
      <w:r>
        <w:rPr>
          <w:rFonts w:hint="eastAsia" w:ascii="仿宋" w:hAnsi="仿宋" w:eastAsia="仿宋" w:cs="仿宋"/>
          <w:bCs/>
          <w:snapToGrid/>
          <w:color w:val="auto"/>
          <w:kern w:val="2"/>
          <w:sz w:val="21"/>
          <w:szCs w:val="21"/>
          <w:highlight w:val="none"/>
          <w:lang w:val="en-US" w:eastAsia="zh-CN" w:bidi="ar-SA"/>
        </w:rPr>
        <w:t>2025年10月31日前</w:t>
      </w:r>
    </w:p>
    <w:p w14:paraId="4F860D01">
      <w:pPr>
        <w:pStyle w:val="5"/>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本项目接受联合体投标：</w:t>
      </w:r>
      <w:sdt>
        <w:sdtPr>
          <w:rPr>
            <w:rFonts w:hint="eastAsia" w:ascii="仿宋" w:hAnsi="仿宋" w:eastAsia="仿宋" w:cs="仿宋"/>
            <w:color w:val="auto"/>
            <w:kern w:val="0"/>
            <w:sz w:val="21"/>
            <w:szCs w:val="21"/>
            <w:highlight w:val="none"/>
          </w:rPr>
          <w:id w:val="-441836950"/>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sym w:font="Wingdings" w:char="F0FE"/>
          </w:r>
        </w:sdtContent>
      </w:sdt>
      <w:r>
        <w:rPr>
          <w:rFonts w:hint="eastAsia" w:ascii="仿宋" w:hAnsi="仿宋" w:eastAsia="仿宋" w:cs="仿宋"/>
          <w:b/>
          <w:color w:val="auto"/>
          <w:sz w:val="21"/>
          <w:szCs w:val="21"/>
          <w:highlight w:val="none"/>
        </w:rPr>
        <w:t>是；</w:t>
      </w:r>
      <w:sdt>
        <w:sdtPr>
          <w:rPr>
            <w:rFonts w:hint="eastAsia" w:ascii="仿宋" w:hAnsi="仿宋" w:eastAsia="仿宋" w:cs="仿宋"/>
            <w:color w:val="auto"/>
            <w:kern w:val="0"/>
            <w:sz w:val="21"/>
            <w:szCs w:val="21"/>
            <w:highlight w:val="none"/>
          </w:rPr>
          <w:id w:val="-1591624199"/>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b/>
          <w:color w:val="auto"/>
          <w:sz w:val="21"/>
          <w:szCs w:val="21"/>
          <w:highlight w:val="none"/>
        </w:rPr>
        <w:t>否</w:t>
      </w:r>
      <w:r>
        <w:rPr>
          <w:rFonts w:hint="eastAsia" w:ascii="仿宋" w:hAnsi="仿宋" w:eastAsia="仿宋" w:cs="仿宋"/>
          <w:color w:val="auto"/>
          <w:kern w:val="0"/>
          <w:sz w:val="21"/>
          <w:szCs w:val="21"/>
          <w:highlight w:val="none"/>
        </w:rPr>
        <w:t>。</w:t>
      </w:r>
    </w:p>
    <w:p w14:paraId="47EA29F9">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二、申请人的资格要求：</w:t>
      </w:r>
    </w:p>
    <w:p w14:paraId="3D5F855D">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FC1E82D">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2.以联合体形式投标的，提供联合协议(本项目不接受联合体投标或者投标人不以联合体形式投标的，则不需要提供)；</w:t>
      </w:r>
    </w:p>
    <w:p w14:paraId="1112D615">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3.落实政府采购政策需满足的资格要求：</w:t>
      </w:r>
    </w:p>
    <w:p w14:paraId="1C34E6C8">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MS Gothic" w:hAnsi="MS Gothic" w:eastAsia="仿宋" w:cs="仿宋"/>
          <w:color w:val="auto"/>
          <w:kern w:val="0"/>
          <w:sz w:val="21"/>
          <w:szCs w:val="21"/>
          <w:highlight w:val="none"/>
          <w:lang w:val="en-US" w:eastAsia="zh-CN" w:bidi="ar-SA"/>
        </w:rPr>
      </w:pPr>
      <w:sdt>
        <w:sdtPr>
          <w:rPr>
            <w:rFonts w:hint="eastAsia" w:ascii="仿宋" w:hAnsi="仿宋" w:eastAsia="仿宋" w:cs="仿宋"/>
            <w:color w:val="auto"/>
            <w:kern w:val="0"/>
            <w:sz w:val="21"/>
            <w:szCs w:val="21"/>
            <w:highlight w:val="none"/>
          </w:rPr>
          <w:id w:val="147483563"/>
          <w14:checkbox>
            <w14:checked w14:val="1"/>
            <w14:checkedState w14:val="00FE" w14:font="Wingdings"/>
            <w14:uncheckedState w14:val="2610" w14:font="MS Gothic"/>
          </w14:checkbox>
        </w:sdtPr>
        <w:sdtEndPr>
          <w:rPr>
            <w:rFonts w:hint="eastAsia" w:ascii="MS Gothic" w:hAnsi="MS Gothic" w:eastAsia="仿宋" w:cs="仿宋"/>
            <w:color w:val="auto"/>
            <w:kern w:val="0"/>
            <w:sz w:val="21"/>
            <w:szCs w:val="21"/>
            <w:highlight w:val="none"/>
            <w:lang w:val="en-US" w:eastAsia="zh-CN" w:bidi="ar-SA"/>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MS Gothic" w:hAnsi="MS Gothic" w:eastAsia="仿宋" w:cs="仿宋"/>
          <w:color w:val="auto"/>
          <w:kern w:val="0"/>
          <w:sz w:val="21"/>
          <w:szCs w:val="21"/>
          <w:highlight w:val="none"/>
          <w:lang w:val="en-US" w:eastAsia="zh-CN" w:bidi="ar-SA"/>
        </w:rPr>
        <w:t>无</w:t>
      </w:r>
    </w:p>
    <w:p w14:paraId="55C19A9D">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MS Gothic" w:hAnsi="MS Gothic" w:eastAsia="仿宋" w:cs="仿宋"/>
          <w:color w:val="auto"/>
          <w:kern w:val="0"/>
          <w:sz w:val="21"/>
          <w:szCs w:val="21"/>
          <w:highlight w:val="none"/>
          <w:lang w:val="en-US" w:eastAsia="zh-CN" w:bidi="ar-SA"/>
        </w:rPr>
      </w:pPr>
      <w:sdt>
        <w:sdtPr>
          <w:rPr>
            <w:rFonts w:hint="eastAsia" w:ascii="MS Gothic" w:hAnsi="MS Gothic" w:eastAsia="仿宋" w:cs="仿宋"/>
            <w:color w:val="auto"/>
            <w:kern w:val="0"/>
            <w:sz w:val="21"/>
            <w:szCs w:val="21"/>
            <w:highlight w:val="none"/>
            <w:lang w:val="en-US" w:eastAsia="zh-CN" w:bidi="ar-SA"/>
          </w:rPr>
          <w:id w:val="-1024704304"/>
          <w14:checkbox>
            <w14:checked w14:val="0"/>
            <w14:checkedState w14:val="00FE" w14:font="Wingdings"/>
            <w14:uncheckedState w14:val="2610" w14:font="MS Gothic"/>
          </w14:checkbox>
        </w:sdtPr>
        <w:sdtEndPr>
          <w:rPr>
            <w:rFonts w:hint="eastAsia" w:ascii="MS Gothic" w:hAnsi="MS Gothic" w:eastAsia="仿宋" w:cs="仿宋"/>
            <w:color w:val="auto"/>
            <w:kern w:val="0"/>
            <w:sz w:val="21"/>
            <w:szCs w:val="21"/>
            <w:highlight w:val="none"/>
            <w:lang w:val="en-US" w:eastAsia="zh-CN" w:bidi="ar-SA"/>
          </w:rPr>
        </w:sdtEndPr>
        <w:sdtContent>
          <w:r>
            <w:rPr>
              <w:rFonts w:hint="eastAsia" w:ascii="MS Gothic" w:hAnsi="MS Gothic" w:eastAsia="仿宋" w:cs="仿宋"/>
              <w:color w:val="auto"/>
              <w:kern w:val="0"/>
              <w:sz w:val="21"/>
              <w:szCs w:val="21"/>
              <w:highlight w:val="none"/>
              <w:lang w:val="en-US" w:eastAsia="zh-CN" w:bidi="ar-SA"/>
            </w:rPr>
            <w:t>☐</w:t>
          </w:r>
        </w:sdtContent>
      </w:sdt>
      <w:r>
        <w:rPr>
          <w:rFonts w:hint="eastAsia" w:ascii="MS Gothic" w:hAnsi="MS Gothic" w:eastAsia="仿宋" w:cs="仿宋"/>
          <w:color w:val="auto"/>
          <w:kern w:val="0"/>
          <w:sz w:val="21"/>
          <w:szCs w:val="21"/>
          <w:highlight w:val="none"/>
          <w:lang w:val="en-US" w:eastAsia="zh-CN" w:bidi="ar-SA"/>
        </w:rPr>
        <w:t>专门面向中小企业</w:t>
      </w:r>
    </w:p>
    <w:p w14:paraId="4B1D5619">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MS Gothic" w:hAnsi="MS Gothic" w:eastAsia="仿宋" w:cs="仿宋"/>
          <w:color w:val="auto"/>
          <w:kern w:val="0"/>
          <w:sz w:val="21"/>
          <w:szCs w:val="21"/>
          <w:highlight w:val="none"/>
          <w:lang w:val="en-US" w:eastAsia="zh-CN" w:bidi="ar-SA"/>
        </w:rPr>
      </w:pPr>
      <w:sdt>
        <w:sdtPr>
          <w:rPr>
            <w:rFonts w:hint="eastAsia" w:ascii="MS Gothic" w:hAnsi="MS Gothic" w:eastAsia="仿宋" w:cs="仿宋"/>
            <w:color w:val="auto"/>
            <w:kern w:val="0"/>
            <w:sz w:val="21"/>
            <w:szCs w:val="21"/>
            <w:highlight w:val="none"/>
            <w:lang w:val="en-US" w:eastAsia="zh-CN" w:bidi="ar-SA"/>
          </w:rPr>
          <w:id w:val="-333685401"/>
          <w14:checkbox>
            <w14:checked w14:val="0"/>
            <w14:checkedState w14:val="00FE" w14:font="Wingdings"/>
            <w14:uncheckedState w14:val="2610" w14:font="MS Gothic"/>
          </w14:checkbox>
        </w:sdtPr>
        <w:sdtEndPr>
          <w:rPr>
            <w:rFonts w:hint="eastAsia" w:ascii="MS Gothic" w:hAnsi="MS Gothic" w:eastAsia="仿宋" w:cs="仿宋"/>
            <w:color w:val="auto"/>
            <w:kern w:val="0"/>
            <w:sz w:val="21"/>
            <w:szCs w:val="21"/>
            <w:highlight w:val="none"/>
            <w:lang w:val="en-US" w:eastAsia="zh-CN" w:bidi="ar-SA"/>
          </w:rPr>
        </w:sdtEndPr>
        <w:sdtContent>
          <w:r>
            <w:rPr>
              <w:rFonts w:hint="eastAsia" w:ascii="MS Gothic" w:hAnsi="MS Gothic" w:eastAsia="仿宋" w:cs="仿宋"/>
              <w:color w:val="auto"/>
              <w:kern w:val="0"/>
              <w:sz w:val="21"/>
              <w:szCs w:val="21"/>
              <w:highlight w:val="none"/>
              <w:lang w:val="en-US" w:eastAsia="zh-CN" w:bidi="ar-SA"/>
            </w:rPr>
            <w:t>☐</w:t>
          </w:r>
        </w:sdtContent>
      </w:sdt>
      <w:r>
        <w:rPr>
          <w:rFonts w:hint="eastAsia" w:ascii="MS Gothic" w:hAnsi="MS Gothic" w:eastAsia="仿宋" w:cs="仿宋"/>
          <w:color w:val="auto"/>
          <w:kern w:val="0"/>
          <w:sz w:val="21"/>
          <w:szCs w:val="21"/>
          <w:highlight w:val="none"/>
          <w:lang w:val="en-US" w:eastAsia="zh-CN" w:bidi="ar-SA"/>
        </w:rPr>
        <w:t>服务全部由符合政策要求的中小企业承接，提供中小企业声明函；</w:t>
      </w:r>
    </w:p>
    <w:p w14:paraId="64BCC983">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4.本项目的特定资格要求：无；</w:t>
      </w:r>
    </w:p>
    <w:p w14:paraId="5B7F0DB2">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5CFF81B">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 xml:space="preserve">三、获取招标文件 </w:t>
      </w:r>
    </w:p>
    <w:p w14:paraId="3F435555">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时间：</w:t>
      </w:r>
      <w:r>
        <w:rPr>
          <w:rFonts w:hint="eastAsia" w:ascii="仿宋" w:hAnsi="仿宋" w:eastAsia="仿宋" w:cs="仿宋"/>
          <w:color w:val="auto"/>
          <w:sz w:val="21"/>
          <w:szCs w:val="21"/>
          <w:highlight w:val="none"/>
        </w:rPr>
        <w:t>/至</w:t>
      </w:r>
      <w:r>
        <w:rPr>
          <w:rFonts w:hint="eastAsia" w:ascii="仿宋" w:hAnsi="仿宋" w:eastAsia="仿宋" w:cs="仿宋"/>
          <w:color w:val="auto"/>
          <w:sz w:val="21"/>
          <w:szCs w:val="21"/>
          <w:highlight w:val="none"/>
          <w:u w:val="single"/>
        </w:rPr>
        <w:t>202</w:t>
      </w:r>
      <w:r>
        <w:rPr>
          <w:rFonts w:hint="eastAsia" w:ascii="仿宋" w:hAnsi="仿宋" w:eastAsia="仿宋" w:cs="仿宋"/>
          <w:color w:val="auto"/>
          <w:sz w:val="21"/>
          <w:szCs w:val="21"/>
          <w:highlight w:val="none"/>
          <w:u w:val="single"/>
          <w:lang w:val="en-US" w:eastAsia="zh-CN"/>
        </w:rPr>
        <w:t>5</w:t>
      </w:r>
      <w:r>
        <w:rPr>
          <w:rFonts w:hint="eastAsia" w:ascii="仿宋" w:hAnsi="仿宋" w:eastAsia="仿宋" w:cs="仿宋"/>
          <w:color w:val="auto"/>
          <w:sz w:val="21"/>
          <w:szCs w:val="21"/>
          <w:highlight w:val="none"/>
          <w:u w:val="single"/>
        </w:rPr>
        <w:t>年</w:t>
      </w:r>
      <w:r>
        <w:rPr>
          <w:rFonts w:hint="eastAsia" w:ascii="仿宋" w:hAnsi="仿宋" w:eastAsia="仿宋" w:cs="仿宋"/>
          <w:color w:val="auto"/>
          <w:sz w:val="21"/>
          <w:szCs w:val="21"/>
          <w:highlight w:val="none"/>
          <w:u w:val="single"/>
          <w:lang w:val="en-US" w:eastAsia="zh-CN"/>
        </w:rPr>
        <w:t>6</w:t>
      </w:r>
      <w:r>
        <w:rPr>
          <w:rFonts w:hint="eastAsia" w:ascii="仿宋" w:hAnsi="仿宋" w:eastAsia="仿宋" w:cs="仿宋"/>
          <w:color w:val="auto"/>
          <w:sz w:val="21"/>
          <w:szCs w:val="21"/>
          <w:highlight w:val="none"/>
          <w:u w:val="single"/>
        </w:rPr>
        <w:t>月</w:t>
      </w:r>
      <w:r>
        <w:rPr>
          <w:rFonts w:hint="eastAsia" w:ascii="仿宋" w:hAnsi="仿宋" w:eastAsia="仿宋" w:cs="仿宋"/>
          <w:color w:val="auto"/>
          <w:sz w:val="21"/>
          <w:szCs w:val="21"/>
          <w:highlight w:val="none"/>
          <w:u w:val="single"/>
          <w:lang w:val="en-US" w:eastAsia="zh-CN"/>
        </w:rPr>
        <w:t>26</w:t>
      </w:r>
      <w:r>
        <w:rPr>
          <w:rFonts w:hint="eastAsia" w:ascii="仿宋" w:hAnsi="仿宋" w:eastAsia="仿宋" w:cs="仿宋"/>
          <w:color w:val="auto"/>
          <w:sz w:val="21"/>
          <w:szCs w:val="21"/>
          <w:highlight w:val="none"/>
          <w:u w:val="single"/>
        </w:rPr>
        <w:t>日</w:t>
      </w:r>
      <w:r>
        <w:rPr>
          <w:rFonts w:hint="eastAsia" w:ascii="仿宋" w:hAnsi="仿宋" w:eastAsia="仿宋" w:cs="仿宋"/>
          <w:color w:val="auto"/>
          <w:sz w:val="21"/>
          <w:szCs w:val="21"/>
          <w:highlight w:val="none"/>
        </w:rPr>
        <w:t>，每天上午00:00至12:00 ，下午12:00至23:59（北京时间，线上获取法定节假日均可，线下获取文件法定节假日除外）</w:t>
      </w:r>
    </w:p>
    <w:p w14:paraId="669B3B74">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地点（网址）：</w:t>
      </w:r>
      <w:r>
        <w:rPr>
          <w:rFonts w:hint="eastAsia" w:ascii="仿宋" w:hAnsi="仿宋" w:eastAsia="仿宋" w:cs="仿宋"/>
          <w:color w:val="auto"/>
          <w:sz w:val="21"/>
          <w:szCs w:val="21"/>
          <w:highlight w:val="none"/>
        </w:rPr>
        <w:t>政采云平台（https://www.zcygov.cn/）</w:t>
      </w:r>
    </w:p>
    <w:p w14:paraId="5E4EFD8E">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方式：</w:t>
      </w:r>
      <w:r>
        <w:rPr>
          <w:rFonts w:hint="eastAsia" w:ascii="仿宋" w:hAnsi="仿宋" w:eastAsia="仿宋" w:cs="仿宋"/>
          <w:color w:val="auto"/>
          <w:sz w:val="21"/>
          <w:szCs w:val="21"/>
          <w:highlight w:val="none"/>
        </w:rPr>
        <w:t>供应商登录政采云平台https://www.zcygov.cn/在线申请获取采购文件（进入“项目采购”应用，在获取采购文件菜单中选择项目，申请获取采购文件）。</w:t>
      </w:r>
    </w:p>
    <w:p w14:paraId="5D8F7D63">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售价（元）：</w:t>
      </w:r>
      <w:r>
        <w:rPr>
          <w:rFonts w:hint="eastAsia" w:ascii="仿宋" w:hAnsi="仿宋" w:eastAsia="仿宋" w:cs="仿宋"/>
          <w:color w:val="auto"/>
          <w:sz w:val="21"/>
          <w:szCs w:val="21"/>
          <w:highlight w:val="none"/>
        </w:rPr>
        <w:t>0</w:t>
      </w:r>
      <w:r>
        <w:rPr>
          <w:rFonts w:hint="eastAsia" w:ascii="仿宋" w:hAnsi="仿宋" w:eastAsia="仿宋" w:cs="仿宋"/>
          <w:color w:val="auto"/>
          <w:sz w:val="21"/>
          <w:szCs w:val="21"/>
          <w:highlight w:val="none"/>
        </w:rPr>
        <w:tab/>
      </w:r>
    </w:p>
    <w:p w14:paraId="684CF306">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四、提交投标文件截止时间、开标时间和地点</w:t>
      </w:r>
    </w:p>
    <w:p w14:paraId="37264544">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提交投标文件截止时间：</w:t>
      </w:r>
      <w:r>
        <w:rPr>
          <w:rFonts w:hint="eastAsia" w:ascii="仿宋" w:hAnsi="仿宋" w:eastAsia="仿宋" w:cs="仿宋"/>
          <w:color w:val="auto"/>
          <w:sz w:val="21"/>
          <w:szCs w:val="21"/>
          <w:highlight w:val="none"/>
          <w:u w:val="single"/>
        </w:rPr>
        <w:t>202</w:t>
      </w:r>
      <w:r>
        <w:rPr>
          <w:rFonts w:hint="eastAsia" w:ascii="仿宋" w:hAnsi="仿宋" w:eastAsia="仿宋" w:cs="仿宋"/>
          <w:color w:val="auto"/>
          <w:sz w:val="21"/>
          <w:szCs w:val="21"/>
          <w:highlight w:val="none"/>
          <w:u w:val="single"/>
          <w:lang w:val="en-US" w:eastAsia="zh-CN"/>
        </w:rPr>
        <w:t>5</w:t>
      </w:r>
      <w:r>
        <w:rPr>
          <w:rFonts w:hint="eastAsia" w:ascii="仿宋" w:hAnsi="仿宋" w:eastAsia="仿宋" w:cs="仿宋"/>
          <w:color w:val="auto"/>
          <w:sz w:val="21"/>
          <w:szCs w:val="21"/>
          <w:highlight w:val="none"/>
          <w:u w:val="single"/>
        </w:rPr>
        <w:t>年</w:t>
      </w:r>
      <w:r>
        <w:rPr>
          <w:rFonts w:hint="eastAsia" w:ascii="仿宋" w:hAnsi="仿宋" w:eastAsia="仿宋" w:cs="仿宋"/>
          <w:color w:val="auto"/>
          <w:sz w:val="21"/>
          <w:szCs w:val="21"/>
          <w:highlight w:val="none"/>
          <w:u w:val="single"/>
          <w:lang w:val="en-US" w:eastAsia="zh-CN"/>
        </w:rPr>
        <w:t>6</w:t>
      </w:r>
      <w:r>
        <w:rPr>
          <w:rFonts w:hint="eastAsia" w:ascii="仿宋" w:hAnsi="仿宋" w:eastAsia="仿宋" w:cs="仿宋"/>
          <w:color w:val="auto"/>
          <w:sz w:val="21"/>
          <w:szCs w:val="21"/>
          <w:highlight w:val="none"/>
          <w:u w:val="single"/>
        </w:rPr>
        <w:t>月</w:t>
      </w:r>
      <w:r>
        <w:rPr>
          <w:rFonts w:hint="eastAsia" w:ascii="仿宋" w:hAnsi="仿宋" w:eastAsia="仿宋" w:cs="仿宋"/>
          <w:color w:val="auto"/>
          <w:sz w:val="21"/>
          <w:szCs w:val="21"/>
          <w:highlight w:val="none"/>
          <w:u w:val="single"/>
          <w:lang w:val="en-US" w:eastAsia="zh-CN"/>
        </w:rPr>
        <w:t>26</w:t>
      </w:r>
      <w:r>
        <w:rPr>
          <w:rFonts w:hint="eastAsia" w:ascii="仿宋" w:hAnsi="仿宋" w:eastAsia="仿宋" w:cs="仿宋"/>
          <w:color w:val="auto"/>
          <w:sz w:val="21"/>
          <w:szCs w:val="21"/>
          <w:highlight w:val="none"/>
          <w:u w:val="single"/>
        </w:rPr>
        <w:t>日</w:t>
      </w:r>
      <w:r>
        <w:rPr>
          <w:rFonts w:hint="eastAsia" w:ascii="仿宋" w:hAnsi="仿宋" w:eastAsia="仿宋" w:cs="仿宋"/>
          <w:color w:val="auto"/>
          <w:sz w:val="21"/>
          <w:szCs w:val="21"/>
          <w:highlight w:val="none"/>
          <w:u w:val="single"/>
          <w:lang w:val="en-US" w:eastAsia="zh-CN"/>
        </w:rPr>
        <w:t>9</w:t>
      </w:r>
      <w:r>
        <w:rPr>
          <w:rFonts w:hint="eastAsia" w:ascii="仿宋" w:hAnsi="仿宋" w:eastAsia="仿宋" w:cs="仿宋"/>
          <w:color w:val="auto"/>
          <w:sz w:val="21"/>
          <w:szCs w:val="21"/>
          <w:highlight w:val="none"/>
          <w:u w:val="single"/>
        </w:rPr>
        <w:t>点</w:t>
      </w:r>
      <w:r>
        <w:rPr>
          <w:rFonts w:hint="eastAsia" w:ascii="仿宋" w:hAnsi="仿宋" w:eastAsia="仿宋" w:cs="仿宋"/>
          <w:color w:val="auto"/>
          <w:sz w:val="21"/>
          <w:szCs w:val="21"/>
          <w:highlight w:val="none"/>
          <w:u w:val="single"/>
          <w:lang w:val="en-US" w:eastAsia="zh-CN"/>
        </w:rPr>
        <w:t>00</w:t>
      </w:r>
      <w:r>
        <w:rPr>
          <w:rFonts w:hint="eastAsia" w:ascii="仿宋" w:hAnsi="仿宋" w:eastAsia="仿宋" w:cs="仿宋"/>
          <w:color w:val="auto"/>
          <w:sz w:val="21"/>
          <w:szCs w:val="21"/>
          <w:highlight w:val="none"/>
          <w:u w:val="single"/>
        </w:rPr>
        <w:t>分00秒</w:t>
      </w:r>
      <w:r>
        <w:rPr>
          <w:rFonts w:hint="eastAsia" w:ascii="仿宋" w:hAnsi="仿宋" w:eastAsia="仿宋" w:cs="仿宋"/>
          <w:color w:val="auto"/>
          <w:sz w:val="21"/>
          <w:szCs w:val="21"/>
          <w:highlight w:val="none"/>
        </w:rPr>
        <w:t>（北京时间）</w:t>
      </w:r>
    </w:p>
    <w:p w14:paraId="6035054F">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投标地点（网址）：</w:t>
      </w:r>
      <w:r>
        <w:rPr>
          <w:rFonts w:hint="eastAsia" w:ascii="仿宋" w:hAnsi="仿宋" w:eastAsia="仿宋" w:cs="仿宋"/>
          <w:color w:val="auto"/>
          <w:sz w:val="21"/>
          <w:szCs w:val="21"/>
          <w:highlight w:val="none"/>
        </w:rPr>
        <w:t>政采云平台（https://www.zcygov.cn/）</w:t>
      </w:r>
    </w:p>
    <w:p w14:paraId="7DE44DE0">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bCs/>
          <w:color w:val="auto"/>
          <w:sz w:val="21"/>
          <w:szCs w:val="21"/>
          <w:highlight w:val="none"/>
          <w:u w:val="single"/>
        </w:rPr>
      </w:pPr>
      <w:r>
        <w:rPr>
          <w:rFonts w:hint="eastAsia" w:ascii="仿宋" w:hAnsi="仿宋" w:eastAsia="仿宋" w:cs="仿宋"/>
          <w:b/>
          <w:color w:val="auto"/>
          <w:sz w:val="21"/>
          <w:szCs w:val="21"/>
          <w:highlight w:val="none"/>
        </w:rPr>
        <w:t>开标时间：</w:t>
      </w:r>
      <w:r>
        <w:rPr>
          <w:rFonts w:hint="eastAsia" w:ascii="仿宋" w:hAnsi="仿宋" w:eastAsia="仿宋" w:cs="仿宋"/>
          <w:color w:val="auto"/>
          <w:sz w:val="21"/>
          <w:szCs w:val="21"/>
          <w:highlight w:val="none"/>
          <w:u w:val="single"/>
        </w:rPr>
        <w:t>202</w:t>
      </w:r>
      <w:r>
        <w:rPr>
          <w:rFonts w:hint="eastAsia" w:ascii="仿宋" w:hAnsi="仿宋" w:eastAsia="仿宋" w:cs="仿宋"/>
          <w:color w:val="auto"/>
          <w:sz w:val="21"/>
          <w:szCs w:val="21"/>
          <w:highlight w:val="none"/>
          <w:u w:val="single"/>
          <w:lang w:val="en-US" w:eastAsia="zh-CN"/>
        </w:rPr>
        <w:t>5</w:t>
      </w:r>
      <w:r>
        <w:rPr>
          <w:rFonts w:hint="eastAsia" w:ascii="仿宋" w:hAnsi="仿宋" w:eastAsia="仿宋" w:cs="仿宋"/>
          <w:color w:val="auto"/>
          <w:sz w:val="21"/>
          <w:szCs w:val="21"/>
          <w:highlight w:val="none"/>
          <w:u w:val="single"/>
        </w:rPr>
        <w:t>年</w:t>
      </w:r>
      <w:r>
        <w:rPr>
          <w:rFonts w:hint="eastAsia" w:ascii="仿宋" w:hAnsi="仿宋" w:eastAsia="仿宋" w:cs="仿宋"/>
          <w:color w:val="auto"/>
          <w:sz w:val="21"/>
          <w:szCs w:val="21"/>
          <w:highlight w:val="none"/>
          <w:u w:val="single"/>
          <w:lang w:val="en-US" w:eastAsia="zh-CN"/>
        </w:rPr>
        <w:t>6</w:t>
      </w:r>
      <w:r>
        <w:rPr>
          <w:rFonts w:hint="eastAsia" w:ascii="仿宋" w:hAnsi="仿宋" w:eastAsia="仿宋" w:cs="仿宋"/>
          <w:color w:val="auto"/>
          <w:sz w:val="21"/>
          <w:szCs w:val="21"/>
          <w:highlight w:val="none"/>
          <w:u w:val="single"/>
        </w:rPr>
        <w:t>月</w:t>
      </w:r>
      <w:r>
        <w:rPr>
          <w:rFonts w:hint="eastAsia" w:ascii="仿宋" w:hAnsi="仿宋" w:eastAsia="仿宋" w:cs="仿宋"/>
          <w:color w:val="auto"/>
          <w:sz w:val="21"/>
          <w:szCs w:val="21"/>
          <w:highlight w:val="none"/>
          <w:u w:val="single"/>
          <w:lang w:val="en-US" w:eastAsia="zh-CN"/>
        </w:rPr>
        <w:t>26</w:t>
      </w:r>
      <w:r>
        <w:rPr>
          <w:rFonts w:hint="eastAsia" w:ascii="仿宋" w:hAnsi="仿宋" w:eastAsia="仿宋" w:cs="仿宋"/>
          <w:color w:val="auto"/>
          <w:sz w:val="21"/>
          <w:szCs w:val="21"/>
          <w:highlight w:val="none"/>
          <w:u w:val="single"/>
        </w:rPr>
        <w:t>日</w:t>
      </w:r>
      <w:r>
        <w:rPr>
          <w:rFonts w:hint="eastAsia" w:ascii="仿宋" w:hAnsi="仿宋" w:eastAsia="仿宋" w:cs="仿宋"/>
          <w:color w:val="auto"/>
          <w:sz w:val="21"/>
          <w:szCs w:val="21"/>
          <w:highlight w:val="none"/>
          <w:u w:val="single"/>
          <w:lang w:val="en-US" w:eastAsia="zh-CN"/>
        </w:rPr>
        <w:t>9</w:t>
      </w:r>
      <w:r>
        <w:rPr>
          <w:rFonts w:hint="eastAsia" w:ascii="仿宋" w:hAnsi="仿宋" w:eastAsia="仿宋" w:cs="仿宋"/>
          <w:color w:val="auto"/>
          <w:sz w:val="21"/>
          <w:szCs w:val="21"/>
          <w:highlight w:val="none"/>
          <w:u w:val="single"/>
        </w:rPr>
        <w:t>点</w:t>
      </w:r>
      <w:r>
        <w:rPr>
          <w:rFonts w:hint="eastAsia" w:ascii="仿宋" w:hAnsi="仿宋" w:eastAsia="仿宋" w:cs="仿宋"/>
          <w:color w:val="auto"/>
          <w:sz w:val="21"/>
          <w:szCs w:val="21"/>
          <w:highlight w:val="none"/>
          <w:u w:val="single"/>
          <w:lang w:val="en-US" w:eastAsia="zh-CN"/>
        </w:rPr>
        <w:t>00</w:t>
      </w:r>
      <w:r>
        <w:rPr>
          <w:rFonts w:hint="eastAsia" w:ascii="仿宋" w:hAnsi="仿宋" w:eastAsia="仿宋" w:cs="仿宋"/>
          <w:color w:val="auto"/>
          <w:sz w:val="21"/>
          <w:szCs w:val="21"/>
          <w:highlight w:val="none"/>
          <w:u w:val="single"/>
        </w:rPr>
        <w:t>分00秒</w:t>
      </w:r>
    </w:p>
    <w:p w14:paraId="362C8AB8">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开标地点（网址）：</w:t>
      </w:r>
      <w:r>
        <w:rPr>
          <w:rFonts w:hint="eastAsia" w:ascii="仿宋" w:hAnsi="仿宋" w:eastAsia="仿宋" w:cs="仿宋"/>
          <w:color w:val="auto"/>
          <w:sz w:val="21"/>
          <w:szCs w:val="21"/>
          <w:highlight w:val="none"/>
        </w:rPr>
        <w:t>政采云平台（https://www.zcygov.cn/）</w:t>
      </w:r>
    </w:p>
    <w:p w14:paraId="20F78AF2">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 xml:space="preserve">五、公告期限 </w:t>
      </w:r>
    </w:p>
    <w:p w14:paraId="08075853">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自本公告发布之日起5个工作日。</w:t>
      </w:r>
    </w:p>
    <w:p w14:paraId="4CB09043">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六、其他补充事宜</w:t>
      </w:r>
    </w:p>
    <w:p w14:paraId="337541B6">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Cs w:val="21"/>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w:t>
      </w:r>
      <w:r>
        <w:rPr>
          <w:rFonts w:hint="eastAsia" w:ascii="仿宋" w:hAnsi="仿宋" w:eastAsia="仿宋" w:cs="仿宋"/>
          <w:snapToGrid w:val="0"/>
          <w:color w:val="auto"/>
          <w:kern w:val="28"/>
          <w:szCs w:val="21"/>
          <w:highlight w:val="none"/>
        </w:rPr>
        <w:t>《浙江省财政厅关于进一步规范政府采购秩序促进公平竞争的通知》（浙财采监〔2025〕2号）</w:t>
      </w:r>
      <w:r>
        <w:rPr>
          <w:rFonts w:hint="eastAsia" w:ascii="仿宋" w:hAnsi="仿宋" w:eastAsia="仿宋" w:cs="仿宋"/>
          <w:color w:val="auto"/>
          <w:szCs w:val="21"/>
          <w:highlight w:val="none"/>
        </w:rPr>
        <w:t>已分别于2022年1月29日、2022年2月1日、2022年7月1日和2025年4月1日开始实施，此前有关规定与上述文件内容不一致的，按上述文件要求执行</w:t>
      </w:r>
      <w:r>
        <w:rPr>
          <w:rFonts w:hint="eastAsia" w:ascii="仿宋" w:hAnsi="仿宋" w:eastAsia="仿宋" w:cs="仿宋"/>
          <w:color w:val="auto"/>
          <w:sz w:val="21"/>
          <w:szCs w:val="21"/>
          <w:highlight w:val="none"/>
        </w:rPr>
        <w:t>。</w:t>
      </w:r>
    </w:p>
    <w:p w14:paraId="58C934E7">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2DBECD9">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815E131">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710FF55">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七、对本次采购提出询问、质疑、投诉，请按以下方式联系</w:t>
      </w:r>
    </w:p>
    <w:p w14:paraId="2AD70C04">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1.采购人信息</w:t>
      </w:r>
    </w:p>
    <w:p w14:paraId="6092BE8A">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    称：</w:t>
      </w:r>
      <w:r>
        <w:rPr>
          <w:rFonts w:hint="eastAsia" w:ascii="仿宋" w:hAnsi="仿宋" w:eastAsia="仿宋" w:cs="仿宋"/>
          <w:color w:val="auto"/>
          <w:sz w:val="21"/>
          <w:szCs w:val="21"/>
          <w:highlight w:val="none"/>
          <w:lang w:eastAsia="zh-CN"/>
        </w:rPr>
        <w:t>浙江省生态环境低碳发展中心</w:t>
      </w:r>
    </w:p>
    <w:p w14:paraId="31B498E5">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lang w:eastAsia="zh-CN"/>
        </w:rPr>
        <w:t>杭州市文一路306号</w:t>
      </w:r>
    </w:p>
    <w:p w14:paraId="7DAF5E73">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传    真：/</w:t>
      </w:r>
    </w:p>
    <w:p w14:paraId="4BF6CF8E">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项目联系人（询问）：</w:t>
      </w:r>
      <w:r>
        <w:rPr>
          <w:rFonts w:hint="eastAsia" w:ascii="仿宋" w:hAnsi="仿宋" w:eastAsia="仿宋" w:cs="仿宋"/>
          <w:color w:val="auto"/>
          <w:sz w:val="21"/>
          <w:szCs w:val="21"/>
          <w:highlight w:val="none"/>
          <w:lang w:val="en-US" w:eastAsia="zh-CN"/>
        </w:rPr>
        <w:t>张老师</w:t>
      </w:r>
    </w:p>
    <w:p w14:paraId="4EAB1BC1">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项目联系方式（询问）：0571-</w:t>
      </w:r>
      <w:r>
        <w:rPr>
          <w:rFonts w:hint="eastAsia" w:ascii="仿宋" w:hAnsi="仿宋" w:eastAsia="仿宋" w:cs="仿宋"/>
          <w:color w:val="auto"/>
          <w:sz w:val="21"/>
          <w:szCs w:val="21"/>
          <w:highlight w:val="none"/>
          <w:lang w:eastAsia="zh-CN"/>
        </w:rPr>
        <w:t>89921891</w:t>
      </w:r>
    </w:p>
    <w:p w14:paraId="07E7A184">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质疑联系人：</w:t>
      </w:r>
      <w:r>
        <w:rPr>
          <w:rFonts w:hint="eastAsia" w:ascii="仿宋" w:hAnsi="仿宋" w:eastAsia="仿宋" w:cs="仿宋"/>
          <w:color w:val="auto"/>
          <w:sz w:val="21"/>
          <w:szCs w:val="21"/>
          <w:highlight w:val="none"/>
          <w:lang w:val="en-US" w:eastAsia="zh-CN"/>
        </w:rPr>
        <w:t>严老师</w:t>
      </w:r>
    </w:p>
    <w:p w14:paraId="2EA69B6F">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质疑联系方式：0571-</w:t>
      </w:r>
      <w:r>
        <w:rPr>
          <w:rFonts w:hint="eastAsia" w:ascii="仿宋" w:hAnsi="仿宋" w:eastAsia="仿宋" w:cs="仿宋"/>
          <w:color w:val="auto"/>
          <w:sz w:val="21"/>
          <w:szCs w:val="21"/>
          <w:highlight w:val="none"/>
          <w:lang w:eastAsia="zh-CN"/>
        </w:rPr>
        <w:t>89921823</w:t>
      </w:r>
    </w:p>
    <w:p w14:paraId="79BE29A5">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2.采购代理机构信息            </w:t>
      </w:r>
    </w:p>
    <w:p w14:paraId="7B68630B">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名    称：</w:t>
      </w:r>
      <w:r>
        <w:rPr>
          <w:rFonts w:hint="eastAsia" w:ascii="仿宋" w:hAnsi="仿宋" w:eastAsia="仿宋" w:cs="仿宋"/>
          <w:color w:val="auto"/>
          <w:sz w:val="21"/>
          <w:szCs w:val="21"/>
          <w:highlight w:val="none"/>
          <w:lang w:eastAsia="zh-CN"/>
        </w:rPr>
        <w:t>浙江文宇建设工程咨询有限公司</w:t>
      </w:r>
    </w:p>
    <w:p w14:paraId="15A34816">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    址：浙江省杭州市西湖区文三路508号天苑大厦10楼1006室</w:t>
      </w:r>
    </w:p>
    <w:p w14:paraId="7345FB3E">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传    真：</w:t>
      </w:r>
      <w:r>
        <w:rPr>
          <w:rFonts w:hint="eastAsia" w:ascii="仿宋" w:hAnsi="仿宋" w:eastAsia="仿宋" w:cs="仿宋"/>
          <w:color w:val="auto"/>
          <w:sz w:val="21"/>
          <w:szCs w:val="21"/>
          <w:highlight w:val="none"/>
          <w:lang w:val="en-US" w:eastAsia="zh-CN"/>
        </w:rPr>
        <w:t>/</w:t>
      </w:r>
    </w:p>
    <w:p w14:paraId="749F33A2">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项目联系人（询问）：葛靖宇</w:t>
      </w:r>
    </w:p>
    <w:p w14:paraId="6549E51A">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项目联系方式（询问）：</w:t>
      </w:r>
      <w:r>
        <w:rPr>
          <w:rStyle w:val="962"/>
          <w:rFonts w:hint="eastAsia" w:ascii="仿宋" w:hAnsi="仿宋" w:eastAsia="仿宋" w:cs="仿宋"/>
          <w:color w:val="auto"/>
          <w:sz w:val="21"/>
          <w:szCs w:val="21"/>
          <w:highlight w:val="none"/>
        </w:rPr>
        <w:t>0571-81399168、</w:t>
      </w:r>
      <w:r>
        <w:rPr>
          <w:rFonts w:hint="eastAsia" w:ascii="仿宋" w:hAnsi="仿宋" w:eastAsia="仿宋" w:cs="仿宋"/>
          <w:color w:val="auto"/>
          <w:sz w:val="21"/>
          <w:szCs w:val="21"/>
          <w:highlight w:val="none"/>
        </w:rPr>
        <w:t>13588095210</w:t>
      </w:r>
    </w:p>
    <w:p w14:paraId="4E55F4D6">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质疑联系人：陈晓青</w:t>
      </w:r>
    </w:p>
    <w:p w14:paraId="67692865">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质疑联系方式：</w:t>
      </w:r>
      <w:r>
        <w:rPr>
          <w:rStyle w:val="962"/>
          <w:rFonts w:hint="eastAsia" w:ascii="仿宋" w:hAnsi="仿宋" w:eastAsia="仿宋" w:cs="仿宋"/>
          <w:color w:val="auto"/>
          <w:sz w:val="21"/>
          <w:szCs w:val="21"/>
          <w:highlight w:val="none"/>
        </w:rPr>
        <w:t>0571-81399168</w:t>
      </w:r>
    </w:p>
    <w:p w14:paraId="453CD615">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3.同级政府采购监督管理部门            </w:t>
      </w:r>
    </w:p>
    <w:p w14:paraId="52086C65">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    称：浙江省财政厅政府采购监管处、浙江省政府采购行政裁决服务中心（杭州）</w:t>
      </w:r>
    </w:p>
    <w:p w14:paraId="71E1C898">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地    址：浙江省杭州市上城区清泰街549号城建综合大楼11楼 </w:t>
      </w:r>
    </w:p>
    <w:p w14:paraId="3DBBA639">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传    真：/</w:t>
      </w:r>
    </w:p>
    <w:p w14:paraId="42920A6E">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联系人：朱老师、</w:t>
      </w:r>
      <w:r>
        <w:rPr>
          <w:rFonts w:hint="eastAsia" w:ascii="仿宋" w:hAnsi="仿宋" w:eastAsia="仿宋" w:cs="仿宋"/>
          <w:color w:val="auto"/>
          <w:sz w:val="21"/>
          <w:szCs w:val="21"/>
          <w:highlight w:val="none"/>
          <w:lang w:eastAsia="zh-CN"/>
        </w:rPr>
        <w:t>曹老师</w:t>
      </w:r>
      <w:r>
        <w:rPr>
          <w:rFonts w:hint="eastAsia" w:ascii="仿宋" w:hAnsi="仿宋" w:eastAsia="仿宋" w:cs="仿宋"/>
          <w:color w:val="auto"/>
          <w:sz w:val="21"/>
          <w:szCs w:val="21"/>
          <w:highlight w:val="none"/>
        </w:rPr>
        <w:t>、匡老师</w:t>
      </w:r>
    </w:p>
    <w:p w14:paraId="61BD5E81">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监督投诉电话：电话：0571-87800218，0571-87227671</w:t>
      </w:r>
    </w:p>
    <w:p w14:paraId="447F9B6D">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政策咨询：何一平、冯华，0571-87058424、87055741</w:t>
      </w:r>
    </w:p>
    <w:p w14:paraId="2AF81FF9">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78E3F39D">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1"/>
          <w:szCs w:val="21"/>
          <w:highlight w:val="none"/>
        </w:rPr>
        <w:t>CA问题联系电话（人工）：汇信CA 400-888-4636；天谷CA 400-087-8198。</w:t>
      </w:r>
    </w:p>
    <w:p w14:paraId="015FCA89">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35B2DDAE">
      <w:pPr>
        <w:adjustRightInd/>
        <w:spacing w:line="360" w:lineRule="auto"/>
        <w:jc w:val="center"/>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第二部分</w:t>
      </w:r>
      <w:bookmarkEnd w:id="8"/>
      <w:r>
        <w:rPr>
          <w:rFonts w:hint="eastAsia" w:ascii="仿宋" w:hAnsi="仿宋" w:eastAsia="仿宋" w:cs="仿宋"/>
          <w:b/>
          <w:color w:val="auto"/>
          <w:sz w:val="28"/>
          <w:szCs w:val="28"/>
          <w:highlight w:val="none"/>
        </w:rPr>
        <w:t xml:space="preserve"> 投标人须知</w:t>
      </w:r>
      <w:bookmarkEnd w:id="9"/>
    </w:p>
    <w:p w14:paraId="46062099">
      <w:pPr>
        <w:adjustRightInd/>
        <w:spacing w:line="360" w:lineRule="auto"/>
        <w:ind w:firstLine="3365" w:firstLineChars="1197"/>
        <w:jc w:val="both"/>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BE3E0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CB59361">
            <w:pPr>
              <w:keepNext w:val="0"/>
              <w:keepLines w:val="0"/>
              <w:pageBreakBefore w:val="0"/>
              <w:widowControl w:val="0"/>
              <w:kinsoku/>
              <w:wordWrap/>
              <w:overflowPunct/>
              <w:topLinePunct w:val="0"/>
              <w:autoSpaceDE/>
              <w:autoSpaceDN/>
              <w:bidi w:val="0"/>
              <w:snapToGrid w:val="0"/>
              <w:spacing w:line="288" w:lineRule="auto"/>
              <w:jc w:val="both"/>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975A4D9">
            <w:pPr>
              <w:keepNext w:val="0"/>
              <w:keepLines w:val="0"/>
              <w:pageBreakBefore w:val="0"/>
              <w:widowControl w:val="0"/>
              <w:kinsoku/>
              <w:wordWrap/>
              <w:overflowPunct/>
              <w:topLinePunct w:val="0"/>
              <w:autoSpaceDE/>
              <w:autoSpaceDN/>
              <w:bidi w:val="0"/>
              <w:snapToGrid w:val="0"/>
              <w:spacing w:line="288" w:lineRule="auto"/>
              <w:jc w:val="both"/>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918B61D">
            <w:pPr>
              <w:keepNext w:val="0"/>
              <w:keepLines w:val="0"/>
              <w:pageBreakBefore w:val="0"/>
              <w:widowControl w:val="0"/>
              <w:kinsoku/>
              <w:wordWrap/>
              <w:overflowPunct/>
              <w:topLinePunct w:val="0"/>
              <w:autoSpaceDE/>
              <w:autoSpaceDN/>
              <w:bidi w:val="0"/>
              <w:snapToGrid w:val="0"/>
              <w:spacing w:line="288" w:lineRule="auto"/>
              <w:jc w:val="both"/>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本项目的特别规定</w:t>
            </w:r>
          </w:p>
        </w:tc>
      </w:tr>
      <w:tr w14:paraId="7654C2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01C6511">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687BF67">
            <w:pPr>
              <w:keepNext w:val="0"/>
              <w:keepLines w:val="0"/>
              <w:pageBreakBefore w:val="0"/>
              <w:widowControl w:val="0"/>
              <w:kinsoku/>
              <w:wordWrap/>
              <w:overflowPunct/>
              <w:topLinePunct w:val="0"/>
              <w:autoSpaceDE/>
              <w:autoSpaceDN/>
              <w:bidi w:val="0"/>
              <w:snapToGrid w:val="0"/>
              <w:spacing w:line="288" w:lineRule="auto"/>
              <w:jc w:val="both"/>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E432623">
            <w:pPr>
              <w:keepNext w:val="0"/>
              <w:keepLines w:val="0"/>
              <w:pageBreakBefore w:val="0"/>
              <w:widowControl w:val="0"/>
              <w:kinsoku/>
              <w:wordWrap/>
              <w:overflowPunct/>
              <w:topLinePunct w:val="0"/>
              <w:autoSpaceDE/>
              <w:autoSpaceDN/>
              <w:bidi w:val="0"/>
              <w:spacing w:line="288" w:lineRule="auto"/>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服务类。</w:t>
            </w:r>
          </w:p>
        </w:tc>
      </w:tr>
      <w:tr w14:paraId="159154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D0E01E5">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rPr>
            </w:pPr>
          </w:p>
          <w:p w14:paraId="56D8CBF0">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C3083D5">
            <w:pPr>
              <w:keepNext w:val="0"/>
              <w:keepLines w:val="0"/>
              <w:pageBreakBefore w:val="0"/>
              <w:widowControl w:val="0"/>
              <w:kinsoku/>
              <w:wordWrap/>
              <w:overflowPunct/>
              <w:topLinePunct w:val="0"/>
              <w:autoSpaceDE/>
              <w:autoSpaceDN/>
              <w:bidi w:val="0"/>
              <w:snapToGrid w:val="0"/>
              <w:spacing w:line="288" w:lineRule="auto"/>
              <w:jc w:val="both"/>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8F92859">
            <w:pPr>
              <w:keepNext w:val="0"/>
              <w:keepLines w:val="0"/>
              <w:pageBreakBefore w:val="0"/>
              <w:widowControl w:val="0"/>
              <w:kinsoku/>
              <w:wordWrap/>
              <w:overflowPunct/>
              <w:topLinePunct w:val="0"/>
              <w:autoSpaceDE/>
              <w:autoSpaceDN/>
              <w:bidi w:val="0"/>
              <w:snapToGrid w:val="0"/>
              <w:spacing w:line="288" w:lineRule="auto"/>
              <w:jc w:val="both"/>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（1）标的：</w:t>
            </w:r>
            <w:r>
              <w:rPr>
                <w:rFonts w:hint="eastAsia" w:ascii="仿宋" w:hAnsi="仿宋" w:eastAsia="仿宋" w:cs="仿宋"/>
                <w:color w:val="auto"/>
                <w:kern w:val="0"/>
                <w:sz w:val="21"/>
                <w:szCs w:val="21"/>
                <w:highlight w:val="none"/>
                <w:u w:val="single"/>
                <w:lang w:eastAsia="zh-CN"/>
              </w:rPr>
              <w:t>浙江省排污权交易市场分析与长三角排污权交易指数设计项目</w:t>
            </w:r>
            <w:r>
              <w:rPr>
                <w:rFonts w:hint="eastAsia" w:ascii="仿宋" w:hAnsi="仿宋" w:eastAsia="仿宋" w:cs="仿宋"/>
                <w:color w:val="auto"/>
                <w:kern w:val="0"/>
                <w:sz w:val="21"/>
                <w:szCs w:val="21"/>
                <w:highlight w:val="none"/>
              </w:rPr>
              <w:t>，属于</w:t>
            </w:r>
            <w:r>
              <w:rPr>
                <w:rFonts w:hint="eastAsia" w:ascii="仿宋" w:hAnsi="仿宋" w:eastAsia="仿宋" w:cs="仿宋"/>
                <w:color w:val="auto"/>
                <w:kern w:val="0"/>
                <w:sz w:val="21"/>
                <w:szCs w:val="21"/>
                <w:highlight w:val="none"/>
                <w:u w:val="single"/>
              </w:rPr>
              <w:t>其他未列明</w:t>
            </w:r>
            <w:r>
              <w:rPr>
                <w:rFonts w:hint="eastAsia" w:ascii="仿宋" w:hAnsi="仿宋" w:eastAsia="仿宋" w:cs="仿宋"/>
                <w:color w:val="auto"/>
                <w:kern w:val="0"/>
                <w:sz w:val="21"/>
                <w:szCs w:val="21"/>
                <w:highlight w:val="none"/>
              </w:rPr>
              <w:t>行业；</w:t>
            </w:r>
          </w:p>
          <w:p w14:paraId="3A70386D">
            <w:pPr>
              <w:keepNext w:val="0"/>
              <w:keepLines w:val="0"/>
              <w:pageBreakBefore w:val="0"/>
              <w:widowControl w:val="0"/>
              <w:tabs>
                <w:tab w:val="left" w:pos="432"/>
              </w:tabs>
              <w:kinsoku/>
              <w:wordWrap/>
              <w:overflowPunct/>
              <w:topLinePunct w:val="0"/>
              <w:autoSpaceDE/>
              <w:autoSpaceDN/>
              <w:bidi w:val="0"/>
              <w:adjustRightInd/>
              <w:snapToGrid/>
              <w:spacing w:line="288" w:lineRule="auto"/>
              <w:jc w:val="both"/>
              <w:textAlignment w:val="auto"/>
              <w:outlineLvl w:val="9"/>
              <w:rPr>
                <w:rFonts w:hint="eastAsia" w:ascii="仿宋" w:hAnsi="仿宋" w:eastAsia="仿宋" w:cs="仿宋"/>
                <w:color w:val="auto"/>
                <w:sz w:val="21"/>
                <w:szCs w:val="21"/>
                <w:highlight w:val="none"/>
                <w:lang w:val="en-US"/>
              </w:rPr>
            </w:pPr>
            <w:r>
              <w:rPr>
                <w:rFonts w:hint="eastAsia" w:ascii="仿宋" w:hAnsi="仿宋" w:eastAsia="仿宋" w:cs="仿宋"/>
                <w:b w:val="0"/>
                <w:bCs w:val="0"/>
                <w:color w:val="auto"/>
                <w:sz w:val="21"/>
                <w:szCs w:val="21"/>
                <w:highlight w:val="none"/>
                <w:lang w:val="en-US"/>
              </w:rPr>
              <w:t>划分标准：从业人员300人以下的为中小微型企业。其中，从业人员100人及以上的为中型企业；从业人员10人及以上的为小型企业；从业人员10人以下的为微型企业。</w:t>
            </w:r>
          </w:p>
        </w:tc>
      </w:tr>
      <w:tr w14:paraId="02B5B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trPr>
        <w:tc>
          <w:tcPr>
            <w:tcW w:w="629" w:type="dxa"/>
            <w:tcBorders>
              <w:top w:val="single" w:color="auto" w:sz="4" w:space="0"/>
              <w:left w:val="single" w:color="auto" w:sz="4" w:space="0"/>
              <w:bottom w:val="single" w:color="auto" w:sz="4" w:space="0"/>
              <w:right w:val="single" w:color="auto" w:sz="4" w:space="0"/>
            </w:tcBorders>
          </w:tcPr>
          <w:p w14:paraId="753C938A">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rPr>
            </w:pPr>
          </w:p>
          <w:p w14:paraId="2F0154C1">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6B430A4">
            <w:pPr>
              <w:keepNext w:val="0"/>
              <w:keepLines w:val="0"/>
              <w:pageBreakBefore w:val="0"/>
              <w:widowControl w:val="0"/>
              <w:kinsoku/>
              <w:wordWrap/>
              <w:overflowPunct/>
              <w:topLinePunct w:val="0"/>
              <w:autoSpaceDE/>
              <w:autoSpaceDN/>
              <w:bidi w:val="0"/>
              <w:snapToGrid w:val="0"/>
              <w:spacing w:line="288" w:lineRule="auto"/>
              <w:jc w:val="both"/>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65C46A3">
            <w:pPr>
              <w:keepNext w:val="0"/>
              <w:keepLines w:val="0"/>
              <w:pageBreakBefore w:val="0"/>
              <w:widowControl w:val="0"/>
              <w:kinsoku/>
              <w:wordWrap/>
              <w:overflowPunct/>
              <w:topLinePunct w:val="0"/>
              <w:autoSpaceDE/>
              <w:autoSpaceDN/>
              <w:bidi w:val="0"/>
              <w:spacing w:line="288" w:lineRule="auto"/>
              <w:jc w:val="both"/>
              <w:textAlignment w:val="auto"/>
              <w:rPr>
                <w:rFonts w:hint="eastAsia" w:ascii="仿宋" w:hAnsi="仿宋" w:eastAsia="仿宋" w:cs="仿宋"/>
                <w:color w:val="auto"/>
                <w:kern w:val="0"/>
                <w:sz w:val="21"/>
                <w:szCs w:val="21"/>
                <w:highlight w:val="none"/>
              </w:rPr>
            </w:pPr>
            <w:sdt>
              <w:sdtPr>
                <w:rPr>
                  <w:rFonts w:hint="eastAsia" w:ascii="仿宋" w:hAnsi="仿宋" w:eastAsia="仿宋" w:cs="仿宋"/>
                  <w:color w:val="auto"/>
                  <w:kern w:val="0"/>
                  <w:sz w:val="21"/>
                  <w:szCs w:val="21"/>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sym w:font="Wingdings" w:char="F0FE"/>
                </w:r>
              </w:sdtContent>
            </w:sdt>
            <w:r>
              <w:rPr>
                <w:rFonts w:hint="eastAsia" w:ascii="仿宋" w:hAnsi="仿宋" w:eastAsia="仿宋" w:cs="仿宋"/>
                <w:color w:val="auto"/>
                <w:kern w:val="0"/>
                <w:sz w:val="21"/>
                <w:szCs w:val="21"/>
                <w:highlight w:val="none"/>
              </w:rPr>
              <w:t>本项目不允许采购进口产品。</w:t>
            </w:r>
          </w:p>
          <w:p w14:paraId="21A1AB65">
            <w:pPr>
              <w:keepNext w:val="0"/>
              <w:keepLines w:val="0"/>
              <w:pageBreakBefore w:val="0"/>
              <w:widowControl w:val="0"/>
              <w:kinsoku/>
              <w:wordWrap/>
              <w:overflowPunct/>
              <w:topLinePunct w:val="0"/>
              <w:autoSpaceDE/>
              <w:autoSpaceDN/>
              <w:bidi w:val="0"/>
              <w:spacing w:line="288" w:lineRule="auto"/>
              <w:jc w:val="both"/>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kern w:val="0"/>
                <w:sz w:val="21"/>
                <w:szCs w:val="21"/>
                <w:highlight w:val="none"/>
              </w:rPr>
              <w:t>可以就</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采购进口产品。</w:t>
            </w:r>
          </w:p>
        </w:tc>
      </w:tr>
      <w:tr w14:paraId="522FD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8E81FD">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203849C">
            <w:pPr>
              <w:keepNext w:val="0"/>
              <w:keepLines w:val="0"/>
              <w:pageBreakBefore w:val="0"/>
              <w:widowControl w:val="0"/>
              <w:kinsoku/>
              <w:wordWrap/>
              <w:overflowPunct/>
              <w:topLinePunct w:val="0"/>
              <w:autoSpaceDE/>
              <w:autoSpaceDN/>
              <w:bidi w:val="0"/>
              <w:snapToGrid w:val="0"/>
              <w:spacing w:line="288" w:lineRule="auto"/>
              <w:ind w:firstLine="422" w:firstLineChars="200"/>
              <w:jc w:val="both"/>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5B4DF9D">
            <w:pPr>
              <w:keepNext w:val="0"/>
              <w:keepLines w:val="0"/>
              <w:pageBreakBefore w:val="0"/>
              <w:widowControl w:val="0"/>
              <w:kinsoku/>
              <w:wordWrap/>
              <w:overflowPunct/>
              <w:topLinePunct w:val="0"/>
              <w:autoSpaceDE/>
              <w:autoSpaceDN/>
              <w:bidi w:val="0"/>
              <w:spacing w:line="288" w:lineRule="auto"/>
              <w:jc w:val="both"/>
              <w:textAlignment w:val="auto"/>
              <w:rPr>
                <w:rFonts w:hint="eastAsia" w:ascii="仿宋" w:hAnsi="仿宋" w:eastAsia="仿宋" w:cs="仿宋"/>
                <w:color w:val="auto"/>
                <w:sz w:val="21"/>
                <w:szCs w:val="21"/>
                <w:highlight w:val="none"/>
                <w:lang w:eastAsia="zh-CN"/>
              </w:rPr>
            </w:pPr>
            <w:sdt>
              <w:sdtPr>
                <w:rPr>
                  <w:rFonts w:hint="eastAsia" w:ascii="仿宋" w:hAnsi="仿宋" w:eastAsia="仿宋" w:cs="仿宋"/>
                  <w:color w:val="auto"/>
                  <w:kern w:val="0"/>
                  <w:sz w:val="21"/>
                  <w:szCs w:val="21"/>
                  <w:highlight w:val="none"/>
                </w:rPr>
                <w:id w:val="-1477286927"/>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MS Gothic" w:hAnsi="MS Gothic" w:eastAsia="仿宋" w:cs="仿宋"/>
                    <w:color w:val="auto"/>
                    <w:kern w:val="0"/>
                    <w:sz w:val="21"/>
                    <w:szCs w:val="21"/>
                    <w:highlight w:val="none"/>
                    <w:lang w:val="en-US" w:eastAsia="zh-CN" w:bidi="ar-SA"/>
                  </w:rPr>
                  <w:t>☐</w:t>
                </w:r>
              </w:sdtContent>
            </w:sdt>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同意将非主体、非关键性的工作分包</w:t>
            </w:r>
            <w:r>
              <w:rPr>
                <w:rFonts w:hint="eastAsia" w:ascii="仿宋" w:hAnsi="仿宋" w:eastAsia="仿宋" w:cs="仿宋"/>
                <w:color w:val="auto"/>
                <w:sz w:val="21"/>
                <w:szCs w:val="21"/>
                <w:highlight w:val="none"/>
                <w:lang w:eastAsia="zh-CN"/>
              </w:rPr>
              <w:t>。</w:t>
            </w:r>
          </w:p>
          <w:p w14:paraId="7CD2C60B">
            <w:pPr>
              <w:keepNext w:val="0"/>
              <w:keepLines w:val="0"/>
              <w:pageBreakBefore w:val="0"/>
              <w:widowControl w:val="0"/>
              <w:kinsoku/>
              <w:wordWrap/>
              <w:overflowPunct/>
              <w:topLinePunct w:val="0"/>
              <w:autoSpaceDE/>
              <w:autoSpaceDN/>
              <w:bidi w:val="0"/>
              <w:spacing w:line="288" w:lineRule="auto"/>
              <w:jc w:val="both"/>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kern w:val="0"/>
                <w:sz w:val="21"/>
                <w:szCs w:val="21"/>
                <w:highlight w:val="none"/>
              </w:rPr>
              <w:t>B</w:t>
            </w:r>
            <w:r>
              <w:rPr>
                <w:rFonts w:hint="eastAsia" w:ascii="仿宋" w:hAnsi="仿宋" w:eastAsia="仿宋" w:cs="仿宋"/>
                <w:color w:val="auto"/>
                <w:sz w:val="21"/>
                <w:szCs w:val="21"/>
                <w:highlight w:val="none"/>
              </w:rPr>
              <w:t>不同意分包。</w:t>
            </w:r>
          </w:p>
          <w:p w14:paraId="38B5FC54">
            <w:pPr>
              <w:keepNext w:val="0"/>
              <w:keepLines w:val="0"/>
              <w:pageBreakBefore w:val="0"/>
              <w:widowControl w:val="0"/>
              <w:kinsoku/>
              <w:wordWrap/>
              <w:overflowPunct/>
              <w:topLinePunct w:val="0"/>
              <w:autoSpaceDE/>
              <w:autoSpaceDN/>
              <w:bidi w:val="0"/>
              <w:spacing w:line="288" w:lineRule="auto"/>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注：不得限制大中型企业向小微企业合理分包。</w:t>
            </w:r>
          </w:p>
        </w:tc>
      </w:tr>
      <w:tr w14:paraId="65C18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5" w:hRule="atLeast"/>
          <w:tblHeader/>
        </w:trPr>
        <w:tc>
          <w:tcPr>
            <w:tcW w:w="629" w:type="dxa"/>
            <w:tcBorders>
              <w:top w:val="single" w:color="auto" w:sz="4" w:space="0"/>
              <w:left w:val="single" w:color="auto" w:sz="4" w:space="0"/>
              <w:bottom w:val="single" w:color="auto" w:sz="4" w:space="0"/>
              <w:right w:val="single" w:color="auto" w:sz="4" w:space="0"/>
            </w:tcBorders>
          </w:tcPr>
          <w:p w14:paraId="582846CE">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rPr>
            </w:pPr>
          </w:p>
          <w:p w14:paraId="72390E30">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F5E359C">
            <w:pPr>
              <w:keepNext w:val="0"/>
              <w:keepLines w:val="0"/>
              <w:pageBreakBefore w:val="0"/>
              <w:widowControl w:val="0"/>
              <w:kinsoku/>
              <w:wordWrap/>
              <w:overflowPunct/>
              <w:topLinePunct w:val="0"/>
              <w:autoSpaceDE/>
              <w:autoSpaceDN/>
              <w:bidi w:val="0"/>
              <w:snapToGrid w:val="0"/>
              <w:spacing w:line="288" w:lineRule="auto"/>
              <w:jc w:val="both"/>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30BBBCF">
            <w:pPr>
              <w:keepNext w:val="0"/>
              <w:keepLines w:val="0"/>
              <w:pageBreakBefore w:val="0"/>
              <w:widowControl w:val="0"/>
              <w:kinsoku/>
              <w:wordWrap/>
              <w:overflowPunct/>
              <w:topLinePunct w:val="0"/>
              <w:autoSpaceDE/>
              <w:autoSpaceDN/>
              <w:bidi w:val="0"/>
              <w:spacing w:line="288" w:lineRule="auto"/>
              <w:jc w:val="both"/>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不组织。</w:t>
            </w:r>
          </w:p>
          <w:p w14:paraId="01AA639F">
            <w:pPr>
              <w:keepNext w:val="0"/>
              <w:keepLines w:val="0"/>
              <w:pageBreakBefore w:val="0"/>
              <w:widowControl w:val="0"/>
              <w:kinsoku/>
              <w:wordWrap/>
              <w:overflowPunct/>
              <w:topLinePunct w:val="0"/>
              <w:autoSpaceDE/>
              <w:autoSpaceDN/>
              <w:bidi w:val="0"/>
              <w:spacing w:line="288" w:lineRule="auto"/>
              <w:jc w:val="both"/>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kern w:val="0"/>
                <w:sz w:val="21"/>
                <w:szCs w:val="21"/>
                <w:highlight w:val="none"/>
              </w:rPr>
              <w:t>B组织，</w:t>
            </w:r>
            <w:r>
              <w:rPr>
                <w:rFonts w:hint="eastAsia" w:ascii="仿宋" w:hAnsi="仿宋" w:eastAsia="仿宋" w:cs="仿宋"/>
                <w:color w:val="auto"/>
                <w:sz w:val="21"/>
                <w:szCs w:val="21"/>
                <w:highlight w:val="none"/>
              </w:rPr>
              <w:t>时间：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,地点：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，联系方式：</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tc>
      </w:tr>
      <w:tr w14:paraId="716F9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AB2A061">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rPr>
            </w:pPr>
          </w:p>
          <w:p w14:paraId="72EF9220">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rPr>
            </w:pPr>
          </w:p>
          <w:p w14:paraId="72ADA8EB">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rPr>
            </w:pPr>
          </w:p>
          <w:p w14:paraId="2C997A76">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rPr>
            </w:pPr>
          </w:p>
          <w:p w14:paraId="17F23D24">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rPr>
            </w:pPr>
          </w:p>
          <w:p w14:paraId="674E6D23">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rPr>
            </w:pPr>
          </w:p>
          <w:p w14:paraId="542A0C10">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rPr>
            </w:pPr>
          </w:p>
          <w:p w14:paraId="7CFBE9BC">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rPr>
            </w:pPr>
          </w:p>
          <w:p w14:paraId="46043E22">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8045864">
            <w:pPr>
              <w:keepNext w:val="0"/>
              <w:keepLines w:val="0"/>
              <w:pageBreakBefore w:val="0"/>
              <w:widowControl w:val="0"/>
              <w:kinsoku/>
              <w:wordWrap/>
              <w:overflowPunct/>
              <w:topLinePunct w:val="0"/>
              <w:autoSpaceDE/>
              <w:autoSpaceDN/>
              <w:bidi w:val="0"/>
              <w:snapToGrid w:val="0"/>
              <w:spacing w:line="288" w:lineRule="auto"/>
              <w:jc w:val="both"/>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A022FBD">
            <w:pPr>
              <w:keepNext w:val="0"/>
              <w:keepLines w:val="0"/>
              <w:pageBreakBefore w:val="0"/>
              <w:widowControl w:val="0"/>
              <w:kinsoku/>
              <w:wordWrap/>
              <w:overflowPunct/>
              <w:topLinePunct w:val="0"/>
              <w:autoSpaceDE/>
              <w:autoSpaceDN/>
              <w:bidi w:val="0"/>
              <w:spacing w:line="288" w:lineRule="auto"/>
              <w:jc w:val="both"/>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不要求提供。</w:t>
            </w:r>
          </w:p>
          <w:p w14:paraId="75E013BC">
            <w:pPr>
              <w:keepNext w:val="0"/>
              <w:keepLines w:val="0"/>
              <w:pageBreakBefore w:val="0"/>
              <w:widowControl w:val="0"/>
              <w:kinsoku/>
              <w:wordWrap/>
              <w:overflowPunct/>
              <w:topLinePunct w:val="0"/>
              <w:autoSpaceDE/>
              <w:autoSpaceDN/>
              <w:bidi w:val="0"/>
              <w:spacing w:line="288" w:lineRule="auto"/>
              <w:jc w:val="both"/>
              <w:textAlignment w:val="auto"/>
              <w:rPr>
                <w:rFonts w:hint="eastAsia" w:ascii="仿宋" w:hAnsi="仿宋" w:eastAsia="仿宋" w:cs="仿宋"/>
                <w:color w:val="auto"/>
                <w:kern w:val="0"/>
                <w:sz w:val="21"/>
                <w:szCs w:val="21"/>
                <w:highlight w:val="none"/>
              </w:rPr>
            </w:pPr>
            <w:sdt>
              <w:sdtPr>
                <w:rPr>
                  <w:rFonts w:hint="eastAsia" w:ascii="仿宋" w:hAnsi="仿宋" w:eastAsia="仿宋" w:cs="仿宋"/>
                  <w:color w:val="auto"/>
                  <w:kern w:val="0"/>
                  <w:sz w:val="21"/>
                  <w:szCs w:val="21"/>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kern w:val="0"/>
                <w:sz w:val="21"/>
                <w:szCs w:val="21"/>
                <w:highlight w:val="none"/>
              </w:rPr>
              <w:t>B要求提供，</w:t>
            </w:r>
          </w:p>
          <w:p w14:paraId="2ED47920">
            <w:pPr>
              <w:keepNext w:val="0"/>
              <w:keepLines w:val="0"/>
              <w:pageBreakBefore w:val="0"/>
              <w:widowControl w:val="0"/>
              <w:kinsoku/>
              <w:wordWrap/>
              <w:overflowPunct/>
              <w:topLinePunct w:val="0"/>
              <w:autoSpaceDE/>
              <w:autoSpaceDN/>
              <w:bidi w:val="0"/>
              <w:spacing w:line="288" w:lineRule="auto"/>
              <w:jc w:val="both"/>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r>
              <w:rPr>
                <w:rFonts w:hint="eastAsia" w:ascii="仿宋" w:hAnsi="仿宋" w:eastAsia="仿宋" w:cs="仿宋"/>
                <w:snapToGrid w:val="0"/>
                <w:color w:val="auto"/>
                <w:kern w:val="28"/>
                <w:sz w:val="21"/>
                <w:szCs w:val="21"/>
                <w:highlight w:val="none"/>
              </w:rPr>
              <w:t>样品：</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w:t>
            </w:r>
          </w:p>
          <w:p w14:paraId="371FC69B">
            <w:pPr>
              <w:keepNext w:val="0"/>
              <w:keepLines w:val="0"/>
              <w:pageBreakBefore w:val="0"/>
              <w:widowControl w:val="0"/>
              <w:kinsoku/>
              <w:wordWrap/>
              <w:overflowPunct/>
              <w:topLinePunct w:val="0"/>
              <w:autoSpaceDE/>
              <w:autoSpaceDN/>
              <w:bidi w:val="0"/>
              <w:spacing w:line="288" w:lineRule="auto"/>
              <w:jc w:val="both"/>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r>
              <w:rPr>
                <w:rFonts w:hint="eastAsia" w:ascii="仿宋" w:hAnsi="仿宋" w:eastAsia="仿宋" w:cs="仿宋"/>
                <w:snapToGrid w:val="0"/>
                <w:color w:val="auto"/>
                <w:kern w:val="28"/>
                <w:sz w:val="21"/>
                <w:szCs w:val="21"/>
                <w:highlight w:val="none"/>
              </w:rPr>
              <w:t>样品制作的标准和要求：</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w:t>
            </w:r>
          </w:p>
          <w:p w14:paraId="0D3D1D18">
            <w:pPr>
              <w:keepNext w:val="0"/>
              <w:keepLines w:val="0"/>
              <w:pageBreakBefore w:val="0"/>
              <w:widowControl w:val="0"/>
              <w:kinsoku/>
              <w:wordWrap/>
              <w:overflowPunct/>
              <w:topLinePunct w:val="0"/>
              <w:autoSpaceDE/>
              <w:autoSpaceDN/>
              <w:bidi w:val="0"/>
              <w:spacing w:line="288" w:lineRule="auto"/>
              <w:jc w:val="both"/>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（3）样品的评审方法以及评审标准</w:t>
            </w:r>
            <w:r>
              <w:rPr>
                <w:rFonts w:hint="eastAsia" w:ascii="仿宋" w:hAnsi="仿宋" w:eastAsia="仿宋" w:cs="仿宋"/>
                <w:snapToGrid w:val="0"/>
                <w:color w:val="auto"/>
                <w:kern w:val="28"/>
                <w:sz w:val="21"/>
                <w:szCs w:val="21"/>
                <w:highlight w:val="none"/>
              </w:rPr>
              <w:t>：详见</w:t>
            </w:r>
            <w:r>
              <w:rPr>
                <w:rFonts w:hint="eastAsia" w:ascii="仿宋" w:hAnsi="仿宋" w:eastAsia="仿宋" w:cs="仿宋"/>
                <w:color w:val="auto"/>
                <w:sz w:val="21"/>
                <w:szCs w:val="21"/>
                <w:highlight w:val="none"/>
                <w:u w:val="single"/>
              </w:rPr>
              <w:t>评标办法</w:t>
            </w:r>
            <w:r>
              <w:rPr>
                <w:rFonts w:hint="eastAsia" w:ascii="仿宋" w:hAnsi="仿宋" w:eastAsia="仿宋" w:cs="仿宋"/>
                <w:color w:val="auto"/>
                <w:kern w:val="0"/>
                <w:sz w:val="21"/>
                <w:szCs w:val="21"/>
                <w:highlight w:val="none"/>
              </w:rPr>
              <w:t>；</w:t>
            </w:r>
          </w:p>
          <w:p w14:paraId="743D380C">
            <w:pPr>
              <w:keepNext w:val="0"/>
              <w:keepLines w:val="0"/>
              <w:pageBreakBefore w:val="0"/>
              <w:widowControl w:val="0"/>
              <w:kinsoku/>
              <w:wordWrap/>
              <w:overflowPunct/>
              <w:topLinePunct w:val="0"/>
              <w:autoSpaceDE/>
              <w:autoSpaceDN/>
              <w:bidi w:val="0"/>
              <w:spacing w:line="288" w:lineRule="auto"/>
              <w:jc w:val="both"/>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（4）是否需要随样品提交检测报告：</w:t>
            </w:r>
            <w:sdt>
              <w:sdtPr>
                <w:rPr>
                  <w:rFonts w:hint="eastAsia" w:ascii="仿宋" w:hAnsi="仿宋" w:eastAsia="仿宋" w:cs="仿宋"/>
                  <w:color w:val="auto"/>
                  <w:kern w:val="0"/>
                  <w:sz w:val="21"/>
                  <w:szCs w:val="21"/>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kern w:val="0"/>
                <w:sz w:val="21"/>
                <w:szCs w:val="21"/>
                <w:highlight w:val="none"/>
              </w:rPr>
              <w:t>否；</w:t>
            </w:r>
            <w:sdt>
              <w:sdtPr>
                <w:rPr>
                  <w:rFonts w:hint="eastAsia" w:ascii="仿宋" w:hAnsi="仿宋" w:eastAsia="仿宋" w:cs="仿宋"/>
                  <w:color w:val="auto"/>
                  <w:kern w:val="0"/>
                  <w:sz w:val="21"/>
                  <w:szCs w:val="21"/>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kern w:val="0"/>
                <w:sz w:val="21"/>
                <w:szCs w:val="21"/>
                <w:highlight w:val="none"/>
              </w:rPr>
              <w:t>是，检测机构的要求</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；检测内容</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w:t>
            </w:r>
          </w:p>
          <w:p w14:paraId="220B9BE5">
            <w:pPr>
              <w:keepNext w:val="0"/>
              <w:keepLines w:val="0"/>
              <w:pageBreakBefore w:val="0"/>
              <w:widowControl w:val="0"/>
              <w:kinsoku/>
              <w:wordWrap/>
              <w:overflowPunct/>
              <w:topLinePunct w:val="0"/>
              <w:autoSpaceDE/>
              <w:autoSpaceDN/>
              <w:bidi w:val="0"/>
              <w:spacing w:line="288" w:lineRule="auto"/>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（5）提供样品的时间：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；地点：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；联系人</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kern w:val="28"/>
                <w:sz w:val="21"/>
                <w:szCs w:val="21"/>
                <w:highlight w:val="none"/>
              </w:rPr>
              <w:t>联系电话：</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。请投标人在上述时间内提供样品并按规定位置安装完毕。超过截止时间的，采购人或采购代理机构将不予接收，并将清场并封闭样品现场。</w:t>
            </w:r>
          </w:p>
          <w:p w14:paraId="1890AA97">
            <w:pPr>
              <w:keepNext w:val="0"/>
              <w:keepLines w:val="0"/>
              <w:pageBreakBefore w:val="0"/>
              <w:widowControl w:val="0"/>
              <w:kinsoku/>
              <w:wordWrap/>
              <w:overflowPunct/>
              <w:topLinePunct w:val="0"/>
              <w:autoSpaceDE/>
              <w:autoSpaceDN/>
              <w:bidi w:val="0"/>
              <w:spacing w:line="288" w:lineRule="auto"/>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(6)采购活动结束后，对于未中标人提供的样品，采购人、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将通知未中标人在规定的时间内取回，逾期未取回的，采购人、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不负保管义务；对于中标人提供的样品，采购人将进行保管、封存，并作为履约验收的参考。</w:t>
            </w:r>
          </w:p>
          <w:p w14:paraId="3D44E5A0">
            <w:pPr>
              <w:keepNext w:val="0"/>
              <w:keepLines w:val="0"/>
              <w:pageBreakBefore w:val="0"/>
              <w:widowControl w:val="0"/>
              <w:kinsoku/>
              <w:wordWrap/>
              <w:overflowPunct/>
              <w:topLinePunct w:val="0"/>
              <w:autoSpaceDE/>
              <w:autoSpaceDN/>
              <w:bidi w:val="0"/>
              <w:spacing w:line="288" w:lineRule="auto"/>
              <w:jc w:val="both"/>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（7）制作、运输、安装和保管样品所发生的一切费用由投标人自理。</w:t>
            </w:r>
          </w:p>
        </w:tc>
      </w:tr>
      <w:tr w14:paraId="13E79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3A6F036">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rPr>
            </w:pPr>
          </w:p>
          <w:p w14:paraId="646DBCF5">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rPr>
            </w:pPr>
          </w:p>
          <w:p w14:paraId="391BE81C">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rPr>
            </w:pPr>
          </w:p>
          <w:p w14:paraId="1564CA2F">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rPr>
            </w:pPr>
          </w:p>
          <w:p w14:paraId="3312273B">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rPr>
            </w:pPr>
          </w:p>
          <w:p w14:paraId="05D41F6B">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rPr>
            </w:pPr>
          </w:p>
          <w:p w14:paraId="489691D0">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rPr>
            </w:pPr>
          </w:p>
          <w:p w14:paraId="22D4CB41">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rPr>
            </w:pPr>
          </w:p>
          <w:p w14:paraId="2DF63797">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245B07C">
            <w:pPr>
              <w:keepNext w:val="0"/>
              <w:keepLines w:val="0"/>
              <w:pageBreakBefore w:val="0"/>
              <w:widowControl w:val="0"/>
              <w:kinsoku/>
              <w:wordWrap/>
              <w:overflowPunct/>
              <w:topLinePunct w:val="0"/>
              <w:autoSpaceDE/>
              <w:autoSpaceDN/>
              <w:bidi w:val="0"/>
              <w:snapToGrid w:val="0"/>
              <w:spacing w:line="288" w:lineRule="auto"/>
              <w:jc w:val="both"/>
              <w:textAlignment w:val="auto"/>
              <w:rPr>
                <w:rFonts w:hint="eastAsia" w:ascii="仿宋" w:hAnsi="仿宋" w:eastAsia="仿宋" w:cs="仿宋"/>
                <w:bCs/>
                <w:color w:val="auto"/>
                <w:sz w:val="21"/>
                <w:szCs w:val="21"/>
                <w:highlight w:val="none"/>
              </w:rPr>
            </w:pPr>
            <w:r>
              <w:rPr>
                <w:rFonts w:hint="eastAsia" w:ascii="仿宋" w:hAnsi="仿宋" w:eastAsia="仿宋" w:cs="仿宋"/>
                <w:b/>
                <w:color w:val="auto"/>
                <w:sz w:val="21"/>
                <w:szCs w:val="21"/>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8F1003D">
            <w:pPr>
              <w:keepNext w:val="0"/>
              <w:keepLines w:val="0"/>
              <w:pageBreakBefore w:val="0"/>
              <w:widowControl w:val="0"/>
              <w:kinsoku/>
              <w:wordWrap/>
              <w:overflowPunct/>
              <w:topLinePunct w:val="0"/>
              <w:autoSpaceDE/>
              <w:autoSpaceDN/>
              <w:bidi w:val="0"/>
              <w:spacing w:line="288" w:lineRule="auto"/>
              <w:jc w:val="both"/>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不组织。</w:t>
            </w:r>
          </w:p>
          <w:p w14:paraId="635F2491">
            <w:pPr>
              <w:keepNext w:val="0"/>
              <w:keepLines w:val="0"/>
              <w:pageBreakBefore w:val="0"/>
              <w:widowControl w:val="0"/>
              <w:kinsoku/>
              <w:wordWrap/>
              <w:overflowPunct/>
              <w:topLinePunct w:val="0"/>
              <w:autoSpaceDE/>
              <w:autoSpaceDN/>
              <w:bidi w:val="0"/>
              <w:spacing w:line="288" w:lineRule="auto"/>
              <w:jc w:val="both"/>
              <w:textAlignment w:val="auto"/>
              <w:rPr>
                <w:rFonts w:hint="eastAsia" w:ascii="仿宋" w:hAnsi="仿宋" w:eastAsia="仿宋" w:cs="仿宋"/>
                <w:color w:val="auto"/>
                <w:kern w:val="0"/>
                <w:sz w:val="21"/>
                <w:szCs w:val="21"/>
                <w:highlight w:val="none"/>
              </w:rPr>
            </w:pPr>
            <w:sdt>
              <w:sdtPr>
                <w:rPr>
                  <w:rFonts w:hint="eastAsia" w:ascii="仿宋" w:hAnsi="仿宋" w:eastAsia="仿宋" w:cs="仿宋"/>
                  <w:color w:val="auto"/>
                  <w:kern w:val="0"/>
                  <w:sz w:val="21"/>
                  <w:szCs w:val="21"/>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MS Gothic" w:hAnsi="MS Gothic" w:eastAsia="仿宋" w:cs="仿宋"/>
                    <w:color w:val="auto"/>
                    <w:kern w:val="0"/>
                    <w:sz w:val="21"/>
                    <w:szCs w:val="21"/>
                    <w:highlight w:val="none"/>
                    <w:lang w:val="en-US" w:eastAsia="zh-CN" w:bidi="ar-SA"/>
                  </w:rPr>
                  <w:t>☐</w:t>
                </w:r>
              </w:sdtContent>
            </w:sdt>
            <w:r>
              <w:rPr>
                <w:rFonts w:hint="eastAsia" w:ascii="仿宋" w:hAnsi="仿宋" w:eastAsia="仿宋" w:cs="仿宋"/>
                <w:color w:val="auto"/>
                <w:kern w:val="0"/>
                <w:sz w:val="21"/>
                <w:szCs w:val="21"/>
                <w:highlight w:val="none"/>
              </w:rPr>
              <w:t>B组织。</w:t>
            </w:r>
          </w:p>
          <w:p w14:paraId="7B383AB0">
            <w:pPr>
              <w:keepNext w:val="0"/>
              <w:keepLines w:val="0"/>
              <w:pageBreakBefore w:val="0"/>
              <w:widowControl w:val="0"/>
              <w:kinsoku/>
              <w:wordWrap/>
              <w:overflowPunct/>
              <w:topLinePunct w:val="0"/>
              <w:autoSpaceDE/>
              <w:autoSpaceDN/>
              <w:bidi w:val="0"/>
              <w:snapToGrid w:val="0"/>
              <w:spacing w:line="288" w:lineRule="auto"/>
              <w:jc w:val="both"/>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（1）在评标时安排每个投标人进行方案讲解演示。每个投标人时间不超过</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分钟，讲解次序以投标文件解密时间先后次序为准，讲解演示人员不超过</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人。讲解演示结束后按要求解答评标委员会提问。</w:t>
            </w:r>
          </w:p>
          <w:p w14:paraId="0ACD987D">
            <w:pPr>
              <w:keepNext w:val="0"/>
              <w:keepLines w:val="0"/>
              <w:pageBreakBefore w:val="0"/>
              <w:widowControl w:val="0"/>
              <w:kinsoku/>
              <w:wordWrap/>
              <w:overflowPunct/>
              <w:topLinePunct w:val="0"/>
              <w:autoSpaceDE/>
              <w:autoSpaceDN/>
              <w:bidi w:val="0"/>
              <w:snapToGrid w:val="0"/>
              <w:spacing w:line="288" w:lineRule="auto"/>
              <w:jc w:val="both"/>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（2）方案讲解演示方式：</w:t>
            </w:r>
          </w:p>
          <w:p w14:paraId="1FDDB3EA">
            <w:pPr>
              <w:keepNext w:val="0"/>
              <w:keepLines w:val="0"/>
              <w:pageBreakBefore w:val="0"/>
              <w:widowControl w:val="0"/>
              <w:kinsoku/>
              <w:wordWrap/>
              <w:overflowPunct/>
              <w:topLinePunct w:val="0"/>
              <w:autoSpaceDE/>
              <w:autoSpaceDN/>
              <w:bidi w:val="0"/>
              <w:snapToGrid w:val="0"/>
              <w:spacing w:line="288" w:lineRule="auto"/>
              <w:jc w:val="both"/>
              <w:textAlignment w:val="auto"/>
              <w:rPr>
                <w:rFonts w:hint="eastAsia" w:ascii="仿宋" w:hAnsi="仿宋" w:eastAsia="仿宋" w:cs="仿宋"/>
                <w:color w:val="auto"/>
                <w:kern w:val="0"/>
                <w:sz w:val="21"/>
                <w:szCs w:val="21"/>
                <w:highlight w:val="none"/>
              </w:rPr>
            </w:pPr>
            <w:r>
              <w:rPr>
                <w:rFonts w:hint="eastAsia" w:ascii="仿宋" w:hAnsi="仿宋" w:eastAsia="仿宋" w:cs="仿宋"/>
                <w:kern w:val="0"/>
                <w:szCs w:val="21"/>
                <w:highlight w:val="none"/>
              </w:rPr>
              <w:t>投标现场讲解演示</w:t>
            </w:r>
            <w:r>
              <w:rPr>
                <w:rFonts w:hint="eastAsia" w:ascii="仿宋" w:hAnsi="仿宋" w:eastAsia="仿宋" w:cs="仿宋"/>
                <w:kern w:val="0"/>
                <w:szCs w:val="21"/>
                <w:highlight w:val="none"/>
                <w:lang w:eastAsia="zh-CN"/>
              </w:rPr>
              <w:t>。</w:t>
            </w:r>
            <w:r>
              <w:rPr>
                <w:rFonts w:hint="eastAsia" w:ascii="仿宋" w:hAnsi="仿宋" w:eastAsia="仿宋" w:cs="仿宋"/>
                <w:color w:val="auto"/>
                <w:kern w:val="0"/>
                <w:sz w:val="21"/>
                <w:szCs w:val="21"/>
                <w:highlight w:val="none"/>
              </w:rPr>
              <w:t>现场讲解地点为，讲解演示所用电脑等设备由投标人自备。现场讲解演示人员进场时提供讲解人员名单（加盖公章或授权代表签名）及身份证明，否则不得讲解演示。</w:t>
            </w:r>
          </w:p>
          <w:p w14:paraId="47521A57">
            <w:pPr>
              <w:keepNext w:val="0"/>
              <w:keepLines w:val="0"/>
              <w:pageBreakBefore w:val="0"/>
              <w:widowControl w:val="0"/>
              <w:kinsoku/>
              <w:wordWrap/>
              <w:overflowPunct/>
              <w:topLinePunct w:val="0"/>
              <w:autoSpaceDE/>
              <w:autoSpaceDN/>
              <w:bidi w:val="0"/>
              <w:snapToGrid w:val="0"/>
              <w:spacing w:line="288" w:lineRule="auto"/>
              <w:jc w:val="both"/>
              <w:textAlignment w:val="auto"/>
              <w:rPr>
                <w:rFonts w:hint="eastAsia" w:ascii="仿宋" w:hAnsi="仿宋" w:eastAsia="仿宋" w:cs="仿宋"/>
                <w:b/>
                <w:color w:val="auto"/>
                <w:kern w:val="0"/>
                <w:sz w:val="21"/>
                <w:szCs w:val="21"/>
                <w:highlight w:val="none"/>
                <w:lang w:val="zh-CN"/>
              </w:rPr>
            </w:pPr>
            <w:r>
              <w:rPr>
                <w:rFonts w:hint="eastAsia" w:ascii="仿宋" w:hAnsi="仿宋" w:eastAsia="仿宋" w:cs="仿宋"/>
                <w:color w:val="auto"/>
                <w:kern w:val="0"/>
                <w:sz w:val="21"/>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9AF7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5EC0EB0B">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rPr>
            </w:pPr>
          </w:p>
          <w:p w14:paraId="4504839E">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rPr>
            </w:pPr>
          </w:p>
          <w:p w14:paraId="0CC130EA">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092C298">
            <w:pPr>
              <w:keepNext w:val="0"/>
              <w:keepLines w:val="0"/>
              <w:pageBreakBefore w:val="0"/>
              <w:widowControl w:val="0"/>
              <w:kinsoku/>
              <w:wordWrap/>
              <w:overflowPunct/>
              <w:topLinePunct w:val="0"/>
              <w:autoSpaceDE/>
              <w:autoSpaceDN/>
              <w:bidi w:val="0"/>
              <w:snapToGrid w:val="0"/>
              <w:spacing w:line="288" w:lineRule="auto"/>
              <w:jc w:val="both"/>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9DB750D">
            <w:pPr>
              <w:keepNext w:val="0"/>
              <w:keepLines w:val="0"/>
              <w:pageBreakBefore w:val="0"/>
              <w:widowControl w:val="0"/>
              <w:kinsoku/>
              <w:wordWrap/>
              <w:overflowPunct/>
              <w:topLinePunct w:val="0"/>
              <w:autoSpaceDE/>
              <w:autoSpaceDN/>
              <w:bidi w:val="0"/>
              <w:spacing w:line="288" w:lineRule="auto"/>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（1）资格证明文件：见招标文件第二部分11.1。</w:t>
            </w:r>
          </w:p>
          <w:p w14:paraId="5BD9437E">
            <w:pPr>
              <w:keepNext w:val="0"/>
              <w:keepLines w:val="0"/>
              <w:pageBreakBefore w:val="0"/>
              <w:widowControl w:val="0"/>
              <w:kinsoku/>
              <w:wordWrap/>
              <w:overflowPunct/>
              <w:topLinePunct w:val="0"/>
              <w:autoSpaceDE/>
              <w:autoSpaceDN/>
              <w:bidi w:val="0"/>
              <w:spacing w:line="288" w:lineRule="auto"/>
              <w:jc w:val="both"/>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color w:val="auto"/>
                <w:kern w:val="0"/>
                <w:sz w:val="21"/>
                <w:szCs w:val="21"/>
                <w:highlight w:val="none"/>
                <w:lang w:val="zh-CN"/>
              </w:rPr>
              <w:t>投标人未提供有效的资格证明文件的，视为投标人不具备招标文件中规定的资格要求，投标无效。</w:t>
            </w:r>
          </w:p>
        </w:tc>
      </w:tr>
      <w:tr w14:paraId="317768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5" w:hRule="atLeast"/>
          <w:tblHeader/>
        </w:trPr>
        <w:tc>
          <w:tcPr>
            <w:tcW w:w="629" w:type="dxa"/>
            <w:vMerge w:val="continue"/>
            <w:tcBorders>
              <w:left w:val="single" w:color="auto" w:sz="4" w:space="0"/>
              <w:bottom w:val="single" w:color="auto" w:sz="4" w:space="0"/>
              <w:right w:val="single" w:color="auto" w:sz="4" w:space="0"/>
            </w:tcBorders>
          </w:tcPr>
          <w:p w14:paraId="146DEF42">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B168575">
            <w:pPr>
              <w:keepNext w:val="0"/>
              <w:keepLines w:val="0"/>
              <w:pageBreakBefore w:val="0"/>
              <w:widowControl w:val="0"/>
              <w:kinsoku/>
              <w:wordWrap/>
              <w:overflowPunct/>
              <w:topLinePunct w:val="0"/>
              <w:autoSpaceDE/>
              <w:autoSpaceDN/>
              <w:bidi w:val="0"/>
              <w:snapToGrid w:val="0"/>
              <w:spacing w:line="288" w:lineRule="auto"/>
              <w:jc w:val="both"/>
              <w:textAlignment w:val="auto"/>
              <w:rPr>
                <w:rFonts w:hint="eastAsia" w:ascii="仿宋" w:hAnsi="仿宋" w:eastAsia="仿宋" w:cs="仿宋"/>
                <w:b/>
                <w:color w:val="auto"/>
                <w:sz w:val="21"/>
                <w:szCs w:val="21"/>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327A27E">
            <w:pPr>
              <w:keepNext w:val="0"/>
              <w:keepLines w:val="0"/>
              <w:pageBreakBefore w:val="0"/>
              <w:widowControl w:val="0"/>
              <w:kinsoku/>
              <w:wordWrap/>
              <w:overflowPunct/>
              <w:topLinePunct w:val="0"/>
              <w:autoSpaceDE/>
              <w:autoSpaceDN/>
              <w:bidi w:val="0"/>
              <w:spacing w:line="288" w:lineRule="auto"/>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（2）资信证明文件：根据招标文件第四部分评标标准提供。</w:t>
            </w:r>
          </w:p>
        </w:tc>
      </w:tr>
      <w:tr w14:paraId="37D599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B129659">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rPr>
            </w:pPr>
          </w:p>
          <w:p w14:paraId="450B3E8A">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777C584">
            <w:pPr>
              <w:keepNext w:val="0"/>
              <w:keepLines w:val="0"/>
              <w:pageBreakBefore w:val="0"/>
              <w:widowControl w:val="0"/>
              <w:kinsoku/>
              <w:wordWrap/>
              <w:overflowPunct/>
              <w:topLinePunct w:val="0"/>
              <w:autoSpaceDE/>
              <w:autoSpaceDN/>
              <w:bidi w:val="0"/>
              <w:snapToGrid w:val="0"/>
              <w:spacing w:line="288" w:lineRule="auto"/>
              <w:jc w:val="both"/>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5815AEC">
            <w:pPr>
              <w:keepNext w:val="0"/>
              <w:keepLines w:val="0"/>
              <w:pageBreakBefore w:val="0"/>
              <w:widowControl w:val="0"/>
              <w:kinsoku/>
              <w:wordWrap/>
              <w:overflowPunct/>
              <w:topLinePunct w:val="0"/>
              <w:autoSpaceDE/>
              <w:autoSpaceDN/>
              <w:bidi w:val="0"/>
              <w:snapToGrid w:val="0"/>
              <w:spacing w:line="288" w:lineRule="auto"/>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81214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00AE697">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rPr>
            </w:pPr>
          </w:p>
          <w:p w14:paraId="5849FB53">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rPr>
            </w:pPr>
          </w:p>
          <w:p w14:paraId="59376C28">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rPr>
            </w:pPr>
          </w:p>
          <w:p w14:paraId="0ABEE7B7">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rPr>
            </w:pPr>
          </w:p>
          <w:p w14:paraId="1B2800C1">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rPr>
            </w:pPr>
          </w:p>
          <w:p w14:paraId="03866F4E">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rPr>
            </w:pPr>
          </w:p>
          <w:p w14:paraId="5AFB99B5">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3CA4BB4">
            <w:pPr>
              <w:keepNext w:val="0"/>
              <w:keepLines w:val="0"/>
              <w:pageBreakBefore w:val="0"/>
              <w:widowControl w:val="0"/>
              <w:kinsoku/>
              <w:wordWrap/>
              <w:overflowPunct/>
              <w:topLinePunct w:val="0"/>
              <w:autoSpaceDE/>
              <w:autoSpaceDN/>
              <w:bidi w:val="0"/>
              <w:snapToGrid w:val="0"/>
              <w:spacing w:line="288" w:lineRule="auto"/>
              <w:jc w:val="both"/>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95DFB48">
            <w:pPr>
              <w:keepNext w:val="0"/>
              <w:keepLines w:val="0"/>
              <w:pageBreakBefore w:val="0"/>
              <w:widowControl w:val="0"/>
              <w:kinsoku/>
              <w:wordWrap/>
              <w:overflowPunct/>
              <w:topLinePunct w:val="0"/>
              <w:autoSpaceDE/>
              <w:autoSpaceDN/>
              <w:bidi w:val="0"/>
              <w:snapToGrid w:val="0"/>
              <w:spacing w:line="288" w:lineRule="auto"/>
              <w:jc w:val="both"/>
              <w:textAlignment w:val="auto"/>
              <w:rPr>
                <w:rFonts w:hint="eastAsia" w:ascii="仿宋" w:hAnsi="仿宋" w:eastAsia="仿宋" w:cs="仿宋"/>
                <w:b/>
                <w:color w:val="auto"/>
                <w:kern w:val="0"/>
                <w:sz w:val="21"/>
                <w:szCs w:val="21"/>
                <w:highlight w:val="none"/>
                <w:lang w:val="zh-CN"/>
              </w:rPr>
            </w:pPr>
            <w:r>
              <w:rPr>
                <w:rFonts w:hint="eastAsia" w:ascii="仿宋" w:hAnsi="仿宋" w:eastAsia="仿宋" w:cs="仿宋"/>
                <w:color w:val="auto"/>
                <w:kern w:val="0"/>
                <w:sz w:val="21"/>
                <w:szCs w:val="21"/>
                <w:highlight w:val="none"/>
                <w:lang w:val="zh-CN"/>
              </w:rPr>
              <w:t>有关本项目实施所需的所有费用（含税费）均计入报价。</w:t>
            </w:r>
            <w:r>
              <w:rPr>
                <w:rFonts w:hint="eastAsia" w:ascii="仿宋" w:hAnsi="仿宋" w:eastAsia="仿宋" w:cs="仿宋"/>
                <w:b/>
                <w:bCs/>
                <w:color w:val="auto"/>
                <w:kern w:val="0"/>
                <w:sz w:val="21"/>
                <w:szCs w:val="21"/>
                <w:highlight w:val="none"/>
                <w:lang w:val="zh-CN"/>
              </w:rPr>
              <w:t>投标文件</w:t>
            </w:r>
            <w:r>
              <w:rPr>
                <w:rFonts w:hint="eastAsia" w:ascii="仿宋" w:hAnsi="仿宋" w:eastAsia="仿宋" w:cs="仿宋"/>
                <w:b/>
                <w:bCs/>
                <w:color w:val="auto"/>
                <w:sz w:val="21"/>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1"/>
                <w:szCs w:val="21"/>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1"/>
                <w:szCs w:val="21"/>
                <w:highlight w:val="none"/>
                <w:lang w:val="zh-CN"/>
              </w:rPr>
              <w:t>提醒：验收时检测费用由采购人承担，不包含在投标总价中。</w:t>
            </w:r>
          </w:p>
          <w:p w14:paraId="0D479FC9">
            <w:pPr>
              <w:keepNext w:val="0"/>
              <w:keepLines w:val="0"/>
              <w:pageBreakBefore w:val="0"/>
              <w:widowControl w:val="0"/>
              <w:kinsoku/>
              <w:wordWrap/>
              <w:overflowPunct/>
              <w:topLinePunct w:val="0"/>
              <w:autoSpaceDE/>
              <w:autoSpaceDN/>
              <w:bidi w:val="0"/>
              <w:snapToGrid w:val="0"/>
              <w:spacing w:line="288" w:lineRule="auto"/>
              <w:jc w:val="both"/>
              <w:textAlignment w:val="auto"/>
              <w:rPr>
                <w:rFonts w:hint="eastAsia" w:ascii="仿宋" w:hAnsi="仿宋" w:eastAsia="仿宋" w:cs="仿宋"/>
                <w:b/>
                <w:color w:val="auto"/>
                <w:kern w:val="0"/>
                <w:sz w:val="21"/>
                <w:szCs w:val="21"/>
                <w:highlight w:val="none"/>
                <w:lang w:val="zh-CN"/>
              </w:rPr>
            </w:pPr>
            <w:r>
              <w:rPr>
                <w:rFonts w:hint="eastAsia" w:ascii="仿宋" w:hAnsi="仿宋" w:eastAsia="仿宋" w:cs="仿宋"/>
                <w:b/>
                <w:color w:val="auto"/>
                <w:kern w:val="0"/>
                <w:sz w:val="21"/>
                <w:szCs w:val="21"/>
                <w:highlight w:val="none"/>
                <w:lang w:val="zh-CN"/>
              </w:rPr>
              <w:t>投标报价出现下列情形的，投标无效：</w:t>
            </w:r>
          </w:p>
          <w:p w14:paraId="7654286A">
            <w:pPr>
              <w:keepNext w:val="0"/>
              <w:keepLines w:val="0"/>
              <w:pageBreakBefore w:val="0"/>
              <w:widowControl w:val="0"/>
              <w:kinsoku/>
              <w:wordWrap/>
              <w:overflowPunct/>
              <w:topLinePunct w:val="0"/>
              <w:autoSpaceDE/>
              <w:autoSpaceDN/>
              <w:bidi w:val="0"/>
              <w:snapToGrid w:val="0"/>
              <w:spacing w:line="288" w:lineRule="auto"/>
              <w:ind w:firstLine="211" w:firstLineChars="100"/>
              <w:jc w:val="both"/>
              <w:textAlignment w:val="auto"/>
              <w:rPr>
                <w:rFonts w:hint="eastAsia" w:ascii="仿宋" w:hAnsi="仿宋" w:eastAsia="仿宋" w:cs="仿宋"/>
                <w:b/>
                <w:color w:val="auto"/>
                <w:kern w:val="0"/>
                <w:sz w:val="21"/>
                <w:szCs w:val="21"/>
                <w:highlight w:val="none"/>
                <w:lang w:val="zh-CN"/>
              </w:rPr>
            </w:pPr>
            <w:r>
              <w:rPr>
                <w:rFonts w:hint="eastAsia" w:ascii="仿宋" w:hAnsi="仿宋" w:eastAsia="仿宋" w:cs="仿宋"/>
                <w:b/>
                <w:color w:val="auto"/>
                <w:kern w:val="0"/>
                <w:sz w:val="21"/>
                <w:szCs w:val="21"/>
                <w:highlight w:val="none"/>
                <w:lang w:val="zh-CN"/>
              </w:rPr>
              <w:t>投标文件出现不是唯一的、有选择性投标报价的；</w:t>
            </w:r>
          </w:p>
          <w:p w14:paraId="5E8EFD1B">
            <w:pPr>
              <w:keepNext w:val="0"/>
              <w:keepLines w:val="0"/>
              <w:pageBreakBefore w:val="0"/>
              <w:widowControl w:val="0"/>
              <w:kinsoku/>
              <w:wordWrap/>
              <w:overflowPunct/>
              <w:topLinePunct w:val="0"/>
              <w:autoSpaceDE/>
              <w:autoSpaceDN/>
              <w:bidi w:val="0"/>
              <w:snapToGrid w:val="0"/>
              <w:spacing w:line="288" w:lineRule="auto"/>
              <w:ind w:firstLine="211" w:firstLineChars="100"/>
              <w:jc w:val="both"/>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b/>
                <w:color w:val="auto"/>
                <w:kern w:val="0"/>
                <w:sz w:val="21"/>
                <w:szCs w:val="21"/>
                <w:highlight w:val="none"/>
                <w:lang w:val="zh-CN"/>
              </w:rPr>
              <w:t>投标报价超过招标文件中规定的预算金额或者最高限价的;</w:t>
            </w:r>
          </w:p>
          <w:p w14:paraId="45DC41AD">
            <w:pPr>
              <w:keepNext w:val="0"/>
              <w:keepLines w:val="0"/>
              <w:pageBreakBefore w:val="0"/>
              <w:widowControl w:val="0"/>
              <w:kinsoku/>
              <w:wordWrap/>
              <w:overflowPunct/>
              <w:topLinePunct w:val="0"/>
              <w:autoSpaceDE/>
              <w:autoSpaceDN/>
              <w:bidi w:val="0"/>
              <w:spacing w:line="288" w:lineRule="auto"/>
              <w:ind w:firstLine="211" w:firstLineChars="100"/>
              <w:jc w:val="both"/>
              <w:textAlignment w:val="auto"/>
              <w:rPr>
                <w:rFonts w:hint="eastAsia" w:ascii="仿宋" w:hAnsi="仿宋" w:eastAsia="仿宋" w:cs="仿宋"/>
                <w:b/>
                <w:color w:val="auto"/>
                <w:sz w:val="21"/>
                <w:szCs w:val="21"/>
                <w:highlight w:val="none"/>
              </w:rPr>
            </w:pPr>
            <w:r>
              <w:rPr>
                <w:rFonts w:hint="eastAsia" w:ascii="仿宋" w:hAnsi="仿宋" w:eastAsia="仿宋" w:cs="仿宋"/>
                <w:b/>
                <w:color w:val="auto"/>
                <w:kern w:val="0"/>
                <w:sz w:val="21"/>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1"/>
                <w:szCs w:val="21"/>
                <w:highlight w:val="none"/>
              </w:rPr>
              <w:t>;</w:t>
            </w:r>
          </w:p>
          <w:p w14:paraId="2CAA338C">
            <w:pPr>
              <w:keepNext w:val="0"/>
              <w:keepLines w:val="0"/>
              <w:pageBreakBefore w:val="0"/>
              <w:widowControl w:val="0"/>
              <w:kinsoku/>
              <w:wordWrap/>
              <w:overflowPunct/>
              <w:topLinePunct w:val="0"/>
              <w:autoSpaceDE/>
              <w:autoSpaceDN/>
              <w:bidi w:val="0"/>
              <w:spacing w:line="288" w:lineRule="auto"/>
              <w:ind w:firstLine="211" w:firstLineChars="100"/>
              <w:jc w:val="both"/>
              <w:textAlignment w:val="auto"/>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rPr>
              <w:t>投标人对根据修正原则修正后的报价不确认的</w:t>
            </w:r>
            <w:r>
              <w:rPr>
                <w:rFonts w:hint="eastAsia" w:ascii="仿宋" w:hAnsi="仿宋" w:eastAsia="仿宋" w:cs="仿宋"/>
                <w:b/>
                <w:color w:val="auto"/>
                <w:sz w:val="21"/>
                <w:szCs w:val="21"/>
                <w:highlight w:val="none"/>
              </w:rPr>
              <w:t>。</w:t>
            </w:r>
          </w:p>
        </w:tc>
      </w:tr>
      <w:tr w14:paraId="32B0D4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4" w:hRule="atLeast"/>
          <w:tblHeader/>
        </w:trPr>
        <w:tc>
          <w:tcPr>
            <w:tcW w:w="629" w:type="dxa"/>
            <w:tcBorders>
              <w:top w:val="single" w:color="auto" w:sz="4" w:space="0"/>
              <w:left w:val="single" w:color="000000" w:sz="8" w:space="0"/>
              <w:right w:val="single" w:color="000000" w:sz="2" w:space="0"/>
            </w:tcBorders>
          </w:tcPr>
          <w:p w14:paraId="0304389A">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rPr>
            </w:pPr>
          </w:p>
          <w:p w14:paraId="2340916D">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w:t>
            </w:r>
          </w:p>
        </w:tc>
        <w:tc>
          <w:tcPr>
            <w:tcW w:w="1843" w:type="dxa"/>
            <w:tcBorders>
              <w:top w:val="single" w:color="000000" w:sz="8" w:space="0"/>
              <w:left w:val="single" w:color="000000" w:sz="2" w:space="0"/>
              <w:right w:val="single" w:color="000000" w:sz="8" w:space="0"/>
            </w:tcBorders>
            <w:vAlign w:val="center"/>
          </w:tcPr>
          <w:p w14:paraId="497895D7">
            <w:pPr>
              <w:keepNext w:val="0"/>
              <w:keepLines w:val="0"/>
              <w:pageBreakBefore w:val="0"/>
              <w:widowControl w:val="0"/>
              <w:kinsoku/>
              <w:wordWrap/>
              <w:overflowPunct/>
              <w:topLinePunct w:val="0"/>
              <w:autoSpaceDE/>
              <w:autoSpaceDN/>
              <w:bidi w:val="0"/>
              <w:snapToGrid w:val="0"/>
              <w:spacing w:line="288" w:lineRule="auto"/>
              <w:jc w:val="both"/>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CD9A6C2">
            <w:pPr>
              <w:keepNext w:val="0"/>
              <w:keepLines w:val="0"/>
              <w:pageBreakBefore w:val="0"/>
              <w:widowControl w:val="0"/>
              <w:kinsoku/>
              <w:wordWrap/>
              <w:overflowPunct/>
              <w:topLinePunct w:val="0"/>
              <w:autoSpaceDE/>
              <w:autoSpaceDN/>
              <w:bidi w:val="0"/>
              <w:spacing w:line="288" w:lineRule="auto"/>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snapToGrid w:val="0"/>
                <w:color w:val="auto"/>
                <w:kern w:val="28"/>
                <w:sz w:val="21"/>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5B75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1599E4C8">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rPr>
            </w:pPr>
          </w:p>
          <w:p w14:paraId="1E1FD11B">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rPr>
            </w:pPr>
          </w:p>
          <w:p w14:paraId="1EEE466C">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D7B47AF">
            <w:pPr>
              <w:keepNext w:val="0"/>
              <w:keepLines w:val="0"/>
              <w:pageBreakBefore w:val="0"/>
              <w:widowControl w:val="0"/>
              <w:kinsoku/>
              <w:wordWrap/>
              <w:overflowPunct/>
              <w:topLinePunct w:val="0"/>
              <w:autoSpaceDE/>
              <w:autoSpaceDN/>
              <w:bidi w:val="0"/>
              <w:snapToGrid w:val="0"/>
              <w:spacing w:line="288" w:lineRule="auto"/>
              <w:jc w:val="both"/>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FBE9F19">
            <w:pPr>
              <w:pStyle w:val="32"/>
              <w:keepNext w:val="0"/>
              <w:keepLines w:val="0"/>
              <w:pageBreakBefore w:val="0"/>
              <w:widowControl w:val="0"/>
              <w:kinsoku/>
              <w:wordWrap/>
              <w:overflowPunct/>
              <w:topLinePunct w:val="0"/>
              <w:autoSpaceDE/>
              <w:autoSpaceDN/>
              <w:bidi w:val="0"/>
              <w:spacing w:line="288" w:lineRule="auto"/>
              <w:jc w:val="both"/>
              <w:textAlignment w:val="auto"/>
              <w:rPr>
                <w:rFonts w:hint="eastAsia" w:ascii="仿宋" w:hAnsi="仿宋" w:eastAsia="仿宋" w:cs="仿宋"/>
                <w:color w:val="auto"/>
                <w:kern w:val="28"/>
                <w:sz w:val="21"/>
                <w:szCs w:val="21"/>
                <w:highlight w:val="none"/>
              </w:rPr>
            </w:pPr>
            <w:r>
              <w:rPr>
                <w:rFonts w:hint="eastAsia" w:ascii="仿宋" w:hAnsi="仿宋" w:eastAsia="仿宋" w:cs="仿宋"/>
                <w:color w:val="auto"/>
                <w:kern w:val="28"/>
                <w:sz w:val="21"/>
                <w:szCs w:val="21"/>
                <w:highlight w:val="none"/>
              </w:rPr>
              <w:t>备份投标文件送达地点：</w:t>
            </w:r>
            <w:r>
              <w:rPr>
                <w:rStyle w:val="962"/>
                <w:rFonts w:hint="eastAsia" w:ascii="仿宋" w:hAnsi="仿宋" w:eastAsia="仿宋" w:cs="仿宋"/>
                <w:color w:val="auto"/>
                <w:sz w:val="21"/>
                <w:szCs w:val="21"/>
                <w:highlight w:val="none"/>
                <w:u w:val="single"/>
              </w:rPr>
              <w:t>浙江省杭州市西湖区文三路508号天苑大厦10楼1006室</w:t>
            </w:r>
            <w:r>
              <w:rPr>
                <w:rFonts w:hint="eastAsia" w:ascii="仿宋" w:hAnsi="仿宋" w:eastAsia="仿宋" w:cs="仿宋"/>
                <w:color w:val="auto"/>
                <w:kern w:val="28"/>
                <w:sz w:val="21"/>
                <w:szCs w:val="21"/>
                <w:highlight w:val="none"/>
              </w:rPr>
              <w:t>；备份投标文件签收人员联系电话：</w:t>
            </w:r>
            <w:r>
              <w:rPr>
                <w:rFonts w:hint="eastAsia" w:ascii="仿宋" w:hAnsi="仿宋" w:eastAsia="仿宋" w:cs="仿宋"/>
                <w:color w:val="auto"/>
                <w:sz w:val="21"/>
                <w:szCs w:val="21"/>
                <w:highlight w:val="none"/>
                <w:u w:val="single"/>
              </w:rPr>
              <w:t xml:space="preserve">陈工 </w:t>
            </w:r>
            <w:r>
              <w:rPr>
                <w:rStyle w:val="962"/>
                <w:rFonts w:hint="eastAsia" w:ascii="仿宋" w:hAnsi="仿宋" w:eastAsia="仿宋" w:cs="仿宋"/>
                <w:color w:val="auto"/>
                <w:sz w:val="21"/>
                <w:szCs w:val="21"/>
                <w:highlight w:val="none"/>
                <w:u w:val="single"/>
              </w:rPr>
              <w:t>0571-81399168</w:t>
            </w:r>
            <w:r>
              <w:rPr>
                <w:rFonts w:hint="eastAsia" w:ascii="仿宋" w:hAnsi="仿宋" w:eastAsia="仿宋" w:cs="仿宋"/>
                <w:color w:val="auto"/>
                <w:sz w:val="21"/>
                <w:szCs w:val="21"/>
                <w:highlight w:val="none"/>
              </w:rPr>
              <w:t>。</w:t>
            </w:r>
            <w:r>
              <w:rPr>
                <w:rFonts w:hint="eastAsia" w:ascii="仿宋" w:hAnsi="仿宋" w:eastAsia="仿宋" w:cs="仿宋"/>
                <w:b/>
                <w:color w:val="auto"/>
                <w:sz w:val="21"/>
                <w:szCs w:val="21"/>
                <w:highlight w:val="none"/>
              </w:rPr>
              <w:t>采购人、</w:t>
            </w:r>
            <w:r>
              <w:rPr>
                <w:rFonts w:hint="eastAsia" w:ascii="仿宋" w:hAnsi="仿宋" w:eastAsia="仿宋" w:cs="仿宋"/>
                <w:b/>
                <w:color w:val="auto"/>
                <w:sz w:val="21"/>
                <w:szCs w:val="21"/>
                <w:highlight w:val="none"/>
                <w:lang w:eastAsia="zh-CN"/>
              </w:rPr>
              <w:t>采购代理机构</w:t>
            </w:r>
            <w:r>
              <w:rPr>
                <w:rFonts w:hint="eastAsia" w:ascii="仿宋" w:hAnsi="仿宋" w:eastAsia="仿宋" w:cs="仿宋"/>
                <w:b/>
                <w:color w:val="auto"/>
                <w:sz w:val="21"/>
                <w:szCs w:val="21"/>
                <w:highlight w:val="none"/>
              </w:rPr>
              <w:t>不强制或变相强制投标人提交备份投标文件。</w:t>
            </w:r>
          </w:p>
        </w:tc>
      </w:tr>
      <w:tr w14:paraId="1D724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65A98567">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lang w:val="en-US" w:eastAsia="zh-CN"/>
              </w:rPr>
            </w:pPr>
          </w:p>
          <w:p w14:paraId="6A1F9D86">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lang w:val="en-US" w:eastAsia="zh-CN"/>
              </w:rPr>
            </w:pPr>
          </w:p>
          <w:p w14:paraId="38127A90">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lang w:val="en-US" w:eastAsia="zh-CN"/>
              </w:rPr>
            </w:pPr>
          </w:p>
          <w:p w14:paraId="3D516881">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lang w:val="en-US" w:eastAsia="zh-CN"/>
              </w:rPr>
            </w:pPr>
          </w:p>
          <w:p w14:paraId="1D7AE2E3">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lang w:val="en-US" w:eastAsia="zh-CN"/>
              </w:rPr>
            </w:pPr>
          </w:p>
          <w:p w14:paraId="3AEA79ED">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lang w:val="en-US" w:eastAsia="zh-CN"/>
              </w:rPr>
            </w:pPr>
          </w:p>
          <w:p w14:paraId="51C95651">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lang w:val="en-US" w:eastAsia="zh-CN"/>
              </w:rPr>
            </w:pPr>
          </w:p>
          <w:p w14:paraId="7F5C52F1">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shd w:val="clear" w:color="auto" w:fill="auto"/>
            <w:vAlign w:val="center"/>
          </w:tcPr>
          <w:p w14:paraId="0A54525F">
            <w:pPr>
              <w:spacing w:before="24" w:beforeLines="10" w:line="340" w:lineRule="atLeast"/>
              <w:jc w:val="left"/>
              <w:rPr>
                <w:rFonts w:hint="eastAsia" w:ascii="仿宋" w:hAnsi="仿宋" w:eastAsia="仿宋" w:cs="仿宋"/>
                <w:kern w:val="0"/>
                <w:sz w:val="21"/>
                <w:szCs w:val="21"/>
                <w:highlight w:val="none"/>
                <w:lang w:val="en-US" w:eastAsia="zh-CN" w:bidi="ar-SA"/>
              </w:rPr>
            </w:pPr>
            <w:r>
              <w:rPr>
                <w:rFonts w:hint="eastAsia" w:ascii="仿宋" w:hAnsi="仿宋" w:eastAsia="仿宋" w:cs="仿宋"/>
                <w:b/>
                <w:bCs/>
                <w:kern w:val="0"/>
                <w:sz w:val="21"/>
                <w:szCs w:val="21"/>
                <w:highlight w:val="none"/>
              </w:rPr>
              <w:t>招标代理服务费</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13D39EB3">
            <w:pPr>
              <w:keepNext w:val="0"/>
              <w:keepLines w:val="0"/>
              <w:pageBreakBefore w:val="0"/>
              <w:widowControl w:val="0"/>
              <w:kinsoku/>
              <w:wordWrap/>
              <w:overflowPunct/>
              <w:topLinePunct w:val="0"/>
              <w:autoSpaceDE/>
              <w:autoSpaceDN/>
              <w:bidi w:val="0"/>
              <w:spacing w:line="288" w:lineRule="auto"/>
              <w:jc w:val="both"/>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本项目的采购代理服务费为：</w:t>
            </w:r>
          </w:p>
          <w:p w14:paraId="4FFB7088">
            <w:pPr>
              <w:keepNext w:val="0"/>
              <w:keepLines w:val="0"/>
              <w:pageBreakBefore w:val="0"/>
              <w:widowControl w:val="0"/>
              <w:kinsoku/>
              <w:wordWrap/>
              <w:overflowPunct/>
              <w:topLinePunct w:val="0"/>
              <w:autoSpaceDE/>
              <w:autoSpaceDN/>
              <w:bidi w:val="0"/>
              <w:spacing w:line="288" w:lineRule="auto"/>
              <w:jc w:val="both"/>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（1）采购代理服务收费采用差额定率累进计费方式，以成交金额为计算基数。</w:t>
            </w:r>
          </w:p>
          <w:p w14:paraId="75F30C26">
            <w:pPr>
              <w:keepNext w:val="0"/>
              <w:keepLines w:val="0"/>
              <w:pageBreakBefore w:val="0"/>
              <w:widowControl w:val="0"/>
              <w:kinsoku/>
              <w:wordWrap/>
              <w:overflowPunct/>
              <w:topLinePunct w:val="0"/>
              <w:autoSpaceDE/>
              <w:autoSpaceDN/>
              <w:bidi w:val="0"/>
              <w:spacing w:line="288" w:lineRule="auto"/>
              <w:jc w:val="both"/>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（2）各区段具体收费标准如下：</w:t>
            </w:r>
          </w:p>
          <w:p w14:paraId="0E50CA9F">
            <w:pPr>
              <w:keepNext w:val="0"/>
              <w:keepLines w:val="0"/>
              <w:pageBreakBefore w:val="0"/>
              <w:widowControl w:val="0"/>
              <w:kinsoku/>
              <w:wordWrap/>
              <w:overflowPunct/>
              <w:topLinePunct w:val="0"/>
              <w:autoSpaceDE/>
              <w:autoSpaceDN/>
              <w:bidi w:val="0"/>
              <w:spacing w:line="288" w:lineRule="auto"/>
              <w:jc w:val="both"/>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成交金额              费率</w:t>
            </w:r>
          </w:p>
          <w:p w14:paraId="4B6D1F6D">
            <w:pPr>
              <w:keepNext w:val="0"/>
              <w:keepLines w:val="0"/>
              <w:pageBreakBefore w:val="0"/>
              <w:widowControl w:val="0"/>
              <w:kinsoku/>
              <w:wordWrap/>
              <w:overflowPunct/>
              <w:topLinePunct w:val="0"/>
              <w:autoSpaceDE/>
              <w:autoSpaceDN/>
              <w:bidi w:val="0"/>
              <w:spacing w:line="288" w:lineRule="auto"/>
              <w:jc w:val="both"/>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100万元以下          1.5%</w:t>
            </w:r>
          </w:p>
          <w:p w14:paraId="42D69851">
            <w:pPr>
              <w:keepNext w:val="0"/>
              <w:keepLines w:val="0"/>
              <w:pageBreakBefore w:val="0"/>
              <w:widowControl w:val="0"/>
              <w:kinsoku/>
              <w:wordWrap/>
              <w:overflowPunct/>
              <w:topLinePunct w:val="0"/>
              <w:autoSpaceDE/>
              <w:autoSpaceDN/>
              <w:bidi w:val="0"/>
              <w:spacing w:line="288" w:lineRule="auto"/>
              <w:jc w:val="both"/>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100-500万元          0.8%</w:t>
            </w:r>
          </w:p>
          <w:p w14:paraId="432CB7F4">
            <w:pPr>
              <w:keepNext w:val="0"/>
              <w:keepLines w:val="0"/>
              <w:pageBreakBefore w:val="0"/>
              <w:widowControl w:val="0"/>
              <w:kinsoku/>
              <w:wordWrap/>
              <w:overflowPunct/>
              <w:topLinePunct w:val="0"/>
              <w:autoSpaceDE/>
              <w:autoSpaceDN/>
              <w:bidi w:val="0"/>
              <w:spacing w:line="288" w:lineRule="auto"/>
              <w:jc w:val="both"/>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备注：本项费用在报价表中不单列报价子项，由供应商自行在企业运营成本等或各单价中列支。不足5000元，按5000元收取。由成交人在领取成交通知书时一次性向采购代理机构付清。</w:t>
            </w:r>
          </w:p>
          <w:p w14:paraId="4D2C014A">
            <w:pPr>
              <w:keepNext w:val="0"/>
              <w:keepLines w:val="0"/>
              <w:pageBreakBefore w:val="0"/>
              <w:widowControl w:val="0"/>
              <w:kinsoku/>
              <w:wordWrap/>
              <w:overflowPunct/>
              <w:topLinePunct w:val="0"/>
              <w:autoSpaceDE/>
              <w:autoSpaceDN/>
              <w:bidi w:val="0"/>
              <w:spacing w:line="288" w:lineRule="auto"/>
              <w:jc w:val="both"/>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收款账号：</w:t>
            </w:r>
          </w:p>
          <w:p w14:paraId="43E38FAB">
            <w:pPr>
              <w:keepNext w:val="0"/>
              <w:keepLines w:val="0"/>
              <w:pageBreakBefore w:val="0"/>
              <w:widowControl w:val="0"/>
              <w:kinsoku/>
              <w:wordWrap/>
              <w:overflowPunct/>
              <w:topLinePunct w:val="0"/>
              <w:autoSpaceDE/>
              <w:autoSpaceDN/>
              <w:bidi w:val="0"/>
              <w:spacing w:line="288" w:lineRule="auto"/>
              <w:jc w:val="both"/>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收款单位（户名）：浙江文宇建设工程咨询有限公司</w:t>
            </w:r>
          </w:p>
          <w:p w14:paraId="6CFE7B2D">
            <w:pPr>
              <w:keepNext w:val="0"/>
              <w:keepLines w:val="0"/>
              <w:pageBreakBefore w:val="0"/>
              <w:widowControl w:val="0"/>
              <w:kinsoku/>
              <w:wordWrap/>
              <w:overflowPunct/>
              <w:topLinePunct w:val="0"/>
              <w:autoSpaceDE/>
              <w:autoSpaceDN/>
              <w:bidi w:val="0"/>
              <w:spacing w:line="288" w:lineRule="auto"/>
              <w:jc w:val="both"/>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开户行：杭州银行西城支行；</w:t>
            </w:r>
          </w:p>
          <w:p w14:paraId="4569E8D2">
            <w:pPr>
              <w:keepNext w:val="0"/>
              <w:keepLines w:val="0"/>
              <w:pageBreakBefore w:val="0"/>
              <w:widowControl w:val="0"/>
              <w:kinsoku/>
              <w:wordWrap/>
              <w:overflowPunct/>
              <w:topLinePunct w:val="0"/>
              <w:autoSpaceDE/>
              <w:autoSpaceDN/>
              <w:bidi w:val="0"/>
              <w:spacing w:line="288" w:lineRule="auto"/>
              <w:jc w:val="both"/>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snapToGrid w:val="0"/>
                <w:color w:val="auto"/>
                <w:kern w:val="28"/>
                <w:sz w:val="21"/>
                <w:szCs w:val="21"/>
                <w:highlight w:val="none"/>
              </w:rPr>
              <w:t>账号：3301040160017921209。</w:t>
            </w:r>
          </w:p>
        </w:tc>
      </w:tr>
      <w:tr w14:paraId="7099F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734D14AF">
            <w:pPr>
              <w:snapToGrid w:val="0"/>
              <w:spacing w:line="288"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14</w:t>
            </w:r>
          </w:p>
        </w:tc>
        <w:tc>
          <w:tcPr>
            <w:tcW w:w="1843" w:type="dxa"/>
            <w:tcBorders>
              <w:top w:val="single" w:color="000000" w:sz="8" w:space="0"/>
              <w:left w:val="single" w:color="000000" w:sz="2" w:space="0"/>
              <w:bottom w:val="single" w:color="000000" w:sz="8" w:space="0"/>
              <w:right w:val="single" w:color="000000" w:sz="8" w:space="0"/>
            </w:tcBorders>
            <w:shd w:val="clear" w:color="auto" w:fill="auto"/>
            <w:vAlign w:val="center"/>
          </w:tcPr>
          <w:p w14:paraId="3ECD3E4C">
            <w:pPr>
              <w:snapToGrid w:val="0"/>
              <w:spacing w:line="288" w:lineRule="auto"/>
              <w:jc w:val="center"/>
              <w:rPr>
                <w:rFonts w:hint="eastAsia" w:ascii="仿宋" w:hAnsi="仿宋" w:eastAsia="仿宋" w:cs="仿宋"/>
                <w:b/>
                <w:color w:val="auto"/>
                <w:kern w:val="2"/>
                <w:sz w:val="21"/>
                <w:szCs w:val="21"/>
                <w:highlight w:val="none"/>
                <w:lang w:val="en-US" w:eastAsia="zh-CN" w:bidi="ar-SA"/>
              </w:rPr>
            </w:pPr>
            <w:r>
              <w:rPr>
                <w:rFonts w:hint="eastAsia" w:ascii="仿宋" w:hAnsi="仿宋" w:eastAsia="仿宋" w:cs="仿宋"/>
                <w:b/>
                <w:bCs/>
                <w:color w:val="auto"/>
                <w:szCs w:val="21"/>
                <w:highlight w:val="none"/>
              </w:rPr>
              <w:t>供应商材料真实性复核</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1DE33844">
            <w:pPr>
              <w:spacing w:line="288" w:lineRule="auto"/>
              <w:jc w:val="left"/>
              <w:rPr>
                <w:rFonts w:hint="eastAsia" w:ascii="仿宋" w:hAnsi="仿宋" w:eastAsia="仿宋" w:cs="仿宋"/>
                <w:color w:val="auto"/>
                <w:kern w:val="28"/>
                <w:sz w:val="21"/>
                <w:szCs w:val="24"/>
                <w:highlight w:val="none"/>
                <w:lang w:val="en-US" w:eastAsia="zh-CN" w:bidi="ar-SA"/>
              </w:rPr>
            </w:pPr>
            <w:r>
              <w:rPr>
                <w:rFonts w:hint="eastAsia" w:ascii="仿宋" w:hAnsi="仿宋" w:eastAsia="仿宋" w:cs="仿宋"/>
                <w:snapToGrid w:val="0"/>
                <w:color w:val="auto"/>
                <w:kern w:val="28"/>
                <w:szCs w:val="21"/>
                <w:highlight w:val="none"/>
              </w:rPr>
              <w:t>根据浙财采监〔2025〕2号《</w:t>
            </w:r>
            <w:r>
              <w:rPr>
                <w:rFonts w:ascii="仿宋" w:hAnsi="仿宋" w:eastAsia="仿宋" w:cs="仿宋"/>
                <w:snapToGrid w:val="0"/>
                <w:color w:val="auto"/>
                <w:kern w:val="28"/>
                <w:szCs w:val="21"/>
                <w:highlight w:val="none"/>
              </w:rPr>
              <w:t>浙江省财政厅关于进一步规范政府采购秩序促进公平竞争的通知</w:t>
            </w:r>
            <w:r>
              <w:rPr>
                <w:rFonts w:hint="eastAsia" w:ascii="仿宋" w:hAnsi="仿宋" w:eastAsia="仿宋" w:cs="仿宋"/>
                <w:snapToGrid w:val="0"/>
                <w:color w:val="auto"/>
                <w:kern w:val="28"/>
                <w:szCs w:val="21"/>
                <w:highlight w:val="none"/>
              </w:rPr>
              <w:t>》要求，在评审结束后、合同签订前，采购人、采购代理机构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tc>
      </w:tr>
      <w:tr w14:paraId="0428C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4B67ACAA">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rPr>
            </w:pPr>
          </w:p>
          <w:p w14:paraId="0EEB0ADE">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rPr>
            </w:pPr>
          </w:p>
          <w:p w14:paraId="50F3B8D8">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rPr>
            </w:pPr>
          </w:p>
          <w:p w14:paraId="463CA490">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5</w:t>
            </w:r>
          </w:p>
        </w:tc>
        <w:tc>
          <w:tcPr>
            <w:tcW w:w="1843" w:type="dxa"/>
            <w:vMerge w:val="restart"/>
            <w:tcBorders>
              <w:top w:val="single" w:color="000000" w:sz="8" w:space="0"/>
              <w:left w:val="single" w:color="000000" w:sz="2" w:space="0"/>
              <w:right w:val="single" w:color="000000" w:sz="8" w:space="0"/>
            </w:tcBorders>
            <w:vAlign w:val="center"/>
          </w:tcPr>
          <w:p w14:paraId="4D75ED61">
            <w:pPr>
              <w:keepNext w:val="0"/>
              <w:keepLines w:val="0"/>
              <w:pageBreakBefore w:val="0"/>
              <w:widowControl w:val="0"/>
              <w:kinsoku/>
              <w:wordWrap/>
              <w:overflowPunct/>
              <w:topLinePunct w:val="0"/>
              <w:autoSpaceDE/>
              <w:autoSpaceDN/>
              <w:bidi w:val="0"/>
              <w:snapToGrid w:val="0"/>
              <w:spacing w:line="288" w:lineRule="auto"/>
              <w:jc w:val="both"/>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A5C99EC">
            <w:pPr>
              <w:keepNext w:val="0"/>
              <w:keepLines w:val="0"/>
              <w:pageBreakBefore w:val="0"/>
              <w:widowControl w:val="0"/>
              <w:kinsoku/>
              <w:wordWrap/>
              <w:overflowPunct/>
              <w:topLinePunct w:val="0"/>
              <w:autoSpaceDE/>
              <w:autoSpaceDN/>
              <w:bidi w:val="0"/>
              <w:spacing w:line="288" w:lineRule="auto"/>
              <w:jc w:val="both"/>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联合体投标的，联合体各方分别提供与联合体协议中规定的分工内容相应的业绩证明材料，业绩数量以提供材料较少的一方为准。</w:t>
            </w:r>
          </w:p>
        </w:tc>
      </w:tr>
      <w:tr w14:paraId="1A85C4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61C2EDB2">
            <w:pPr>
              <w:keepNext w:val="0"/>
              <w:keepLines w:val="0"/>
              <w:pageBreakBefore w:val="0"/>
              <w:widowControl w:val="0"/>
              <w:kinsoku/>
              <w:wordWrap/>
              <w:overflowPunct/>
              <w:topLinePunct w:val="0"/>
              <w:autoSpaceDE/>
              <w:autoSpaceDN/>
              <w:bidi w:val="0"/>
              <w:snapToGrid w:val="0"/>
              <w:spacing w:line="288" w:lineRule="auto"/>
              <w:jc w:val="both"/>
              <w:textAlignment w:val="auto"/>
              <w:rPr>
                <w:rFonts w:hint="eastAsia" w:ascii="仿宋" w:hAnsi="仿宋" w:eastAsia="仿宋" w:cs="仿宋"/>
                <w:color w:val="auto"/>
                <w:sz w:val="21"/>
                <w:szCs w:val="21"/>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158CB534">
            <w:pPr>
              <w:keepNext w:val="0"/>
              <w:keepLines w:val="0"/>
              <w:pageBreakBefore w:val="0"/>
              <w:widowControl w:val="0"/>
              <w:kinsoku/>
              <w:wordWrap/>
              <w:overflowPunct/>
              <w:topLinePunct w:val="0"/>
              <w:autoSpaceDE/>
              <w:autoSpaceDN/>
              <w:bidi w:val="0"/>
              <w:snapToGrid w:val="0"/>
              <w:spacing w:line="288" w:lineRule="auto"/>
              <w:jc w:val="both"/>
              <w:textAlignment w:val="auto"/>
              <w:rPr>
                <w:rFonts w:hint="eastAsia" w:ascii="仿宋" w:hAnsi="仿宋" w:eastAsia="仿宋" w:cs="仿宋"/>
                <w:b/>
                <w:color w:val="auto"/>
                <w:sz w:val="21"/>
                <w:szCs w:val="21"/>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7C786FF">
            <w:pPr>
              <w:keepNext w:val="0"/>
              <w:keepLines w:val="0"/>
              <w:pageBreakBefore w:val="0"/>
              <w:widowControl w:val="0"/>
              <w:kinsoku/>
              <w:wordWrap/>
              <w:overflowPunct/>
              <w:topLinePunct w:val="0"/>
              <w:autoSpaceDE/>
              <w:autoSpaceDN/>
              <w:bidi w:val="0"/>
              <w:spacing w:line="288" w:lineRule="auto"/>
              <w:jc w:val="both"/>
              <w:textAlignment w:val="auto"/>
              <w:rPr>
                <w:rFonts w:hint="eastAsia" w:ascii="仿宋" w:hAnsi="仿宋" w:eastAsia="仿宋" w:cs="仿宋"/>
                <w:snapToGrid w:val="0"/>
                <w:color w:val="auto"/>
                <w:kern w:val="28"/>
                <w:sz w:val="21"/>
                <w:szCs w:val="21"/>
                <w:highlight w:val="none"/>
              </w:rPr>
            </w:pPr>
            <w:sdt>
              <w:sdtPr>
                <w:rPr>
                  <w:rFonts w:hint="eastAsia" w:ascii="仿宋" w:hAnsi="仿宋" w:eastAsia="仿宋" w:cs="仿宋"/>
                  <w:color w:val="auto"/>
                  <w:kern w:val="0"/>
                  <w:sz w:val="21"/>
                  <w:szCs w:val="21"/>
                  <w:highlight w:val="none"/>
                </w:rPr>
                <w:id w:val="-1816336663"/>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snapToGrid w:val="0"/>
                <w:color w:val="auto"/>
                <w:kern w:val="28"/>
                <w:sz w:val="21"/>
                <w:szCs w:val="21"/>
                <w:highlight w:val="none"/>
              </w:rPr>
              <w:t>联合体投标的，联合体各方均需按招标文件第四部分评标标准要求提供资信证明文件，否则视为不符合相关要求。</w:t>
            </w:r>
          </w:p>
          <w:p w14:paraId="2F53592B">
            <w:pPr>
              <w:keepNext w:val="0"/>
              <w:keepLines w:val="0"/>
              <w:pageBreakBefore w:val="0"/>
              <w:widowControl w:val="0"/>
              <w:kinsoku/>
              <w:wordWrap/>
              <w:overflowPunct/>
              <w:topLinePunct w:val="0"/>
              <w:autoSpaceDE/>
              <w:autoSpaceDN/>
              <w:bidi w:val="0"/>
              <w:spacing w:line="288" w:lineRule="auto"/>
              <w:jc w:val="both"/>
              <w:textAlignment w:val="auto"/>
              <w:rPr>
                <w:rFonts w:hint="eastAsia" w:ascii="仿宋" w:hAnsi="仿宋" w:eastAsia="仿宋" w:cs="仿宋"/>
                <w:snapToGrid w:val="0"/>
                <w:color w:val="auto"/>
                <w:kern w:val="28"/>
                <w:sz w:val="21"/>
                <w:szCs w:val="21"/>
                <w:highlight w:val="none"/>
              </w:rPr>
            </w:pPr>
            <w:sdt>
              <w:sdtPr>
                <w:rPr>
                  <w:rFonts w:hint="eastAsia" w:ascii="仿宋" w:hAnsi="仿宋" w:eastAsia="仿宋" w:cs="仿宋"/>
                  <w:color w:val="auto"/>
                  <w:kern w:val="0"/>
                  <w:sz w:val="21"/>
                  <w:szCs w:val="21"/>
                  <w:highlight w:val="none"/>
                </w:rPr>
                <w:id w:val="-232311894"/>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sym w:font="Wingdings" w:char="F0FE"/>
                </w:r>
              </w:sdtContent>
            </w:sdt>
            <w:r>
              <w:rPr>
                <w:rFonts w:hint="eastAsia" w:ascii="仿宋" w:hAnsi="仿宋" w:eastAsia="仿宋" w:cs="仿宋"/>
                <w:snapToGrid w:val="0"/>
                <w:color w:val="auto"/>
                <w:kern w:val="28"/>
                <w:sz w:val="21"/>
                <w:szCs w:val="21"/>
                <w:highlight w:val="none"/>
              </w:rPr>
              <w:t>联合体投标的，联合体中有一方或者联合体成员根据分工按招标文件第四部分评标标准要求提供资信证明文件的，视为符合了相关要求。</w:t>
            </w:r>
          </w:p>
        </w:tc>
      </w:tr>
    </w:tbl>
    <w:p w14:paraId="4E447E83">
      <w:pPr>
        <w:snapToGrid w:val="0"/>
        <w:spacing w:line="360" w:lineRule="auto"/>
        <w:jc w:val="center"/>
        <w:rPr>
          <w:rFonts w:hint="eastAsia" w:ascii="仿宋" w:hAnsi="仿宋" w:eastAsia="仿宋" w:cs="仿宋"/>
          <w:b/>
          <w:color w:val="auto"/>
          <w:sz w:val="32"/>
          <w:szCs w:val="20"/>
          <w:highlight w:val="none"/>
        </w:rPr>
      </w:pPr>
    </w:p>
    <w:bookmarkEnd w:id="10"/>
    <w:p w14:paraId="6DCD98D3">
      <w:pPr>
        <w:adjustRightInd/>
        <w:spacing w:line="360" w:lineRule="auto"/>
        <w:ind w:firstLine="3845" w:firstLineChars="1197"/>
        <w:outlineLvl w:val="0"/>
        <w:rPr>
          <w:rFonts w:hint="eastAsia" w:ascii="仿宋" w:hAnsi="仿宋" w:eastAsia="仿宋" w:cs="仿宋"/>
          <w:b/>
          <w:color w:val="auto"/>
          <w:sz w:val="32"/>
          <w:szCs w:val="20"/>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1" w:name="第三部分"/>
      <w:bookmarkStart w:id="12" w:name="_Toc164416483"/>
    </w:p>
    <w:p w14:paraId="02D7C8E5">
      <w:pPr>
        <w:pageBreakBefore w:val="0"/>
        <w:kinsoku/>
        <w:wordWrap/>
        <w:overflowPunct/>
        <w:topLinePunct w:val="0"/>
        <w:bidi w:val="0"/>
        <w:adjustRightInd/>
        <w:spacing w:beforeAutospacing="0" w:line="288" w:lineRule="auto"/>
        <w:ind w:left="0" w:leftChars="0" w:firstLine="562" w:firstLineChars="200"/>
        <w:jc w:val="center"/>
        <w:textAlignment w:val="auto"/>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一、总则</w:t>
      </w:r>
    </w:p>
    <w:p w14:paraId="02AAE53E">
      <w:pPr>
        <w:pageBreakBefore w:val="0"/>
        <w:kinsoku/>
        <w:wordWrap/>
        <w:overflowPunct/>
        <w:topLinePunct w:val="0"/>
        <w:bidi w:val="0"/>
        <w:snapToGrid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1.适用范围</w:t>
      </w:r>
    </w:p>
    <w:p w14:paraId="10C19EE1">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本招标文件适用于该项目的招标、投标、开标、资格审查及信用信息查询、评标、定标、合同、验收等行为（法律、法规另有规定的，从其规定）。</w:t>
      </w:r>
    </w:p>
    <w:p w14:paraId="5CC01FF3">
      <w:pPr>
        <w:pageBreakBefore w:val="0"/>
        <w:kinsoku/>
        <w:wordWrap/>
        <w:overflowPunct/>
        <w:topLinePunct w:val="0"/>
        <w:bidi w:val="0"/>
        <w:adjustRightInd/>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2.定义</w:t>
      </w:r>
    </w:p>
    <w:p w14:paraId="251EC929">
      <w:pPr>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2.1“采购人”系指招标公告中载明的本项目的采购人。</w:t>
      </w:r>
    </w:p>
    <w:p w14:paraId="60B12B8E">
      <w:pPr>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”系指招标公告中载明的本项目的</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w:t>
      </w:r>
    </w:p>
    <w:p w14:paraId="4B192B9C">
      <w:pPr>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2.3“投标人”系指是指响应招标、参加投标竞争的法人、其他组织或者自然人。</w:t>
      </w:r>
    </w:p>
    <w:p w14:paraId="2CFFAC72">
      <w:pPr>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2.4“负责人”系指法人企业的法定负责人，或其他组织为法律、行政法规规定代表单位行使职权的主要负责人，或自然人本人。</w:t>
      </w:r>
    </w:p>
    <w:p w14:paraId="4AC842B4">
      <w:pPr>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D5AA955">
      <w:pPr>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2.6“电子交易平台”</w:t>
      </w:r>
      <w:r>
        <w:rPr>
          <w:rFonts w:hint="eastAsia" w:ascii="仿宋" w:hAnsi="仿宋" w:eastAsia="仿宋" w:cs="仿宋"/>
          <w:color w:val="auto"/>
          <w:sz w:val="21"/>
          <w:szCs w:val="21"/>
          <w:highlight w:val="none"/>
          <w:lang w:val="en-US" w:eastAsia="zh-CN"/>
        </w:rPr>
        <w:t>系</w:t>
      </w:r>
      <w:r>
        <w:rPr>
          <w:rFonts w:hint="eastAsia" w:ascii="仿宋" w:hAnsi="仿宋" w:eastAsia="仿宋" w:cs="仿宋"/>
          <w:color w:val="auto"/>
          <w:sz w:val="21"/>
          <w:szCs w:val="21"/>
          <w:highlight w:val="none"/>
        </w:rPr>
        <w:t>指本项目政府采购活动所依托的政府采购云平台（https://www.zcygov.cn/）。</w:t>
      </w:r>
    </w:p>
    <w:p w14:paraId="0317289D">
      <w:pPr>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2.7“▲”系指实质性要求条款，“</w:t>
      </w:r>
      <w:sdt>
        <w:sdtPr>
          <w:rPr>
            <w:rFonts w:hint="eastAsia" w:ascii="仿宋" w:hAnsi="仿宋" w:eastAsia="仿宋" w:cs="仿宋"/>
            <w:color w:val="auto"/>
            <w:kern w:val="0"/>
            <w:sz w:val="21"/>
            <w:szCs w:val="21"/>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sz w:val="21"/>
          <w:szCs w:val="21"/>
          <w:highlight w:val="none"/>
        </w:rPr>
        <w:t>”系指适用本项目的要求，“</w:t>
      </w:r>
      <w:sdt>
        <w:sdtPr>
          <w:rPr>
            <w:rFonts w:hint="eastAsia" w:ascii="仿宋" w:hAnsi="仿宋" w:eastAsia="仿宋" w:cs="仿宋"/>
            <w:color w:val="auto"/>
            <w:kern w:val="0"/>
            <w:sz w:val="21"/>
            <w:szCs w:val="21"/>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sz w:val="21"/>
          <w:szCs w:val="21"/>
          <w:highlight w:val="none"/>
        </w:rPr>
        <w:t>”系指不适用本项目的要求。</w:t>
      </w:r>
    </w:p>
    <w:p w14:paraId="302831DA">
      <w:pPr>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3.采购项目需要落实的政府采购政策</w:t>
      </w:r>
    </w:p>
    <w:p w14:paraId="421A6E5F">
      <w:pPr>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不会对其加以限制，仍将按照公平竞争原则实施采购）；</w:t>
      </w:r>
      <w:r>
        <w:rPr>
          <w:rFonts w:hint="eastAsia" w:ascii="仿宋" w:hAnsi="仿宋" w:eastAsia="仿宋" w:cs="仿宋"/>
          <w:color w:val="auto"/>
          <w:kern w:val="0"/>
          <w:sz w:val="21"/>
          <w:szCs w:val="21"/>
          <w:highlight w:val="none"/>
        </w:rPr>
        <w:t>优先采购向我国企业转让技术、与我国企业签订消化吸收再创新方案的供应商的进口产品</w:t>
      </w:r>
      <w:r>
        <w:rPr>
          <w:rFonts w:hint="eastAsia" w:ascii="仿宋" w:hAnsi="仿宋" w:eastAsia="仿宋" w:cs="仿宋"/>
          <w:color w:val="auto"/>
          <w:sz w:val="21"/>
          <w:szCs w:val="21"/>
          <w:highlight w:val="none"/>
        </w:rPr>
        <w:t>。</w:t>
      </w:r>
    </w:p>
    <w:p w14:paraId="634A1762">
      <w:pPr>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3.2支持绿色发展</w:t>
      </w:r>
    </w:p>
    <w:p w14:paraId="51443662">
      <w:pPr>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1"/>
          <w:szCs w:val="21"/>
          <w:highlight w:val="none"/>
        </w:rPr>
        <w:t>▲采购人拟采购的产品属于政府强制采购的节能产品品目清单范围的，投标人相应的投标产品未获得国家确定的认证机构出具的、处于有效期之内的节能产品认证证书的，投标无效。</w:t>
      </w:r>
    </w:p>
    <w:p w14:paraId="11085AD7">
      <w:pPr>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3.2.2修缮、装修类项目采购建材的，采购人应将绿色建筑和绿色建材性能、指标等作为实质性条件纳入招标文件和合同。</w:t>
      </w:r>
    </w:p>
    <w:p w14:paraId="2E9466FF">
      <w:pPr>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8BFE1C3">
      <w:pPr>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p>
    <w:p w14:paraId="283FB2EA">
      <w:pPr>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3.3支持中小企业发展</w:t>
      </w:r>
    </w:p>
    <w:p w14:paraId="3DABAB82">
      <w:pPr>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483FCD4">
      <w:pPr>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符合中小企业划分标准的个体工商户，在政府采购活动中视同中小企业。</w:t>
      </w:r>
    </w:p>
    <w:p w14:paraId="3CBB5A3E">
      <w:pPr>
        <w:pageBreakBefore w:val="0"/>
        <w:widowControl/>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bCs/>
          <w:color w:val="auto"/>
          <w:sz w:val="21"/>
          <w:szCs w:val="21"/>
          <w:highlight w:val="none"/>
        </w:rPr>
        <w:t>3.3.2</w:t>
      </w:r>
      <w:r>
        <w:rPr>
          <w:rFonts w:hint="eastAsia" w:ascii="仿宋" w:hAnsi="仿宋" w:eastAsia="仿宋" w:cs="仿宋"/>
          <w:color w:val="auto"/>
          <w:kern w:val="0"/>
          <w:sz w:val="21"/>
          <w:szCs w:val="21"/>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CB5ACB4">
      <w:pPr>
        <w:pageBreakBefore w:val="0"/>
        <w:widowControl/>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以联合体形式参加政府采购活动，联合体各方均为中小企业的，联合体视同中小企业。其中，联合体各方均为小微企业的，联合体视同小微企业。</w:t>
      </w:r>
    </w:p>
    <w:p w14:paraId="7AA0DD64">
      <w:pPr>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8DC83BE">
      <w:pPr>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3.3.4符合《关于促进残疾人就业政府采购政策的通知》（财库〔2017〕141号）规定的条件并提供《残疾人福利性单位声明函》（附件1）的残疾人福利性单位视同小型、微型企业；</w:t>
      </w:r>
    </w:p>
    <w:p w14:paraId="46696C01">
      <w:pPr>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A6C8587">
      <w:pPr>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34EDDC7">
      <w:pPr>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3.3.7中小企业享受扶持政策获得政府采购合同的，小微企业不得将合同分包给大中型企业，中型企业不得将合同分包给大型企业。</w:t>
      </w:r>
    </w:p>
    <w:p w14:paraId="08ABA913">
      <w:pPr>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w:t>
      </w:r>
      <w:r>
        <w:rPr>
          <w:rFonts w:hint="eastAsia" w:ascii="仿宋" w:hAnsi="仿宋" w:eastAsia="仿宋" w:cs="仿宋"/>
          <w:bCs/>
          <w:color w:val="auto"/>
          <w:sz w:val="21"/>
          <w:szCs w:val="21"/>
          <w:highlight w:val="none"/>
        </w:rPr>
        <w:t>支持创新发展</w:t>
      </w:r>
    </w:p>
    <w:p w14:paraId="239418C9">
      <w:pPr>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3.4.1采购人优先采购被认定为首台套产品和“制造精品”的自主创新产品。</w:t>
      </w:r>
    </w:p>
    <w:p w14:paraId="7DF8B9FD">
      <w:pPr>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9F9A5AC">
      <w:pPr>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3.5平等对待内外资企业和符合条件的破产重整企业</w:t>
      </w:r>
    </w:p>
    <w:p w14:paraId="6195A8F5">
      <w:pPr>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平等对待内外资企业和符合条件的破产重整企业，切实保障企业公平竞争，平等维护企业的合法利益。</w:t>
      </w:r>
      <w:r>
        <w:rPr>
          <w:rFonts w:hint="eastAsia" w:ascii="仿宋" w:hAnsi="仿宋" w:eastAsia="仿宋" w:cs="仿宋"/>
          <w:color w:val="auto"/>
          <w:sz w:val="21"/>
          <w:szCs w:val="21"/>
          <w:highlight w:val="none"/>
        </w:rPr>
        <w:cr/>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b/>
          <w:color w:val="auto"/>
          <w:sz w:val="21"/>
          <w:szCs w:val="21"/>
          <w:highlight w:val="none"/>
        </w:rPr>
        <w:t>4.询问、质疑、投诉</w:t>
      </w:r>
    </w:p>
    <w:p w14:paraId="64FA786A">
      <w:pPr>
        <w:pageBreakBefore w:val="0"/>
        <w:kinsoku/>
        <w:wordWrap/>
        <w:overflowPunct/>
        <w:topLinePunct w:val="0"/>
        <w:autoSpaceDE w:val="0"/>
        <w:autoSpaceDN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72850AA">
      <w:pPr>
        <w:pageBreakBefore w:val="0"/>
        <w:kinsoku/>
        <w:wordWrap/>
        <w:overflowPunct/>
        <w:topLinePunct w:val="0"/>
        <w:autoSpaceDE w:val="0"/>
        <w:autoSpaceDN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4.2供应商询问</w:t>
      </w:r>
    </w:p>
    <w:p w14:paraId="7CE1E983">
      <w:pPr>
        <w:pageBreakBefore w:val="0"/>
        <w:kinsoku/>
        <w:wordWrap/>
        <w:overflowPunct/>
        <w:topLinePunct w:val="0"/>
        <w:autoSpaceDE w:val="0"/>
        <w:autoSpaceDN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B3C6EA5">
      <w:pPr>
        <w:pageBreakBefore w:val="0"/>
        <w:kinsoku/>
        <w:wordWrap/>
        <w:overflowPunct/>
        <w:topLinePunct w:val="0"/>
        <w:autoSpaceDE w:val="0"/>
        <w:autoSpaceDN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4.3供应商质疑</w:t>
      </w:r>
    </w:p>
    <w:p w14:paraId="478B96FF">
      <w:pPr>
        <w:pStyle w:val="32"/>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4.3</w:t>
      </w:r>
      <w:r>
        <w:rPr>
          <w:rFonts w:hint="eastAsia" w:ascii="仿宋" w:hAnsi="仿宋" w:eastAsia="仿宋" w:cs="仿宋"/>
          <w:color w:val="auto"/>
          <w:sz w:val="21"/>
          <w:szCs w:val="21"/>
          <w:highlight w:val="none"/>
        </w:rPr>
        <w:t>.1提出质疑的供应商应当是参与所质疑项目采购活动的供应商。潜在供应商已依法获取其可质疑的招标文件的，可以对该文件提出质疑。</w:t>
      </w:r>
    </w:p>
    <w:p w14:paraId="3CD3982E">
      <w:pPr>
        <w:pStyle w:val="32"/>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4.3</w:t>
      </w:r>
      <w:r>
        <w:rPr>
          <w:rFonts w:hint="eastAsia" w:ascii="仿宋" w:hAnsi="仿宋" w:eastAsia="仿宋" w:cs="仿宋"/>
          <w:color w:val="auto"/>
          <w:sz w:val="21"/>
          <w:szCs w:val="21"/>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提出质疑，否则，采购人或者</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不予受理：</w:t>
      </w:r>
    </w:p>
    <w:p w14:paraId="68CCB7B3">
      <w:pPr>
        <w:pStyle w:val="5"/>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snapToGrid/>
          <w:color w:val="auto"/>
          <w:kern w:val="2"/>
          <w:sz w:val="21"/>
          <w:szCs w:val="21"/>
          <w:highlight w:val="none"/>
        </w:rPr>
      </w:pPr>
      <w:r>
        <w:rPr>
          <w:rFonts w:hint="eastAsia" w:ascii="仿宋" w:hAnsi="仿宋" w:eastAsia="仿宋" w:cs="仿宋"/>
          <w:snapToGrid/>
          <w:color w:val="auto"/>
          <w:kern w:val="2"/>
          <w:sz w:val="21"/>
          <w:szCs w:val="21"/>
          <w:highlight w:val="none"/>
        </w:rPr>
        <w:t>4.3.2.1对招标文件提出质疑的，质疑期限为供应商获得招标文件之日或者招标文件公告期限届满之日起计算。</w:t>
      </w:r>
    </w:p>
    <w:p w14:paraId="10B5A4AD">
      <w:pPr>
        <w:pStyle w:val="32"/>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4.3.2.2对采购过程提出质疑的，质疑期限为各采购程序环节结束之日起计算。4.3.2.3对采购结果提出质疑的，质疑期限自采购结果公告期限届满之日起计算。</w:t>
      </w:r>
    </w:p>
    <w:p w14:paraId="08DA9C5C">
      <w:pPr>
        <w:pStyle w:val="32"/>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4.3.3</w:t>
      </w:r>
      <w:r>
        <w:rPr>
          <w:rFonts w:hint="eastAsia" w:ascii="仿宋" w:hAnsi="仿宋" w:eastAsia="仿宋" w:cs="仿宋"/>
          <w:color w:val="auto"/>
          <w:sz w:val="21"/>
          <w:szCs w:val="21"/>
          <w:highlight w:val="none"/>
        </w:rPr>
        <w:t>供应商提出质疑应当提交质疑函和必要的证明材料。质疑函应当包括下列内容：</w:t>
      </w:r>
    </w:p>
    <w:p w14:paraId="44F6B085">
      <w:pPr>
        <w:pStyle w:val="32"/>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4.3.3.1供应商的姓名或者名称、地址、邮编、联系人及联系电话；</w:t>
      </w:r>
    </w:p>
    <w:p w14:paraId="0EA78A21">
      <w:pPr>
        <w:pStyle w:val="32"/>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4.3.3.2质疑项目的名称、编号；</w:t>
      </w:r>
    </w:p>
    <w:p w14:paraId="7B937BDB">
      <w:pPr>
        <w:pStyle w:val="32"/>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4.3.3.3具体、明确的质疑事项和与质疑事项相关的请求；</w:t>
      </w:r>
    </w:p>
    <w:p w14:paraId="2441855A">
      <w:pPr>
        <w:pStyle w:val="32"/>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4.3.3.4事实依据；</w:t>
      </w:r>
    </w:p>
    <w:p w14:paraId="44CB58CC">
      <w:pPr>
        <w:pStyle w:val="32"/>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4.3.3.5必要的法律依据；</w:t>
      </w:r>
    </w:p>
    <w:p w14:paraId="373BC091">
      <w:pPr>
        <w:pStyle w:val="32"/>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4.3.3.6提出质疑的日期。</w:t>
      </w:r>
    </w:p>
    <w:p w14:paraId="43F867E0">
      <w:pPr>
        <w:pStyle w:val="886"/>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7EFE6F03">
      <w:pPr>
        <w:pStyle w:val="886"/>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质疑函范本及制作说明详见附件2。</w:t>
      </w:r>
    </w:p>
    <w:p w14:paraId="71E6AA0D">
      <w:pPr>
        <w:pStyle w:val="886"/>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4.3.4对同一采购程序环节的质疑，供应商须在法定质疑期内一次性提出。</w:t>
      </w:r>
    </w:p>
    <w:p w14:paraId="4B8784C4">
      <w:pPr>
        <w:pStyle w:val="886"/>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4.3</w:t>
      </w:r>
      <w:r>
        <w:rPr>
          <w:rFonts w:hint="eastAsia" w:ascii="仿宋" w:hAnsi="仿宋" w:eastAsia="仿宋" w:cs="仿宋"/>
          <w:color w:val="auto"/>
          <w:sz w:val="21"/>
          <w:szCs w:val="21"/>
          <w:highlight w:val="none"/>
        </w:rPr>
        <w:t>.5采购人或者</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在质疑回复后5个工作日内，在浙江政府采购网的“其他公告”栏目公开质疑答复，答复内容应当完整。质疑函作为附件上传。</w:t>
      </w:r>
    </w:p>
    <w:p w14:paraId="26502C94">
      <w:pPr>
        <w:pStyle w:val="886"/>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4.3</w:t>
      </w:r>
      <w:r>
        <w:rPr>
          <w:rFonts w:hint="eastAsia" w:ascii="仿宋" w:hAnsi="仿宋" w:eastAsia="仿宋" w:cs="仿宋"/>
          <w:color w:val="auto"/>
          <w:sz w:val="21"/>
          <w:szCs w:val="21"/>
          <w:highlight w:val="none"/>
        </w:rPr>
        <w:t>.6询问或者质疑事项可能影响采购结果的，采购人应当暂停签订合同，已经签订合同的，应当中止履行合同。</w:t>
      </w:r>
    </w:p>
    <w:p w14:paraId="774C0B6A">
      <w:pPr>
        <w:pStyle w:val="886"/>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4.4供应商投诉</w:t>
      </w:r>
    </w:p>
    <w:p w14:paraId="46E38F1A">
      <w:pPr>
        <w:pStyle w:val="886"/>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4.4.1质疑供应商对采购人、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的答复不满意或者采购人、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未在规定的时间内作出答复的，可以在答复期满后十五个工作日内向同级政府采购监督管理部门提出投诉。</w:t>
      </w:r>
    </w:p>
    <w:p w14:paraId="6D5EA19C">
      <w:pPr>
        <w:pStyle w:val="886"/>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4.4.</w:t>
      </w:r>
      <w:r>
        <w:rPr>
          <w:rFonts w:hint="eastAsia" w:ascii="仿宋" w:hAnsi="仿宋" w:eastAsia="仿宋" w:cs="仿宋"/>
          <w:color w:val="auto"/>
          <w:sz w:val="21"/>
          <w:szCs w:val="21"/>
          <w:highlight w:val="none"/>
          <w:lang w:val="zh-CN"/>
        </w:rPr>
        <w:t>2</w:t>
      </w:r>
      <w:r>
        <w:rPr>
          <w:rFonts w:hint="eastAsia" w:ascii="仿宋" w:hAnsi="仿宋" w:eastAsia="仿宋" w:cs="仿宋"/>
          <w:color w:val="auto"/>
          <w:sz w:val="21"/>
          <w:szCs w:val="21"/>
          <w:highlight w:val="none"/>
        </w:rPr>
        <w:t>供应商投诉的事项不得超出已质疑事项的范围，基于质疑答复内容提出的投诉事项除外。</w:t>
      </w:r>
    </w:p>
    <w:p w14:paraId="2B5327BB">
      <w:pPr>
        <w:pStyle w:val="886"/>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4.4.3供应商投诉应当有明确的请求和必要的证明材料。</w:t>
      </w:r>
    </w:p>
    <w:p w14:paraId="2CFE22D0">
      <w:pPr>
        <w:pStyle w:val="886"/>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4.4.4以联合体形式参加政府采购活动的，其投诉应当由组成联合体的所有供应商共同提出。</w:t>
      </w:r>
    </w:p>
    <w:p w14:paraId="76E145D6">
      <w:pPr>
        <w:pStyle w:val="886"/>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4.4.5根据政府采购行政裁决省市区三级联动试点工作安排，</w:t>
      </w:r>
      <w:r>
        <w:rPr>
          <w:rFonts w:hint="eastAsia" w:ascii="仿宋" w:hAnsi="仿宋" w:eastAsia="仿宋" w:cs="仿宋"/>
          <w:color w:val="auto"/>
          <w:sz w:val="21"/>
          <w:szCs w:val="21"/>
          <w:highlight w:val="none"/>
          <w:lang w:val="en-US" w:eastAsia="zh-CN"/>
        </w:rPr>
        <w:t>省本级/</w:t>
      </w:r>
      <w:r>
        <w:rPr>
          <w:rFonts w:hint="eastAsia" w:ascii="仿宋" w:hAnsi="仿宋" w:eastAsia="仿宋" w:cs="仿宋"/>
          <w:color w:val="auto"/>
          <w:sz w:val="21"/>
          <w:szCs w:val="21"/>
          <w:highlight w:val="none"/>
        </w:rPr>
        <w:t>杭州市本级、拱墅区、富阳区政府采购项目投诉材料可寄送至浙江省政府采购行政裁决服务中心（杭州），地址：杭州市上城区四季青街道新业路市民之家G03办公室，收件人：朱女士、王女士，电话：0571-85252453。</w:t>
      </w:r>
    </w:p>
    <w:p w14:paraId="4FF8E391">
      <w:pPr>
        <w:pStyle w:val="886"/>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投诉书范本及制作说明详见附件3。</w:t>
      </w:r>
    </w:p>
    <w:p w14:paraId="7EDB08B0">
      <w:pPr>
        <w:pStyle w:val="128"/>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p>
    <w:p w14:paraId="10500A9D">
      <w:pPr>
        <w:pageBreakBefore w:val="0"/>
        <w:kinsoku/>
        <w:wordWrap/>
        <w:overflowPunct/>
        <w:topLinePunct w:val="0"/>
        <w:bidi w:val="0"/>
        <w:adjustRightInd/>
        <w:spacing w:beforeAutospacing="0" w:line="288" w:lineRule="auto"/>
        <w:ind w:left="0" w:leftChars="0" w:firstLine="562" w:firstLineChars="200"/>
        <w:jc w:val="center"/>
        <w:textAlignment w:val="auto"/>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二、招标文件的构成、澄清、修改</w:t>
      </w:r>
    </w:p>
    <w:p w14:paraId="680742D2">
      <w:pPr>
        <w:pStyle w:val="32"/>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5．招标文件的构成</w:t>
      </w:r>
    </w:p>
    <w:p w14:paraId="297F159A">
      <w:pPr>
        <w:pStyle w:val="32"/>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 招标文件包括下列文件及附件：</w:t>
      </w:r>
    </w:p>
    <w:p w14:paraId="0C7EFB63">
      <w:pPr>
        <w:pStyle w:val="32"/>
        <w:pageBreakBefore w:val="0"/>
        <w:tabs>
          <w:tab w:val="left" w:pos="840"/>
        </w:tabs>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5.1.1招标公告；</w:t>
      </w:r>
    </w:p>
    <w:p w14:paraId="5C6DF413">
      <w:pPr>
        <w:pStyle w:val="32"/>
        <w:pageBreakBefore w:val="0"/>
        <w:tabs>
          <w:tab w:val="left" w:pos="840"/>
        </w:tabs>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5.1.2投标人须知；</w:t>
      </w:r>
    </w:p>
    <w:p w14:paraId="5B374608">
      <w:pPr>
        <w:pStyle w:val="32"/>
        <w:pageBreakBefore w:val="0"/>
        <w:tabs>
          <w:tab w:val="left" w:pos="840"/>
        </w:tabs>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5.1.3采购需求；</w:t>
      </w:r>
    </w:p>
    <w:p w14:paraId="69426C8F">
      <w:pPr>
        <w:pStyle w:val="32"/>
        <w:pageBreakBefore w:val="0"/>
        <w:tabs>
          <w:tab w:val="left" w:pos="840"/>
        </w:tabs>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5.1.4评标办法；</w:t>
      </w:r>
    </w:p>
    <w:p w14:paraId="29572679">
      <w:pPr>
        <w:pStyle w:val="32"/>
        <w:pageBreakBefore w:val="0"/>
        <w:tabs>
          <w:tab w:val="left" w:pos="840"/>
        </w:tabs>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5.1.5拟签订的合同文本；</w:t>
      </w:r>
    </w:p>
    <w:p w14:paraId="1D806D00">
      <w:pPr>
        <w:pStyle w:val="32"/>
        <w:pageBreakBefore w:val="0"/>
        <w:tabs>
          <w:tab w:val="left" w:pos="840"/>
        </w:tabs>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5.1.6应提交的有关格式范例。</w:t>
      </w:r>
    </w:p>
    <w:p w14:paraId="34C76596">
      <w:pPr>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5.2与本项目有关的</w:t>
      </w:r>
      <w:r>
        <w:rPr>
          <w:rFonts w:hint="eastAsia" w:ascii="仿宋" w:hAnsi="仿宋" w:eastAsia="仿宋" w:cs="仿宋"/>
          <w:bCs/>
          <w:color w:val="auto"/>
          <w:sz w:val="21"/>
          <w:szCs w:val="21"/>
          <w:highlight w:val="none"/>
        </w:rPr>
        <w:t>澄清或者修改的内容为招标文件的组成部分</w:t>
      </w:r>
      <w:r>
        <w:rPr>
          <w:rFonts w:hint="eastAsia" w:ascii="仿宋" w:hAnsi="仿宋" w:eastAsia="仿宋" w:cs="仿宋"/>
          <w:color w:val="auto"/>
          <w:sz w:val="21"/>
          <w:szCs w:val="21"/>
          <w:highlight w:val="none"/>
        </w:rPr>
        <w:t>。</w:t>
      </w:r>
    </w:p>
    <w:p w14:paraId="2B168C04">
      <w:pPr>
        <w:pStyle w:val="32"/>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6.招标文件的澄清、修改</w:t>
      </w:r>
    </w:p>
    <w:p w14:paraId="20EC8A53">
      <w:pPr>
        <w:pStyle w:val="128"/>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6.1已获取招标文件的潜在投标人，若有问题需要澄清，应于投标截止时间前，以书面形式向</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提出。</w:t>
      </w:r>
    </w:p>
    <w:p w14:paraId="3D5B96C1">
      <w:pPr>
        <w:pStyle w:val="128"/>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6.2</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E4D9FA2">
      <w:pPr>
        <w:pStyle w:val="23"/>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 xml:space="preserve">    </w:t>
      </w:r>
    </w:p>
    <w:p w14:paraId="583A3357">
      <w:pPr>
        <w:pageBreakBefore w:val="0"/>
        <w:kinsoku/>
        <w:wordWrap/>
        <w:overflowPunct/>
        <w:topLinePunct w:val="0"/>
        <w:bidi w:val="0"/>
        <w:adjustRightInd/>
        <w:spacing w:beforeAutospacing="0" w:line="288" w:lineRule="auto"/>
        <w:ind w:left="0" w:leftChars="0" w:firstLine="562" w:firstLineChars="200"/>
        <w:jc w:val="center"/>
        <w:textAlignment w:val="auto"/>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三、投标</w:t>
      </w:r>
    </w:p>
    <w:p w14:paraId="021B5939">
      <w:pPr>
        <w:pStyle w:val="32"/>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7.招标文件的获取</w:t>
      </w:r>
    </w:p>
    <w:p w14:paraId="2F35476C">
      <w:pPr>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详见招标公告中获取招标文件的时间期限、地点、方式及招标文件售价。</w:t>
      </w:r>
    </w:p>
    <w:p w14:paraId="43A6E071">
      <w:pPr>
        <w:pStyle w:val="32"/>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8.开标前答疑会或现场考察</w:t>
      </w:r>
    </w:p>
    <w:p w14:paraId="0EC67579">
      <w:pPr>
        <w:pStyle w:val="32"/>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采购人组织潜在投标人现场考察或者召开开标前答疑会的，潜在投标人按第二部分投标人须知前附表的规定参加现场考察或者开标前答疑会。</w:t>
      </w:r>
    </w:p>
    <w:p w14:paraId="4519DD5C">
      <w:pPr>
        <w:pStyle w:val="32"/>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kern w:val="28"/>
          <w:sz w:val="21"/>
          <w:szCs w:val="21"/>
          <w:highlight w:val="none"/>
        </w:rPr>
        <w:t>9.投标保证金</w:t>
      </w:r>
    </w:p>
    <w:p w14:paraId="5CBC5F3B">
      <w:pPr>
        <w:pStyle w:val="5"/>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本项目不需缴纳投标保证金。</w:t>
      </w:r>
    </w:p>
    <w:p w14:paraId="1BCD60FD">
      <w:pPr>
        <w:pStyle w:val="32"/>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10. 投标文件的语言</w:t>
      </w:r>
    </w:p>
    <w:p w14:paraId="394C3C06">
      <w:pPr>
        <w:pageBreakBefore w:val="0"/>
        <w:kinsoku/>
        <w:wordWrap/>
        <w:overflowPunct/>
        <w:topLinePunct w:val="0"/>
        <w:autoSpaceDE w:val="0"/>
        <w:autoSpaceDN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投标文件及投标人与采购有关的来往通知、函件和文件均应使用中文。</w:t>
      </w:r>
    </w:p>
    <w:p w14:paraId="181CDC4F">
      <w:pPr>
        <w:pStyle w:val="32"/>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11. 投标文件的组成</w:t>
      </w:r>
    </w:p>
    <w:p w14:paraId="54859B80">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11.1</w:t>
      </w:r>
      <w:r>
        <w:rPr>
          <w:rFonts w:hint="eastAsia" w:ascii="仿宋" w:hAnsi="仿宋" w:eastAsia="仿宋" w:cs="仿宋"/>
          <w:b/>
          <w:color w:val="auto"/>
          <w:sz w:val="21"/>
          <w:szCs w:val="21"/>
          <w:highlight w:val="none"/>
        </w:rPr>
        <w:t>资格文件</w:t>
      </w:r>
      <w:r>
        <w:rPr>
          <w:rFonts w:hint="eastAsia" w:ascii="仿宋" w:hAnsi="仿宋" w:eastAsia="仿宋" w:cs="仿宋"/>
          <w:color w:val="auto"/>
          <w:sz w:val="21"/>
          <w:szCs w:val="21"/>
          <w:highlight w:val="none"/>
        </w:rPr>
        <w:t>：</w:t>
      </w:r>
    </w:p>
    <w:p w14:paraId="3ED2AE97">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11.1.1符合参加政府采购活动应当具备的一般条件的承诺函；</w:t>
      </w:r>
    </w:p>
    <w:p w14:paraId="7874FE15">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11.1.2</w:t>
      </w:r>
      <w:r>
        <w:rPr>
          <w:rFonts w:hint="eastAsia" w:ascii="仿宋" w:hAnsi="仿宋" w:eastAsia="仿宋" w:cs="仿宋"/>
          <w:snapToGrid w:val="0"/>
          <w:color w:val="auto"/>
          <w:kern w:val="28"/>
          <w:sz w:val="21"/>
          <w:szCs w:val="21"/>
          <w:highlight w:val="none"/>
        </w:rPr>
        <w:t>联合协议（如果有)；</w:t>
      </w:r>
    </w:p>
    <w:p w14:paraId="0EE497BA">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11.1.3落实政府采购政策需满足的资格要求</w:t>
      </w:r>
      <w:r>
        <w:rPr>
          <w:rFonts w:hint="eastAsia" w:ascii="仿宋" w:hAnsi="仿宋" w:eastAsia="仿宋" w:cs="仿宋"/>
          <w:snapToGrid w:val="0"/>
          <w:color w:val="auto"/>
          <w:kern w:val="28"/>
          <w:sz w:val="21"/>
          <w:szCs w:val="21"/>
          <w:highlight w:val="none"/>
        </w:rPr>
        <w:t>（如果有)</w:t>
      </w:r>
      <w:r>
        <w:rPr>
          <w:rFonts w:hint="eastAsia" w:ascii="仿宋" w:hAnsi="仿宋" w:eastAsia="仿宋" w:cs="仿宋"/>
          <w:color w:val="auto"/>
          <w:sz w:val="21"/>
          <w:szCs w:val="21"/>
          <w:highlight w:val="none"/>
        </w:rPr>
        <w:t>；</w:t>
      </w:r>
    </w:p>
    <w:p w14:paraId="1DFB71D5">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11.1.4本项目的特定资格要求</w:t>
      </w:r>
      <w:r>
        <w:rPr>
          <w:rFonts w:hint="eastAsia" w:ascii="仿宋" w:hAnsi="仿宋" w:eastAsia="仿宋" w:cs="仿宋"/>
          <w:snapToGrid w:val="0"/>
          <w:color w:val="auto"/>
          <w:kern w:val="28"/>
          <w:sz w:val="21"/>
          <w:szCs w:val="21"/>
          <w:highlight w:val="none"/>
        </w:rPr>
        <w:t>（如果有)</w:t>
      </w:r>
      <w:r>
        <w:rPr>
          <w:rFonts w:hint="eastAsia" w:ascii="仿宋" w:hAnsi="仿宋" w:eastAsia="仿宋" w:cs="仿宋"/>
          <w:color w:val="auto"/>
          <w:sz w:val="21"/>
          <w:szCs w:val="21"/>
          <w:highlight w:val="none"/>
        </w:rPr>
        <w:t>。</w:t>
      </w:r>
    </w:p>
    <w:p w14:paraId="39F5192D">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11.</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 xml:space="preserve">  </w:t>
      </w:r>
      <w:r>
        <w:rPr>
          <w:rFonts w:hint="eastAsia" w:ascii="仿宋" w:hAnsi="仿宋" w:eastAsia="仿宋" w:cs="仿宋"/>
          <w:color w:val="auto"/>
          <w:sz w:val="21"/>
          <w:szCs w:val="21"/>
          <w:highlight w:val="none"/>
        </w:rPr>
        <w:t>商务技术</w:t>
      </w:r>
      <w:r>
        <w:rPr>
          <w:rFonts w:hint="eastAsia" w:ascii="仿宋" w:hAnsi="仿宋" w:eastAsia="仿宋" w:cs="仿宋"/>
          <w:color w:val="auto"/>
          <w:sz w:val="21"/>
          <w:szCs w:val="21"/>
          <w:highlight w:val="none"/>
          <w:lang w:val="zh-CN"/>
        </w:rPr>
        <w:t>文件：</w:t>
      </w:r>
    </w:p>
    <w:p w14:paraId="74039B32">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11.2.1投标函；</w:t>
      </w:r>
      <w:r>
        <w:rPr>
          <w:rFonts w:hint="eastAsia" w:ascii="仿宋" w:hAnsi="仿宋" w:eastAsia="仿宋" w:cs="仿宋"/>
          <w:color w:val="auto"/>
          <w:sz w:val="21"/>
          <w:szCs w:val="21"/>
          <w:highlight w:val="none"/>
          <w:lang w:val="zh-CN"/>
        </w:rPr>
        <w:t xml:space="preserve"> </w:t>
      </w:r>
    </w:p>
    <w:p w14:paraId="00F2FE49">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11.2.2授权委托书或法定代表人（单位负责人、自然人本人）身份证明；</w:t>
      </w:r>
    </w:p>
    <w:p w14:paraId="0FEFE783">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11.2.3分包意向协议</w:t>
      </w:r>
      <w:r>
        <w:rPr>
          <w:rFonts w:hint="eastAsia" w:ascii="仿宋" w:hAnsi="仿宋" w:eastAsia="仿宋" w:cs="仿宋"/>
          <w:snapToGrid w:val="0"/>
          <w:color w:val="auto"/>
          <w:kern w:val="28"/>
          <w:sz w:val="21"/>
          <w:szCs w:val="21"/>
          <w:highlight w:val="none"/>
        </w:rPr>
        <w:t>（如果有)</w:t>
      </w:r>
      <w:r>
        <w:rPr>
          <w:rFonts w:hint="eastAsia" w:ascii="仿宋" w:hAnsi="仿宋" w:eastAsia="仿宋" w:cs="仿宋"/>
          <w:color w:val="auto"/>
          <w:sz w:val="21"/>
          <w:szCs w:val="21"/>
          <w:highlight w:val="none"/>
        </w:rPr>
        <w:t>；</w:t>
      </w:r>
    </w:p>
    <w:p w14:paraId="04FA2E47">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11.2.4符合性审查资料；</w:t>
      </w:r>
    </w:p>
    <w:p w14:paraId="13AEB294">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11.2.5评标标准相应的商务技术资料；</w:t>
      </w:r>
    </w:p>
    <w:p w14:paraId="71E6B9C2">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11.2.6投标标的清单；</w:t>
      </w:r>
    </w:p>
    <w:p w14:paraId="531A3507">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11.2.7商务技术偏离表；</w:t>
      </w:r>
    </w:p>
    <w:p w14:paraId="3301F60D">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11.</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8</w:t>
      </w:r>
      <w:r>
        <w:rPr>
          <w:rFonts w:hint="eastAsia" w:ascii="仿宋" w:hAnsi="仿宋" w:eastAsia="仿宋" w:cs="仿宋"/>
          <w:color w:val="auto"/>
          <w:sz w:val="21"/>
          <w:szCs w:val="21"/>
          <w:highlight w:val="none"/>
          <w:lang w:val="zh-CN"/>
        </w:rPr>
        <w:t>政府采购供应商廉洁自律承诺书；</w:t>
      </w:r>
    </w:p>
    <w:p w14:paraId="0BCAC9AA">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u w:val="single"/>
          <w:lang w:val="zh-CN"/>
        </w:rPr>
      </w:pPr>
      <w:r>
        <w:rPr>
          <w:rFonts w:hint="eastAsia" w:ascii="仿宋" w:hAnsi="仿宋" w:eastAsia="仿宋" w:cs="仿宋"/>
          <w:color w:val="auto"/>
          <w:kern w:val="0"/>
          <w:sz w:val="21"/>
          <w:szCs w:val="21"/>
          <w:highlight w:val="none"/>
          <w:lang w:val="zh-CN"/>
        </w:rPr>
        <w:t>11.</w:t>
      </w:r>
      <w:r>
        <w:rPr>
          <w:rFonts w:hint="eastAsia" w:ascii="仿宋" w:hAnsi="仿宋" w:eastAsia="仿宋" w:cs="仿宋"/>
          <w:color w:val="auto"/>
          <w:kern w:val="0"/>
          <w:sz w:val="21"/>
          <w:szCs w:val="21"/>
          <w:highlight w:val="none"/>
        </w:rPr>
        <w:t>3</w:t>
      </w:r>
      <w:r>
        <w:rPr>
          <w:rFonts w:hint="eastAsia" w:ascii="仿宋" w:hAnsi="仿宋" w:eastAsia="仿宋" w:cs="仿宋"/>
          <w:b/>
          <w:color w:val="auto"/>
          <w:sz w:val="21"/>
          <w:szCs w:val="21"/>
          <w:highlight w:val="none"/>
        </w:rPr>
        <w:t>报价文件：</w:t>
      </w:r>
      <w:r>
        <w:rPr>
          <w:rFonts w:hint="eastAsia" w:ascii="仿宋" w:hAnsi="仿宋" w:eastAsia="仿宋" w:cs="仿宋"/>
          <w:color w:val="auto"/>
          <w:sz w:val="21"/>
          <w:szCs w:val="21"/>
          <w:highlight w:val="none"/>
        </w:rPr>
        <w:t xml:space="preserve"> </w:t>
      </w:r>
    </w:p>
    <w:p w14:paraId="1725ED16">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11.3.1开标一览表（报价表）；</w:t>
      </w:r>
    </w:p>
    <w:p w14:paraId="34F7039D">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11.3.2中小企业声明函。</w:t>
      </w:r>
    </w:p>
    <w:p w14:paraId="21CE1BF1">
      <w:pPr>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投标文件含有采购人不能接受的附加条件的，投标无效；</w:t>
      </w:r>
    </w:p>
    <w:p w14:paraId="753D1EE4">
      <w:pPr>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投标人提供虚假材料投标的，投标无效。</w:t>
      </w:r>
    </w:p>
    <w:p w14:paraId="2BFE26DD">
      <w:pPr>
        <w:pStyle w:val="128"/>
        <w:pageBreakBefore w:val="0"/>
        <w:kinsoku/>
        <w:wordWrap/>
        <w:overflowPunct/>
        <w:topLinePunct w:val="0"/>
        <w:bidi w:val="0"/>
        <w:snapToGrid w:val="0"/>
        <w:spacing w:before="0"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12</w:t>
      </w:r>
      <w:r>
        <w:rPr>
          <w:rFonts w:hint="eastAsia" w:ascii="仿宋" w:hAnsi="仿宋" w:eastAsia="仿宋" w:cs="仿宋"/>
          <w:b/>
          <w:color w:val="auto"/>
          <w:kern w:val="0"/>
          <w:sz w:val="21"/>
          <w:szCs w:val="21"/>
          <w:highlight w:val="none"/>
          <w:lang w:val="zh-CN"/>
        </w:rPr>
        <w:t>.</w:t>
      </w:r>
      <w:r>
        <w:rPr>
          <w:rFonts w:hint="eastAsia" w:ascii="仿宋" w:hAnsi="仿宋" w:eastAsia="仿宋" w:cs="仿宋"/>
          <w:b/>
          <w:color w:val="auto"/>
          <w:sz w:val="21"/>
          <w:szCs w:val="21"/>
          <w:highlight w:val="none"/>
        </w:rPr>
        <w:t>投标文件的编制</w:t>
      </w:r>
    </w:p>
    <w:p w14:paraId="66AF3DDB">
      <w:pPr>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color w:val="auto"/>
          <w:kern w:val="0"/>
          <w:sz w:val="21"/>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8B83560">
      <w:pPr>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722A312">
      <w:pPr>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12.3使用“政采云电子交易客户端”需要提前申领CA数字证书，申领流程请自行前往“浙江政府采购网-下载专区-电子交易客户端-CA驱动和申领流程”进行查阅。</w:t>
      </w:r>
    </w:p>
    <w:p w14:paraId="46CAC54B">
      <w:pPr>
        <w:pageBreakBefore w:val="0"/>
        <w:kinsoku/>
        <w:wordWrap/>
        <w:overflowPunct/>
        <w:topLinePunct w:val="0"/>
        <w:bidi w:val="0"/>
        <w:snapToGrid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13.投标文件的签署、盖章</w:t>
      </w:r>
    </w:p>
    <w:p w14:paraId="0EDD5F5B">
      <w:pPr>
        <w:pStyle w:val="128"/>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13.1投标文件按照招标文件第六部分格式要求进行签署、盖章。</w:t>
      </w:r>
      <w:r>
        <w:rPr>
          <w:rFonts w:hint="eastAsia" w:ascii="仿宋" w:hAnsi="仿宋" w:eastAsia="仿宋" w:cs="仿宋"/>
          <w:b/>
          <w:color w:val="auto"/>
          <w:sz w:val="21"/>
          <w:szCs w:val="21"/>
          <w:highlight w:val="none"/>
        </w:rPr>
        <w:t>▲投标人的投标文件未按照招标文件要求签署、盖章的，其投标无效</w:t>
      </w:r>
      <w:r>
        <w:rPr>
          <w:rFonts w:hint="eastAsia" w:ascii="仿宋" w:hAnsi="仿宋" w:eastAsia="仿宋" w:cs="仿宋"/>
          <w:color w:val="auto"/>
          <w:sz w:val="21"/>
          <w:szCs w:val="21"/>
          <w:highlight w:val="none"/>
        </w:rPr>
        <w:t>。</w:t>
      </w:r>
    </w:p>
    <w:p w14:paraId="11FF1841">
      <w:pPr>
        <w:pStyle w:val="128"/>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1F481ED9">
      <w:pPr>
        <w:pStyle w:val="128"/>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13.3招标文件对投标文件签署、盖章的要求适用于电子签名。</w:t>
      </w:r>
    </w:p>
    <w:p w14:paraId="1BDF2B0F">
      <w:pPr>
        <w:pStyle w:val="128"/>
        <w:pageBreakBefore w:val="0"/>
        <w:kinsoku/>
        <w:wordWrap/>
        <w:overflowPunct/>
        <w:topLinePunct w:val="0"/>
        <w:bidi w:val="0"/>
        <w:spacing w:before="0"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14. 投标文件的提交、补充、修改、撤回</w:t>
      </w:r>
    </w:p>
    <w:p w14:paraId="1CC8A88F">
      <w:pPr>
        <w:pStyle w:val="128"/>
        <w:pageBreakBefore w:val="0"/>
        <w:kinsoku/>
        <w:wordWrap/>
        <w:overflowPunct/>
        <w:topLinePunct w:val="0"/>
        <w:bidi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8E540F4">
      <w:pPr>
        <w:pStyle w:val="128"/>
        <w:pageBreakBefore w:val="0"/>
        <w:kinsoku/>
        <w:wordWrap/>
        <w:overflowPunct/>
        <w:topLinePunct w:val="0"/>
        <w:bidi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1E0C4E18">
      <w:pPr>
        <w:pStyle w:val="128"/>
        <w:pageBreakBefore w:val="0"/>
        <w:kinsoku/>
        <w:wordWrap/>
        <w:overflowPunct/>
        <w:topLinePunct w:val="0"/>
        <w:bidi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14.3采购人、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可以视情况延长投标文件提交的截止时间。在上述情况下，</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与投标人以前在投标截止期方面的全部权利、责任和义务，将适用于延长至新的投标截止期。</w:t>
      </w:r>
    </w:p>
    <w:p w14:paraId="3C0B4071">
      <w:pPr>
        <w:pStyle w:val="32"/>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15.备份投标文件</w:t>
      </w:r>
    </w:p>
    <w:p w14:paraId="5B92043D">
      <w:pPr>
        <w:pStyle w:val="32"/>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15.1投标人在电子交易平台传输递交投标文件后，还可以在投标截止时间前直接提交或者以邮政快递方式递交备份投标文件1份，</w:t>
      </w:r>
      <w:r>
        <w:rPr>
          <w:rFonts w:hint="eastAsia" w:ascii="仿宋" w:hAnsi="仿宋" w:eastAsia="仿宋" w:cs="仿宋"/>
          <w:b/>
          <w:color w:val="auto"/>
          <w:sz w:val="21"/>
          <w:szCs w:val="21"/>
          <w:highlight w:val="none"/>
        </w:rPr>
        <w:t>但采购人、</w:t>
      </w:r>
      <w:r>
        <w:rPr>
          <w:rFonts w:hint="eastAsia" w:ascii="仿宋" w:hAnsi="仿宋" w:eastAsia="仿宋" w:cs="仿宋"/>
          <w:b/>
          <w:color w:val="auto"/>
          <w:sz w:val="21"/>
          <w:szCs w:val="21"/>
          <w:highlight w:val="none"/>
          <w:lang w:eastAsia="zh-CN"/>
        </w:rPr>
        <w:t>采购代理机构</w:t>
      </w:r>
      <w:r>
        <w:rPr>
          <w:rFonts w:hint="eastAsia" w:ascii="仿宋" w:hAnsi="仿宋" w:eastAsia="仿宋" w:cs="仿宋"/>
          <w:b/>
          <w:color w:val="auto"/>
          <w:sz w:val="21"/>
          <w:szCs w:val="21"/>
          <w:highlight w:val="none"/>
        </w:rPr>
        <w:t>不强制或变相强制投标人提交备份投标文件。</w:t>
      </w:r>
    </w:p>
    <w:p w14:paraId="41B80F21">
      <w:pPr>
        <w:pStyle w:val="32"/>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15.2备份投标文件须在“政采云投标客户端”制作生成，并储存在DVD光盘</w:t>
      </w:r>
      <w:r>
        <w:rPr>
          <w:rFonts w:hint="eastAsia" w:ascii="仿宋" w:hAnsi="仿宋" w:eastAsia="仿宋" w:cs="仿宋"/>
          <w:color w:val="auto"/>
          <w:sz w:val="21"/>
          <w:szCs w:val="21"/>
          <w:highlight w:val="none"/>
          <w:lang w:val="en-US" w:eastAsia="zh-CN"/>
        </w:rPr>
        <w:t>等存储介质</w:t>
      </w:r>
      <w:r>
        <w:rPr>
          <w:rFonts w:hint="eastAsia" w:ascii="仿宋" w:hAnsi="仿宋" w:eastAsia="仿宋" w:cs="仿宋"/>
          <w:color w:val="auto"/>
          <w:sz w:val="21"/>
          <w:szCs w:val="21"/>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1"/>
          <w:szCs w:val="21"/>
          <w:highlight w:val="none"/>
        </w:rPr>
        <w:t>不符合上述制作、存储、密封规定的备份投标文件将被视为无效或者被拒绝接收。</w:t>
      </w:r>
    </w:p>
    <w:p w14:paraId="71C4AAE7">
      <w:pPr>
        <w:pStyle w:val="32"/>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将拒绝接受逾期送达的备份投标文件。</w:t>
      </w:r>
    </w:p>
    <w:p w14:paraId="51F589AC">
      <w:pPr>
        <w:pStyle w:val="32"/>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1"/>
          <w:szCs w:val="21"/>
          <w:highlight w:val="none"/>
        </w:rPr>
        <w:t>招标文件第二部分投标人须知前附表规定的备份投标文件送达地点；</w:t>
      </w:r>
      <w:r>
        <w:rPr>
          <w:rFonts w:hint="eastAsia" w:ascii="仿宋" w:hAnsi="仿宋" w:eastAsia="仿宋" w:cs="仿宋"/>
          <w:color w:val="auto"/>
          <w:sz w:val="21"/>
          <w:szCs w:val="21"/>
          <w:highlight w:val="none"/>
        </w:rPr>
        <w:t>送达时间以签收人签收时间为准。</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将拒绝接受逾期送达的备份投标文件。邮寄过程中，电子备份投标文件发生泄露、遗失、损坏或延期送达等情况的，由投标人自行负责。</w:t>
      </w:r>
    </w:p>
    <w:p w14:paraId="212F2659">
      <w:pPr>
        <w:pStyle w:val="32"/>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15.5投标人仅提交备份投标文件，未在电子交易平台传输递交投标文件的，投标无效。</w:t>
      </w:r>
    </w:p>
    <w:p w14:paraId="29DE4187">
      <w:pPr>
        <w:pStyle w:val="128"/>
        <w:pageBreakBefore w:val="0"/>
        <w:kinsoku/>
        <w:wordWrap/>
        <w:overflowPunct/>
        <w:topLinePunct w:val="0"/>
        <w:bidi w:val="0"/>
        <w:spacing w:before="0"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16.投标文件的无效处理</w:t>
      </w:r>
    </w:p>
    <w:p w14:paraId="7AF9BBEE">
      <w:pPr>
        <w:pStyle w:val="24"/>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有招标文件第四部分4.2规定的情形之一的，投标无效：</w:t>
      </w:r>
    </w:p>
    <w:p w14:paraId="263E7231">
      <w:pPr>
        <w:pStyle w:val="128"/>
        <w:pageBreakBefore w:val="0"/>
        <w:kinsoku/>
        <w:wordWrap/>
        <w:overflowPunct/>
        <w:topLinePunct w:val="0"/>
        <w:bidi w:val="0"/>
        <w:spacing w:before="0"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17.投标有效期</w:t>
      </w:r>
    </w:p>
    <w:p w14:paraId="4130F252">
      <w:pPr>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17.1投标有效期为从提交投标文件的截止之日起90天。▲</w:t>
      </w:r>
      <w:r>
        <w:rPr>
          <w:rFonts w:hint="eastAsia" w:ascii="仿宋" w:hAnsi="仿宋" w:eastAsia="仿宋" w:cs="仿宋"/>
          <w:b/>
          <w:color w:val="auto"/>
          <w:sz w:val="21"/>
          <w:szCs w:val="21"/>
          <w:highlight w:val="none"/>
        </w:rPr>
        <w:t>投标人的投标文件中承诺的投标有效期少于招标文件中载明的投标有效期的，投标无效。</w:t>
      </w:r>
    </w:p>
    <w:p w14:paraId="3DEA8D35">
      <w:pPr>
        <w:pStyle w:val="128"/>
        <w:pageBreakBefore w:val="0"/>
        <w:kinsoku/>
        <w:wordWrap/>
        <w:overflowPunct/>
        <w:topLinePunct w:val="0"/>
        <w:bidi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17.2投标文件合格投递后，自投标截止日期起，在投标有效期内有效。</w:t>
      </w:r>
    </w:p>
    <w:p w14:paraId="6923D664">
      <w:pPr>
        <w:pStyle w:val="128"/>
        <w:pageBreakBefore w:val="0"/>
        <w:kinsoku/>
        <w:wordWrap/>
        <w:overflowPunct/>
        <w:topLinePunct w:val="0"/>
        <w:bidi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17.3在原定投标有效期满之前，如果出现特殊情况，</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可以以书面形式通知投标人延长投标有效期。投标人同意延长的，不得要求或被允许修改其投标文件，投标人拒绝延长的，其投标无效。</w:t>
      </w:r>
    </w:p>
    <w:p w14:paraId="16A770E2">
      <w:pPr>
        <w:pStyle w:val="128"/>
        <w:pageBreakBefore w:val="0"/>
        <w:kinsoku/>
        <w:wordWrap/>
        <w:overflowPunct/>
        <w:topLinePunct w:val="0"/>
        <w:bidi w:val="0"/>
        <w:spacing w:before="0"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p>
    <w:p w14:paraId="57489EAF">
      <w:pPr>
        <w:pStyle w:val="128"/>
        <w:pageBreakBefore w:val="0"/>
        <w:kinsoku/>
        <w:wordWrap/>
        <w:overflowPunct/>
        <w:topLinePunct w:val="0"/>
        <w:bidi w:val="0"/>
        <w:spacing w:before="0" w:beforeAutospacing="0" w:line="288" w:lineRule="auto"/>
        <w:ind w:left="0" w:leftChars="0" w:firstLine="562" w:firstLineChars="200"/>
        <w:jc w:val="center"/>
        <w:textAlignment w:val="auto"/>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四、开标、资格审查与信用信息查询</w:t>
      </w:r>
    </w:p>
    <w:p w14:paraId="1414AAEE">
      <w:pPr>
        <w:pStyle w:val="554"/>
        <w:pageBreakBefore w:val="0"/>
        <w:kinsoku/>
        <w:wordWrap/>
        <w:overflowPunct/>
        <w:topLinePunct w:val="0"/>
        <w:bidi w:val="0"/>
        <w:spacing w:before="0" w:beforeAutospacing="0" w:line="288" w:lineRule="auto"/>
        <w:ind w:left="0" w:leftChars="0" w:firstLine="422" w:firstLineChars="200"/>
        <w:contextualSpacing/>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18.开标</w:t>
      </w:r>
      <w:r>
        <w:rPr>
          <w:rFonts w:hint="eastAsia" w:ascii="仿宋" w:hAnsi="仿宋" w:eastAsia="仿宋" w:cs="仿宋"/>
          <w:color w:val="auto"/>
          <w:sz w:val="21"/>
          <w:szCs w:val="21"/>
          <w:highlight w:val="none"/>
        </w:rPr>
        <w:t xml:space="preserve"> </w:t>
      </w:r>
    </w:p>
    <w:p w14:paraId="374C6816">
      <w:pPr>
        <w:pStyle w:val="554"/>
        <w:pageBreakBefore w:val="0"/>
        <w:kinsoku/>
        <w:wordWrap/>
        <w:overflowPunct/>
        <w:topLinePunct w:val="0"/>
        <w:bidi w:val="0"/>
        <w:spacing w:before="0" w:before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18.1</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按照招标文件规定的时间通过电子交易平台组织开标，所有投标人均应当准时在线参加。投标人不足3家的，不得开标。</w:t>
      </w:r>
    </w:p>
    <w:p w14:paraId="62822459">
      <w:pPr>
        <w:pStyle w:val="554"/>
        <w:pageBreakBefore w:val="0"/>
        <w:kinsoku/>
        <w:wordWrap/>
        <w:overflowPunct/>
        <w:topLinePunct w:val="0"/>
        <w:bidi w:val="0"/>
        <w:spacing w:before="0" w:before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18.2开标时，电子交易平台按开标时间自动提取所有投标文件。</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依托电子交易平台发起开始解密指令，投标人按照平台提示和招标文件的规定在半小时内完成在线解密。</w:t>
      </w:r>
    </w:p>
    <w:p w14:paraId="6C33FBEE">
      <w:pPr>
        <w:pStyle w:val="554"/>
        <w:pageBreakBefore w:val="0"/>
        <w:kinsoku/>
        <w:wordWrap/>
        <w:overflowPunct/>
        <w:topLinePunct w:val="0"/>
        <w:bidi w:val="0"/>
        <w:spacing w:before="0" w:beforeAutospacing="0" w:line="288" w:lineRule="auto"/>
        <w:ind w:left="0" w:leftChars="0" w:firstLine="420" w:firstLineChars="200"/>
        <w:contextualSpacing/>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18.3</w:t>
      </w:r>
      <w:r>
        <w:rPr>
          <w:rFonts w:hint="eastAsia" w:ascii="仿宋" w:hAnsi="仿宋" w:eastAsia="仿宋" w:cs="仿宋"/>
          <w:b/>
          <w:color w:val="auto"/>
          <w:sz w:val="21"/>
          <w:szCs w:val="21"/>
          <w:highlight w:val="none"/>
        </w:rPr>
        <w:t>投标文件未按时解密，投标人提供了备份投标文件的，以备份投标文件作为依据，否则视为投标文件撤回。投标文件已按时解密的，备份投标文件自动失效。</w:t>
      </w:r>
    </w:p>
    <w:p w14:paraId="37F21A4A">
      <w:pPr>
        <w:pageBreakBefore w:val="0"/>
        <w:widowControl/>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19、资格审查</w:t>
      </w:r>
    </w:p>
    <w:p w14:paraId="29EE74DB">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19.</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sz w:val="21"/>
          <w:szCs w:val="21"/>
          <w:highlight w:val="none"/>
        </w:rPr>
        <w:t>采购人或</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依据法律法规和招标文件的规定，对投标人的资格进行审查。</w:t>
      </w:r>
    </w:p>
    <w:p w14:paraId="06201399">
      <w:pPr>
        <w:pStyle w:val="128"/>
        <w:pageBreakBefore w:val="0"/>
        <w:kinsoku/>
        <w:wordWrap/>
        <w:overflowPunct/>
        <w:topLinePunct w:val="0"/>
        <w:bidi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19.</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投标人未按照招标文件要求提供与</w:t>
      </w:r>
      <w:r>
        <w:rPr>
          <w:rFonts w:hint="eastAsia" w:ascii="仿宋" w:hAnsi="仿宋" w:eastAsia="仿宋" w:cs="仿宋"/>
          <w:color w:val="auto"/>
          <w:sz w:val="21"/>
          <w:szCs w:val="21"/>
          <w:highlight w:val="none"/>
        </w:rPr>
        <w:t>资格条件相应的</w:t>
      </w:r>
      <w:r>
        <w:rPr>
          <w:rFonts w:hint="eastAsia" w:ascii="仿宋" w:hAnsi="仿宋" w:eastAsia="仿宋" w:cs="仿宋"/>
          <w:color w:val="auto"/>
          <w:kern w:val="0"/>
          <w:sz w:val="21"/>
          <w:szCs w:val="21"/>
          <w:highlight w:val="none"/>
        </w:rPr>
        <w:t>有效资格证明材料的，视为</w:t>
      </w:r>
      <w:r>
        <w:rPr>
          <w:rFonts w:hint="eastAsia" w:ascii="仿宋" w:hAnsi="仿宋" w:eastAsia="仿宋" w:cs="仿宋"/>
          <w:color w:val="auto"/>
          <w:sz w:val="21"/>
          <w:szCs w:val="21"/>
          <w:highlight w:val="none"/>
        </w:rPr>
        <w:t>投标人不具备招标文件中规定的资格要求，其投标无效。</w:t>
      </w:r>
    </w:p>
    <w:p w14:paraId="4464E2EC">
      <w:pPr>
        <w:pStyle w:val="128"/>
        <w:pageBreakBefore w:val="0"/>
        <w:kinsoku/>
        <w:wordWrap/>
        <w:overflowPunct/>
        <w:topLinePunct w:val="0"/>
        <w:bidi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19.</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对未通过资格审查的投标人，采购人或</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告知其未通过的原因。</w:t>
      </w:r>
    </w:p>
    <w:p w14:paraId="20E09244">
      <w:pPr>
        <w:pStyle w:val="128"/>
        <w:pageBreakBefore w:val="0"/>
        <w:kinsoku/>
        <w:wordWrap/>
        <w:overflowPunct/>
        <w:topLinePunct w:val="0"/>
        <w:bidi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19.</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合格投标人不足3家的，不再评标。</w:t>
      </w:r>
    </w:p>
    <w:p w14:paraId="586A0432">
      <w:pPr>
        <w:pStyle w:val="128"/>
        <w:pageBreakBefore w:val="0"/>
        <w:kinsoku/>
        <w:wordWrap/>
        <w:overflowPunct/>
        <w:topLinePunct w:val="0"/>
        <w:bidi w:val="0"/>
        <w:spacing w:before="0"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20、信用信息查询</w:t>
      </w:r>
    </w:p>
    <w:p w14:paraId="09E01422">
      <w:pPr>
        <w:pStyle w:val="128"/>
        <w:pageBreakBefore w:val="0"/>
        <w:kinsoku/>
        <w:wordWrap/>
        <w:overflowPunct/>
        <w:topLinePunct w:val="0"/>
        <w:bidi w:val="0"/>
        <w:spacing w:before="0"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20.1信用信息查询渠道及截止时间：</w:t>
      </w:r>
      <w:r>
        <w:rPr>
          <w:rFonts w:hint="eastAsia" w:ascii="仿宋" w:hAnsi="仿宋" w:eastAsia="仿宋" w:cs="仿宋"/>
          <w:color w:val="auto"/>
          <w:kern w:val="0"/>
          <w:sz w:val="21"/>
          <w:szCs w:val="21"/>
          <w:highlight w:val="none"/>
          <w:lang w:eastAsia="zh-CN"/>
        </w:rPr>
        <w:t>采购代理机构</w:t>
      </w:r>
      <w:r>
        <w:rPr>
          <w:rFonts w:hint="eastAsia" w:ascii="仿宋" w:hAnsi="仿宋" w:eastAsia="仿宋" w:cs="仿宋"/>
          <w:color w:val="auto"/>
          <w:kern w:val="0"/>
          <w:sz w:val="21"/>
          <w:szCs w:val="21"/>
          <w:highlight w:val="none"/>
        </w:rPr>
        <w:t>将在资格审查时通过“信用中国”网站(www.creditchina.gov.cn)、中国政府采购网(www.ccgp.gov.cn)渠道查询投标人接受资格时的信用记录。</w:t>
      </w:r>
    </w:p>
    <w:p w14:paraId="7BC3DE30">
      <w:pPr>
        <w:pStyle w:val="128"/>
        <w:pageBreakBefore w:val="0"/>
        <w:kinsoku/>
        <w:wordWrap/>
        <w:overflowPunct/>
        <w:topLinePunct w:val="0"/>
        <w:bidi w:val="0"/>
        <w:spacing w:before="0"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20.2信用信息查询记录和证据留存的具体方式：现场查询的投标人的信用记录、查询结果经确认后将与采购文件一起存档。</w:t>
      </w:r>
    </w:p>
    <w:p w14:paraId="0D6C435B">
      <w:pPr>
        <w:pStyle w:val="128"/>
        <w:pageBreakBefore w:val="0"/>
        <w:kinsoku/>
        <w:wordWrap/>
        <w:overflowPunct/>
        <w:topLinePunct w:val="0"/>
        <w:bidi w:val="0"/>
        <w:spacing w:before="0"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20.3信用信息的使用规则：经查询列入失信被执行人名单、重大税收违法案件当事人名单、政府采购严重违法失信行为记录名单的投标人将被拒绝参与政府采购活动。</w:t>
      </w:r>
    </w:p>
    <w:p w14:paraId="4EAABE3F">
      <w:pPr>
        <w:pStyle w:val="128"/>
        <w:pageBreakBefore w:val="0"/>
        <w:kinsoku/>
        <w:wordWrap/>
        <w:overflowPunct/>
        <w:topLinePunct w:val="0"/>
        <w:bidi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z w:val="21"/>
          <w:szCs w:val="21"/>
          <w:highlight w:val="none"/>
        </w:rPr>
        <w:t>。</w:t>
      </w:r>
    </w:p>
    <w:p w14:paraId="3CB1952D">
      <w:pPr>
        <w:pStyle w:val="128"/>
        <w:pageBreakBefore w:val="0"/>
        <w:kinsoku/>
        <w:wordWrap/>
        <w:overflowPunct/>
        <w:topLinePunct w:val="0"/>
        <w:bidi w:val="0"/>
        <w:spacing w:before="0"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p>
    <w:p w14:paraId="33619BB2">
      <w:pPr>
        <w:pageBreakBefore w:val="0"/>
        <w:kinsoku/>
        <w:wordWrap/>
        <w:overflowPunct/>
        <w:topLinePunct w:val="0"/>
        <w:bidi w:val="0"/>
        <w:snapToGrid w:val="0"/>
        <w:spacing w:beforeAutospacing="0" w:line="288" w:lineRule="auto"/>
        <w:ind w:left="0" w:leftChars="0" w:firstLine="562" w:firstLineChars="200"/>
        <w:jc w:val="center"/>
        <w:textAlignment w:val="auto"/>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五、评标</w:t>
      </w:r>
    </w:p>
    <w:p w14:paraId="7959FF83">
      <w:pPr>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bookmarkStart w:id="13" w:name="_Toc91899903"/>
      <w:r>
        <w:rPr>
          <w:rFonts w:hint="eastAsia" w:ascii="仿宋" w:hAnsi="仿宋" w:eastAsia="仿宋" w:cs="仿宋"/>
          <w:b/>
          <w:color w:val="auto"/>
          <w:sz w:val="21"/>
          <w:szCs w:val="21"/>
          <w:highlight w:val="none"/>
        </w:rPr>
        <w:t>21.</w:t>
      </w:r>
      <w:r>
        <w:rPr>
          <w:rFonts w:hint="eastAsia" w:ascii="仿宋" w:hAnsi="仿宋" w:eastAsia="仿宋" w:cs="仿宋"/>
          <w:color w:val="auto"/>
          <w:sz w:val="21"/>
          <w:szCs w:val="21"/>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1"/>
          <w:szCs w:val="21"/>
          <w:highlight w:val="none"/>
        </w:rPr>
        <w:t>详见招标文件第四部分评标办法。</w:t>
      </w:r>
    </w:p>
    <w:p w14:paraId="4CD57817">
      <w:pPr>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p>
    <w:p w14:paraId="278EF4EE">
      <w:pPr>
        <w:pageBreakBefore w:val="0"/>
        <w:kinsoku/>
        <w:wordWrap/>
        <w:overflowPunct/>
        <w:topLinePunct w:val="0"/>
        <w:bidi w:val="0"/>
        <w:snapToGrid w:val="0"/>
        <w:spacing w:beforeAutospacing="0" w:line="288" w:lineRule="auto"/>
        <w:ind w:left="0" w:leftChars="0" w:firstLine="562" w:firstLineChars="200"/>
        <w:jc w:val="center"/>
        <w:textAlignment w:val="auto"/>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六、定标</w:t>
      </w:r>
    </w:p>
    <w:p w14:paraId="732CF382">
      <w:pPr>
        <w:pStyle w:val="24"/>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22.确定中标供应商</w:t>
      </w:r>
    </w:p>
    <w:p w14:paraId="340A5155">
      <w:pPr>
        <w:pStyle w:val="128"/>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BEF6F7E">
      <w:pPr>
        <w:pStyle w:val="128"/>
        <w:pageBreakBefore w:val="0"/>
        <w:kinsoku/>
        <w:wordWrap/>
        <w:overflowPunct/>
        <w:topLinePunct w:val="0"/>
        <w:bidi w:val="0"/>
        <w:snapToGrid w:val="0"/>
        <w:spacing w:before="0"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23.中标通知与中标结果公告</w:t>
      </w:r>
    </w:p>
    <w:p w14:paraId="5C3B1678">
      <w:pPr>
        <w:pageBreakBefore w:val="0"/>
        <w:widowControl/>
        <w:shd w:val="clear" w:color="auto" w:fill="FFFFFF"/>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23.1自中标人确定之日起2个工作日内，</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通过电子交易平台向中标人发出中标通知书，同时编制发布采购结果公告。</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也可以以纸质形式进行中标通知。</w:t>
      </w:r>
    </w:p>
    <w:p w14:paraId="2B54582D">
      <w:pPr>
        <w:pageBreakBefore w:val="0"/>
        <w:widowControl/>
        <w:shd w:val="clear" w:color="auto" w:fill="FFFFFF"/>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23.2中标结果公告内容包括采购人及其委托的</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1"/>
          <w:szCs w:val="21"/>
          <w:highlight w:val="none"/>
        </w:rPr>
        <w:t>资格审查情况、评审专家抽取规则、符合性审查情况、</w:t>
      </w:r>
      <w:bookmarkEnd w:id="14"/>
      <w:r>
        <w:rPr>
          <w:rFonts w:hint="eastAsia" w:ascii="仿宋" w:hAnsi="仿宋" w:eastAsia="仿宋" w:cs="仿宋"/>
          <w:color w:val="auto"/>
          <w:sz w:val="21"/>
          <w:szCs w:val="21"/>
          <w:highlight w:val="none"/>
        </w:rPr>
        <w:t>未中标情况说明、中标公告期限以及评审专家名单、评分汇总及明细。</w:t>
      </w:r>
    </w:p>
    <w:p w14:paraId="1F6D54B6">
      <w:pPr>
        <w:pageBreakBefore w:val="0"/>
        <w:widowControl/>
        <w:shd w:val="clear" w:color="auto" w:fill="FFFFFF"/>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23.3公告期限为1个工作日。</w:t>
      </w:r>
    </w:p>
    <w:p w14:paraId="0F21C3E4">
      <w:pPr>
        <w:pageBreakBefore w:val="0"/>
        <w:kinsoku/>
        <w:wordWrap/>
        <w:overflowPunct/>
        <w:topLinePunct w:val="0"/>
        <w:bidi w:val="0"/>
        <w:snapToGrid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p>
    <w:p w14:paraId="7D677C76">
      <w:pPr>
        <w:pageBreakBefore w:val="0"/>
        <w:kinsoku/>
        <w:wordWrap/>
        <w:overflowPunct/>
        <w:topLinePunct w:val="0"/>
        <w:bidi w:val="0"/>
        <w:snapToGrid w:val="0"/>
        <w:spacing w:beforeAutospacing="0" w:line="288" w:lineRule="auto"/>
        <w:ind w:left="0" w:leftChars="0" w:firstLine="562" w:firstLineChars="200"/>
        <w:jc w:val="center"/>
        <w:textAlignment w:val="auto"/>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七、合同授予</w:t>
      </w:r>
    </w:p>
    <w:p w14:paraId="6D2F61C9">
      <w:pPr>
        <w:pStyle w:val="24"/>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24.</w:t>
      </w:r>
      <w:r>
        <w:rPr>
          <w:rFonts w:hint="eastAsia" w:ascii="仿宋" w:hAnsi="仿宋" w:eastAsia="仿宋" w:cs="仿宋"/>
          <w:color w:val="auto"/>
          <w:sz w:val="21"/>
          <w:szCs w:val="21"/>
          <w:highlight w:val="none"/>
        </w:rPr>
        <w:t>合同主要条款详见第五部分拟签订的合同文本。</w:t>
      </w:r>
    </w:p>
    <w:p w14:paraId="7B08E6A5">
      <w:pPr>
        <w:pStyle w:val="24"/>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25.合同的签订</w:t>
      </w:r>
    </w:p>
    <w:p w14:paraId="2795A8CB">
      <w:pPr>
        <w:pageBreakBefore w:val="0"/>
        <w:widowControl/>
        <w:shd w:val="clear" w:color="auto" w:fill="FFFFFF"/>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25.1</w:t>
      </w:r>
      <w:r>
        <w:rPr>
          <w:rFonts w:hint="eastAsia" w:ascii="仿宋" w:hAnsi="仿宋" w:eastAsia="仿宋" w:cs="仿宋"/>
          <w:color w:val="auto"/>
          <w:kern w:val="0"/>
          <w:sz w:val="21"/>
          <w:szCs w:val="21"/>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E22469E">
      <w:pPr>
        <w:pStyle w:val="128"/>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5158AB1">
      <w:pPr>
        <w:pStyle w:val="128"/>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25.3如签订合同并生效后，供应商无故拒绝或延期，除按照合同条款处理外，列入不良行为记录一次，并给予通报。</w:t>
      </w:r>
    </w:p>
    <w:p w14:paraId="265A1BAF">
      <w:pPr>
        <w:pStyle w:val="128"/>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14:paraId="23BE9C7D">
      <w:pPr>
        <w:pStyle w:val="128"/>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25.5采购合同由采购人与中标供应商根据招标文件、投标文件等内容通过政府采购电子交易平台在线签订，自动备案。</w:t>
      </w:r>
    </w:p>
    <w:p w14:paraId="0FC2916E">
      <w:pPr>
        <w:pStyle w:val="24"/>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26.履约保证金</w:t>
      </w:r>
    </w:p>
    <w:p w14:paraId="7EE3A44A">
      <w:pPr>
        <w:pageBreakBefore w:val="0"/>
        <w:tabs>
          <w:tab w:val="left" w:pos="0"/>
        </w:tabs>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1"/>
          <w:szCs w:val="21"/>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0BD2FEE">
      <w:pPr>
        <w:pageBreakBefore w:val="0"/>
        <w:tabs>
          <w:tab w:val="left" w:pos="432"/>
        </w:tabs>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b w:val="0"/>
          <w:bCs w:val="0"/>
          <w:snapToGrid w:val="0"/>
          <w:color w:val="auto"/>
          <w:kern w:val="28"/>
          <w:sz w:val="21"/>
          <w:szCs w:val="21"/>
          <w:highlight w:val="none"/>
        </w:rPr>
      </w:pPr>
      <w:r>
        <w:rPr>
          <w:rFonts w:hint="eastAsia" w:ascii="仿宋" w:hAnsi="仿宋" w:eastAsia="仿宋" w:cs="仿宋"/>
          <w:b w:val="0"/>
          <w:bCs w:val="0"/>
          <w:snapToGrid w:val="0"/>
          <w:color w:val="auto"/>
          <w:kern w:val="28"/>
          <w:sz w:val="21"/>
          <w:szCs w:val="21"/>
          <w:highlight w:val="none"/>
        </w:rPr>
        <w:t>供应商</w:t>
      </w:r>
      <w:r>
        <w:rPr>
          <w:rFonts w:hint="eastAsia" w:ascii="仿宋" w:hAnsi="仿宋" w:eastAsia="仿宋" w:cs="仿宋"/>
          <w:b w:val="0"/>
          <w:bCs w:val="0"/>
          <w:snapToGrid w:val="0"/>
          <w:color w:val="auto"/>
          <w:kern w:val="28"/>
          <w:sz w:val="21"/>
          <w:szCs w:val="21"/>
          <w:highlight w:val="none"/>
          <w:lang w:val="en-US"/>
        </w:rPr>
        <w:t>可</w:t>
      </w:r>
      <w:r>
        <w:rPr>
          <w:rFonts w:hint="eastAsia" w:ascii="仿宋" w:hAnsi="仿宋" w:eastAsia="仿宋" w:cs="仿宋"/>
          <w:b w:val="0"/>
          <w:bCs w:val="0"/>
          <w:snapToGrid w:val="0"/>
          <w:color w:val="auto"/>
          <w:kern w:val="28"/>
          <w:sz w:val="21"/>
          <w:szCs w:val="21"/>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A0E160F">
      <w:pPr>
        <w:pageBreakBefore w:val="0"/>
        <w:tabs>
          <w:tab w:val="left" w:pos="432"/>
        </w:tabs>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lang w:val="en-US"/>
        </w:rPr>
        <w:t>27.预付款</w:t>
      </w:r>
    </w:p>
    <w:p w14:paraId="73A2E25A">
      <w:pPr>
        <w:pageBreakBefore w:val="0"/>
        <w:kinsoku/>
        <w:wordWrap/>
        <w:overflowPunct/>
        <w:topLinePunct w:val="0"/>
        <w:bidi w:val="0"/>
        <w:adjustRightInd/>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E7C654A">
      <w:pPr>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p>
    <w:p w14:paraId="3253BB5B">
      <w:pPr>
        <w:pageBreakBefore w:val="0"/>
        <w:kinsoku/>
        <w:wordWrap/>
        <w:overflowPunct/>
        <w:topLinePunct w:val="0"/>
        <w:bidi w:val="0"/>
        <w:snapToGrid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p>
    <w:p w14:paraId="097B21F5">
      <w:pPr>
        <w:pageBreakBefore w:val="0"/>
        <w:kinsoku/>
        <w:wordWrap/>
        <w:overflowPunct/>
        <w:topLinePunct w:val="0"/>
        <w:bidi w:val="0"/>
        <w:snapToGrid w:val="0"/>
        <w:spacing w:beforeAutospacing="0" w:line="288" w:lineRule="auto"/>
        <w:ind w:left="0" w:leftChars="0" w:firstLine="562" w:firstLineChars="200"/>
        <w:jc w:val="center"/>
        <w:textAlignment w:val="auto"/>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八、电子交易活动的中止</w:t>
      </w:r>
    </w:p>
    <w:p w14:paraId="3976D40D">
      <w:pPr>
        <w:pStyle w:val="128"/>
        <w:pageBreakBefore w:val="0"/>
        <w:kinsoku/>
        <w:wordWrap/>
        <w:overflowPunct/>
        <w:topLinePunct w:val="0"/>
        <w:bidi w:val="0"/>
        <w:snapToGrid w:val="0"/>
        <w:spacing w:before="0" w:beforeAutospacing="0" w:line="288" w:lineRule="auto"/>
        <w:ind w:left="0" w:leftChars="0" w:firstLine="422"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28</w:t>
      </w:r>
      <w:r>
        <w:rPr>
          <w:rFonts w:hint="eastAsia" w:ascii="仿宋" w:hAnsi="仿宋" w:eastAsia="仿宋" w:cs="仿宋"/>
          <w:b/>
          <w:color w:val="auto"/>
          <w:sz w:val="21"/>
          <w:szCs w:val="21"/>
          <w:highlight w:val="none"/>
        </w:rPr>
        <w:t>. 电子交易活动的中止。</w:t>
      </w:r>
      <w:r>
        <w:rPr>
          <w:rFonts w:hint="eastAsia" w:ascii="仿宋" w:hAnsi="仿宋" w:eastAsia="仿宋" w:cs="仿宋"/>
          <w:color w:val="auto"/>
          <w:sz w:val="21"/>
          <w:szCs w:val="21"/>
          <w:highlight w:val="none"/>
        </w:rPr>
        <w:t>采购过程中出现以下情形，导致电子交易平台无法正常运行，或者无法保证电子交易的公平、公正和安全时，</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可中止电子交易活动：</w:t>
      </w:r>
    </w:p>
    <w:p w14:paraId="1091F66A">
      <w:pPr>
        <w:pStyle w:val="128"/>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28.1电子交易平台发生故障而无法登录访问的； </w:t>
      </w:r>
    </w:p>
    <w:p w14:paraId="1B3270B2">
      <w:pPr>
        <w:pStyle w:val="128"/>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28.2电子交易平台应用或数据库出现错误，不能进行正常操作的；</w:t>
      </w:r>
    </w:p>
    <w:p w14:paraId="1D1A8D59">
      <w:pPr>
        <w:pStyle w:val="128"/>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28.3电子交易平台发现严重安全漏洞，有潜在泄密危险的；</w:t>
      </w:r>
    </w:p>
    <w:p w14:paraId="5206BE45">
      <w:pPr>
        <w:pStyle w:val="128"/>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28.4病毒发作导致不能进行正常操作的； </w:t>
      </w:r>
    </w:p>
    <w:p w14:paraId="74A4A5E9">
      <w:pPr>
        <w:pStyle w:val="128"/>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28.5其他无法保证电子交易的公平、公正和安全的情况。</w:t>
      </w:r>
    </w:p>
    <w:p w14:paraId="7932B9B9">
      <w:pPr>
        <w:pStyle w:val="128"/>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731427C">
      <w:pPr>
        <w:pageBreakBefore w:val="0"/>
        <w:tabs>
          <w:tab w:val="left" w:pos="0"/>
        </w:tabs>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p>
    <w:p w14:paraId="2CC9AF6B">
      <w:pPr>
        <w:pageBreakBefore w:val="0"/>
        <w:kinsoku/>
        <w:wordWrap/>
        <w:overflowPunct/>
        <w:topLinePunct w:val="0"/>
        <w:bidi w:val="0"/>
        <w:snapToGrid w:val="0"/>
        <w:spacing w:beforeAutospacing="0" w:line="288" w:lineRule="auto"/>
        <w:ind w:left="0" w:leftChars="0" w:firstLine="562" w:firstLineChars="200"/>
        <w:jc w:val="center"/>
        <w:textAlignment w:val="auto"/>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九、验收</w:t>
      </w:r>
    </w:p>
    <w:p w14:paraId="4ADF123B">
      <w:pPr>
        <w:pStyle w:val="24"/>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30.验收</w:t>
      </w:r>
    </w:p>
    <w:p w14:paraId="7F34B8C9">
      <w:pPr>
        <w:pageBreakBefore w:val="0"/>
        <w:tabs>
          <w:tab w:val="left" w:pos="0"/>
        </w:tabs>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D4C7581">
      <w:pPr>
        <w:pageBreakBefore w:val="0"/>
        <w:tabs>
          <w:tab w:val="left" w:pos="0"/>
        </w:tabs>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30.2采购人可以邀请参加本项目的其他投标人或者第三方机构参与验收。参与验收的投标人或者第三方机构的意见作为验收书的参考资料一并存档。</w:t>
      </w:r>
    </w:p>
    <w:p w14:paraId="06E6185F">
      <w:pPr>
        <w:pageBreakBefore w:val="0"/>
        <w:tabs>
          <w:tab w:val="left" w:pos="0"/>
        </w:tabs>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57CF699">
      <w:pPr>
        <w:pageBreakBefore w:val="0"/>
        <w:tabs>
          <w:tab w:val="left" w:pos="0"/>
        </w:tabs>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18"/>
          <w:szCs w:val="18"/>
          <w:highlight w:val="none"/>
        </w:rPr>
      </w:pPr>
      <w:r>
        <w:rPr>
          <w:rFonts w:hint="eastAsia" w:ascii="仿宋" w:hAnsi="仿宋" w:eastAsia="仿宋" w:cs="仿宋"/>
          <w:color w:val="auto"/>
          <w:kern w:val="0"/>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99F971E">
      <w:pPr>
        <w:tabs>
          <w:tab w:val="left" w:pos="0"/>
        </w:tabs>
        <w:spacing w:line="360" w:lineRule="auto"/>
        <w:ind w:firstLine="480"/>
        <w:rPr>
          <w:rFonts w:hint="eastAsia" w:ascii="仿宋" w:hAnsi="仿宋" w:eastAsia="仿宋" w:cs="仿宋"/>
          <w:color w:val="auto"/>
          <w:kern w:val="0"/>
          <w:sz w:val="24"/>
          <w:highlight w:val="none"/>
        </w:rPr>
        <w:sectPr>
          <w:pgSz w:w="11906" w:h="16838"/>
          <w:pgMar w:top="680" w:right="1418" w:bottom="468" w:left="1418" w:header="851" w:footer="992" w:gutter="0"/>
          <w:cols w:space="720" w:num="1"/>
          <w:titlePg/>
          <w:docGrid w:linePitch="312" w:charSpace="0"/>
        </w:sectPr>
      </w:pPr>
      <w:bookmarkStart w:id="15" w:name="_Hlt74714665"/>
      <w:bookmarkEnd w:id="15"/>
      <w:bookmarkStart w:id="16" w:name="_Hlt75236290"/>
      <w:bookmarkEnd w:id="16"/>
      <w:bookmarkStart w:id="17" w:name="_Hlt74707468"/>
      <w:bookmarkEnd w:id="17"/>
      <w:bookmarkStart w:id="18" w:name="_Hlt75236011"/>
      <w:bookmarkEnd w:id="18"/>
      <w:bookmarkStart w:id="19" w:name="_Hlt68072990"/>
      <w:bookmarkEnd w:id="19"/>
      <w:bookmarkStart w:id="20" w:name="_Hlt74730295"/>
      <w:bookmarkEnd w:id="20"/>
      <w:bookmarkStart w:id="21" w:name="_Hlt68403820"/>
      <w:bookmarkEnd w:id="21"/>
      <w:bookmarkStart w:id="22" w:name="_Hlt68057669"/>
      <w:bookmarkEnd w:id="22"/>
      <w:bookmarkStart w:id="23" w:name="_Hlt74729768"/>
      <w:bookmarkEnd w:id="23"/>
      <w:bookmarkStart w:id="24" w:name="_Hlt75236101"/>
      <w:bookmarkEnd w:id="24"/>
      <w:bookmarkStart w:id="25" w:name="_Hlt68072998"/>
      <w:bookmarkEnd w:id="25"/>
      <w:bookmarkStart w:id="26" w:name="_Hlt68073093"/>
      <w:bookmarkEnd w:id="26"/>
    </w:p>
    <w:bookmarkEnd w:id="11"/>
    <w:bookmarkEnd w:id="12"/>
    <w:p w14:paraId="693F360B">
      <w:pPr>
        <w:spacing w:line="360" w:lineRule="auto"/>
        <w:jc w:val="center"/>
        <w:outlineLvl w:val="0"/>
        <w:rPr>
          <w:rFonts w:hint="eastAsia" w:ascii="仿宋" w:hAnsi="仿宋" w:eastAsia="仿宋" w:cs="仿宋"/>
          <w:b/>
          <w:color w:val="auto"/>
          <w:sz w:val="36"/>
          <w:szCs w:val="36"/>
          <w:highlight w:val="none"/>
        </w:rPr>
      </w:pPr>
      <w:bookmarkStart w:id="27" w:name="第四部分"/>
      <w:r>
        <w:rPr>
          <w:rFonts w:hint="eastAsia" w:ascii="仿宋" w:hAnsi="仿宋" w:eastAsia="仿宋" w:cs="仿宋"/>
          <w:b/>
          <w:color w:val="auto"/>
          <w:sz w:val="28"/>
          <w:szCs w:val="28"/>
          <w:highlight w:val="none"/>
        </w:rPr>
        <w:t>第三部分   采购需求</w:t>
      </w:r>
    </w:p>
    <w:p w14:paraId="103824D7">
      <w:pPr>
        <w:pStyle w:val="61"/>
        <w:keepNext w:val="0"/>
        <w:keepLines w:val="0"/>
        <w:pageBreakBefore w:val="0"/>
        <w:widowControl w:val="0"/>
        <w:kinsoku/>
        <w:wordWrap/>
        <w:overflowPunct/>
        <w:topLinePunct w:val="0"/>
        <w:autoSpaceDE/>
        <w:autoSpaceDN/>
        <w:bidi w:val="0"/>
        <w:adjustRightInd/>
        <w:snapToGrid/>
        <w:spacing w:after="0" w:line="288" w:lineRule="auto"/>
        <w:ind w:left="0" w:leftChars="0" w:firstLine="0"/>
        <w:textAlignment w:val="auto"/>
        <w:rPr>
          <w:rFonts w:hint="eastAsia" w:ascii="仿宋" w:hAnsi="仿宋" w:eastAsia="仿宋" w:cs="仿宋"/>
          <w:b/>
          <w:bCs/>
          <w:sz w:val="21"/>
          <w:szCs w:val="21"/>
        </w:rPr>
      </w:pPr>
      <w:r>
        <w:rPr>
          <w:rFonts w:hint="eastAsia" w:ascii="仿宋" w:hAnsi="仿宋" w:eastAsia="仿宋" w:cs="仿宋"/>
          <w:b/>
          <w:bCs/>
          <w:color w:val="000000" w:themeColor="text1"/>
          <w:sz w:val="21"/>
          <w:szCs w:val="21"/>
          <w14:textFill>
            <w14:solidFill>
              <w14:schemeClr w14:val="tx1"/>
            </w14:solidFill>
          </w14:textFill>
        </w:rPr>
        <w:t>一、采购需求</w:t>
      </w:r>
    </w:p>
    <w:p w14:paraId="366DDC9D">
      <w:pPr>
        <w:pStyle w:val="255"/>
        <w:keepNext w:val="0"/>
        <w:keepLines w:val="0"/>
        <w:pageBreakBefore w:val="0"/>
        <w:widowControl w:val="0"/>
        <w:kinsoku/>
        <w:wordWrap/>
        <w:overflowPunct/>
        <w:topLinePunct w:val="0"/>
        <w:autoSpaceDE/>
        <w:autoSpaceDN/>
        <w:bidi w:val="0"/>
        <w:adjustRightInd/>
        <w:snapToGrid/>
        <w:spacing w:line="288" w:lineRule="auto"/>
        <w:ind w:left="0" w:leftChars="0" w:firstLine="640"/>
        <w:textAlignment w:val="auto"/>
        <w:rPr>
          <w:rFonts w:hint="eastAsia" w:ascii="仿宋" w:hAnsi="仿宋" w:eastAsia="仿宋" w:cs="仿宋"/>
          <w:sz w:val="21"/>
          <w:szCs w:val="21"/>
        </w:rPr>
      </w:pPr>
      <w:r>
        <w:rPr>
          <w:rFonts w:hint="eastAsia" w:ascii="仿宋" w:hAnsi="仿宋" w:eastAsia="仿宋" w:cs="仿宋"/>
          <w:sz w:val="21"/>
          <w:szCs w:val="21"/>
        </w:rPr>
        <w:t>按月度、季度、年度计算指数数据并编制发布月报、季报和年报。做好相关宣传工作，以指数门户网站和公众号为固定发布渠道，每月定时进行发布分享，同时在相关主流媒体信息平台进行宣传</w:t>
      </w:r>
      <w:r>
        <w:rPr>
          <w:rFonts w:hint="eastAsia" w:ascii="仿宋" w:hAnsi="仿宋" w:eastAsia="仿宋" w:cs="仿宋"/>
          <w:sz w:val="21"/>
          <w:szCs w:val="21"/>
          <w:lang w:eastAsia="zh-CN"/>
        </w:rPr>
        <w:t>，</w:t>
      </w:r>
      <w:r>
        <w:rPr>
          <w:rFonts w:hint="eastAsia" w:ascii="仿宋" w:hAnsi="仿宋" w:eastAsia="仿宋" w:cs="仿宋"/>
          <w:sz w:val="21"/>
          <w:szCs w:val="21"/>
        </w:rPr>
        <w:t>完善指数页面分区域统计分析模块，做好经济指标、环境指标和排污权交易活跃度的联动分析工作</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开展长三角排污权交易指数的设计工作</w:t>
      </w:r>
      <w:r>
        <w:rPr>
          <w:rFonts w:hint="eastAsia" w:ascii="仿宋" w:hAnsi="仿宋" w:eastAsia="仿宋" w:cs="仿宋"/>
          <w:sz w:val="21"/>
          <w:szCs w:val="21"/>
        </w:rPr>
        <w:t>。</w:t>
      </w:r>
    </w:p>
    <w:p w14:paraId="2B5F2B42">
      <w:pPr>
        <w:pStyle w:val="61"/>
        <w:keepNext w:val="0"/>
        <w:keepLines w:val="0"/>
        <w:pageBreakBefore w:val="0"/>
        <w:widowControl w:val="0"/>
        <w:kinsoku/>
        <w:wordWrap/>
        <w:overflowPunct/>
        <w:topLinePunct w:val="0"/>
        <w:autoSpaceDE/>
        <w:autoSpaceDN/>
        <w:bidi w:val="0"/>
        <w:adjustRightInd/>
        <w:snapToGrid/>
        <w:spacing w:after="0" w:line="288" w:lineRule="auto"/>
        <w:ind w:left="0" w:leftChars="0" w:firstLine="0"/>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二、技术需求</w:t>
      </w:r>
    </w:p>
    <w:p w14:paraId="5DF9716F">
      <w:pPr>
        <w:pStyle w:val="61"/>
        <w:keepNext w:val="0"/>
        <w:keepLines w:val="0"/>
        <w:pageBreakBefore w:val="0"/>
        <w:widowControl w:val="0"/>
        <w:kinsoku/>
        <w:wordWrap/>
        <w:overflowPunct/>
        <w:topLinePunct w:val="0"/>
        <w:autoSpaceDE/>
        <w:autoSpaceDN/>
        <w:bidi w:val="0"/>
        <w:adjustRightInd/>
        <w:snapToGrid/>
        <w:spacing w:after="0" w:line="288" w:lineRule="auto"/>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在原有浙江省排污权交易指数的基础上：</w:t>
      </w:r>
    </w:p>
    <w:p w14:paraId="0B17C40A">
      <w:pPr>
        <w:pStyle w:val="61"/>
        <w:keepNext w:val="0"/>
        <w:keepLines w:val="0"/>
        <w:pageBreakBefore w:val="0"/>
        <w:widowControl w:val="0"/>
        <w:numPr>
          <w:ilvl w:val="0"/>
          <w:numId w:val="1"/>
        </w:numPr>
        <w:kinsoku/>
        <w:wordWrap/>
        <w:overflowPunct/>
        <w:topLinePunct w:val="0"/>
        <w:autoSpaceDE/>
        <w:autoSpaceDN/>
        <w:bidi w:val="0"/>
        <w:adjustRightInd/>
        <w:snapToGrid/>
        <w:spacing w:after="0" w:line="288" w:lineRule="auto"/>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做好指数数据计算处理和点评分析工作，按月度、季度、年度计算指数数据并按时发布月报、季报和年报。</w:t>
      </w:r>
    </w:p>
    <w:p w14:paraId="711208F1">
      <w:pPr>
        <w:pStyle w:val="61"/>
        <w:keepNext w:val="0"/>
        <w:keepLines w:val="0"/>
        <w:pageBreakBefore w:val="0"/>
        <w:widowControl w:val="0"/>
        <w:numPr>
          <w:ilvl w:val="0"/>
          <w:numId w:val="1"/>
        </w:numPr>
        <w:kinsoku/>
        <w:wordWrap/>
        <w:overflowPunct/>
        <w:topLinePunct w:val="0"/>
        <w:autoSpaceDE/>
        <w:autoSpaceDN/>
        <w:bidi w:val="0"/>
        <w:adjustRightInd/>
        <w:snapToGrid/>
        <w:spacing w:after="0" w:line="288" w:lineRule="auto"/>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做好相关宣传工作，以指数门户网站和公众号为固定发布渠道，每月定时进行发布分享，同时在主流媒体信息平台进行宣传，收录转发排污权交易指数相关信息。</w:t>
      </w:r>
    </w:p>
    <w:p w14:paraId="7E6A733E">
      <w:pPr>
        <w:pStyle w:val="61"/>
        <w:keepNext w:val="0"/>
        <w:keepLines w:val="0"/>
        <w:pageBreakBefore w:val="0"/>
        <w:widowControl w:val="0"/>
        <w:numPr>
          <w:ilvl w:val="0"/>
          <w:numId w:val="0"/>
        </w:numPr>
        <w:kinsoku/>
        <w:wordWrap/>
        <w:overflowPunct/>
        <w:topLinePunct w:val="0"/>
        <w:autoSpaceDE/>
        <w:autoSpaceDN/>
        <w:bidi w:val="0"/>
        <w:adjustRightInd/>
        <w:snapToGrid/>
        <w:spacing w:after="0" w:line="288" w:lineRule="auto"/>
        <w:ind w:leftChars="200"/>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sz w:val="21"/>
          <w:szCs w:val="21"/>
        </w:rPr>
        <w:t>3、做好指数联动分析和模型完善工作，完善指数页面分区域、分行业统计分析模块，优化经济指标、环境指标和排污权交易活跃度的联动分析功能，进一步完善指标体系。</w:t>
      </w:r>
      <w:r>
        <w:rPr>
          <w:rFonts w:hint="eastAsia" w:ascii="仿宋" w:hAnsi="仿宋" w:eastAsia="仿宋" w:cs="仿宋"/>
          <w:sz w:val="21"/>
          <w:szCs w:val="21"/>
          <w:lang w:val="en-US" w:eastAsia="zh-CN"/>
        </w:rPr>
        <w:t>4、做好长三角排污权交易指数设计、优化和展示。</w:t>
      </w:r>
    </w:p>
    <w:p w14:paraId="208B5F84">
      <w:pPr>
        <w:pStyle w:val="61"/>
        <w:keepNext w:val="0"/>
        <w:keepLines w:val="0"/>
        <w:pageBreakBefore w:val="0"/>
        <w:widowControl w:val="0"/>
        <w:kinsoku/>
        <w:wordWrap/>
        <w:overflowPunct/>
        <w:topLinePunct w:val="0"/>
        <w:autoSpaceDE/>
        <w:autoSpaceDN/>
        <w:bidi w:val="0"/>
        <w:snapToGrid/>
        <w:spacing w:after="0" w:line="288" w:lineRule="auto"/>
        <w:ind w:left="0" w:leftChars="0" w:firstLine="422" w:firstLineChars="200"/>
        <w:textAlignment w:val="auto"/>
        <w:rPr>
          <w:rFonts w:hint="eastAsia" w:ascii="仿宋" w:hAnsi="仿宋" w:eastAsia="仿宋" w:cs="仿宋"/>
          <w:b/>
          <w:bCs/>
          <w:kern w:val="0"/>
          <w:sz w:val="21"/>
          <w:szCs w:val="21"/>
          <w:highlight w:val="none"/>
          <w:lang w:val="en-US" w:eastAsia="zh-CN"/>
        </w:rPr>
      </w:pPr>
      <w:r>
        <w:rPr>
          <w:rFonts w:hint="eastAsia" w:ascii="仿宋" w:hAnsi="仿宋" w:eastAsia="仿宋" w:cs="仿宋"/>
          <w:b/>
          <w:bCs/>
          <w:kern w:val="0"/>
          <w:sz w:val="21"/>
          <w:szCs w:val="21"/>
          <w:highlight w:val="none"/>
          <w:lang w:val="en-US" w:eastAsia="zh-CN"/>
        </w:rPr>
        <w:t>三、支付条款</w:t>
      </w:r>
    </w:p>
    <w:p w14:paraId="4AEA4689">
      <w:pPr>
        <w:pStyle w:val="61"/>
        <w:keepNext w:val="0"/>
        <w:keepLines w:val="0"/>
        <w:pageBreakBefore w:val="0"/>
        <w:widowControl w:val="0"/>
        <w:kinsoku/>
        <w:wordWrap/>
        <w:overflowPunct/>
        <w:topLinePunct w:val="0"/>
        <w:autoSpaceDE/>
        <w:autoSpaceDN/>
        <w:bidi w:val="0"/>
        <w:snapToGrid/>
        <w:spacing w:after="0" w:line="288" w:lineRule="auto"/>
        <w:ind w:left="0" w:leftChars="0" w:firstLine="420" w:firstLineChars="200"/>
        <w:textAlignment w:val="auto"/>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1.合同签订后7个工作日内（以收到供应商正式发票后）支付中标金额的70%，项目完成并验收通过后（以收到供应商正式发票后）支付剩余的30%。</w:t>
      </w:r>
    </w:p>
    <w:p w14:paraId="74E60344">
      <w:pPr>
        <w:pStyle w:val="61"/>
        <w:keepNext w:val="0"/>
        <w:keepLines w:val="0"/>
        <w:pageBreakBefore w:val="0"/>
        <w:widowControl w:val="0"/>
        <w:kinsoku/>
        <w:wordWrap/>
        <w:overflowPunct/>
        <w:topLinePunct w:val="0"/>
        <w:autoSpaceDE/>
        <w:autoSpaceDN/>
        <w:bidi w:val="0"/>
        <w:snapToGrid/>
        <w:spacing w:after="0" w:line="288" w:lineRule="auto"/>
        <w:ind w:left="0" w:leftChars="0" w:firstLine="420" w:firstLineChars="200"/>
        <w:textAlignment w:val="auto"/>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2.服务期：2025年10月31日前完成。</w:t>
      </w:r>
    </w:p>
    <w:p w14:paraId="6E2A6421">
      <w:pPr>
        <w:rPr>
          <w:rFonts w:hint="eastAsia" w:ascii="仿宋" w:hAnsi="仿宋" w:eastAsia="仿宋" w:cs="仿宋"/>
          <w:snapToGrid w:val="0"/>
          <w:color w:val="auto"/>
          <w:kern w:val="0"/>
          <w:sz w:val="24"/>
          <w:highlight w:val="none"/>
        </w:rPr>
      </w:pPr>
    </w:p>
    <w:p w14:paraId="601CE8EA">
      <w:pPr>
        <w:pStyle w:val="61"/>
        <w:rPr>
          <w:rFonts w:hint="eastAsia" w:ascii="仿宋" w:hAnsi="仿宋" w:eastAsia="仿宋" w:cs="仿宋"/>
          <w:snapToGrid w:val="0"/>
          <w:color w:val="auto"/>
          <w:kern w:val="0"/>
          <w:sz w:val="24"/>
          <w:highlight w:val="none"/>
        </w:rPr>
        <w:sectPr>
          <w:pgSz w:w="11907" w:h="16840"/>
          <w:pgMar w:top="1474" w:right="1814" w:bottom="1474" w:left="1814" w:header="851" w:footer="851" w:gutter="0"/>
          <w:cols w:space="720" w:num="1"/>
        </w:sectPr>
      </w:pPr>
    </w:p>
    <w:p w14:paraId="47B47777">
      <w:pPr>
        <w:spacing w:line="360" w:lineRule="auto"/>
        <w:jc w:val="center"/>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第四部分   </w:t>
      </w:r>
      <w:bookmarkStart w:id="28" w:name="_Toc184312073"/>
      <w:bookmarkEnd w:id="28"/>
      <w:bookmarkStart w:id="29" w:name="_Toc184313291"/>
      <w:bookmarkEnd w:id="29"/>
      <w:bookmarkStart w:id="30" w:name="_Toc184308052"/>
      <w:bookmarkEnd w:id="30"/>
      <w:bookmarkStart w:id="31" w:name="_Toc184312093"/>
      <w:bookmarkEnd w:id="31"/>
      <w:bookmarkStart w:id="32" w:name="_Toc184313271"/>
      <w:bookmarkEnd w:id="32"/>
      <w:bookmarkStart w:id="33" w:name="_Toc184310277"/>
      <w:bookmarkEnd w:id="33"/>
      <w:bookmarkStart w:id="34" w:name="_Toc184313275"/>
      <w:bookmarkEnd w:id="34"/>
      <w:bookmarkStart w:id="35" w:name="_Toc184314437"/>
      <w:bookmarkEnd w:id="35"/>
      <w:bookmarkStart w:id="36" w:name="_Toc184310274"/>
      <w:bookmarkEnd w:id="36"/>
      <w:bookmarkStart w:id="37" w:name="_Toc184313296"/>
      <w:bookmarkEnd w:id="37"/>
      <w:bookmarkStart w:id="38" w:name="_Toc184310342"/>
      <w:bookmarkEnd w:id="38"/>
      <w:bookmarkStart w:id="39" w:name="_Toc184313268"/>
      <w:bookmarkEnd w:id="39"/>
      <w:bookmarkStart w:id="40" w:name="_Toc184312074"/>
      <w:bookmarkEnd w:id="40"/>
      <w:bookmarkStart w:id="41" w:name="_Toc184308068"/>
      <w:bookmarkEnd w:id="41"/>
      <w:bookmarkStart w:id="42" w:name="_Toc184314432"/>
      <w:bookmarkEnd w:id="42"/>
      <w:bookmarkStart w:id="43" w:name="_Toc184313292"/>
      <w:bookmarkEnd w:id="43"/>
      <w:bookmarkStart w:id="44" w:name="_Toc184310310"/>
      <w:bookmarkEnd w:id="44"/>
      <w:bookmarkStart w:id="45" w:name="_Toc184308042"/>
      <w:bookmarkEnd w:id="45"/>
      <w:bookmarkStart w:id="46" w:name="_Toc184310298"/>
      <w:bookmarkEnd w:id="46"/>
      <w:bookmarkStart w:id="47" w:name="_Toc184310293"/>
      <w:bookmarkEnd w:id="47"/>
      <w:bookmarkStart w:id="48" w:name="_Toc184314449"/>
      <w:bookmarkEnd w:id="48"/>
      <w:bookmarkStart w:id="49" w:name="_Toc184308048"/>
      <w:bookmarkEnd w:id="49"/>
      <w:bookmarkStart w:id="50" w:name="_Toc184308049"/>
      <w:bookmarkEnd w:id="50"/>
      <w:bookmarkStart w:id="51" w:name="_Toc184314471"/>
      <w:bookmarkEnd w:id="51"/>
      <w:bookmarkStart w:id="52" w:name="_Toc184312105"/>
      <w:bookmarkEnd w:id="52"/>
      <w:bookmarkStart w:id="53" w:name="_Toc184314435"/>
      <w:bookmarkEnd w:id="53"/>
      <w:bookmarkStart w:id="54" w:name="_Toc184314455"/>
      <w:bookmarkEnd w:id="54"/>
      <w:bookmarkStart w:id="55" w:name="_Toc184310295"/>
      <w:bookmarkEnd w:id="55"/>
      <w:bookmarkStart w:id="56" w:name="_Toc184312103"/>
      <w:bookmarkEnd w:id="56"/>
      <w:bookmarkStart w:id="57" w:name="_Toc184313240"/>
      <w:bookmarkEnd w:id="57"/>
      <w:bookmarkStart w:id="58" w:name="_Toc184313309"/>
      <w:bookmarkEnd w:id="58"/>
      <w:bookmarkStart w:id="59" w:name="_Toc184308076"/>
      <w:bookmarkEnd w:id="59"/>
      <w:bookmarkStart w:id="60" w:name="_Toc184308063"/>
      <w:bookmarkEnd w:id="60"/>
      <w:bookmarkStart w:id="61" w:name="_Toc184313276"/>
      <w:bookmarkEnd w:id="61"/>
      <w:bookmarkStart w:id="62" w:name="_Toc184313258"/>
      <w:bookmarkEnd w:id="62"/>
      <w:bookmarkStart w:id="63" w:name="_Toc184308108"/>
      <w:bookmarkEnd w:id="63"/>
      <w:bookmarkStart w:id="64" w:name="_Toc184314467"/>
      <w:bookmarkEnd w:id="64"/>
      <w:bookmarkStart w:id="65" w:name="_Toc184308059"/>
      <w:bookmarkEnd w:id="65"/>
      <w:bookmarkStart w:id="66" w:name="_Toc184308044"/>
      <w:bookmarkEnd w:id="66"/>
      <w:bookmarkStart w:id="67" w:name="_Toc184308075"/>
      <w:bookmarkEnd w:id="67"/>
      <w:bookmarkStart w:id="68" w:name="_Toc184313262"/>
      <w:bookmarkEnd w:id="68"/>
      <w:bookmarkStart w:id="69" w:name="_Toc184308080"/>
      <w:bookmarkEnd w:id="69"/>
      <w:bookmarkStart w:id="70" w:name="_Toc184312080"/>
      <w:bookmarkEnd w:id="70"/>
      <w:bookmarkStart w:id="71" w:name="_Toc184312102"/>
      <w:bookmarkEnd w:id="71"/>
      <w:bookmarkStart w:id="72" w:name="_Toc184314464"/>
      <w:bookmarkEnd w:id="72"/>
      <w:bookmarkStart w:id="73" w:name="_Toc184310317"/>
      <w:bookmarkEnd w:id="73"/>
      <w:bookmarkStart w:id="74" w:name="_Toc184314410"/>
      <w:bookmarkEnd w:id="74"/>
      <w:bookmarkStart w:id="75" w:name="_Toc184314436"/>
      <w:bookmarkEnd w:id="75"/>
      <w:bookmarkStart w:id="76" w:name="_Toc184310306"/>
      <w:bookmarkEnd w:id="76"/>
      <w:bookmarkStart w:id="77" w:name="_Toc184312119"/>
      <w:bookmarkEnd w:id="77"/>
      <w:bookmarkStart w:id="78" w:name="_Toc184308092"/>
      <w:bookmarkEnd w:id="78"/>
      <w:bookmarkStart w:id="79" w:name="_Toc184313255"/>
      <w:bookmarkEnd w:id="79"/>
      <w:bookmarkStart w:id="80" w:name="_Toc184313283"/>
      <w:bookmarkEnd w:id="80"/>
      <w:bookmarkStart w:id="81" w:name="_Toc184310296"/>
      <w:bookmarkEnd w:id="81"/>
      <w:bookmarkStart w:id="82" w:name="_Toc184313303"/>
      <w:bookmarkEnd w:id="82"/>
      <w:bookmarkStart w:id="83" w:name="_Toc184310320"/>
      <w:bookmarkEnd w:id="83"/>
      <w:bookmarkStart w:id="84" w:name="_Toc184313247"/>
      <w:bookmarkEnd w:id="84"/>
      <w:bookmarkStart w:id="85" w:name="_Toc184312121"/>
      <w:bookmarkEnd w:id="85"/>
      <w:bookmarkStart w:id="86" w:name="_Toc184313252"/>
      <w:bookmarkEnd w:id="86"/>
      <w:bookmarkStart w:id="87" w:name="_Toc184314412"/>
      <w:bookmarkEnd w:id="87"/>
      <w:bookmarkStart w:id="88" w:name="_Toc184308072"/>
      <w:bookmarkEnd w:id="88"/>
      <w:bookmarkStart w:id="89" w:name="_Toc184308081"/>
      <w:bookmarkEnd w:id="89"/>
      <w:bookmarkStart w:id="90" w:name="_Toc184310283"/>
      <w:bookmarkEnd w:id="90"/>
      <w:bookmarkStart w:id="91" w:name="_Toc184310307"/>
      <w:bookmarkEnd w:id="91"/>
      <w:bookmarkStart w:id="92" w:name="_Toc184312106"/>
      <w:bookmarkEnd w:id="92"/>
      <w:bookmarkStart w:id="93" w:name="_Toc184312067"/>
      <w:bookmarkEnd w:id="93"/>
      <w:bookmarkStart w:id="94" w:name="_Toc184313287"/>
      <w:bookmarkEnd w:id="94"/>
      <w:bookmarkStart w:id="95" w:name="_Toc184310329"/>
      <w:bookmarkEnd w:id="95"/>
      <w:bookmarkStart w:id="96" w:name="_Toc184314438"/>
      <w:bookmarkEnd w:id="96"/>
      <w:bookmarkStart w:id="97" w:name="_Toc184313280"/>
      <w:bookmarkEnd w:id="97"/>
      <w:bookmarkStart w:id="98" w:name="_Toc184314420"/>
      <w:bookmarkEnd w:id="98"/>
      <w:bookmarkStart w:id="99" w:name="_Toc184313264"/>
      <w:bookmarkEnd w:id="99"/>
      <w:bookmarkStart w:id="100" w:name="_Toc184308104"/>
      <w:bookmarkEnd w:id="100"/>
      <w:bookmarkStart w:id="101" w:name="_Toc184313277"/>
      <w:bookmarkEnd w:id="101"/>
      <w:bookmarkStart w:id="102" w:name="_Toc184313293"/>
      <w:bookmarkEnd w:id="102"/>
      <w:bookmarkStart w:id="103" w:name="_Toc184314428"/>
      <w:bookmarkEnd w:id="103"/>
      <w:bookmarkStart w:id="104" w:name="_Toc184310292"/>
      <w:bookmarkEnd w:id="104"/>
      <w:bookmarkStart w:id="105" w:name="_Toc184310336"/>
      <w:bookmarkEnd w:id="105"/>
      <w:bookmarkStart w:id="106" w:name="_Toc184314454"/>
      <w:bookmarkEnd w:id="106"/>
      <w:bookmarkStart w:id="107" w:name="_Toc184308096"/>
      <w:bookmarkEnd w:id="107"/>
      <w:bookmarkStart w:id="108" w:name="_Toc184312104"/>
      <w:bookmarkEnd w:id="108"/>
      <w:bookmarkStart w:id="109" w:name="_Toc184314465"/>
      <w:bookmarkEnd w:id="109"/>
      <w:bookmarkStart w:id="110" w:name="_Toc184313250"/>
      <w:bookmarkEnd w:id="110"/>
      <w:bookmarkStart w:id="111" w:name="_Toc184314445"/>
      <w:bookmarkEnd w:id="111"/>
      <w:bookmarkStart w:id="112" w:name="_Toc184308074"/>
      <w:bookmarkEnd w:id="112"/>
      <w:bookmarkStart w:id="113" w:name="_Toc184308077"/>
      <w:bookmarkEnd w:id="113"/>
      <w:bookmarkStart w:id="114" w:name="_Toc184312114"/>
      <w:bookmarkEnd w:id="114"/>
      <w:bookmarkStart w:id="115" w:name="_Toc184308101"/>
      <w:bookmarkEnd w:id="115"/>
      <w:bookmarkStart w:id="116" w:name="_Toc184313261"/>
      <w:bookmarkEnd w:id="116"/>
      <w:bookmarkStart w:id="117" w:name="_Toc184308083"/>
      <w:bookmarkEnd w:id="117"/>
      <w:bookmarkStart w:id="118" w:name="_Toc184310338"/>
      <w:bookmarkEnd w:id="118"/>
      <w:bookmarkStart w:id="119" w:name="_Toc184314440"/>
      <w:bookmarkEnd w:id="119"/>
      <w:bookmarkStart w:id="120" w:name="_Toc184312130"/>
      <w:bookmarkEnd w:id="120"/>
      <w:bookmarkStart w:id="121" w:name="_Toc184314461"/>
      <w:bookmarkEnd w:id="121"/>
      <w:bookmarkStart w:id="122" w:name="_Toc184314433"/>
      <w:bookmarkEnd w:id="122"/>
      <w:bookmarkStart w:id="123" w:name="_Toc184312139"/>
      <w:bookmarkEnd w:id="123"/>
      <w:bookmarkStart w:id="124" w:name="_Toc184312094"/>
      <w:bookmarkEnd w:id="124"/>
      <w:bookmarkStart w:id="125" w:name="_Toc184314462"/>
      <w:bookmarkEnd w:id="125"/>
      <w:bookmarkStart w:id="126" w:name="_Toc184314476"/>
      <w:bookmarkEnd w:id="126"/>
      <w:bookmarkStart w:id="127" w:name="_Toc184310287"/>
      <w:bookmarkEnd w:id="127"/>
      <w:bookmarkStart w:id="128" w:name="_Toc184314453"/>
      <w:bookmarkEnd w:id="128"/>
      <w:bookmarkStart w:id="129" w:name="_Toc184310334"/>
      <w:bookmarkEnd w:id="129"/>
      <w:bookmarkStart w:id="130" w:name="_Toc184314421"/>
      <w:bookmarkEnd w:id="130"/>
      <w:bookmarkStart w:id="131" w:name="_Toc184313254"/>
      <w:bookmarkEnd w:id="131"/>
      <w:bookmarkStart w:id="132" w:name="_Toc184314419"/>
      <w:bookmarkEnd w:id="132"/>
      <w:bookmarkStart w:id="133" w:name="_Toc184312090"/>
      <w:bookmarkEnd w:id="133"/>
      <w:bookmarkStart w:id="134" w:name="_Toc184308055"/>
      <w:bookmarkEnd w:id="134"/>
      <w:bookmarkStart w:id="135" w:name="_Toc184312077"/>
      <w:bookmarkEnd w:id="135"/>
      <w:bookmarkStart w:id="136" w:name="_Toc184314447"/>
      <w:bookmarkEnd w:id="136"/>
      <w:bookmarkStart w:id="137" w:name="_Toc184314450"/>
      <w:bookmarkEnd w:id="137"/>
      <w:bookmarkStart w:id="138" w:name="_Toc184314477"/>
      <w:bookmarkEnd w:id="138"/>
      <w:bookmarkStart w:id="139" w:name="_Toc184313241"/>
      <w:bookmarkEnd w:id="139"/>
      <w:bookmarkStart w:id="140" w:name="_Toc184310299"/>
      <w:bookmarkEnd w:id="140"/>
      <w:bookmarkStart w:id="141" w:name="_Toc184313249"/>
      <w:bookmarkEnd w:id="141"/>
      <w:bookmarkStart w:id="142" w:name="_Toc184312087"/>
      <w:bookmarkEnd w:id="142"/>
      <w:bookmarkStart w:id="143" w:name="_Toc184308091"/>
      <w:bookmarkEnd w:id="143"/>
      <w:bookmarkStart w:id="144" w:name="_Toc184308097"/>
      <w:bookmarkEnd w:id="144"/>
      <w:bookmarkStart w:id="145" w:name="_Toc184310288"/>
      <w:bookmarkEnd w:id="145"/>
      <w:bookmarkStart w:id="146" w:name="_Toc184308040"/>
      <w:bookmarkEnd w:id="146"/>
      <w:bookmarkStart w:id="147" w:name="_Toc184308070"/>
      <w:bookmarkEnd w:id="147"/>
      <w:bookmarkStart w:id="148" w:name="_Toc184314480"/>
      <w:bookmarkEnd w:id="148"/>
      <w:bookmarkStart w:id="149" w:name="_Toc184313294"/>
      <w:bookmarkEnd w:id="149"/>
      <w:bookmarkStart w:id="150" w:name="_Toc184312092"/>
      <w:bookmarkEnd w:id="150"/>
      <w:bookmarkStart w:id="151" w:name="_Toc184313281"/>
      <w:bookmarkEnd w:id="151"/>
      <w:bookmarkStart w:id="152" w:name="_Toc184308100"/>
      <w:bookmarkEnd w:id="152"/>
      <w:bookmarkStart w:id="153" w:name="_Toc184310315"/>
      <w:bookmarkEnd w:id="153"/>
      <w:bookmarkStart w:id="154" w:name="_Toc184313238"/>
      <w:bookmarkEnd w:id="154"/>
      <w:bookmarkStart w:id="155" w:name="_Toc184314482"/>
      <w:bookmarkEnd w:id="155"/>
      <w:bookmarkStart w:id="156" w:name="_Toc184312098"/>
      <w:bookmarkEnd w:id="156"/>
      <w:bookmarkStart w:id="157" w:name="_Toc184312085"/>
      <w:bookmarkEnd w:id="157"/>
      <w:bookmarkStart w:id="158" w:name="_Toc184312110"/>
      <w:bookmarkEnd w:id="158"/>
      <w:bookmarkStart w:id="159" w:name="_Toc184310318"/>
      <w:bookmarkEnd w:id="159"/>
      <w:bookmarkStart w:id="160" w:name="_Toc184308106"/>
      <w:bookmarkEnd w:id="160"/>
      <w:bookmarkStart w:id="161" w:name="_Toc184308071"/>
      <w:bookmarkEnd w:id="161"/>
      <w:bookmarkStart w:id="162" w:name="_Toc184314470"/>
      <w:bookmarkEnd w:id="162"/>
      <w:bookmarkStart w:id="163" w:name="_Toc184310300"/>
      <w:bookmarkEnd w:id="163"/>
      <w:bookmarkStart w:id="164" w:name="_Toc184312097"/>
      <w:bookmarkEnd w:id="164"/>
      <w:bookmarkStart w:id="165" w:name="_Toc184313245"/>
      <w:bookmarkEnd w:id="165"/>
      <w:bookmarkStart w:id="166" w:name="_Toc184314431"/>
      <w:bookmarkEnd w:id="166"/>
      <w:bookmarkStart w:id="167" w:name="_Toc184312137"/>
      <w:bookmarkEnd w:id="167"/>
      <w:bookmarkStart w:id="168" w:name="_Toc184313298"/>
      <w:bookmarkEnd w:id="168"/>
      <w:bookmarkStart w:id="169" w:name="_Toc184312123"/>
      <w:bookmarkEnd w:id="169"/>
      <w:bookmarkStart w:id="170" w:name="_Toc184313242"/>
      <w:bookmarkEnd w:id="170"/>
      <w:bookmarkStart w:id="171" w:name="_Toc184313267"/>
      <w:bookmarkEnd w:id="171"/>
      <w:bookmarkStart w:id="172" w:name="_Toc184313259"/>
      <w:bookmarkEnd w:id="172"/>
      <w:bookmarkStart w:id="173" w:name="_Toc184314479"/>
      <w:bookmarkEnd w:id="173"/>
      <w:bookmarkStart w:id="174" w:name="_Toc184308090"/>
      <w:bookmarkEnd w:id="174"/>
      <w:bookmarkStart w:id="175" w:name="_Toc184308086"/>
      <w:bookmarkEnd w:id="175"/>
      <w:bookmarkStart w:id="176" w:name="_Toc184310344"/>
      <w:bookmarkEnd w:id="176"/>
      <w:bookmarkStart w:id="177" w:name="_Toc184313285"/>
      <w:bookmarkEnd w:id="177"/>
      <w:bookmarkStart w:id="178" w:name="_Toc184313260"/>
      <w:bookmarkEnd w:id="178"/>
      <w:bookmarkStart w:id="179" w:name="_Toc184312115"/>
      <w:bookmarkEnd w:id="179"/>
      <w:bookmarkStart w:id="180" w:name="_Toc184312081"/>
      <w:bookmarkEnd w:id="180"/>
      <w:bookmarkStart w:id="181" w:name="_Toc184310289"/>
      <w:bookmarkEnd w:id="181"/>
      <w:bookmarkStart w:id="182" w:name="_Toc184312072"/>
      <w:bookmarkEnd w:id="182"/>
      <w:bookmarkStart w:id="183" w:name="_Toc184310331"/>
      <w:bookmarkEnd w:id="183"/>
      <w:bookmarkStart w:id="184" w:name="_Toc184308102"/>
      <w:bookmarkEnd w:id="184"/>
      <w:bookmarkStart w:id="185" w:name="_Toc184312068"/>
      <w:bookmarkEnd w:id="185"/>
      <w:bookmarkStart w:id="186" w:name="_Toc184308066"/>
      <w:bookmarkEnd w:id="186"/>
      <w:bookmarkStart w:id="187" w:name="_Toc184308051"/>
      <w:bookmarkEnd w:id="187"/>
      <w:bookmarkStart w:id="188" w:name="_Toc184308056"/>
      <w:bookmarkEnd w:id="188"/>
      <w:bookmarkStart w:id="189" w:name="_Toc184312116"/>
      <w:bookmarkEnd w:id="189"/>
      <w:bookmarkStart w:id="190" w:name="_Toc184313253"/>
      <w:bookmarkEnd w:id="190"/>
      <w:bookmarkStart w:id="191" w:name="_Toc184312096"/>
      <w:bookmarkEnd w:id="191"/>
      <w:bookmarkStart w:id="192" w:name="_Toc184310286"/>
      <w:bookmarkEnd w:id="192"/>
      <w:bookmarkStart w:id="193" w:name="_Toc184310325"/>
      <w:bookmarkEnd w:id="193"/>
      <w:bookmarkStart w:id="194" w:name="_Toc184313256"/>
      <w:bookmarkEnd w:id="194"/>
      <w:bookmarkStart w:id="195" w:name="_Toc184314439"/>
      <w:bookmarkEnd w:id="195"/>
      <w:bookmarkStart w:id="196" w:name="_Toc184313266"/>
      <w:bookmarkEnd w:id="196"/>
      <w:bookmarkStart w:id="197" w:name="_Toc184308087"/>
      <w:bookmarkEnd w:id="197"/>
      <w:bookmarkStart w:id="198" w:name="_Toc184308054"/>
      <w:bookmarkEnd w:id="198"/>
      <w:bookmarkStart w:id="199" w:name="_Toc184313288"/>
      <w:bookmarkEnd w:id="199"/>
      <w:bookmarkStart w:id="200" w:name="_Toc184310335"/>
      <w:bookmarkEnd w:id="200"/>
      <w:bookmarkStart w:id="201" w:name="_Toc184312135"/>
      <w:bookmarkEnd w:id="201"/>
      <w:bookmarkStart w:id="202" w:name="_Toc184313257"/>
      <w:bookmarkEnd w:id="202"/>
      <w:bookmarkStart w:id="203" w:name="_Toc184310276"/>
      <w:bookmarkEnd w:id="203"/>
      <w:bookmarkStart w:id="204" w:name="_Toc184308088"/>
      <w:bookmarkEnd w:id="204"/>
      <w:bookmarkStart w:id="205" w:name="_Toc184308043"/>
      <w:bookmarkEnd w:id="205"/>
      <w:bookmarkStart w:id="206" w:name="_Toc184310278"/>
      <w:bookmarkEnd w:id="206"/>
      <w:bookmarkStart w:id="207" w:name="_Toc184308084"/>
      <w:bookmarkEnd w:id="207"/>
      <w:bookmarkStart w:id="208" w:name="_Toc184313248"/>
      <w:bookmarkEnd w:id="208"/>
      <w:bookmarkStart w:id="209" w:name="_Toc184314457"/>
      <w:bookmarkEnd w:id="209"/>
      <w:bookmarkStart w:id="210" w:name="_Toc184310341"/>
      <w:bookmarkEnd w:id="210"/>
      <w:bookmarkStart w:id="211" w:name="_Toc184310343"/>
      <w:bookmarkEnd w:id="211"/>
      <w:bookmarkStart w:id="212" w:name="_Toc184314448"/>
      <w:bookmarkEnd w:id="212"/>
      <w:bookmarkStart w:id="213" w:name="_Toc184313300"/>
      <w:bookmarkEnd w:id="213"/>
      <w:bookmarkStart w:id="214" w:name="_Toc184310337"/>
      <w:bookmarkEnd w:id="214"/>
      <w:bookmarkStart w:id="215" w:name="_Toc184314468"/>
      <w:bookmarkEnd w:id="215"/>
      <w:bookmarkStart w:id="216" w:name="_Toc184308089"/>
      <w:bookmarkEnd w:id="216"/>
      <w:bookmarkStart w:id="217" w:name="_Toc184310290"/>
      <w:bookmarkEnd w:id="217"/>
      <w:bookmarkStart w:id="218" w:name="_Toc184313297"/>
      <w:bookmarkEnd w:id="218"/>
      <w:bookmarkStart w:id="219" w:name="_Toc184308041"/>
      <w:bookmarkEnd w:id="219"/>
      <w:bookmarkStart w:id="220" w:name="_Toc184312100"/>
      <w:bookmarkEnd w:id="220"/>
      <w:bookmarkStart w:id="221" w:name="_Toc184313289"/>
      <w:bookmarkEnd w:id="221"/>
      <w:bookmarkStart w:id="222" w:name="_Toc184308082"/>
      <w:bookmarkEnd w:id="222"/>
      <w:bookmarkStart w:id="223" w:name="_Toc184310301"/>
      <w:bookmarkEnd w:id="223"/>
      <w:bookmarkStart w:id="224" w:name="_Toc184313308"/>
      <w:bookmarkEnd w:id="224"/>
      <w:bookmarkStart w:id="225" w:name="_Toc184308062"/>
      <w:bookmarkEnd w:id="225"/>
      <w:bookmarkStart w:id="226" w:name="_Toc184310291"/>
      <w:bookmarkEnd w:id="226"/>
      <w:bookmarkStart w:id="227" w:name="_Toc184310326"/>
      <w:bookmarkEnd w:id="227"/>
      <w:bookmarkStart w:id="228" w:name="_Toc184310328"/>
      <w:bookmarkEnd w:id="228"/>
      <w:bookmarkStart w:id="229" w:name="_Toc184312109"/>
      <w:bookmarkEnd w:id="229"/>
      <w:bookmarkStart w:id="230" w:name="_Toc184314417"/>
      <w:bookmarkEnd w:id="230"/>
      <w:bookmarkStart w:id="231" w:name="_Toc184310275"/>
      <w:bookmarkEnd w:id="231"/>
      <w:bookmarkStart w:id="232" w:name="_Toc184310333"/>
      <w:bookmarkEnd w:id="232"/>
      <w:bookmarkStart w:id="233" w:name="_Toc184312113"/>
      <w:bookmarkEnd w:id="233"/>
      <w:bookmarkStart w:id="234" w:name="_Toc184310279"/>
      <w:bookmarkEnd w:id="234"/>
      <w:bookmarkStart w:id="235" w:name="_Toc184312128"/>
      <w:bookmarkEnd w:id="235"/>
      <w:bookmarkStart w:id="236" w:name="_Toc184308093"/>
      <w:bookmarkEnd w:id="236"/>
      <w:bookmarkStart w:id="237" w:name="_Toc184312101"/>
      <w:bookmarkEnd w:id="237"/>
      <w:bookmarkStart w:id="238" w:name="_Toc184314473"/>
      <w:bookmarkEnd w:id="238"/>
      <w:bookmarkStart w:id="239" w:name="_Toc184308065"/>
      <w:bookmarkEnd w:id="239"/>
      <w:bookmarkStart w:id="240" w:name="_Toc184308045"/>
      <w:bookmarkEnd w:id="240"/>
      <w:bookmarkStart w:id="241" w:name="_Toc184312120"/>
      <w:bookmarkEnd w:id="241"/>
      <w:bookmarkStart w:id="242" w:name="_Toc184312083"/>
      <w:bookmarkEnd w:id="242"/>
      <w:bookmarkStart w:id="243" w:name="_Toc184313279"/>
      <w:bookmarkEnd w:id="243"/>
      <w:bookmarkStart w:id="244" w:name="_Toc184314425"/>
      <w:bookmarkEnd w:id="244"/>
      <w:bookmarkStart w:id="245" w:name="_Toc184310316"/>
      <w:bookmarkEnd w:id="245"/>
      <w:bookmarkStart w:id="246" w:name="_Toc184310281"/>
      <w:bookmarkEnd w:id="246"/>
      <w:bookmarkStart w:id="247" w:name="_Toc184314422"/>
      <w:bookmarkEnd w:id="247"/>
      <w:bookmarkStart w:id="248" w:name="_Toc184312076"/>
      <w:bookmarkEnd w:id="248"/>
      <w:bookmarkStart w:id="249" w:name="_Toc184313239"/>
      <w:bookmarkEnd w:id="249"/>
      <w:bookmarkStart w:id="250" w:name="_Toc184310322"/>
      <w:bookmarkEnd w:id="250"/>
      <w:bookmarkStart w:id="251" w:name="_Toc184314463"/>
      <w:bookmarkEnd w:id="251"/>
      <w:bookmarkStart w:id="252" w:name="_Toc184313290"/>
      <w:bookmarkEnd w:id="252"/>
      <w:bookmarkStart w:id="253" w:name="_Toc184314459"/>
      <w:bookmarkEnd w:id="253"/>
      <w:bookmarkStart w:id="254" w:name="_Toc184312070"/>
      <w:bookmarkEnd w:id="254"/>
      <w:bookmarkStart w:id="255" w:name="_Toc184312089"/>
      <w:bookmarkEnd w:id="255"/>
      <w:bookmarkStart w:id="256" w:name="_Toc184314466"/>
      <w:bookmarkEnd w:id="256"/>
      <w:bookmarkStart w:id="257" w:name="_Toc184310309"/>
      <w:bookmarkEnd w:id="257"/>
      <w:bookmarkStart w:id="258" w:name="_Toc184310308"/>
      <w:bookmarkEnd w:id="258"/>
      <w:bookmarkStart w:id="259" w:name="_Toc184312107"/>
      <w:bookmarkEnd w:id="259"/>
      <w:bookmarkStart w:id="260" w:name="_Toc184308038"/>
      <w:bookmarkEnd w:id="260"/>
      <w:bookmarkStart w:id="261" w:name="_Toc184308103"/>
      <w:bookmarkEnd w:id="261"/>
      <w:bookmarkStart w:id="262" w:name="_Toc184308069"/>
      <w:bookmarkEnd w:id="262"/>
      <w:bookmarkStart w:id="263" w:name="_Toc184312127"/>
      <w:bookmarkEnd w:id="263"/>
      <w:bookmarkStart w:id="264" w:name="_Toc184313243"/>
      <w:bookmarkEnd w:id="264"/>
      <w:bookmarkStart w:id="265" w:name="_Toc184312111"/>
      <w:bookmarkEnd w:id="265"/>
      <w:bookmarkStart w:id="266" w:name="_Toc184312108"/>
      <w:bookmarkEnd w:id="266"/>
      <w:bookmarkStart w:id="267" w:name="_Toc184310330"/>
      <w:bookmarkEnd w:id="267"/>
      <w:bookmarkStart w:id="268" w:name="_Toc184314416"/>
      <w:bookmarkEnd w:id="268"/>
      <w:bookmarkStart w:id="269" w:name="_Toc184308105"/>
      <w:bookmarkEnd w:id="269"/>
      <w:bookmarkStart w:id="270" w:name="_Toc184312095"/>
      <w:bookmarkEnd w:id="270"/>
      <w:bookmarkStart w:id="271" w:name="_Toc184310311"/>
      <w:bookmarkEnd w:id="271"/>
      <w:bookmarkStart w:id="272" w:name="_Toc184310339"/>
      <w:bookmarkEnd w:id="272"/>
      <w:bookmarkStart w:id="273" w:name="_Toc184313272"/>
      <w:bookmarkEnd w:id="273"/>
      <w:bookmarkStart w:id="274" w:name="_Toc184308099"/>
      <w:bookmarkEnd w:id="274"/>
      <w:bookmarkStart w:id="275" w:name="_Toc184313299"/>
      <w:bookmarkEnd w:id="275"/>
      <w:bookmarkStart w:id="276" w:name="_Toc184308094"/>
      <w:bookmarkEnd w:id="276"/>
      <w:bookmarkStart w:id="277" w:name="_Toc184310303"/>
      <w:bookmarkEnd w:id="277"/>
      <w:bookmarkStart w:id="278" w:name="_Toc184308061"/>
      <w:bookmarkEnd w:id="278"/>
      <w:bookmarkStart w:id="279" w:name="_Toc184308064"/>
      <w:bookmarkEnd w:id="279"/>
      <w:bookmarkStart w:id="280" w:name="_Toc184314458"/>
      <w:bookmarkEnd w:id="280"/>
      <w:bookmarkStart w:id="281" w:name="_Toc184313251"/>
      <w:bookmarkEnd w:id="281"/>
      <w:bookmarkStart w:id="282" w:name="_Toc184314443"/>
      <w:bookmarkEnd w:id="282"/>
      <w:bookmarkStart w:id="283" w:name="_Toc184308058"/>
      <w:bookmarkEnd w:id="283"/>
      <w:bookmarkStart w:id="284" w:name="_Toc184313304"/>
      <w:bookmarkEnd w:id="284"/>
      <w:bookmarkStart w:id="285" w:name="_Toc184308057"/>
      <w:bookmarkEnd w:id="285"/>
      <w:bookmarkStart w:id="286" w:name="_Toc184313270"/>
      <w:bookmarkEnd w:id="286"/>
      <w:bookmarkStart w:id="287" w:name="_Toc184310294"/>
      <w:bookmarkEnd w:id="287"/>
      <w:bookmarkStart w:id="288" w:name="_Toc184314481"/>
      <w:bookmarkEnd w:id="288"/>
      <w:bookmarkStart w:id="289" w:name="_Toc184313273"/>
      <w:bookmarkEnd w:id="289"/>
      <w:bookmarkStart w:id="290" w:name="_Toc184312133"/>
      <w:bookmarkEnd w:id="290"/>
      <w:bookmarkStart w:id="291" w:name="_Toc184314411"/>
      <w:bookmarkEnd w:id="291"/>
      <w:bookmarkStart w:id="292" w:name="_Toc184312118"/>
      <w:bookmarkEnd w:id="292"/>
      <w:bookmarkStart w:id="293" w:name="_Toc184312071"/>
      <w:bookmarkEnd w:id="293"/>
      <w:bookmarkStart w:id="294" w:name="_Toc184314434"/>
      <w:bookmarkEnd w:id="294"/>
      <w:bookmarkStart w:id="295" w:name="_Toc184310272"/>
      <w:bookmarkEnd w:id="295"/>
      <w:bookmarkStart w:id="296" w:name="_Toc184312082"/>
      <w:bookmarkEnd w:id="296"/>
      <w:bookmarkStart w:id="297" w:name="_Toc184312069"/>
      <w:bookmarkEnd w:id="297"/>
      <w:bookmarkStart w:id="298" w:name="_Toc184313263"/>
      <w:bookmarkEnd w:id="298"/>
      <w:bookmarkStart w:id="299" w:name="_Toc184310321"/>
      <w:bookmarkEnd w:id="299"/>
      <w:bookmarkStart w:id="300" w:name="_Toc184314442"/>
      <w:bookmarkEnd w:id="300"/>
      <w:bookmarkStart w:id="301" w:name="_Toc184312086"/>
      <w:bookmarkEnd w:id="301"/>
      <w:bookmarkStart w:id="302" w:name="_Toc184308037"/>
      <w:bookmarkEnd w:id="302"/>
      <w:bookmarkStart w:id="303" w:name="_Toc184314456"/>
      <w:bookmarkEnd w:id="303"/>
      <w:bookmarkStart w:id="304" w:name="_Toc184312084"/>
      <w:bookmarkEnd w:id="304"/>
      <w:bookmarkStart w:id="305" w:name="_Toc184312091"/>
      <w:bookmarkEnd w:id="305"/>
      <w:bookmarkStart w:id="306" w:name="_Toc184308036"/>
      <w:bookmarkEnd w:id="306"/>
      <w:bookmarkStart w:id="307" w:name="_Toc184314469"/>
      <w:bookmarkEnd w:id="307"/>
      <w:bookmarkStart w:id="308" w:name="_Toc184310323"/>
      <w:bookmarkEnd w:id="308"/>
      <w:bookmarkStart w:id="309" w:name="_Toc184310273"/>
      <w:bookmarkEnd w:id="309"/>
      <w:bookmarkStart w:id="310" w:name="_Toc184308107"/>
      <w:bookmarkEnd w:id="310"/>
      <w:bookmarkStart w:id="311" w:name="_Toc184312125"/>
      <w:bookmarkEnd w:id="311"/>
      <w:bookmarkStart w:id="312" w:name="_Toc184312122"/>
      <w:bookmarkEnd w:id="312"/>
      <w:bookmarkStart w:id="313" w:name="_Toc184312117"/>
      <w:bookmarkEnd w:id="313"/>
      <w:bookmarkStart w:id="314" w:name="_Toc184314474"/>
      <w:bookmarkEnd w:id="314"/>
      <w:bookmarkStart w:id="315" w:name="_Toc184312075"/>
      <w:bookmarkEnd w:id="315"/>
      <w:bookmarkStart w:id="316" w:name="_Toc184312078"/>
      <w:bookmarkEnd w:id="316"/>
      <w:bookmarkStart w:id="317" w:name="_Toc184314427"/>
      <w:bookmarkEnd w:id="317"/>
      <w:bookmarkStart w:id="318" w:name="_Toc184314472"/>
      <w:bookmarkEnd w:id="318"/>
      <w:bookmarkStart w:id="319" w:name="_Toc184314446"/>
      <w:bookmarkEnd w:id="319"/>
      <w:bookmarkStart w:id="320" w:name="_Toc184313246"/>
      <w:bookmarkEnd w:id="320"/>
      <w:bookmarkStart w:id="321" w:name="_Toc184308095"/>
      <w:bookmarkEnd w:id="321"/>
      <w:bookmarkStart w:id="322" w:name="_Toc184314452"/>
      <w:bookmarkEnd w:id="322"/>
      <w:bookmarkStart w:id="323" w:name="_Toc184313244"/>
      <w:bookmarkEnd w:id="323"/>
      <w:bookmarkStart w:id="324" w:name="_Toc184314429"/>
      <w:bookmarkEnd w:id="324"/>
      <w:bookmarkStart w:id="325" w:name="_Toc184314460"/>
      <w:bookmarkEnd w:id="325"/>
      <w:bookmarkStart w:id="326" w:name="_Toc184312112"/>
      <w:bookmarkEnd w:id="326"/>
      <w:bookmarkStart w:id="327" w:name="_Toc184312099"/>
      <w:bookmarkEnd w:id="327"/>
      <w:bookmarkStart w:id="328" w:name="_Toc184308039"/>
      <w:bookmarkEnd w:id="328"/>
      <w:bookmarkStart w:id="329" w:name="_Toc184312138"/>
      <w:bookmarkEnd w:id="329"/>
      <w:bookmarkStart w:id="330" w:name="_Toc184312124"/>
      <w:bookmarkEnd w:id="330"/>
      <w:bookmarkStart w:id="331" w:name="_Toc184314441"/>
      <w:bookmarkEnd w:id="331"/>
      <w:bookmarkStart w:id="332" w:name="_Toc184310340"/>
      <w:bookmarkEnd w:id="332"/>
      <w:bookmarkStart w:id="333" w:name="_Toc184310332"/>
      <w:bookmarkEnd w:id="333"/>
      <w:bookmarkStart w:id="334" w:name="_Toc184314423"/>
      <w:bookmarkEnd w:id="334"/>
      <w:bookmarkStart w:id="335" w:name="_Toc184314415"/>
      <w:bookmarkEnd w:id="335"/>
      <w:bookmarkStart w:id="336" w:name="_Toc184313302"/>
      <w:bookmarkEnd w:id="336"/>
      <w:bookmarkStart w:id="337" w:name="_Toc184313295"/>
      <w:bookmarkEnd w:id="337"/>
      <w:bookmarkStart w:id="338" w:name="_Toc184312126"/>
      <w:bookmarkEnd w:id="338"/>
      <w:bookmarkStart w:id="339" w:name="_Toc184314430"/>
      <w:bookmarkEnd w:id="339"/>
      <w:bookmarkStart w:id="340" w:name="_Toc184310280"/>
      <w:bookmarkEnd w:id="340"/>
      <w:bookmarkStart w:id="341" w:name="_Toc184308047"/>
      <w:bookmarkEnd w:id="341"/>
      <w:bookmarkStart w:id="342" w:name="_Toc184308046"/>
      <w:bookmarkEnd w:id="342"/>
      <w:bookmarkStart w:id="343" w:name="_Toc184310285"/>
      <w:bookmarkEnd w:id="343"/>
      <w:bookmarkStart w:id="344" w:name="_Toc184312136"/>
      <w:bookmarkEnd w:id="344"/>
      <w:bookmarkStart w:id="345" w:name="_Toc184308050"/>
      <w:bookmarkEnd w:id="345"/>
      <w:bookmarkStart w:id="346" w:name="_Toc184314478"/>
      <w:bookmarkEnd w:id="346"/>
      <w:bookmarkStart w:id="347" w:name="_Toc184313307"/>
      <w:bookmarkEnd w:id="347"/>
      <w:bookmarkStart w:id="348" w:name="_Toc184313269"/>
      <w:bookmarkEnd w:id="348"/>
      <w:bookmarkStart w:id="349" w:name="_Toc184313282"/>
      <w:bookmarkEnd w:id="349"/>
      <w:bookmarkStart w:id="350" w:name="_Toc184314414"/>
      <w:bookmarkEnd w:id="350"/>
      <w:bookmarkStart w:id="351" w:name="_Toc184310324"/>
      <w:bookmarkEnd w:id="351"/>
      <w:bookmarkStart w:id="352" w:name="_Toc184308098"/>
      <w:bookmarkEnd w:id="352"/>
      <w:bookmarkStart w:id="353" w:name="_Toc184313278"/>
      <w:bookmarkEnd w:id="353"/>
      <w:bookmarkStart w:id="354" w:name="_Toc184312129"/>
      <w:bookmarkEnd w:id="354"/>
      <w:bookmarkStart w:id="355" w:name="_Toc184308078"/>
      <w:bookmarkEnd w:id="355"/>
      <w:bookmarkStart w:id="356" w:name="_Toc184313306"/>
      <w:bookmarkEnd w:id="356"/>
      <w:bookmarkStart w:id="357" w:name="_Toc184310304"/>
      <w:bookmarkEnd w:id="357"/>
      <w:bookmarkStart w:id="358" w:name="_Toc184312134"/>
      <w:bookmarkEnd w:id="358"/>
      <w:bookmarkStart w:id="359" w:name="_Toc184313305"/>
      <w:bookmarkEnd w:id="359"/>
      <w:bookmarkStart w:id="360" w:name="_Toc184310302"/>
      <w:bookmarkEnd w:id="360"/>
      <w:bookmarkStart w:id="361" w:name="_Toc184312079"/>
      <w:bookmarkEnd w:id="361"/>
      <w:bookmarkStart w:id="362" w:name="_Toc184308079"/>
      <w:bookmarkEnd w:id="362"/>
      <w:bookmarkStart w:id="363" w:name="_Toc184314451"/>
      <w:bookmarkEnd w:id="363"/>
      <w:bookmarkStart w:id="364" w:name="_Toc184308053"/>
      <w:bookmarkEnd w:id="364"/>
      <w:bookmarkStart w:id="365" w:name="_Toc184313286"/>
      <w:bookmarkEnd w:id="365"/>
      <w:bookmarkStart w:id="366" w:name="_Toc184310305"/>
      <w:bookmarkEnd w:id="366"/>
      <w:bookmarkStart w:id="367" w:name="_Toc184312132"/>
      <w:bookmarkEnd w:id="367"/>
      <w:bookmarkStart w:id="368" w:name="_Toc184314413"/>
      <w:bookmarkEnd w:id="368"/>
      <w:bookmarkStart w:id="369" w:name="_Toc184314418"/>
      <w:bookmarkEnd w:id="369"/>
      <w:bookmarkStart w:id="370" w:name="_Toc184310284"/>
      <w:bookmarkEnd w:id="370"/>
      <w:bookmarkStart w:id="371" w:name="_Toc184308085"/>
      <w:bookmarkEnd w:id="371"/>
      <w:bookmarkStart w:id="372" w:name="_Toc184314475"/>
      <w:bookmarkEnd w:id="372"/>
      <w:bookmarkStart w:id="373" w:name="_Toc184310312"/>
      <w:bookmarkEnd w:id="373"/>
      <w:bookmarkStart w:id="374" w:name="_Toc184313265"/>
      <w:bookmarkEnd w:id="374"/>
      <w:bookmarkStart w:id="375" w:name="_Toc184313284"/>
      <w:bookmarkEnd w:id="375"/>
      <w:bookmarkStart w:id="376" w:name="_Toc184308067"/>
      <w:bookmarkEnd w:id="376"/>
      <w:bookmarkStart w:id="377" w:name="_Toc184314426"/>
      <w:bookmarkEnd w:id="377"/>
      <w:bookmarkStart w:id="378" w:name="_Toc184310327"/>
      <w:bookmarkEnd w:id="378"/>
      <w:bookmarkStart w:id="379" w:name="_Toc184310313"/>
      <w:bookmarkEnd w:id="379"/>
      <w:bookmarkStart w:id="380" w:name="_Toc184314424"/>
      <w:bookmarkEnd w:id="380"/>
      <w:bookmarkStart w:id="381" w:name="_Toc184310319"/>
      <w:bookmarkEnd w:id="381"/>
      <w:bookmarkStart w:id="382" w:name="_Toc184308060"/>
      <w:bookmarkEnd w:id="382"/>
      <w:bookmarkStart w:id="383" w:name="_Toc184310314"/>
      <w:bookmarkEnd w:id="383"/>
      <w:bookmarkStart w:id="384" w:name="_Toc184313310"/>
      <w:bookmarkEnd w:id="384"/>
      <w:bookmarkStart w:id="385" w:name="_Toc184312131"/>
      <w:bookmarkEnd w:id="385"/>
      <w:bookmarkStart w:id="386" w:name="_Toc184314444"/>
      <w:bookmarkEnd w:id="386"/>
      <w:bookmarkStart w:id="387" w:name="_Toc184310297"/>
      <w:bookmarkEnd w:id="387"/>
      <w:bookmarkStart w:id="388" w:name="_Toc184313274"/>
      <w:bookmarkEnd w:id="388"/>
      <w:bookmarkStart w:id="389" w:name="_Toc184308073"/>
      <w:bookmarkEnd w:id="389"/>
      <w:bookmarkStart w:id="390" w:name="_Toc184310282"/>
      <w:bookmarkEnd w:id="390"/>
      <w:bookmarkStart w:id="391" w:name="_Toc184313301"/>
      <w:bookmarkEnd w:id="391"/>
      <w:bookmarkStart w:id="392" w:name="_Toc184312088"/>
      <w:bookmarkEnd w:id="392"/>
      <w:r>
        <w:rPr>
          <w:rFonts w:hint="eastAsia" w:ascii="仿宋" w:hAnsi="仿宋" w:eastAsia="仿宋" w:cs="仿宋"/>
          <w:b/>
          <w:color w:val="auto"/>
          <w:sz w:val="28"/>
          <w:szCs w:val="28"/>
          <w:highlight w:val="none"/>
        </w:rPr>
        <w:t>评标办法</w:t>
      </w:r>
    </w:p>
    <w:p w14:paraId="7D87524E">
      <w:pPr>
        <w:widowControl w:val="0"/>
        <w:adjustRightInd w:val="0"/>
        <w:spacing w:before="0" w:line="360" w:lineRule="auto"/>
        <w:ind w:firstLine="422" w:firstLineChars="200"/>
        <w:jc w:val="center"/>
        <w:rPr>
          <w:rFonts w:hint="eastAsia" w:ascii="仿宋" w:hAnsi="仿宋" w:eastAsia="仿宋" w:cs="仿宋"/>
          <w:b/>
          <w:color w:val="auto"/>
          <w:kern w:val="2"/>
          <w:sz w:val="21"/>
          <w:szCs w:val="21"/>
          <w:highlight w:val="none"/>
          <w:lang w:val="en-US" w:eastAsia="zh-CN" w:bidi="ar-SA"/>
        </w:rPr>
      </w:pPr>
      <w:r>
        <w:rPr>
          <w:rFonts w:hint="eastAsia" w:ascii="仿宋" w:hAnsi="仿宋" w:eastAsia="仿宋" w:cs="仿宋"/>
          <w:b/>
          <w:color w:val="auto"/>
          <w:kern w:val="2"/>
          <w:sz w:val="21"/>
          <w:szCs w:val="21"/>
          <w:highlight w:val="none"/>
          <w:lang w:val="en-US" w:eastAsia="zh-CN" w:bidi="ar-SA"/>
        </w:rPr>
        <w:t>评审方法前附表</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1392"/>
        <w:gridCol w:w="4070"/>
        <w:gridCol w:w="1249"/>
        <w:gridCol w:w="1122"/>
      </w:tblGrid>
      <w:tr w14:paraId="2EE1B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8" w:type="pct"/>
            <w:vAlign w:val="center"/>
          </w:tcPr>
          <w:p w14:paraId="2E4248D7">
            <w:pPr>
              <w:adjustRightInd/>
              <w:snapToGrid w:val="0"/>
              <w:jc w:val="both"/>
              <w:rPr>
                <w:rFonts w:hint="eastAsia" w:ascii="仿宋" w:hAnsi="仿宋" w:eastAsia="仿宋" w:cs="仿宋"/>
                <w:sz w:val="21"/>
                <w:szCs w:val="21"/>
              </w:rPr>
            </w:pPr>
            <w:r>
              <w:rPr>
                <w:rFonts w:hint="eastAsia" w:ascii="仿宋" w:hAnsi="仿宋" w:eastAsia="仿宋" w:cs="仿宋"/>
                <w:sz w:val="21"/>
                <w:szCs w:val="21"/>
              </w:rPr>
              <w:t>序号</w:t>
            </w:r>
          </w:p>
        </w:tc>
        <w:tc>
          <w:tcPr>
            <w:tcW w:w="819" w:type="pct"/>
            <w:vAlign w:val="center"/>
          </w:tcPr>
          <w:p w14:paraId="5F67FD62">
            <w:pPr>
              <w:adjustRightInd/>
              <w:snapToGrid w:val="0"/>
              <w:jc w:val="center"/>
              <w:rPr>
                <w:rFonts w:hint="eastAsia" w:ascii="仿宋" w:hAnsi="仿宋" w:eastAsia="仿宋" w:cs="仿宋"/>
                <w:sz w:val="21"/>
                <w:szCs w:val="21"/>
              </w:rPr>
            </w:pPr>
            <w:r>
              <w:rPr>
                <w:rFonts w:hint="eastAsia" w:ascii="仿宋" w:hAnsi="仿宋" w:eastAsia="仿宋" w:cs="仿宋"/>
                <w:sz w:val="21"/>
                <w:szCs w:val="21"/>
              </w:rPr>
              <w:t>评分因素</w:t>
            </w:r>
          </w:p>
        </w:tc>
        <w:tc>
          <w:tcPr>
            <w:tcW w:w="2395" w:type="pct"/>
            <w:vAlign w:val="center"/>
          </w:tcPr>
          <w:p w14:paraId="6D61A0FA">
            <w:pPr>
              <w:adjustRightInd/>
              <w:snapToGrid w:val="0"/>
              <w:jc w:val="center"/>
              <w:rPr>
                <w:rFonts w:hint="eastAsia" w:ascii="仿宋" w:hAnsi="仿宋" w:eastAsia="仿宋" w:cs="仿宋"/>
                <w:sz w:val="21"/>
                <w:szCs w:val="21"/>
                <w:woUserID w:val="1"/>
              </w:rPr>
            </w:pPr>
            <w:r>
              <w:rPr>
                <w:rFonts w:hint="eastAsia" w:ascii="仿宋" w:hAnsi="仿宋" w:eastAsia="仿宋" w:cs="仿宋"/>
                <w:sz w:val="21"/>
                <w:szCs w:val="21"/>
                <w:woUserID w:val="1"/>
              </w:rPr>
              <w:t>评分标准</w:t>
            </w:r>
          </w:p>
        </w:tc>
        <w:tc>
          <w:tcPr>
            <w:tcW w:w="735" w:type="pct"/>
            <w:vAlign w:val="center"/>
          </w:tcPr>
          <w:p w14:paraId="68511CBD">
            <w:pPr>
              <w:adjustRightInd/>
              <w:snapToGrid w:val="0"/>
              <w:jc w:val="center"/>
              <w:rPr>
                <w:rFonts w:hint="eastAsia" w:ascii="仿宋" w:hAnsi="仿宋" w:eastAsia="仿宋" w:cs="仿宋"/>
                <w:sz w:val="21"/>
                <w:szCs w:val="21"/>
                <w:woUserID w:val="1"/>
              </w:rPr>
            </w:pPr>
            <w:r>
              <w:rPr>
                <w:rFonts w:hint="eastAsia" w:ascii="仿宋" w:hAnsi="仿宋" w:eastAsia="仿宋" w:cs="仿宋"/>
                <w:sz w:val="21"/>
                <w:szCs w:val="21"/>
                <w:woUserID w:val="1"/>
              </w:rPr>
              <w:t>分值范围</w:t>
            </w:r>
          </w:p>
        </w:tc>
        <w:tc>
          <w:tcPr>
            <w:tcW w:w="660" w:type="pct"/>
            <w:vAlign w:val="center"/>
          </w:tcPr>
          <w:p w14:paraId="62B0C71F">
            <w:pPr>
              <w:adjustRightInd/>
              <w:snapToGrid w:val="0"/>
              <w:jc w:val="center"/>
              <w:rPr>
                <w:rFonts w:hint="eastAsia" w:ascii="仿宋" w:hAnsi="仿宋" w:eastAsia="仿宋" w:cs="仿宋"/>
                <w:sz w:val="21"/>
                <w:szCs w:val="21"/>
                <w:lang w:val="en-US" w:eastAsia="zh-CN"/>
                <w:woUserID w:val="1"/>
              </w:rPr>
            </w:pPr>
            <w:r>
              <w:rPr>
                <w:rFonts w:hint="eastAsia" w:ascii="仿宋" w:hAnsi="仿宋" w:eastAsia="仿宋" w:cs="仿宋"/>
                <w:sz w:val="21"/>
                <w:szCs w:val="21"/>
                <w:lang w:val="en-US" w:eastAsia="zh-CN"/>
                <w:woUserID w:val="1"/>
              </w:rPr>
              <w:t>客观分/主观分</w:t>
            </w:r>
          </w:p>
        </w:tc>
      </w:tr>
      <w:tr w14:paraId="6D014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8" w:type="pct"/>
            <w:vAlign w:val="center"/>
          </w:tcPr>
          <w:p w14:paraId="60F15DD4">
            <w:pPr>
              <w:adjustRightInd w:val="0"/>
              <w:spacing w:line="360" w:lineRule="auto"/>
              <w:ind w:left="0" w:leftChars="0" w:firstLine="0" w:firstLineChars="0"/>
              <w:jc w:val="center"/>
              <w:rPr>
                <w:rFonts w:hint="eastAsia" w:ascii="仿宋" w:hAnsi="仿宋" w:eastAsia="仿宋" w:cs="仿宋"/>
                <w:color w:val="000000"/>
                <w:sz w:val="21"/>
                <w:szCs w:val="21"/>
                <w:lang w:val="en-US" w:eastAsia="zh-CN"/>
                <w:woUserID w:val="1"/>
              </w:rPr>
            </w:pPr>
            <w:r>
              <w:rPr>
                <w:rFonts w:hint="eastAsia" w:ascii="仿宋" w:hAnsi="仿宋" w:eastAsia="仿宋" w:cs="仿宋"/>
                <w:color w:val="000000"/>
                <w:sz w:val="21"/>
                <w:szCs w:val="21"/>
                <w:lang w:val="en-US" w:eastAsia="zh-CN"/>
                <w:woUserID w:val="1"/>
              </w:rPr>
              <w:t>1</w:t>
            </w:r>
          </w:p>
        </w:tc>
        <w:tc>
          <w:tcPr>
            <w:tcW w:w="819" w:type="pct"/>
            <w:vAlign w:val="center"/>
          </w:tcPr>
          <w:p w14:paraId="3BECFD45">
            <w:pPr>
              <w:adjustRightInd w:val="0"/>
              <w:spacing w:line="36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报价</w:t>
            </w:r>
          </w:p>
        </w:tc>
        <w:tc>
          <w:tcPr>
            <w:tcW w:w="2395" w:type="pct"/>
            <w:vAlign w:val="center"/>
          </w:tcPr>
          <w:p w14:paraId="373BF4F9">
            <w:pPr>
              <w:keepNext w:val="0"/>
              <w:keepLines w:val="0"/>
              <w:pageBreakBefore w:val="0"/>
              <w:kinsoku/>
              <w:wordWrap/>
              <w:overflowPunct/>
              <w:topLinePunct w:val="0"/>
              <w:bidi w:val="0"/>
              <w:spacing w:line="288" w:lineRule="auto"/>
              <w:jc w:val="left"/>
              <w:textAlignment w:val="auto"/>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有效投标报价的最低价作为评标基准价，其最低报价为满分；按［投标报价得分=（评标基准价/投标报价）*</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］的计算公式计算。</w:t>
            </w:r>
          </w:p>
          <w:p w14:paraId="09166EE1">
            <w:pPr>
              <w:keepNext w:val="0"/>
              <w:keepLines w:val="0"/>
              <w:pageBreakBefore w:val="0"/>
              <w:widowControl/>
              <w:shd w:val="clear" w:color="auto" w:fill="FFFFFF"/>
              <w:kinsoku/>
              <w:wordWrap/>
              <w:overflowPunct/>
              <w:topLinePunct w:val="0"/>
              <w:bidi w:val="0"/>
              <w:adjustRightInd/>
              <w:spacing w:line="288" w:lineRule="auto"/>
              <w:ind w:firstLine="42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评标过程中，不得去掉报价中的最高报价和最低报价。</w:t>
            </w:r>
          </w:p>
          <w:p w14:paraId="4E0508D2">
            <w:pPr>
              <w:adjustRightInd w:val="0"/>
              <w:spacing w:line="36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auto"/>
                <w:sz w:val="21"/>
                <w:szCs w:val="21"/>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735" w:type="pct"/>
            <w:vAlign w:val="center"/>
          </w:tcPr>
          <w:p w14:paraId="0903C79A">
            <w:pPr>
              <w:adjustRightInd w:val="0"/>
              <w:spacing w:line="360" w:lineRule="auto"/>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0-10</w:t>
            </w:r>
          </w:p>
        </w:tc>
        <w:tc>
          <w:tcPr>
            <w:tcW w:w="660" w:type="pct"/>
            <w:vAlign w:val="center"/>
          </w:tcPr>
          <w:p w14:paraId="7967EC13">
            <w:pPr>
              <w:adjustRightInd w:val="0"/>
              <w:spacing w:line="360" w:lineRule="auto"/>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客观</w:t>
            </w:r>
          </w:p>
        </w:tc>
      </w:tr>
      <w:tr w14:paraId="6B2A2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8" w:type="pct"/>
            <w:vAlign w:val="center"/>
          </w:tcPr>
          <w:p w14:paraId="5E36B4EB">
            <w:pPr>
              <w:adjustRightInd w:val="0"/>
              <w:spacing w:line="360" w:lineRule="auto"/>
              <w:ind w:left="0" w:leftChars="0" w:firstLine="0" w:firstLineChars="0"/>
              <w:jc w:val="center"/>
              <w:rPr>
                <w:rFonts w:hint="eastAsia" w:ascii="仿宋" w:hAnsi="仿宋" w:eastAsia="仿宋" w:cs="仿宋"/>
                <w:color w:val="000000"/>
                <w:sz w:val="21"/>
                <w:szCs w:val="21"/>
                <w:lang w:val="en-US" w:eastAsia="zh-CN"/>
                <w:woUserID w:val="1"/>
              </w:rPr>
            </w:pPr>
            <w:r>
              <w:rPr>
                <w:rFonts w:hint="eastAsia" w:ascii="仿宋" w:hAnsi="仿宋" w:eastAsia="仿宋" w:cs="仿宋"/>
                <w:color w:val="000000"/>
                <w:sz w:val="21"/>
                <w:szCs w:val="21"/>
                <w:lang w:val="en-US" w:eastAsia="zh-CN"/>
                <w:woUserID w:val="1"/>
              </w:rPr>
              <w:t>2</w:t>
            </w:r>
          </w:p>
        </w:tc>
        <w:tc>
          <w:tcPr>
            <w:tcW w:w="819" w:type="pct"/>
            <w:vAlign w:val="center"/>
          </w:tcPr>
          <w:p w14:paraId="2BCF47EF">
            <w:pPr>
              <w:adjustRightInd w:val="0"/>
              <w:spacing w:line="36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业绩</w:t>
            </w:r>
          </w:p>
        </w:tc>
        <w:tc>
          <w:tcPr>
            <w:tcW w:w="2395" w:type="pct"/>
            <w:vAlign w:val="center"/>
          </w:tcPr>
          <w:p w14:paraId="1AC818FD">
            <w:pPr>
              <w:adjustRightInd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投标人自2022年6月份以来承接过类似项目业绩的，每提供1份合同业绩得0.5分，最高得1分。（业绩必须提供相应的合同等证明文件，时间以合同签订时间为准）</w:t>
            </w:r>
          </w:p>
        </w:tc>
        <w:tc>
          <w:tcPr>
            <w:tcW w:w="735" w:type="pct"/>
            <w:vAlign w:val="center"/>
          </w:tcPr>
          <w:p w14:paraId="3AF4478A">
            <w:pPr>
              <w:adjustRightInd w:val="0"/>
              <w:spacing w:line="360" w:lineRule="auto"/>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0-1分</w:t>
            </w:r>
          </w:p>
        </w:tc>
        <w:tc>
          <w:tcPr>
            <w:tcW w:w="660" w:type="pct"/>
            <w:vAlign w:val="center"/>
          </w:tcPr>
          <w:p w14:paraId="3DFFEB45">
            <w:pPr>
              <w:adjustRightInd w:val="0"/>
              <w:spacing w:line="36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客观</w:t>
            </w:r>
          </w:p>
        </w:tc>
      </w:tr>
      <w:tr w14:paraId="2601B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8" w:type="pct"/>
            <w:vAlign w:val="center"/>
          </w:tcPr>
          <w:p w14:paraId="73754B3E">
            <w:pPr>
              <w:adjustRightInd w:val="0"/>
              <w:spacing w:line="360" w:lineRule="auto"/>
              <w:ind w:left="0" w:leftChars="0" w:firstLine="0" w:firstLineChars="0"/>
              <w:jc w:val="center"/>
              <w:rPr>
                <w:rFonts w:hint="eastAsia" w:ascii="仿宋" w:hAnsi="仿宋" w:eastAsia="仿宋" w:cs="仿宋"/>
                <w:color w:val="000000"/>
                <w:sz w:val="21"/>
                <w:szCs w:val="21"/>
                <w:lang w:val="en-US" w:eastAsia="zh-CN"/>
                <w:woUserID w:val="1"/>
              </w:rPr>
            </w:pPr>
            <w:r>
              <w:rPr>
                <w:rFonts w:hint="eastAsia" w:ascii="仿宋" w:hAnsi="仿宋" w:eastAsia="仿宋" w:cs="仿宋"/>
                <w:color w:val="000000"/>
                <w:sz w:val="21"/>
                <w:szCs w:val="21"/>
                <w:lang w:val="en-US" w:eastAsia="zh-CN"/>
                <w:woUserID w:val="1"/>
              </w:rPr>
              <w:t>3</w:t>
            </w:r>
          </w:p>
        </w:tc>
        <w:tc>
          <w:tcPr>
            <w:tcW w:w="819" w:type="pct"/>
            <w:vAlign w:val="center"/>
          </w:tcPr>
          <w:p w14:paraId="6F75C11A">
            <w:pPr>
              <w:adjustRightInd w:val="0"/>
              <w:spacing w:line="36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资信</w:t>
            </w:r>
          </w:p>
        </w:tc>
        <w:tc>
          <w:tcPr>
            <w:tcW w:w="2395" w:type="pct"/>
            <w:vAlign w:val="center"/>
          </w:tcPr>
          <w:p w14:paraId="2D386D11">
            <w:pPr>
              <w:adjustRightIn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投标人具有指数类相关的独立软件著作权证书的得2分，最高6分，具有数据类相关的独立软件著作权证书的得1分，最高3分，没有不得分。</w:t>
            </w:r>
          </w:p>
        </w:tc>
        <w:tc>
          <w:tcPr>
            <w:tcW w:w="735" w:type="pct"/>
            <w:vAlign w:val="center"/>
          </w:tcPr>
          <w:p w14:paraId="04D91752">
            <w:pPr>
              <w:adjustRightInd w:val="0"/>
              <w:spacing w:line="360" w:lineRule="auto"/>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0-9分</w:t>
            </w:r>
          </w:p>
        </w:tc>
        <w:tc>
          <w:tcPr>
            <w:tcW w:w="660" w:type="pct"/>
            <w:vAlign w:val="center"/>
          </w:tcPr>
          <w:p w14:paraId="66DBA3C3">
            <w:pPr>
              <w:adjustRightInd w:val="0"/>
              <w:spacing w:line="36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客观</w:t>
            </w:r>
          </w:p>
        </w:tc>
      </w:tr>
      <w:tr w14:paraId="142F6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8" w:type="pct"/>
            <w:vMerge w:val="restart"/>
            <w:vAlign w:val="center"/>
          </w:tcPr>
          <w:p w14:paraId="48682B83">
            <w:pPr>
              <w:adjustRightInd w:val="0"/>
              <w:spacing w:line="360" w:lineRule="auto"/>
              <w:ind w:left="0" w:lef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w:t>
            </w:r>
          </w:p>
        </w:tc>
        <w:tc>
          <w:tcPr>
            <w:tcW w:w="819" w:type="pct"/>
            <w:vMerge w:val="restart"/>
            <w:vAlign w:val="center"/>
          </w:tcPr>
          <w:p w14:paraId="49F8F489">
            <w:pPr>
              <w:adjustRightInd w:val="0"/>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项目理解</w:t>
            </w:r>
          </w:p>
        </w:tc>
        <w:tc>
          <w:tcPr>
            <w:tcW w:w="2395" w:type="pct"/>
            <w:vAlign w:val="center"/>
          </w:tcPr>
          <w:p w14:paraId="3947FCB9">
            <w:pPr>
              <w:adjustRightInd w:val="0"/>
              <w:spacing w:line="360" w:lineRule="auto"/>
              <w:jc w:val="left"/>
              <w:rPr>
                <w:rFonts w:hint="eastAsia" w:ascii="仿宋" w:hAnsi="仿宋" w:eastAsia="仿宋" w:cs="仿宋"/>
                <w:color w:val="000000"/>
                <w:sz w:val="21"/>
                <w:szCs w:val="21"/>
              </w:rPr>
            </w:pPr>
            <w:r>
              <w:rPr>
                <w:rFonts w:hint="eastAsia" w:ascii="仿宋" w:hAnsi="仿宋" w:eastAsia="仿宋" w:cs="仿宋"/>
                <w:color w:val="000000"/>
                <w:sz w:val="21"/>
                <w:szCs w:val="21"/>
              </w:rPr>
              <w:t>对浙江省排污权交易指数现状了解程度</w:t>
            </w:r>
            <w:r>
              <w:rPr>
                <w:rFonts w:hint="eastAsia" w:ascii="仿宋" w:hAnsi="仿宋" w:eastAsia="仿宋" w:cs="仿宋"/>
                <w:color w:val="000000"/>
                <w:sz w:val="21"/>
                <w:szCs w:val="21"/>
                <w:woUserID w:val="1"/>
              </w:rPr>
              <w:t>（评分范围：5，4，3，2，1，0）</w:t>
            </w:r>
          </w:p>
        </w:tc>
        <w:tc>
          <w:tcPr>
            <w:tcW w:w="735" w:type="pct"/>
            <w:vAlign w:val="center"/>
          </w:tcPr>
          <w:p w14:paraId="6C6C34F4">
            <w:pPr>
              <w:adjustRightInd w:val="0"/>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0</w:t>
            </w:r>
            <w:r>
              <w:rPr>
                <w:rFonts w:hint="eastAsia" w:ascii="仿宋" w:hAnsi="仿宋" w:eastAsia="仿宋" w:cs="仿宋"/>
                <w:color w:val="000000"/>
                <w:sz w:val="21"/>
                <w:szCs w:val="21"/>
              </w:rPr>
              <w:t>-5分</w:t>
            </w:r>
          </w:p>
        </w:tc>
        <w:tc>
          <w:tcPr>
            <w:tcW w:w="660" w:type="pct"/>
            <w:vAlign w:val="center"/>
          </w:tcPr>
          <w:p w14:paraId="672DF930">
            <w:pPr>
              <w:adjustRightInd w:val="0"/>
              <w:spacing w:line="36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主观</w:t>
            </w:r>
          </w:p>
        </w:tc>
      </w:tr>
      <w:tr w14:paraId="15FA2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8" w:type="pct"/>
            <w:vMerge w:val="continue"/>
            <w:vAlign w:val="center"/>
          </w:tcPr>
          <w:p w14:paraId="6F501556">
            <w:pPr>
              <w:adjustRightInd w:val="0"/>
              <w:spacing w:line="360" w:lineRule="auto"/>
              <w:ind w:firstLine="420"/>
              <w:jc w:val="both"/>
              <w:rPr>
                <w:rFonts w:hint="eastAsia" w:ascii="仿宋" w:hAnsi="仿宋" w:eastAsia="仿宋" w:cs="仿宋"/>
                <w:color w:val="000000"/>
                <w:sz w:val="21"/>
                <w:szCs w:val="21"/>
              </w:rPr>
            </w:pPr>
          </w:p>
        </w:tc>
        <w:tc>
          <w:tcPr>
            <w:tcW w:w="819" w:type="pct"/>
            <w:vMerge w:val="continue"/>
            <w:vAlign w:val="center"/>
          </w:tcPr>
          <w:p w14:paraId="51C9E624">
            <w:pPr>
              <w:adjustRightInd w:val="0"/>
              <w:spacing w:line="360" w:lineRule="auto"/>
              <w:ind w:firstLine="420"/>
              <w:jc w:val="center"/>
              <w:rPr>
                <w:rFonts w:hint="eastAsia" w:ascii="仿宋" w:hAnsi="仿宋" w:eastAsia="仿宋" w:cs="仿宋"/>
                <w:color w:val="000000"/>
                <w:sz w:val="21"/>
                <w:szCs w:val="21"/>
              </w:rPr>
            </w:pPr>
          </w:p>
        </w:tc>
        <w:tc>
          <w:tcPr>
            <w:tcW w:w="2395" w:type="pct"/>
            <w:vAlign w:val="center"/>
          </w:tcPr>
          <w:p w14:paraId="1A3E64EF">
            <w:pPr>
              <w:adjustRightInd w:val="0"/>
              <w:spacing w:line="360" w:lineRule="auto"/>
              <w:jc w:val="left"/>
              <w:rPr>
                <w:rFonts w:hint="eastAsia" w:ascii="仿宋" w:hAnsi="仿宋" w:eastAsia="仿宋" w:cs="仿宋"/>
                <w:color w:val="000000"/>
                <w:sz w:val="21"/>
                <w:szCs w:val="21"/>
              </w:rPr>
            </w:pPr>
            <w:r>
              <w:rPr>
                <w:rFonts w:hint="eastAsia" w:ascii="仿宋" w:hAnsi="仿宋" w:eastAsia="仿宋" w:cs="仿宋"/>
                <w:color w:val="000000"/>
                <w:sz w:val="21"/>
                <w:szCs w:val="21"/>
              </w:rPr>
              <w:t>对浙江省排污权交易指数与经济及环境相关性的了解程度</w:t>
            </w:r>
            <w:r>
              <w:rPr>
                <w:rFonts w:hint="eastAsia" w:ascii="仿宋" w:hAnsi="仿宋" w:eastAsia="仿宋" w:cs="仿宋"/>
                <w:color w:val="000000"/>
                <w:sz w:val="21"/>
                <w:szCs w:val="21"/>
                <w:woUserID w:val="1"/>
              </w:rPr>
              <w:t>（评分范围：5，4，3，2，1，0）</w:t>
            </w:r>
          </w:p>
        </w:tc>
        <w:tc>
          <w:tcPr>
            <w:tcW w:w="735" w:type="pct"/>
            <w:vAlign w:val="center"/>
          </w:tcPr>
          <w:p w14:paraId="7038DFF4">
            <w:pPr>
              <w:adjustRightInd w:val="0"/>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0</w:t>
            </w:r>
            <w:r>
              <w:rPr>
                <w:rFonts w:hint="eastAsia" w:ascii="仿宋" w:hAnsi="仿宋" w:eastAsia="仿宋" w:cs="仿宋"/>
                <w:color w:val="000000"/>
                <w:sz w:val="21"/>
                <w:szCs w:val="21"/>
              </w:rPr>
              <w:t>-5分</w:t>
            </w:r>
          </w:p>
        </w:tc>
        <w:tc>
          <w:tcPr>
            <w:tcW w:w="660" w:type="pct"/>
            <w:vAlign w:val="center"/>
          </w:tcPr>
          <w:p w14:paraId="27E4D6E8">
            <w:pPr>
              <w:adjustRightInd w:val="0"/>
              <w:spacing w:line="36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主观</w:t>
            </w:r>
          </w:p>
        </w:tc>
      </w:tr>
      <w:tr w14:paraId="1EDEA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388" w:type="pct"/>
            <w:vMerge w:val="restart"/>
            <w:vAlign w:val="center"/>
          </w:tcPr>
          <w:p w14:paraId="3969CB79">
            <w:pPr>
              <w:adjustRightInd w:val="0"/>
              <w:spacing w:line="360" w:lineRule="auto"/>
              <w:ind w:left="0" w:leftChars="0" w:firstLine="0" w:firstLineChars="0"/>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5</w:t>
            </w:r>
          </w:p>
        </w:tc>
        <w:tc>
          <w:tcPr>
            <w:tcW w:w="819" w:type="pct"/>
            <w:vMerge w:val="restart"/>
            <w:vAlign w:val="center"/>
          </w:tcPr>
          <w:p w14:paraId="08BF095B">
            <w:pPr>
              <w:adjustRightInd w:val="0"/>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设计方案</w:t>
            </w:r>
          </w:p>
        </w:tc>
        <w:tc>
          <w:tcPr>
            <w:tcW w:w="2395" w:type="pct"/>
            <w:vAlign w:val="center"/>
          </w:tcPr>
          <w:p w14:paraId="38EFD424">
            <w:pPr>
              <w:adjustRightInd w:val="0"/>
              <w:spacing w:line="360" w:lineRule="auto"/>
              <w:jc w:val="left"/>
              <w:rPr>
                <w:rFonts w:hint="eastAsia" w:ascii="仿宋" w:hAnsi="仿宋" w:eastAsia="仿宋" w:cs="仿宋"/>
                <w:color w:val="000000"/>
                <w:sz w:val="21"/>
                <w:szCs w:val="21"/>
              </w:rPr>
            </w:pPr>
            <w:r>
              <w:rPr>
                <w:rFonts w:hint="eastAsia" w:ascii="仿宋" w:hAnsi="仿宋" w:eastAsia="仿宋" w:cs="仿宋"/>
                <w:color w:val="000000"/>
                <w:sz w:val="21"/>
                <w:szCs w:val="21"/>
              </w:rPr>
              <w:t>浙江省排污权交易市场分析</w:t>
            </w:r>
          </w:p>
          <w:p w14:paraId="3BBCAE54">
            <w:pPr>
              <w:adjustRightInd w:val="0"/>
              <w:spacing w:line="360" w:lineRule="auto"/>
              <w:jc w:val="left"/>
              <w:rPr>
                <w:rFonts w:hint="eastAsia" w:ascii="仿宋" w:hAnsi="仿宋" w:eastAsia="仿宋" w:cs="仿宋"/>
                <w:color w:val="000000"/>
                <w:sz w:val="21"/>
                <w:szCs w:val="21"/>
              </w:rPr>
            </w:pPr>
            <w:r>
              <w:rPr>
                <w:rFonts w:hint="eastAsia" w:ascii="仿宋" w:hAnsi="仿宋" w:eastAsia="仿宋" w:cs="仿宋"/>
                <w:color w:val="000000"/>
                <w:sz w:val="21"/>
                <w:szCs w:val="21"/>
              </w:rPr>
              <w:t>排污权交易指数数据计算处理方案</w:t>
            </w:r>
            <w:r>
              <w:rPr>
                <w:rFonts w:hint="eastAsia" w:ascii="仿宋" w:hAnsi="仿宋" w:eastAsia="仿宋" w:cs="仿宋"/>
                <w:color w:val="000000"/>
                <w:sz w:val="21"/>
                <w:szCs w:val="21"/>
                <w:woUserID w:val="1"/>
              </w:rPr>
              <w:t>（评分范围：5，4，3，2，1，0）</w:t>
            </w:r>
          </w:p>
          <w:p w14:paraId="169245D4">
            <w:pPr>
              <w:adjustRightInd w:val="0"/>
              <w:spacing w:line="360" w:lineRule="auto"/>
              <w:jc w:val="left"/>
              <w:rPr>
                <w:rFonts w:hint="eastAsia" w:ascii="仿宋" w:hAnsi="仿宋" w:eastAsia="仿宋" w:cs="仿宋"/>
                <w:color w:val="000000"/>
                <w:sz w:val="21"/>
                <w:szCs w:val="21"/>
              </w:rPr>
            </w:pPr>
            <w:r>
              <w:rPr>
                <w:rFonts w:hint="eastAsia" w:ascii="仿宋" w:hAnsi="仿宋" w:eastAsia="仿宋" w:cs="仿宋"/>
                <w:color w:val="000000"/>
                <w:sz w:val="21"/>
                <w:szCs w:val="21"/>
              </w:rPr>
              <w:t>排污权交易指数点评分析工作方案</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lang w:val="en-US" w:eastAsia="zh-CN"/>
              </w:rPr>
              <w:t>评分范围：5，4，3，2，1，0）</w:t>
            </w:r>
          </w:p>
          <w:p w14:paraId="1EB87445">
            <w:pPr>
              <w:adjustRightInd w:val="0"/>
              <w:spacing w:line="360" w:lineRule="auto"/>
              <w:jc w:val="left"/>
              <w:rPr>
                <w:rFonts w:hint="eastAsia" w:ascii="仿宋" w:hAnsi="仿宋" w:eastAsia="仿宋" w:cs="仿宋"/>
                <w:color w:val="000000"/>
                <w:sz w:val="21"/>
                <w:szCs w:val="21"/>
              </w:rPr>
            </w:pPr>
            <w:r>
              <w:rPr>
                <w:rFonts w:hint="eastAsia" w:ascii="仿宋" w:hAnsi="仿宋" w:eastAsia="仿宋" w:cs="仿宋"/>
                <w:color w:val="000000"/>
                <w:sz w:val="21"/>
                <w:szCs w:val="21"/>
              </w:rPr>
              <w:t>排污权交易指数数据宣传方案</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lang w:val="en-US" w:eastAsia="zh-CN"/>
              </w:rPr>
              <w:t>评分范围：5，4，3，2，1，0）</w:t>
            </w:r>
          </w:p>
        </w:tc>
        <w:tc>
          <w:tcPr>
            <w:tcW w:w="735" w:type="pct"/>
            <w:vAlign w:val="center"/>
          </w:tcPr>
          <w:p w14:paraId="58BAECCC">
            <w:pPr>
              <w:adjustRightInd w:val="0"/>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0</w:t>
            </w:r>
            <w:r>
              <w:rPr>
                <w:rFonts w:hint="eastAsia" w:ascii="仿宋" w:hAnsi="仿宋" w:eastAsia="仿宋" w:cs="仿宋"/>
                <w:color w:val="000000"/>
                <w:sz w:val="21"/>
                <w:szCs w:val="21"/>
              </w:rPr>
              <w:t>-15分</w:t>
            </w:r>
          </w:p>
        </w:tc>
        <w:tc>
          <w:tcPr>
            <w:tcW w:w="660" w:type="pct"/>
            <w:vAlign w:val="center"/>
          </w:tcPr>
          <w:p w14:paraId="2B7AA3E5">
            <w:pPr>
              <w:adjustRightInd w:val="0"/>
              <w:spacing w:line="36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主观</w:t>
            </w:r>
          </w:p>
        </w:tc>
      </w:tr>
      <w:tr w14:paraId="34015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8" w:type="pct"/>
            <w:vMerge w:val="continue"/>
            <w:vAlign w:val="center"/>
          </w:tcPr>
          <w:p w14:paraId="10BEF386">
            <w:pPr>
              <w:adjustRightInd w:val="0"/>
              <w:spacing w:line="360" w:lineRule="auto"/>
              <w:ind w:firstLine="420"/>
              <w:jc w:val="both"/>
              <w:rPr>
                <w:rFonts w:hint="eastAsia" w:ascii="仿宋" w:hAnsi="仿宋" w:eastAsia="仿宋" w:cs="仿宋"/>
                <w:color w:val="000000"/>
                <w:sz w:val="21"/>
                <w:szCs w:val="21"/>
              </w:rPr>
            </w:pPr>
          </w:p>
        </w:tc>
        <w:tc>
          <w:tcPr>
            <w:tcW w:w="819" w:type="pct"/>
            <w:vMerge w:val="continue"/>
            <w:vAlign w:val="center"/>
          </w:tcPr>
          <w:p w14:paraId="578E9756">
            <w:pPr>
              <w:adjustRightInd w:val="0"/>
              <w:spacing w:line="360" w:lineRule="auto"/>
              <w:ind w:firstLine="420"/>
              <w:jc w:val="center"/>
              <w:rPr>
                <w:rFonts w:hint="eastAsia" w:ascii="仿宋" w:hAnsi="仿宋" w:eastAsia="仿宋" w:cs="仿宋"/>
                <w:color w:val="000000"/>
                <w:sz w:val="21"/>
                <w:szCs w:val="21"/>
              </w:rPr>
            </w:pPr>
          </w:p>
        </w:tc>
        <w:tc>
          <w:tcPr>
            <w:tcW w:w="2395" w:type="pct"/>
            <w:vAlign w:val="center"/>
          </w:tcPr>
          <w:p w14:paraId="6DA0B6A3">
            <w:pPr>
              <w:adjustRightInd w:val="0"/>
              <w:spacing w:line="360" w:lineRule="auto"/>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长三角排污权交易指数设计</w:t>
            </w:r>
          </w:p>
          <w:p w14:paraId="5B7C6FDE">
            <w:pPr>
              <w:adjustRightInd w:val="0"/>
              <w:spacing w:line="360" w:lineRule="auto"/>
              <w:jc w:val="left"/>
              <w:rPr>
                <w:rFonts w:hint="eastAsia" w:ascii="仿宋" w:hAnsi="仿宋" w:eastAsia="仿宋" w:cs="仿宋"/>
                <w:color w:val="000000"/>
                <w:sz w:val="21"/>
                <w:szCs w:val="21"/>
              </w:rPr>
            </w:pPr>
            <w:r>
              <w:rPr>
                <w:rFonts w:hint="eastAsia" w:ascii="仿宋" w:hAnsi="仿宋" w:eastAsia="仿宋" w:cs="仿宋"/>
                <w:color w:val="000000"/>
                <w:sz w:val="21"/>
                <w:szCs w:val="21"/>
              </w:rPr>
              <w:t>指数</w:t>
            </w:r>
            <w:r>
              <w:rPr>
                <w:rFonts w:hint="eastAsia" w:ascii="仿宋" w:hAnsi="仿宋" w:eastAsia="仿宋" w:cs="仿宋"/>
                <w:color w:val="000000"/>
                <w:sz w:val="21"/>
                <w:szCs w:val="21"/>
                <w:lang w:val="en-US" w:eastAsia="zh-CN"/>
              </w:rPr>
              <w:t>涉及</w:t>
            </w:r>
            <w:r>
              <w:rPr>
                <w:rFonts w:hint="eastAsia" w:ascii="仿宋" w:hAnsi="仿宋" w:eastAsia="仿宋" w:cs="仿宋"/>
                <w:color w:val="000000"/>
                <w:sz w:val="21"/>
                <w:szCs w:val="21"/>
              </w:rPr>
              <w:t>和模型优化完善方案</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lang w:val="en-US" w:eastAsia="zh-CN"/>
              </w:rPr>
              <w:t>评分范围：5，4，3，2，1，0）</w:t>
            </w:r>
          </w:p>
          <w:p w14:paraId="0A6F4C72">
            <w:pPr>
              <w:adjustRightInd w:val="0"/>
              <w:spacing w:line="360" w:lineRule="auto"/>
              <w:jc w:val="left"/>
              <w:rPr>
                <w:rFonts w:hint="eastAsia" w:ascii="仿宋" w:hAnsi="仿宋" w:eastAsia="仿宋" w:cs="仿宋"/>
                <w:color w:val="000000"/>
                <w:sz w:val="21"/>
                <w:szCs w:val="21"/>
              </w:rPr>
            </w:pPr>
            <w:r>
              <w:rPr>
                <w:rFonts w:hint="eastAsia" w:ascii="仿宋" w:hAnsi="仿宋" w:eastAsia="仿宋" w:cs="仿宋"/>
                <w:color w:val="000000"/>
                <w:sz w:val="21"/>
                <w:szCs w:val="21"/>
              </w:rPr>
              <w:t>指数页面分区域、分行业统计分析模块方案</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lang w:val="en-US" w:eastAsia="zh-CN"/>
              </w:rPr>
              <w:t>评分范围：5，4，3，2，1，0）</w:t>
            </w:r>
          </w:p>
          <w:p w14:paraId="04E3B64C">
            <w:pPr>
              <w:adjustRightInd w:val="0"/>
              <w:spacing w:line="360" w:lineRule="auto"/>
              <w:jc w:val="left"/>
              <w:rPr>
                <w:rFonts w:hint="eastAsia" w:ascii="仿宋" w:hAnsi="仿宋" w:eastAsia="仿宋" w:cs="仿宋"/>
                <w:color w:val="000000"/>
                <w:sz w:val="21"/>
                <w:szCs w:val="21"/>
              </w:rPr>
            </w:pPr>
            <w:r>
              <w:rPr>
                <w:rFonts w:hint="eastAsia" w:ascii="仿宋" w:hAnsi="仿宋" w:eastAsia="仿宋" w:cs="仿宋"/>
                <w:color w:val="000000"/>
                <w:sz w:val="21"/>
                <w:szCs w:val="21"/>
              </w:rPr>
              <w:t>经济指标、环境指标优化方案</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lang w:val="en-US" w:eastAsia="zh-CN"/>
              </w:rPr>
              <w:t>评分范围：5，4，3，2，1，0）</w:t>
            </w:r>
          </w:p>
          <w:p w14:paraId="6DAE2712">
            <w:pPr>
              <w:adjustRightInd w:val="0"/>
              <w:spacing w:line="360" w:lineRule="auto"/>
              <w:jc w:val="left"/>
              <w:rPr>
                <w:rFonts w:hint="eastAsia" w:ascii="仿宋" w:hAnsi="仿宋" w:eastAsia="仿宋" w:cs="仿宋"/>
                <w:color w:val="000000"/>
                <w:sz w:val="21"/>
                <w:szCs w:val="21"/>
              </w:rPr>
            </w:pPr>
            <w:r>
              <w:rPr>
                <w:rFonts w:hint="eastAsia" w:ascii="仿宋" w:hAnsi="仿宋" w:eastAsia="仿宋" w:cs="仿宋"/>
                <w:color w:val="000000"/>
                <w:sz w:val="21"/>
                <w:szCs w:val="21"/>
              </w:rPr>
              <w:t>排污权交易活跃度联动分析功能优化方案</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lang w:val="en-US" w:eastAsia="zh-CN"/>
              </w:rPr>
              <w:t>评分范围：5，4，3，2，1，0）</w:t>
            </w:r>
          </w:p>
        </w:tc>
        <w:tc>
          <w:tcPr>
            <w:tcW w:w="735" w:type="pct"/>
            <w:vAlign w:val="center"/>
          </w:tcPr>
          <w:p w14:paraId="0037AAF6">
            <w:pPr>
              <w:adjustRightInd w:val="0"/>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0</w:t>
            </w:r>
            <w:r>
              <w:rPr>
                <w:rFonts w:hint="eastAsia" w:ascii="仿宋" w:hAnsi="仿宋" w:eastAsia="仿宋" w:cs="仿宋"/>
                <w:color w:val="000000"/>
                <w:sz w:val="21"/>
                <w:szCs w:val="21"/>
              </w:rPr>
              <w:t>-20分</w:t>
            </w:r>
          </w:p>
        </w:tc>
        <w:tc>
          <w:tcPr>
            <w:tcW w:w="660" w:type="pct"/>
            <w:vAlign w:val="center"/>
          </w:tcPr>
          <w:p w14:paraId="65AD85DB">
            <w:pPr>
              <w:adjustRightInd w:val="0"/>
              <w:spacing w:line="36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主观</w:t>
            </w:r>
          </w:p>
        </w:tc>
      </w:tr>
      <w:tr w14:paraId="300CB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388" w:type="pct"/>
            <w:vMerge w:val="restart"/>
            <w:vAlign w:val="center"/>
          </w:tcPr>
          <w:p w14:paraId="5FFC401C">
            <w:pPr>
              <w:adjustRightInd w:val="0"/>
              <w:spacing w:line="360" w:lineRule="auto"/>
              <w:ind w:left="0" w:leftChars="0" w:firstLine="0" w:firstLineChars="0"/>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6</w:t>
            </w:r>
          </w:p>
        </w:tc>
        <w:tc>
          <w:tcPr>
            <w:tcW w:w="819" w:type="pct"/>
            <w:vMerge w:val="restart"/>
            <w:vAlign w:val="center"/>
          </w:tcPr>
          <w:p w14:paraId="4678E632">
            <w:pPr>
              <w:adjustRightInd w:val="0"/>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投入团队</w:t>
            </w:r>
          </w:p>
        </w:tc>
        <w:tc>
          <w:tcPr>
            <w:tcW w:w="2395" w:type="pct"/>
            <w:vAlign w:val="center"/>
          </w:tcPr>
          <w:p w14:paraId="028A6D29">
            <w:pPr>
              <w:adjustRightInd w:val="0"/>
              <w:spacing w:line="360" w:lineRule="auto"/>
              <w:jc w:val="left"/>
              <w:rPr>
                <w:rFonts w:hint="eastAsia" w:ascii="仿宋" w:hAnsi="仿宋" w:eastAsia="仿宋" w:cs="仿宋"/>
                <w:color w:val="000000"/>
                <w:sz w:val="21"/>
                <w:szCs w:val="21"/>
              </w:rPr>
            </w:pPr>
            <w:r>
              <w:rPr>
                <w:rFonts w:hint="eastAsia" w:ascii="仿宋" w:hAnsi="仿宋" w:eastAsia="仿宋" w:cs="仿宋"/>
                <w:color w:val="000000"/>
                <w:sz w:val="21"/>
                <w:szCs w:val="21"/>
              </w:rPr>
              <w:t>（1）项目负责人具有类似项目经验的，每提供1个证明文件得1分，最多得3分；</w:t>
            </w:r>
          </w:p>
          <w:p w14:paraId="0164E1FA">
            <w:pPr>
              <w:adjustRightInd w:val="0"/>
              <w:spacing w:line="360" w:lineRule="auto"/>
              <w:jc w:val="left"/>
              <w:rPr>
                <w:rFonts w:hint="eastAsia" w:ascii="仿宋" w:hAnsi="仿宋" w:eastAsia="仿宋" w:cs="仿宋"/>
                <w:color w:val="000000"/>
                <w:sz w:val="21"/>
                <w:szCs w:val="21"/>
              </w:rPr>
            </w:pPr>
            <w:r>
              <w:rPr>
                <w:rFonts w:hint="eastAsia" w:ascii="仿宋" w:hAnsi="仿宋" w:eastAsia="仿宋" w:cs="仿宋"/>
                <w:color w:val="000000"/>
                <w:sz w:val="21"/>
                <w:szCs w:val="21"/>
              </w:rPr>
              <w:t>（2）项目负责人具有中级职称的得1分，具有高级职称的得2分；</w:t>
            </w:r>
          </w:p>
          <w:p w14:paraId="5D759C4B">
            <w:pPr>
              <w:adjustRightInd w:val="0"/>
              <w:spacing w:line="360" w:lineRule="auto"/>
              <w:jc w:val="left"/>
              <w:rPr>
                <w:rFonts w:hint="eastAsia" w:ascii="仿宋" w:hAnsi="仿宋" w:eastAsia="仿宋" w:cs="仿宋"/>
                <w:color w:val="000000"/>
                <w:sz w:val="21"/>
                <w:szCs w:val="21"/>
              </w:rPr>
            </w:pPr>
            <w:r>
              <w:rPr>
                <w:rFonts w:hint="eastAsia" w:ascii="仿宋" w:hAnsi="仿宋" w:eastAsia="仿宋" w:cs="仿宋"/>
                <w:color w:val="000000"/>
                <w:sz w:val="21"/>
                <w:szCs w:val="21"/>
              </w:rPr>
              <w:t>（注：须提供相关项目合同复印件，不提供不得分）</w:t>
            </w:r>
          </w:p>
        </w:tc>
        <w:tc>
          <w:tcPr>
            <w:tcW w:w="735" w:type="pct"/>
            <w:vAlign w:val="center"/>
          </w:tcPr>
          <w:p w14:paraId="584C7A40">
            <w:pPr>
              <w:adjustRightInd w:val="0"/>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0-5分</w:t>
            </w:r>
          </w:p>
        </w:tc>
        <w:tc>
          <w:tcPr>
            <w:tcW w:w="660" w:type="pct"/>
            <w:vAlign w:val="center"/>
          </w:tcPr>
          <w:p w14:paraId="67861025">
            <w:pPr>
              <w:adjustRightInd w:val="0"/>
              <w:spacing w:line="360" w:lineRule="auto"/>
              <w:ind w:firstLine="210" w:firstLineChars="100"/>
              <w:jc w:val="both"/>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客观</w:t>
            </w:r>
          </w:p>
        </w:tc>
      </w:tr>
      <w:tr w14:paraId="1EFAD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8" w:type="pct"/>
            <w:vMerge w:val="continue"/>
            <w:vAlign w:val="center"/>
          </w:tcPr>
          <w:p w14:paraId="7954E73F">
            <w:pPr>
              <w:adjustRightInd w:val="0"/>
              <w:spacing w:line="360" w:lineRule="auto"/>
              <w:ind w:firstLine="420"/>
              <w:jc w:val="both"/>
              <w:rPr>
                <w:rFonts w:hint="eastAsia" w:ascii="仿宋" w:hAnsi="仿宋" w:eastAsia="仿宋" w:cs="仿宋"/>
                <w:color w:val="000000"/>
                <w:sz w:val="21"/>
                <w:szCs w:val="21"/>
              </w:rPr>
            </w:pPr>
          </w:p>
        </w:tc>
        <w:tc>
          <w:tcPr>
            <w:tcW w:w="819" w:type="pct"/>
            <w:vMerge w:val="continue"/>
            <w:vAlign w:val="center"/>
          </w:tcPr>
          <w:p w14:paraId="4E1276B6">
            <w:pPr>
              <w:adjustRightInd w:val="0"/>
              <w:spacing w:line="360" w:lineRule="auto"/>
              <w:ind w:firstLine="420"/>
              <w:jc w:val="center"/>
              <w:rPr>
                <w:rFonts w:hint="eastAsia" w:ascii="仿宋" w:hAnsi="仿宋" w:eastAsia="仿宋" w:cs="仿宋"/>
                <w:color w:val="000000"/>
                <w:sz w:val="21"/>
                <w:szCs w:val="21"/>
              </w:rPr>
            </w:pPr>
          </w:p>
        </w:tc>
        <w:tc>
          <w:tcPr>
            <w:tcW w:w="2395" w:type="pct"/>
            <w:vAlign w:val="center"/>
          </w:tcPr>
          <w:p w14:paraId="1DB2FA1C">
            <w:pPr>
              <w:adjustRightInd w:val="0"/>
              <w:spacing w:line="360" w:lineRule="auto"/>
              <w:jc w:val="left"/>
              <w:rPr>
                <w:rFonts w:hint="eastAsia" w:ascii="仿宋" w:hAnsi="仿宋" w:eastAsia="仿宋" w:cs="仿宋"/>
                <w:color w:val="000000"/>
                <w:sz w:val="21"/>
                <w:szCs w:val="21"/>
              </w:rPr>
            </w:pPr>
            <w:r>
              <w:rPr>
                <w:rFonts w:hint="eastAsia" w:ascii="仿宋" w:hAnsi="仿宋" w:eastAsia="仿宋" w:cs="仿宋"/>
                <w:color w:val="000000"/>
                <w:sz w:val="21"/>
                <w:szCs w:val="21"/>
              </w:rPr>
              <w:t>拟投入团队成员构成的合理性</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lang w:val="en-US" w:eastAsia="zh-CN"/>
              </w:rPr>
              <w:t>评分范围：3，2，1，0）</w:t>
            </w:r>
          </w:p>
          <w:p w14:paraId="67ADF3B7">
            <w:pPr>
              <w:adjustRightInd w:val="0"/>
              <w:spacing w:line="360" w:lineRule="auto"/>
              <w:jc w:val="left"/>
              <w:rPr>
                <w:rFonts w:hint="eastAsia" w:ascii="仿宋" w:hAnsi="仿宋" w:eastAsia="仿宋" w:cs="仿宋"/>
                <w:color w:val="000000"/>
                <w:sz w:val="21"/>
                <w:szCs w:val="21"/>
              </w:rPr>
            </w:pPr>
            <w:r>
              <w:rPr>
                <w:rFonts w:hint="eastAsia" w:ascii="仿宋" w:hAnsi="仿宋" w:eastAsia="仿宋" w:cs="仿宋"/>
                <w:color w:val="000000"/>
                <w:sz w:val="21"/>
                <w:szCs w:val="21"/>
              </w:rPr>
              <w:t>专业性（统计学类相关专业）</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lang w:val="en-US" w:eastAsia="zh-CN"/>
              </w:rPr>
              <w:t>评分范围：3，2，1，0）</w:t>
            </w:r>
          </w:p>
          <w:p w14:paraId="6C733E1E">
            <w:pPr>
              <w:adjustRightInd w:val="0"/>
              <w:spacing w:line="360" w:lineRule="auto"/>
              <w:jc w:val="left"/>
              <w:rPr>
                <w:rFonts w:hint="eastAsia" w:ascii="仿宋" w:hAnsi="仿宋" w:eastAsia="仿宋" w:cs="仿宋"/>
                <w:color w:val="000000"/>
                <w:sz w:val="21"/>
                <w:szCs w:val="21"/>
              </w:rPr>
            </w:pPr>
            <w:r>
              <w:rPr>
                <w:rFonts w:hint="eastAsia" w:ascii="仿宋" w:hAnsi="仿宋" w:eastAsia="仿宋" w:cs="仿宋"/>
                <w:color w:val="000000"/>
                <w:sz w:val="21"/>
                <w:szCs w:val="21"/>
              </w:rPr>
              <w:t>成员数量</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lang w:val="en-US" w:eastAsia="zh-CN"/>
              </w:rPr>
              <w:t>评分范围：3，2，1，0）</w:t>
            </w:r>
          </w:p>
        </w:tc>
        <w:tc>
          <w:tcPr>
            <w:tcW w:w="735" w:type="pct"/>
            <w:vAlign w:val="center"/>
          </w:tcPr>
          <w:p w14:paraId="6D3F8077">
            <w:pPr>
              <w:adjustRightInd w:val="0"/>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0</w:t>
            </w:r>
            <w:r>
              <w:rPr>
                <w:rFonts w:hint="eastAsia" w:ascii="仿宋" w:hAnsi="仿宋" w:eastAsia="仿宋" w:cs="仿宋"/>
                <w:color w:val="000000"/>
                <w:sz w:val="21"/>
                <w:szCs w:val="21"/>
              </w:rPr>
              <w:t>-9分</w:t>
            </w:r>
          </w:p>
        </w:tc>
        <w:tc>
          <w:tcPr>
            <w:tcW w:w="660" w:type="pct"/>
            <w:vAlign w:val="center"/>
          </w:tcPr>
          <w:p w14:paraId="365C6F73">
            <w:pPr>
              <w:adjustRightInd w:val="0"/>
              <w:spacing w:line="36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主观</w:t>
            </w:r>
          </w:p>
        </w:tc>
      </w:tr>
      <w:tr w14:paraId="3A511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8" w:type="pct"/>
            <w:vAlign w:val="center"/>
          </w:tcPr>
          <w:p w14:paraId="7B8CD8B2">
            <w:pPr>
              <w:adjustRightInd w:val="0"/>
              <w:spacing w:line="360" w:lineRule="auto"/>
              <w:ind w:left="0" w:leftChars="0" w:firstLine="0" w:firstLineChars="0"/>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7</w:t>
            </w:r>
          </w:p>
        </w:tc>
        <w:tc>
          <w:tcPr>
            <w:tcW w:w="819" w:type="pct"/>
            <w:vAlign w:val="center"/>
          </w:tcPr>
          <w:p w14:paraId="5001DBD0">
            <w:pPr>
              <w:adjustRightInd w:val="0"/>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质量措施</w:t>
            </w:r>
          </w:p>
        </w:tc>
        <w:tc>
          <w:tcPr>
            <w:tcW w:w="2395" w:type="pct"/>
            <w:vAlign w:val="center"/>
          </w:tcPr>
          <w:p w14:paraId="5C0D60DD">
            <w:pPr>
              <w:adjustRightInd w:val="0"/>
              <w:spacing w:line="360" w:lineRule="auto"/>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工作质量保证措施</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lang w:val="en-US" w:eastAsia="zh-CN"/>
              </w:rPr>
              <w:t>不提供则不得分</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lang w:val="en-US" w:eastAsia="zh-CN"/>
              </w:rPr>
              <w:t>评分范围：5，4，</w:t>
            </w:r>
            <w:bookmarkStart w:id="405" w:name="_GoBack"/>
            <w:bookmarkEnd w:id="405"/>
            <w:r>
              <w:rPr>
                <w:rFonts w:hint="eastAsia" w:ascii="仿宋" w:hAnsi="仿宋" w:eastAsia="仿宋" w:cs="仿宋"/>
                <w:color w:val="000000"/>
                <w:sz w:val="21"/>
                <w:szCs w:val="21"/>
                <w:lang w:val="en-US" w:eastAsia="zh-CN"/>
              </w:rPr>
              <w:t>3，2，1，0）</w:t>
            </w:r>
          </w:p>
        </w:tc>
        <w:tc>
          <w:tcPr>
            <w:tcW w:w="735" w:type="pct"/>
            <w:vAlign w:val="center"/>
          </w:tcPr>
          <w:p w14:paraId="70AD1C89">
            <w:pPr>
              <w:adjustRightInd w:val="0"/>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0</w:t>
            </w:r>
            <w:r>
              <w:rPr>
                <w:rFonts w:hint="eastAsia" w:ascii="仿宋" w:hAnsi="仿宋" w:eastAsia="仿宋" w:cs="仿宋"/>
                <w:color w:val="000000"/>
                <w:sz w:val="21"/>
                <w:szCs w:val="21"/>
              </w:rPr>
              <w:t>-5分</w:t>
            </w:r>
          </w:p>
        </w:tc>
        <w:tc>
          <w:tcPr>
            <w:tcW w:w="660" w:type="pct"/>
            <w:vAlign w:val="center"/>
          </w:tcPr>
          <w:p w14:paraId="0A557218">
            <w:pPr>
              <w:adjustRightInd w:val="0"/>
              <w:spacing w:line="360" w:lineRule="auto"/>
              <w:jc w:val="center"/>
              <w:rPr>
                <w:rFonts w:hint="eastAsia" w:ascii="仿宋" w:hAnsi="仿宋" w:eastAsia="仿宋" w:cs="仿宋"/>
                <w:color w:val="000000"/>
                <w:sz w:val="21"/>
                <w:szCs w:val="21"/>
                <w:lang w:val="en-US" w:eastAsia="zh-CN"/>
              </w:rPr>
            </w:pPr>
          </w:p>
        </w:tc>
      </w:tr>
      <w:tr w14:paraId="11090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8" w:type="pct"/>
            <w:vAlign w:val="center"/>
          </w:tcPr>
          <w:p w14:paraId="2FEEB6F7">
            <w:pPr>
              <w:adjustRightInd w:val="0"/>
              <w:spacing w:line="360" w:lineRule="auto"/>
              <w:ind w:left="0" w:lef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8</w:t>
            </w:r>
          </w:p>
        </w:tc>
        <w:tc>
          <w:tcPr>
            <w:tcW w:w="819" w:type="pct"/>
            <w:vAlign w:val="center"/>
          </w:tcPr>
          <w:p w14:paraId="452004CE">
            <w:pPr>
              <w:adjustRightInd w:val="0"/>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工作计划</w:t>
            </w:r>
          </w:p>
        </w:tc>
        <w:tc>
          <w:tcPr>
            <w:tcW w:w="2395" w:type="pct"/>
            <w:vAlign w:val="center"/>
          </w:tcPr>
          <w:p w14:paraId="721DC448">
            <w:pPr>
              <w:adjustRightInd w:val="0"/>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工作计划安排方案</w:t>
            </w:r>
          </w:p>
          <w:p w14:paraId="05654719">
            <w:pPr>
              <w:adjustRightInd w:val="0"/>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合理性</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lang w:val="en-US" w:eastAsia="zh-CN"/>
              </w:rPr>
              <w:t>评分范围：5，4，3，2，1，0）</w:t>
            </w:r>
          </w:p>
          <w:p w14:paraId="40C6A103">
            <w:pPr>
              <w:adjustRightInd w:val="0"/>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可行性</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lang w:val="en-US" w:eastAsia="zh-CN"/>
              </w:rPr>
              <w:t>评分范围：5，4，3，2，1，0）</w:t>
            </w:r>
          </w:p>
          <w:p w14:paraId="3E0EAFA5">
            <w:pPr>
              <w:adjustRightInd w:val="0"/>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科学性</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lang w:val="en-US" w:eastAsia="zh-CN"/>
              </w:rPr>
              <w:t>评分范围：5，4，3，2，1，0）</w:t>
            </w:r>
          </w:p>
        </w:tc>
        <w:tc>
          <w:tcPr>
            <w:tcW w:w="735" w:type="pct"/>
            <w:vAlign w:val="center"/>
          </w:tcPr>
          <w:p w14:paraId="2D051F1A">
            <w:pPr>
              <w:adjustRightInd w:val="0"/>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0</w:t>
            </w:r>
            <w:r>
              <w:rPr>
                <w:rFonts w:hint="eastAsia" w:ascii="仿宋" w:hAnsi="仿宋" w:eastAsia="仿宋" w:cs="仿宋"/>
                <w:color w:val="000000"/>
                <w:sz w:val="21"/>
                <w:szCs w:val="21"/>
              </w:rPr>
              <w:t>-15分</w:t>
            </w:r>
          </w:p>
        </w:tc>
        <w:tc>
          <w:tcPr>
            <w:tcW w:w="660" w:type="pct"/>
            <w:vAlign w:val="center"/>
          </w:tcPr>
          <w:p w14:paraId="7B5081A9">
            <w:pPr>
              <w:adjustRightInd w:val="0"/>
              <w:spacing w:line="36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主观</w:t>
            </w:r>
          </w:p>
        </w:tc>
      </w:tr>
      <w:tr w14:paraId="3CFCB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8" w:type="pct"/>
            <w:vAlign w:val="center"/>
          </w:tcPr>
          <w:p w14:paraId="0ED8AE27">
            <w:pPr>
              <w:adjustRightInd w:val="0"/>
              <w:spacing w:line="360" w:lineRule="auto"/>
              <w:ind w:left="0" w:leftChars="0" w:firstLine="0" w:firstLineChars="0"/>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woUserID w:val="1"/>
              </w:rPr>
              <w:t>9</w:t>
            </w:r>
          </w:p>
        </w:tc>
        <w:tc>
          <w:tcPr>
            <w:tcW w:w="819" w:type="pct"/>
            <w:vAlign w:val="center"/>
          </w:tcPr>
          <w:p w14:paraId="036A4FD9">
            <w:pPr>
              <w:adjustRightInd w:val="0"/>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其他服务</w:t>
            </w:r>
          </w:p>
        </w:tc>
        <w:tc>
          <w:tcPr>
            <w:tcW w:w="2395" w:type="pct"/>
            <w:vAlign w:val="center"/>
          </w:tcPr>
          <w:p w14:paraId="69CA8678">
            <w:pPr>
              <w:adjustRightInd w:val="0"/>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其他服务承诺</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lang w:val="en-US" w:eastAsia="zh-CN"/>
              </w:rPr>
              <w:t>不提供则不得分</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lang w:val="en-US" w:eastAsia="zh-CN"/>
              </w:rPr>
              <w:t>评分范围：1，0）</w:t>
            </w:r>
          </w:p>
        </w:tc>
        <w:tc>
          <w:tcPr>
            <w:tcW w:w="735" w:type="pct"/>
            <w:vAlign w:val="center"/>
          </w:tcPr>
          <w:p w14:paraId="13EDE2B9">
            <w:pPr>
              <w:adjustRightInd w:val="0"/>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0-1分</w:t>
            </w:r>
          </w:p>
        </w:tc>
        <w:tc>
          <w:tcPr>
            <w:tcW w:w="660" w:type="pct"/>
            <w:vAlign w:val="center"/>
          </w:tcPr>
          <w:p w14:paraId="5002056D">
            <w:pPr>
              <w:adjustRightInd w:val="0"/>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主观</w:t>
            </w:r>
          </w:p>
        </w:tc>
      </w:tr>
    </w:tbl>
    <w:p w14:paraId="7117DF3A">
      <w:pPr>
        <w:snapToGrid w:val="0"/>
        <w:spacing w:line="360" w:lineRule="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shd w:val="clear" w:color="auto" w:fill="FFFFFF"/>
        </w:rPr>
        <w:t>*</w:t>
      </w:r>
      <w:r>
        <w:rPr>
          <w:rFonts w:hint="eastAsia" w:ascii="仿宋" w:hAnsi="仿宋" w:eastAsia="仿宋" w:cs="仿宋"/>
          <w:b/>
          <w:color w:val="auto"/>
          <w:sz w:val="21"/>
          <w:szCs w:val="21"/>
          <w:highlight w:val="none"/>
        </w:rPr>
        <w:t>备注：</w:t>
      </w:r>
      <w:r>
        <w:rPr>
          <w:rFonts w:hint="eastAsia" w:ascii="仿宋" w:hAnsi="仿宋" w:eastAsia="仿宋" w:cs="仿宋"/>
          <w:color w:val="auto"/>
          <w:sz w:val="21"/>
          <w:szCs w:val="21"/>
          <w:highlight w:val="none"/>
        </w:rPr>
        <w:t>投标人编制投标文件（商务技术文件部分）时，建议按此目录（序号和内容）提供评标标准相应的商务技术资料。</w:t>
      </w:r>
    </w:p>
    <w:p w14:paraId="16F750D3">
      <w:pPr>
        <w:pageBreakBefore w:val="0"/>
        <w:kinsoku/>
        <w:wordWrap/>
        <w:overflowPunct/>
        <w:topLinePunct w:val="0"/>
        <w:autoSpaceDE/>
        <w:autoSpaceDN/>
        <w:bidi w:val="0"/>
        <w:snapToGrid w:val="0"/>
        <w:spacing w:line="288" w:lineRule="auto"/>
        <w:ind w:left="0" w:leftChars="0" w:firstLine="562" w:firstLineChars="200"/>
        <w:jc w:val="center"/>
        <w:textAlignment w:val="auto"/>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一、评标方法</w:t>
      </w:r>
    </w:p>
    <w:p w14:paraId="32C0DB0B">
      <w:pPr>
        <w:pageBreakBefore w:val="0"/>
        <w:kinsoku/>
        <w:wordWrap/>
        <w:overflowPunct/>
        <w:topLinePunct w:val="0"/>
        <w:autoSpaceDE/>
        <w:autoSpaceDN/>
        <w:bidi w:val="0"/>
        <w:adjustRightInd/>
        <w:spacing w:line="288" w:lineRule="auto"/>
        <w:ind w:left="0" w:leftChars="0" w:firstLine="422"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1.本项目采用综合评分法。</w:t>
      </w:r>
      <w:r>
        <w:rPr>
          <w:rFonts w:hint="eastAsia" w:ascii="仿宋" w:hAnsi="仿宋" w:eastAsia="仿宋" w:cs="仿宋"/>
          <w:color w:val="auto"/>
          <w:kern w:val="0"/>
          <w:sz w:val="21"/>
          <w:szCs w:val="21"/>
          <w:highlight w:val="none"/>
        </w:rPr>
        <w:t>综合评分法，是指投标文件满足招标文件全部实质性要求，且按照评审因素的量化指标评审得分最高的投标人为中标候选人的评标方法。</w:t>
      </w:r>
    </w:p>
    <w:p w14:paraId="497193D6">
      <w:pPr>
        <w:pageBreakBefore w:val="0"/>
        <w:kinsoku/>
        <w:wordWrap/>
        <w:overflowPunct/>
        <w:topLinePunct w:val="0"/>
        <w:autoSpaceDE/>
        <w:autoSpaceDN/>
        <w:bidi w:val="0"/>
        <w:adjustRightInd/>
        <w:spacing w:line="288" w:lineRule="auto"/>
        <w:ind w:left="0" w:leftChars="0" w:firstLine="562" w:firstLineChars="200"/>
        <w:jc w:val="center"/>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b/>
          <w:color w:val="auto"/>
          <w:sz w:val="28"/>
          <w:szCs w:val="28"/>
          <w:highlight w:val="none"/>
        </w:rPr>
        <w:t>二、评标标准</w:t>
      </w:r>
    </w:p>
    <w:p w14:paraId="7F4D3CB9">
      <w:pPr>
        <w:pageBreakBefore w:val="0"/>
        <w:kinsoku/>
        <w:wordWrap/>
        <w:overflowPunct/>
        <w:topLinePunct w:val="0"/>
        <w:autoSpaceDE/>
        <w:autoSpaceDN/>
        <w:bidi w:val="0"/>
        <w:spacing w:line="288" w:lineRule="auto"/>
        <w:ind w:left="0" w:leftChars="0" w:firstLine="422" w:firstLineChars="200"/>
        <w:jc w:val="both"/>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2.评标标准：</w:t>
      </w:r>
      <w:r>
        <w:rPr>
          <w:rFonts w:hint="eastAsia" w:ascii="仿宋" w:hAnsi="仿宋" w:eastAsia="仿宋" w:cs="仿宋"/>
          <w:color w:val="auto"/>
          <w:kern w:val="0"/>
          <w:sz w:val="21"/>
          <w:szCs w:val="21"/>
          <w:highlight w:val="none"/>
        </w:rPr>
        <w:t>见评标办法前附表。</w:t>
      </w:r>
    </w:p>
    <w:p w14:paraId="00775DDA">
      <w:pPr>
        <w:pageBreakBefore w:val="0"/>
        <w:kinsoku/>
        <w:wordWrap/>
        <w:overflowPunct/>
        <w:topLinePunct w:val="0"/>
        <w:autoSpaceDE/>
        <w:autoSpaceDN/>
        <w:bidi w:val="0"/>
        <w:spacing w:line="288" w:lineRule="auto"/>
        <w:ind w:left="0" w:leftChars="0" w:firstLine="562" w:firstLineChars="200"/>
        <w:jc w:val="center"/>
        <w:textAlignment w:val="auto"/>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三、评标程序</w:t>
      </w:r>
    </w:p>
    <w:p w14:paraId="58131732">
      <w:pPr>
        <w:pageBreakBefore w:val="0"/>
        <w:kinsoku/>
        <w:wordWrap/>
        <w:overflowPunct/>
        <w:topLinePunct w:val="0"/>
        <w:autoSpaceDE/>
        <w:autoSpaceDN/>
        <w:bidi w:val="0"/>
        <w:spacing w:line="288" w:lineRule="auto"/>
        <w:ind w:left="0" w:leftChars="0" w:firstLine="422"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3.1符合性审查。</w:t>
      </w:r>
      <w:r>
        <w:rPr>
          <w:rFonts w:hint="eastAsia" w:ascii="仿宋" w:hAnsi="仿宋" w:eastAsia="仿宋" w:cs="仿宋"/>
          <w:color w:val="auto"/>
          <w:kern w:val="0"/>
          <w:sz w:val="21"/>
          <w:szCs w:val="21"/>
          <w:highlight w:val="none"/>
        </w:rPr>
        <w:t>评标委员会应当对符合资格的投标人的投标文件进行符合性审查，以确定其是否满足招标文件的实质性要求。不满足招标文件的实质性要求的，投标无效。</w:t>
      </w:r>
    </w:p>
    <w:p w14:paraId="4992E664">
      <w:pPr>
        <w:pageBreakBefore w:val="0"/>
        <w:kinsoku/>
        <w:wordWrap/>
        <w:overflowPunct/>
        <w:topLinePunct w:val="0"/>
        <w:autoSpaceDE/>
        <w:autoSpaceDN/>
        <w:bidi w:val="0"/>
        <w:spacing w:line="288" w:lineRule="auto"/>
        <w:ind w:left="0" w:leftChars="0" w:firstLine="422"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3.2比较与评价。</w:t>
      </w:r>
      <w:r>
        <w:rPr>
          <w:rFonts w:hint="eastAsia" w:ascii="仿宋" w:hAnsi="仿宋" w:eastAsia="仿宋" w:cs="仿宋"/>
          <w:color w:val="auto"/>
          <w:kern w:val="0"/>
          <w:sz w:val="21"/>
          <w:szCs w:val="21"/>
          <w:highlight w:val="none"/>
        </w:rPr>
        <w:t>评标委员会应当按照招标文件中规定的评标方法和标准，对符合性审查合格的投标文件进行商务和技术评估，综合比较与评价。</w:t>
      </w:r>
    </w:p>
    <w:p w14:paraId="44A962D7">
      <w:pPr>
        <w:pageBreakBefore w:val="0"/>
        <w:kinsoku/>
        <w:wordWrap/>
        <w:overflowPunct/>
        <w:topLinePunct w:val="0"/>
        <w:autoSpaceDE/>
        <w:autoSpaceDN/>
        <w:bidi w:val="0"/>
        <w:spacing w:line="288" w:lineRule="auto"/>
        <w:ind w:left="0" w:leftChars="0" w:firstLine="422"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3.3汇总商务技术得分。</w:t>
      </w:r>
      <w:r>
        <w:rPr>
          <w:rFonts w:hint="eastAsia" w:ascii="仿宋" w:hAnsi="仿宋" w:eastAsia="仿宋" w:cs="仿宋"/>
          <w:color w:val="auto"/>
          <w:kern w:val="0"/>
          <w:sz w:val="21"/>
          <w:szCs w:val="21"/>
          <w:highlight w:val="none"/>
        </w:rPr>
        <w:t>评标委员会各成员应当独立对每个投标人的商务和技术文件进行评价，并汇总商务技术得分情况。</w:t>
      </w:r>
    </w:p>
    <w:p w14:paraId="2ACB2834">
      <w:pPr>
        <w:pageBreakBefore w:val="0"/>
        <w:kinsoku/>
        <w:wordWrap/>
        <w:overflowPunct/>
        <w:topLinePunct w:val="0"/>
        <w:autoSpaceDE/>
        <w:autoSpaceDN/>
        <w:bidi w:val="0"/>
        <w:spacing w:line="288" w:lineRule="auto"/>
        <w:ind w:left="0" w:leftChars="0" w:firstLine="422" w:firstLineChars="200"/>
        <w:jc w:val="both"/>
        <w:textAlignment w:val="auto"/>
        <w:outlineLvl w:val="9"/>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3.4报价评审。</w:t>
      </w:r>
    </w:p>
    <w:p w14:paraId="519FC7E8">
      <w:pPr>
        <w:pStyle w:val="128"/>
        <w:pageBreakBefore w:val="0"/>
        <w:kinsoku/>
        <w:wordWrap/>
        <w:overflowPunct/>
        <w:topLinePunct w:val="0"/>
        <w:autoSpaceDE/>
        <w:autoSpaceDN/>
        <w:bidi w:val="0"/>
        <w:spacing w:before="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3.4.1投标文件报价出现前后不一致的，按照下列规定修正：</w:t>
      </w:r>
    </w:p>
    <w:p w14:paraId="3CAB25A3">
      <w:pPr>
        <w:pStyle w:val="128"/>
        <w:pageBreakBefore w:val="0"/>
        <w:kinsoku/>
        <w:wordWrap/>
        <w:overflowPunct/>
        <w:topLinePunct w:val="0"/>
        <w:autoSpaceDE/>
        <w:autoSpaceDN/>
        <w:bidi w:val="0"/>
        <w:spacing w:before="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3.4.1.1投标文件中开标一览表(报价表)内容与投标文件中相应内容不一致的，以开标一览表(报价表)为准;</w:t>
      </w:r>
    </w:p>
    <w:p w14:paraId="2548F3DB">
      <w:pPr>
        <w:pStyle w:val="128"/>
        <w:pageBreakBefore w:val="0"/>
        <w:kinsoku/>
        <w:wordWrap/>
        <w:overflowPunct/>
        <w:topLinePunct w:val="0"/>
        <w:autoSpaceDE/>
        <w:autoSpaceDN/>
        <w:bidi w:val="0"/>
        <w:spacing w:before="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3.4.1.2大写金额和小写金额不一致的，以大写金额为准;</w:t>
      </w:r>
    </w:p>
    <w:p w14:paraId="45791A59">
      <w:pPr>
        <w:pStyle w:val="128"/>
        <w:pageBreakBefore w:val="0"/>
        <w:kinsoku/>
        <w:wordWrap/>
        <w:overflowPunct/>
        <w:topLinePunct w:val="0"/>
        <w:autoSpaceDE/>
        <w:autoSpaceDN/>
        <w:bidi w:val="0"/>
        <w:spacing w:before="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3.4.1.3单价金额小数点或者百分比有明显错位的，以开标一览表的总价为准，并修改单价;</w:t>
      </w:r>
    </w:p>
    <w:p w14:paraId="61C43F86">
      <w:pPr>
        <w:pStyle w:val="128"/>
        <w:pageBreakBefore w:val="0"/>
        <w:kinsoku/>
        <w:wordWrap/>
        <w:overflowPunct/>
        <w:topLinePunct w:val="0"/>
        <w:autoSpaceDE/>
        <w:autoSpaceDN/>
        <w:bidi w:val="0"/>
        <w:spacing w:before="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3.4.1.4总价金额与按单价汇总金额不一致的，以单价金额计算结果为准。</w:t>
      </w:r>
    </w:p>
    <w:p w14:paraId="11D2735C">
      <w:pPr>
        <w:pStyle w:val="128"/>
        <w:pageBreakBefore w:val="0"/>
        <w:kinsoku/>
        <w:wordWrap/>
        <w:overflowPunct/>
        <w:topLinePunct w:val="0"/>
        <w:autoSpaceDE/>
        <w:autoSpaceDN/>
        <w:bidi w:val="0"/>
        <w:spacing w:before="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D6BF9A3">
      <w:pPr>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3.4.2投标文件出现不是唯一的、有选择性投标报价的，投标无效。</w:t>
      </w:r>
    </w:p>
    <w:p w14:paraId="21C4793E">
      <w:pPr>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3.4.3投标报价超过招标文件中规定的预算金额或者最高限价的，投标无效。</w:t>
      </w:r>
    </w:p>
    <w:p w14:paraId="33DE1625">
      <w:pPr>
        <w:pStyle w:val="128"/>
        <w:pageBreakBefore w:val="0"/>
        <w:kinsoku/>
        <w:wordWrap/>
        <w:overflowPunct/>
        <w:topLinePunct w:val="0"/>
        <w:autoSpaceDE/>
        <w:autoSpaceDN/>
        <w:bidi w:val="0"/>
        <w:spacing w:before="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3E0E287">
      <w:pPr>
        <w:pStyle w:val="128"/>
        <w:pageBreakBefore w:val="0"/>
        <w:kinsoku/>
        <w:wordWrap/>
        <w:overflowPunct/>
        <w:topLinePunct w:val="0"/>
        <w:autoSpaceDE/>
        <w:autoSpaceDN/>
        <w:bidi w:val="0"/>
        <w:spacing w:before="0"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19BCBD1">
      <w:pPr>
        <w:pageBreakBefore w:val="0"/>
        <w:kinsoku/>
        <w:wordWrap/>
        <w:overflowPunct/>
        <w:topLinePunct w:val="0"/>
        <w:autoSpaceDE/>
        <w:autoSpaceDN/>
        <w:bidi w:val="0"/>
        <w:spacing w:line="288" w:lineRule="auto"/>
        <w:ind w:left="0" w:leftChars="0" w:firstLine="422"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3.5排序与推荐。</w:t>
      </w:r>
      <w:r>
        <w:rPr>
          <w:rFonts w:hint="eastAsia" w:ascii="仿宋" w:hAnsi="仿宋" w:eastAsia="仿宋" w:cs="仿宋"/>
          <w:color w:val="auto"/>
          <w:kern w:val="0"/>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A0CB357">
      <w:pPr>
        <w:pageBreakBefore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b/>
          <w:color w:val="auto"/>
          <w:kern w:val="0"/>
          <w:sz w:val="21"/>
          <w:szCs w:val="21"/>
          <w:highlight w:val="none"/>
        </w:rPr>
      </w:pPr>
      <w:r>
        <w:rPr>
          <w:rFonts w:hint="eastAsia" w:ascii="仿宋" w:hAnsi="仿宋" w:eastAsia="仿宋" w:cs="仿宋"/>
          <w:color w:val="auto"/>
          <w:kern w:val="0"/>
          <w:sz w:val="21"/>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AD525AD">
      <w:pPr>
        <w:pageBreakBefore w:val="0"/>
        <w:kinsoku/>
        <w:wordWrap/>
        <w:overflowPunct/>
        <w:topLinePunct w:val="0"/>
        <w:autoSpaceDE/>
        <w:autoSpaceDN/>
        <w:bidi w:val="0"/>
        <w:spacing w:line="288" w:lineRule="auto"/>
        <w:ind w:left="0" w:leftChars="0" w:firstLine="422"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3.6编写评标报告。</w:t>
      </w:r>
      <w:r>
        <w:rPr>
          <w:rFonts w:hint="eastAsia" w:ascii="仿宋" w:hAnsi="仿宋" w:eastAsia="仿宋" w:cs="仿宋"/>
          <w:color w:val="auto"/>
          <w:kern w:val="0"/>
          <w:sz w:val="21"/>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0F148CF">
      <w:pPr>
        <w:pageBreakBefore w:val="0"/>
        <w:widowControl/>
        <w:shd w:val="clear" w:color="auto" w:fill="FFFFFF"/>
        <w:kinsoku/>
        <w:wordWrap/>
        <w:overflowPunct/>
        <w:topLinePunct w:val="0"/>
        <w:autoSpaceDE/>
        <w:autoSpaceDN/>
        <w:bidi w:val="0"/>
        <w:adjustRightInd/>
        <w:spacing w:line="288" w:lineRule="auto"/>
        <w:ind w:left="0" w:leftChars="0" w:firstLine="562" w:firstLineChars="200"/>
        <w:jc w:val="center"/>
        <w:textAlignment w:val="auto"/>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四、评标中的其他事项</w:t>
      </w:r>
    </w:p>
    <w:p w14:paraId="0E434DEA">
      <w:pPr>
        <w:pStyle w:val="128"/>
        <w:pageBreakBefore w:val="0"/>
        <w:kinsoku/>
        <w:wordWrap/>
        <w:overflowPunct/>
        <w:topLinePunct w:val="0"/>
        <w:autoSpaceDE/>
        <w:autoSpaceDN/>
        <w:bidi w:val="0"/>
        <w:spacing w:before="0" w:line="288" w:lineRule="auto"/>
        <w:ind w:left="0" w:leftChars="0" w:firstLine="422"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4.1投标人澄清、说明或者补正。</w:t>
      </w:r>
      <w:r>
        <w:rPr>
          <w:rFonts w:hint="eastAsia" w:ascii="仿宋" w:hAnsi="仿宋" w:eastAsia="仿宋" w:cs="仿宋"/>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F4FB332">
      <w:pPr>
        <w:pStyle w:val="24"/>
        <w:pageBreakBefore w:val="0"/>
        <w:kinsoku/>
        <w:wordWrap/>
        <w:overflowPunct/>
        <w:topLinePunct w:val="0"/>
        <w:autoSpaceDE/>
        <w:autoSpaceDN/>
        <w:bidi w:val="0"/>
        <w:spacing w:line="288" w:lineRule="auto"/>
        <w:ind w:left="0" w:leftChars="0" w:firstLine="422"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rPr>
        <w:t>4.2投标无效。</w:t>
      </w:r>
      <w:r>
        <w:rPr>
          <w:rFonts w:hint="eastAsia" w:ascii="仿宋" w:hAnsi="仿宋" w:eastAsia="仿宋" w:cs="仿宋"/>
          <w:color w:val="auto"/>
          <w:sz w:val="21"/>
          <w:szCs w:val="21"/>
          <w:highlight w:val="none"/>
        </w:rPr>
        <w:t>有下列情形之一的，投标无效：</w:t>
      </w:r>
    </w:p>
    <w:p w14:paraId="6E84EFC0">
      <w:pPr>
        <w:pageBreakBefore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4.2.1投标人不具备招标文件中规定的资格要求的（投标人未提供有效的资格文件的，视为投标人不具备招标文件中规定的资格要求）；</w:t>
      </w:r>
    </w:p>
    <w:p w14:paraId="533F350C">
      <w:pPr>
        <w:pageBreakBefore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4.2.2投标文件未按照招标文件要求签署、盖章的；</w:t>
      </w:r>
    </w:p>
    <w:p w14:paraId="229CF0B0">
      <w:pPr>
        <w:pageBreakBefore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4.2.3采购人拟采购的产品属于政府强制采购的节能产品品目清单范围的，投标人相应的投标产品未获得国家确定的认证机构出具的、处于有效期之内的节能产品认证证书的；</w:t>
      </w:r>
    </w:p>
    <w:p w14:paraId="3D3B3333">
      <w:pPr>
        <w:pageBreakBefore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4.2.4投标文件含有采购人不能接受的附加条件的；</w:t>
      </w:r>
    </w:p>
    <w:p w14:paraId="0AF6792B">
      <w:pPr>
        <w:pageBreakBefore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4.2.5投标文件中承诺的投标有效期少于招标文件中载明的投标有效期的；</w:t>
      </w:r>
    </w:p>
    <w:p w14:paraId="6E7D4431">
      <w:pPr>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4.2.6投标文件出现不是唯一的、有选择性投标报价的;</w:t>
      </w:r>
    </w:p>
    <w:p w14:paraId="742CDBAE">
      <w:pPr>
        <w:pageBreakBefore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4.2.7投标报价超过招标文件中规定的预算金额或者最高限价的;</w:t>
      </w:r>
    </w:p>
    <w:p w14:paraId="7AE7DF96">
      <w:pPr>
        <w:pageBreakBefore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4.2.8报价明显低于其他通过符合性审查投标人的报价，有可能影响产品质量或者不能诚信履约的，未能按要求提供书面说明或者提交相关证明材料，不能证明其报价合理性的;</w:t>
      </w:r>
    </w:p>
    <w:p w14:paraId="6F427FA4">
      <w:pPr>
        <w:pageBreakBefore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4.2.9投标人对根据修正原则修正后的报价不确认的；</w:t>
      </w:r>
    </w:p>
    <w:p w14:paraId="5671B640">
      <w:pPr>
        <w:pageBreakBefore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4.2.10投标人提供虚假材料投标的；</w:t>
      </w:r>
    </w:p>
    <w:p w14:paraId="7EB326AA">
      <w:pPr>
        <w:pageBreakBefore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4.2.11投标人有恶意串通、妨碍其他投标人的竞争行为、损害采购人或者其他投标人的合法权益情形的；</w:t>
      </w:r>
    </w:p>
    <w:p w14:paraId="7F676F56">
      <w:pPr>
        <w:pageBreakBefore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4.2.12投标人仅提交备份投标文件，未在电子交易平台传输递交投标文件的，投标无效；</w:t>
      </w:r>
    </w:p>
    <w:p w14:paraId="4AAD3D8A">
      <w:pPr>
        <w:pageBreakBefore w:val="0"/>
        <w:tabs>
          <w:tab w:val="left" w:pos="432"/>
        </w:tabs>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b w:val="0"/>
          <w:bCs w:val="0"/>
          <w:color w:val="auto"/>
          <w:kern w:val="0"/>
          <w:sz w:val="21"/>
          <w:szCs w:val="21"/>
          <w:highlight w:val="none"/>
          <w:lang w:val="en-US"/>
        </w:rPr>
      </w:pPr>
      <w:r>
        <w:rPr>
          <w:rFonts w:hint="eastAsia" w:ascii="仿宋" w:hAnsi="仿宋" w:eastAsia="仿宋" w:cs="仿宋"/>
          <w:b w:val="0"/>
          <w:bCs w:val="0"/>
          <w:color w:val="auto"/>
          <w:kern w:val="0"/>
          <w:sz w:val="21"/>
          <w:szCs w:val="21"/>
          <w:highlight w:val="none"/>
          <w:lang w:val="en-US"/>
        </w:rPr>
        <w:t>4.2.13 投标文件不满足招标文件的其它实质性要求的；</w:t>
      </w:r>
    </w:p>
    <w:p w14:paraId="35D4B34D">
      <w:pPr>
        <w:pageBreakBefore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4.2.14法律、法规、规章（适用本市的）及省级以上规范性文件（适用本市的）规定的其他无效情形。</w:t>
      </w:r>
    </w:p>
    <w:p w14:paraId="0FC4C8D6">
      <w:pPr>
        <w:pStyle w:val="24"/>
        <w:pageBreakBefore w:val="0"/>
        <w:kinsoku/>
        <w:wordWrap/>
        <w:overflowPunct/>
        <w:topLinePunct w:val="0"/>
        <w:autoSpaceDE/>
        <w:autoSpaceDN/>
        <w:bidi w:val="0"/>
        <w:snapToGrid w:val="0"/>
        <w:spacing w:line="288" w:lineRule="auto"/>
        <w:ind w:left="0" w:leftChars="0" w:firstLine="422"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lang w:val="en-US" w:eastAsia="zh-CN"/>
        </w:rPr>
        <w:t>4.2.15</w:t>
      </w:r>
      <w:r>
        <w:rPr>
          <w:rFonts w:hint="eastAsia" w:ascii="仿宋" w:hAnsi="仿宋" w:eastAsia="仿宋" w:cs="仿宋"/>
          <w:b/>
          <w:bCs/>
          <w:color w:val="auto"/>
          <w:sz w:val="21"/>
          <w:szCs w:val="21"/>
          <w:highlight w:val="none"/>
        </w:rPr>
        <w:t>参与同一个采购包（标段）的供应商存在下列情形之一的，其投标（响应）文件无效：</w:t>
      </w:r>
    </w:p>
    <w:p w14:paraId="687D2E9F">
      <w:pPr>
        <w:pStyle w:val="24"/>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不同供应商的电子投标（响应）文件上传计算机的IP地址、网卡MAC地址、CPU序列号和硬盘序列号等硬件信息相同，且无法合理解释的；</w:t>
      </w:r>
    </w:p>
    <w:p w14:paraId="34B977BE">
      <w:pPr>
        <w:pStyle w:val="24"/>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上传的电子投标（响应）文件若出现使用本项目其他投标（响应）供应商的数字证书加密的，或者加盖本项目其他投标（响应）供应商的电子印章的；</w:t>
      </w:r>
    </w:p>
    <w:p w14:paraId="3E14C2DD">
      <w:pPr>
        <w:pStyle w:val="24"/>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不同供应商的投标（响应）文件的内容存在三处（含）以上错误一致，且无法合理解释的；</w:t>
      </w:r>
    </w:p>
    <w:p w14:paraId="549965C0">
      <w:pPr>
        <w:pStyle w:val="24"/>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不同供应商联系人为同一人或不同联系人的联系电话一致，且无法合理解释的；</w:t>
      </w:r>
    </w:p>
    <w:p w14:paraId="31B39B08">
      <w:pPr>
        <w:pageBreakBefore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highlight w:val="none"/>
        </w:rPr>
      </w:pPr>
    </w:p>
    <w:p w14:paraId="5B8ADE37">
      <w:pPr>
        <w:pStyle w:val="24"/>
        <w:pageBreakBefore w:val="0"/>
        <w:kinsoku/>
        <w:wordWrap/>
        <w:overflowPunct/>
        <w:topLinePunct w:val="0"/>
        <w:autoSpaceDE/>
        <w:autoSpaceDN/>
        <w:bidi w:val="0"/>
        <w:snapToGrid w:val="0"/>
        <w:spacing w:line="288" w:lineRule="auto"/>
        <w:ind w:left="0" w:leftChars="0" w:firstLine="422"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5.废标。</w:t>
      </w:r>
      <w:r>
        <w:rPr>
          <w:rFonts w:hint="eastAsia" w:ascii="仿宋" w:hAnsi="仿宋" w:eastAsia="仿宋" w:cs="仿宋"/>
          <w:color w:val="auto"/>
          <w:sz w:val="21"/>
          <w:szCs w:val="21"/>
          <w:highlight w:val="none"/>
        </w:rPr>
        <w:t>根据《中华人民共和国政府采购法》第三十六条之规定，在采购中，出现下列情形之一的，应予废标：</w:t>
      </w:r>
    </w:p>
    <w:p w14:paraId="01B4A31E">
      <w:pPr>
        <w:pStyle w:val="24"/>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5.1符合专业条件的供应商或者对招标文件作实质响应的供应商不足3家的；</w:t>
      </w:r>
    </w:p>
    <w:p w14:paraId="00F8440A">
      <w:pPr>
        <w:pStyle w:val="24"/>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5.2出现影响采购公正的违法、违规行为的；</w:t>
      </w:r>
    </w:p>
    <w:p w14:paraId="5B9E13E7">
      <w:pPr>
        <w:pStyle w:val="24"/>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5.3投标人的报价均超过了采购预算，采购人不能支付的；</w:t>
      </w:r>
    </w:p>
    <w:p w14:paraId="0C91112B">
      <w:pPr>
        <w:pStyle w:val="24"/>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5.4因重大变故，采购任务取消的。</w:t>
      </w:r>
    </w:p>
    <w:p w14:paraId="3A3ED52A">
      <w:pPr>
        <w:pStyle w:val="24"/>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废标后，</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应当将废标理由通知所有投标人。</w:t>
      </w:r>
    </w:p>
    <w:p w14:paraId="1F681E8B">
      <w:pPr>
        <w:pStyle w:val="24"/>
        <w:pageBreakBefore w:val="0"/>
        <w:kinsoku/>
        <w:wordWrap/>
        <w:overflowPunct/>
        <w:topLinePunct w:val="0"/>
        <w:autoSpaceDE/>
        <w:autoSpaceDN/>
        <w:bidi w:val="0"/>
        <w:snapToGrid w:val="0"/>
        <w:spacing w:line="288" w:lineRule="auto"/>
        <w:ind w:left="0" w:leftChars="0" w:firstLine="422"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6.修改招标文件，重新组织采购活动。</w:t>
      </w:r>
      <w:r>
        <w:rPr>
          <w:rFonts w:hint="eastAsia" w:ascii="仿宋" w:hAnsi="仿宋" w:eastAsia="仿宋" w:cs="仿宋"/>
          <w:color w:val="auto"/>
          <w:sz w:val="21"/>
          <w:szCs w:val="21"/>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沟通并作书面记录。采购人、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确认后，将修改招标文件，重新组织采购活动。</w:t>
      </w:r>
    </w:p>
    <w:p w14:paraId="787D57BC">
      <w:pPr>
        <w:pStyle w:val="24"/>
        <w:pageBreakBefore w:val="0"/>
        <w:kinsoku/>
        <w:wordWrap/>
        <w:overflowPunct/>
        <w:topLinePunct w:val="0"/>
        <w:autoSpaceDE/>
        <w:autoSpaceDN/>
        <w:bidi w:val="0"/>
        <w:snapToGrid w:val="0"/>
        <w:spacing w:line="288" w:lineRule="auto"/>
        <w:ind w:left="0" w:leftChars="0" w:firstLine="422"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rPr>
        <w:t>7.重新开展采购。</w:t>
      </w:r>
      <w:r>
        <w:rPr>
          <w:rFonts w:hint="eastAsia" w:ascii="仿宋" w:hAnsi="仿宋" w:eastAsia="仿宋" w:cs="仿宋"/>
          <w:color w:val="auto"/>
          <w:sz w:val="21"/>
          <w:szCs w:val="21"/>
          <w:highlight w:val="none"/>
        </w:rPr>
        <w:t>有政府采购法第七十一条、第七十二条规定的违法行为之一，影响或者可能影响中标结果的，依照下列规定处理：</w:t>
      </w:r>
    </w:p>
    <w:p w14:paraId="3822E5EB">
      <w:pPr>
        <w:pStyle w:val="24"/>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7.1未确定中标供应商的，终止本次政府采购活动，重新开展政府采购活动。</w:t>
      </w:r>
    </w:p>
    <w:p w14:paraId="316F63DB">
      <w:pPr>
        <w:pStyle w:val="24"/>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14:paraId="0D6EEE98">
      <w:pPr>
        <w:pStyle w:val="24"/>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7.3政府采购合同已签订但尚未履行的，撤销合同，从合格的中标候选人中另行确定中标供应商；没有合格的中标候选人的，重新开展政府采购活动。</w:t>
      </w:r>
    </w:p>
    <w:p w14:paraId="0F4EE59B">
      <w:pPr>
        <w:pStyle w:val="24"/>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7.4政府采购合同已经履行，给采购人、供应商造成损失的，由责任人承担赔偿责任。</w:t>
      </w:r>
    </w:p>
    <w:p w14:paraId="3CB1E3DE">
      <w:pPr>
        <w:pStyle w:val="24"/>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highlight w:val="none"/>
        </w:rPr>
      </w:pPr>
      <w:r>
        <w:rPr>
          <w:rFonts w:hint="eastAsia" w:ascii="仿宋" w:hAnsi="仿宋" w:eastAsia="仿宋" w:cs="仿宋"/>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A049483">
      <w:pPr>
        <w:pStyle w:val="24"/>
        <w:snapToGrid w:val="0"/>
        <w:spacing w:line="360" w:lineRule="auto"/>
        <w:ind w:firstLine="0" w:firstLineChars="0"/>
        <w:rPr>
          <w:rFonts w:hint="eastAsia" w:ascii="仿宋" w:hAnsi="仿宋" w:eastAsia="仿宋" w:cs="仿宋"/>
          <w:color w:val="auto"/>
          <w:highlight w:val="none"/>
        </w:rPr>
      </w:pPr>
    </w:p>
    <w:bookmarkEnd w:id="27"/>
    <w:p w14:paraId="7E9AF1D1">
      <w:pPr>
        <w:spacing w:line="360" w:lineRule="auto"/>
        <w:ind w:left="720" w:leftChars="343" w:firstLine="1084" w:firstLineChars="300"/>
        <w:outlineLvl w:val="0"/>
        <w:rPr>
          <w:rFonts w:hint="eastAsia" w:ascii="仿宋" w:hAnsi="仿宋" w:eastAsia="仿宋" w:cs="仿宋"/>
          <w:b/>
          <w:color w:val="auto"/>
          <w:sz w:val="36"/>
          <w:szCs w:val="36"/>
          <w:highlight w:val="none"/>
        </w:rPr>
        <w:sectPr>
          <w:pgSz w:w="11907" w:h="16840"/>
          <w:pgMar w:top="1474" w:right="1814" w:bottom="1474" w:left="1814" w:header="851" w:footer="851" w:gutter="0"/>
          <w:cols w:space="720" w:num="1"/>
        </w:sectPr>
      </w:pPr>
      <w:bookmarkStart w:id="393" w:name="第五部分"/>
      <w:bookmarkStart w:id="394" w:name="_Toc86217003"/>
    </w:p>
    <w:p w14:paraId="1EE2AEBE">
      <w:pPr>
        <w:spacing w:line="360" w:lineRule="auto"/>
        <w:ind w:left="720" w:leftChars="343" w:firstLine="1405" w:firstLineChars="500"/>
        <w:jc w:val="both"/>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第五部分 拟签订的合同文本</w:t>
      </w:r>
    </w:p>
    <w:p w14:paraId="5FE51095">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4CE9AC87">
      <w:pPr>
        <w:spacing w:line="480" w:lineRule="auto"/>
        <w:jc w:val="center"/>
        <w:rPr>
          <w:rFonts w:hint="eastAsia" w:ascii="仿宋" w:hAnsi="仿宋" w:eastAsia="仿宋" w:cs="仿宋"/>
          <w:b/>
          <w:color w:val="auto"/>
          <w:sz w:val="28"/>
          <w:szCs w:val="28"/>
          <w:highlight w:val="none"/>
        </w:rPr>
      </w:pPr>
    </w:p>
    <w:p w14:paraId="4950AA3B">
      <w:pPr>
        <w:spacing w:line="480" w:lineRule="auto"/>
        <w:jc w:val="center"/>
        <w:rPr>
          <w:rFonts w:hint="eastAsia" w:ascii="仿宋" w:hAnsi="仿宋" w:eastAsia="仿宋" w:cs="仿宋"/>
          <w:b/>
          <w:color w:val="auto"/>
          <w:sz w:val="24"/>
          <w:highlight w:val="none"/>
        </w:rPr>
      </w:pPr>
    </w:p>
    <w:p w14:paraId="56BEB09C">
      <w:pPr>
        <w:spacing w:line="480" w:lineRule="auto"/>
        <w:jc w:val="center"/>
        <w:rPr>
          <w:rFonts w:hint="eastAsia" w:ascii="仿宋" w:hAnsi="仿宋" w:eastAsia="仿宋" w:cs="仿宋"/>
          <w:b/>
          <w:color w:val="auto"/>
          <w:sz w:val="24"/>
          <w:highlight w:val="none"/>
        </w:rPr>
      </w:pPr>
    </w:p>
    <w:p w14:paraId="55227A01">
      <w:pPr>
        <w:spacing w:line="48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政府采购合同参考范本</w:t>
      </w:r>
    </w:p>
    <w:p w14:paraId="5B08495D">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28"/>
          <w:szCs w:val="28"/>
          <w:highlight w:val="none"/>
        </w:rPr>
        <w:t>（服务类）</w:t>
      </w:r>
    </w:p>
    <w:p w14:paraId="4DDC228B">
      <w:pPr>
        <w:pStyle w:val="699"/>
        <w:ind w:firstLine="2909" w:firstLineChars="138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第一部分 合同书</w:t>
      </w:r>
    </w:p>
    <w:p w14:paraId="2F5791F7">
      <w:pPr>
        <w:spacing w:before="120" w:line="22" w:lineRule="atLeast"/>
        <w:rPr>
          <w:rFonts w:hint="eastAsia" w:ascii="仿宋" w:hAnsi="仿宋" w:eastAsia="仿宋" w:cs="仿宋"/>
          <w:color w:val="auto"/>
          <w:sz w:val="21"/>
          <w:szCs w:val="21"/>
          <w:highlight w:val="none"/>
        </w:rPr>
      </w:pPr>
    </w:p>
    <w:p w14:paraId="0F91BCAD">
      <w:pPr>
        <w:pStyle w:val="3"/>
        <w:rPr>
          <w:rFonts w:hint="eastAsia" w:ascii="仿宋" w:hAnsi="仿宋" w:eastAsia="仿宋" w:cs="仿宋"/>
          <w:color w:val="auto"/>
          <w:sz w:val="21"/>
          <w:szCs w:val="21"/>
          <w:highlight w:val="none"/>
        </w:rPr>
      </w:pPr>
    </w:p>
    <w:p w14:paraId="7B58F3A4">
      <w:pPr>
        <w:spacing w:before="120" w:line="22" w:lineRule="atLeast"/>
        <w:ind w:left="9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r>
        <w:rPr>
          <w:rFonts w:hint="eastAsia" w:ascii="仿宋" w:hAnsi="仿宋" w:eastAsia="仿宋" w:cs="仿宋"/>
          <w:color w:val="auto"/>
          <w:sz w:val="21"/>
          <w:szCs w:val="21"/>
          <w:highlight w:val="none"/>
          <w:u w:val="single"/>
        </w:rPr>
        <w:t xml:space="preserve">                                   </w:t>
      </w:r>
    </w:p>
    <w:p w14:paraId="524E24DB">
      <w:pPr>
        <w:pStyle w:val="596"/>
        <w:spacing w:before="120" w:line="22" w:lineRule="atLeast"/>
        <w:rPr>
          <w:rFonts w:hint="eastAsia" w:ascii="仿宋" w:hAnsi="仿宋" w:eastAsia="仿宋" w:cs="仿宋"/>
          <w:color w:val="auto"/>
          <w:sz w:val="21"/>
          <w:szCs w:val="21"/>
          <w:highlight w:val="none"/>
        </w:rPr>
      </w:pPr>
    </w:p>
    <w:p w14:paraId="576EFD6D">
      <w:pPr>
        <w:spacing w:before="120" w:line="22" w:lineRule="atLeast"/>
        <w:ind w:left="96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甲方：</w:t>
      </w:r>
      <w:r>
        <w:rPr>
          <w:rFonts w:hint="eastAsia" w:ascii="仿宋" w:hAnsi="仿宋" w:eastAsia="仿宋" w:cs="仿宋"/>
          <w:color w:val="auto"/>
          <w:sz w:val="21"/>
          <w:szCs w:val="21"/>
          <w:highlight w:val="none"/>
          <w:u w:val="single"/>
        </w:rPr>
        <w:t xml:space="preserve">                                       </w:t>
      </w:r>
    </w:p>
    <w:p w14:paraId="2ABA2DF2">
      <w:pPr>
        <w:spacing w:before="120" w:line="22" w:lineRule="atLeast"/>
        <w:rPr>
          <w:rFonts w:hint="eastAsia" w:ascii="仿宋" w:hAnsi="仿宋" w:eastAsia="仿宋" w:cs="仿宋"/>
          <w:color w:val="auto"/>
          <w:sz w:val="21"/>
          <w:szCs w:val="21"/>
          <w:highlight w:val="none"/>
        </w:rPr>
      </w:pPr>
    </w:p>
    <w:p w14:paraId="6A509672">
      <w:pPr>
        <w:spacing w:before="120" w:line="22" w:lineRule="atLeast"/>
        <w:ind w:left="96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乙方：</w:t>
      </w:r>
      <w:r>
        <w:rPr>
          <w:rFonts w:hint="eastAsia" w:ascii="仿宋" w:hAnsi="仿宋" w:eastAsia="仿宋" w:cs="仿宋"/>
          <w:color w:val="auto"/>
          <w:sz w:val="21"/>
          <w:szCs w:val="21"/>
          <w:highlight w:val="none"/>
          <w:u w:val="single"/>
        </w:rPr>
        <w:t xml:space="preserve">                                       </w:t>
      </w:r>
    </w:p>
    <w:p w14:paraId="7D24972B">
      <w:pPr>
        <w:spacing w:before="120" w:line="22" w:lineRule="atLeast"/>
        <w:rPr>
          <w:rFonts w:hint="eastAsia" w:ascii="仿宋" w:hAnsi="仿宋" w:eastAsia="仿宋" w:cs="仿宋"/>
          <w:color w:val="auto"/>
          <w:sz w:val="21"/>
          <w:szCs w:val="21"/>
          <w:highlight w:val="none"/>
        </w:rPr>
      </w:pPr>
    </w:p>
    <w:p w14:paraId="709671B4">
      <w:pPr>
        <w:spacing w:before="120" w:line="22" w:lineRule="atLeast"/>
        <w:ind w:firstLine="840" w:firstLineChars="4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签订地：</w:t>
      </w:r>
      <w:r>
        <w:rPr>
          <w:rFonts w:hint="eastAsia" w:ascii="仿宋" w:hAnsi="仿宋" w:eastAsia="仿宋" w:cs="仿宋"/>
          <w:color w:val="auto"/>
          <w:sz w:val="21"/>
          <w:szCs w:val="21"/>
          <w:highlight w:val="none"/>
          <w:u w:val="single"/>
        </w:rPr>
        <w:t xml:space="preserve">                                     </w:t>
      </w:r>
    </w:p>
    <w:p w14:paraId="34B0E27C">
      <w:pPr>
        <w:spacing w:before="120" w:line="22" w:lineRule="atLeast"/>
        <w:rPr>
          <w:rFonts w:hint="eastAsia" w:ascii="仿宋" w:hAnsi="仿宋" w:eastAsia="仿宋" w:cs="仿宋"/>
          <w:color w:val="auto"/>
          <w:sz w:val="21"/>
          <w:szCs w:val="21"/>
          <w:highlight w:val="none"/>
        </w:rPr>
      </w:pPr>
    </w:p>
    <w:p w14:paraId="1788DAE0">
      <w:pPr>
        <w:spacing w:before="120" w:line="22" w:lineRule="atLeast"/>
        <w:ind w:firstLine="840" w:firstLineChars="4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签订日期：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w:t>
      </w:r>
    </w:p>
    <w:p w14:paraId="49EF4205">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cols w:space="720" w:num="1"/>
        </w:sectPr>
      </w:pPr>
    </w:p>
    <w:p w14:paraId="2562C893">
      <w:pPr>
        <w:rPr>
          <w:rFonts w:hint="eastAsia" w:ascii="仿宋" w:hAnsi="仿宋" w:eastAsia="仿宋" w:cs="仿宋"/>
          <w:b/>
          <w:color w:val="auto"/>
          <w:sz w:val="24"/>
          <w:highlight w:val="none"/>
        </w:rPr>
      </w:pPr>
    </w:p>
    <w:p w14:paraId="79E9CDA9">
      <w:pPr>
        <w:spacing w:line="288" w:lineRule="auto"/>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浙江省排污权交易市场分析与长三角排污权交易指数设计项目</w:t>
      </w:r>
    </w:p>
    <w:p w14:paraId="0D7755BE">
      <w:pPr>
        <w:spacing w:line="288" w:lineRule="auto"/>
        <w:ind w:left="420" w:left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ZJWY-DTZX-202504</w:t>
      </w:r>
    </w:p>
    <w:p w14:paraId="3527102B">
      <w:pPr>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甲方：</w:t>
      </w:r>
      <w:r>
        <w:rPr>
          <w:rFonts w:hint="eastAsia" w:ascii="仿宋" w:hAnsi="仿宋" w:eastAsia="仿宋" w:cs="仿宋"/>
          <w:color w:val="auto"/>
          <w:szCs w:val="21"/>
          <w:highlight w:val="none"/>
          <w:lang w:eastAsia="zh-CN"/>
        </w:rPr>
        <w:t>浙江省生态环境低碳发展中心</w:t>
      </w:r>
    </w:p>
    <w:p w14:paraId="00C8AA9A">
      <w:pPr>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乙方：xxx</w:t>
      </w:r>
    </w:p>
    <w:p w14:paraId="0E76B5B6">
      <w:pPr>
        <w:spacing w:line="288" w:lineRule="auto"/>
        <w:ind w:firstLine="420" w:firstLineChars="200"/>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甲、乙双方根据</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的结果，签署本合同。</w:t>
      </w:r>
    </w:p>
    <w:p w14:paraId="296488EE">
      <w:pPr>
        <w:keepNext/>
        <w:keepLines/>
        <w:adjustRightInd/>
        <w:spacing w:line="288" w:lineRule="auto"/>
        <w:ind w:firstLine="422" w:firstLineChars="200"/>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一、服务内容</w:t>
      </w:r>
    </w:p>
    <w:p w14:paraId="09D92A33">
      <w:pPr>
        <w:keepNext/>
        <w:keepLines/>
        <w:adjustRightInd/>
        <w:spacing w:line="288" w:lineRule="auto"/>
        <w:ind w:firstLine="422" w:firstLineChars="200"/>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XXX</w:t>
      </w:r>
    </w:p>
    <w:p w14:paraId="4F847535">
      <w:pPr>
        <w:keepNext/>
        <w:keepLines/>
        <w:adjustRightInd/>
        <w:spacing w:line="288" w:lineRule="auto"/>
        <w:ind w:firstLine="422" w:firstLineChars="200"/>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XXX</w:t>
      </w:r>
    </w:p>
    <w:p w14:paraId="53E8C8D4">
      <w:pPr>
        <w:keepNext/>
        <w:keepLines/>
        <w:adjustRightInd/>
        <w:spacing w:line="288" w:lineRule="auto"/>
        <w:ind w:firstLine="422" w:firstLineChars="200"/>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XXX</w:t>
      </w:r>
    </w:p>
    <w:p w14:paraId="02552BC3">
      <w:pPr>
        <w:keepNext/>
        <w:keepLines/>
        <w:adjustRightInd/>
        <w:spacing w:line="288" w:lineRule="auto"/>
        <w:ind w:firstLine="422" w:firstLineChars="200"/>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二、合同金额</w:t>
      </w:r>
    </w:p>
    <w:p w14:paraId="7F31C448">
      <w:pPr>
        <w:adjustRightInd/>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2.1本合同含税金额为（大写）：____________________________________元（￥_______________元）人民币。</w:t>
      </w:r>
    </w:p>
    <w:p w14:paraId="6739DF8A">
      <w:pPr>
        <w:keepNext/>
        <w:keepLines/>
        <w:adjustRightInd/>
        <w:spacing w:line="288" w:lineRule="auto"/>
        <w:ind w:firstLine="422" w:firstLineChars="200"/>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三、技术资料和保密义务</w:t>
      </w:r>
    </w:p>
    <w:p w14:paraId="6644E691">
      <w:pPr>
        <w:adjustRightInd/>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3.1乙方应按采购文件规定的时间向甲方提供有关技术资料。</w:t>
      </w:r>
    </w:p>
    <w:p w14:paraId="69758A0C">
      <w:pPr>
        <w:adjustRightInd/>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2E462CF">
      <w:pPr>
        <w:adjustRightInd/>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除非依照法律规定或者对方当事人的书面同意，任何一方均应保证不向任何第三方提供或披露有关合同的或者履行合同过程中知悉的对方当事人任何未公开的信息和资料，包括但不限于技术情报、技术资料、单位秘密、商业秘密和商业信息等，并采取一切合理和必要措施和方式防止任何第三方接触到对方当事人的上述保密信息和资料。</w:t>
      </w:r>
    </w:p>
    <w:p w14:paraId="12138E5F">
      <w:pPr>
        <w:keepNext/>
        <w:keepLines/>
        <w:adjustRightInd/>
        <w:spacing w:line="288" w:lineRule="auto"/>
        <w:ind w:firstLine="422" w:firstLineChars="200"/>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四、知识产权</w:t>
      </w:r>
    </w:p>
    <w:p w14:paraId="07CF5463">
      <w:pPr>
        <w:adjustRightInd/>
        <w:spacing w:line="288" w:lineRule="auto"/>
        <w:ind w:firstLine="420" w:firstLineChars="200"/>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4.1乙方应保证其提供的服务及交付成果不受任何第三方提出的侵权其著作权、商标权、专利权等知识产权方面的起诉；如果任何第三方提出侵权指控，那么乙方须与该第三方交涉并承担由此发生的一切责任、费用和赔偿。前述纠纷如涉及甲方的，甲方可为自身及甲方利益相关方的利益应诉，并不免除乙方的前述义务，乙方仍应赔偿甲方因此遭受的前述全部损失或支出，包括但不限于：向第三方支付的赔偿金，律师费、诉讼费、保全费、保险费、担保费、签订费、评估费、公证费、翻译费、差旅费等。</w:t>
      </w:r>
    </w:p>
    <w:p w14:paraId="1346274E">
      <w:pPr>
        <w:keepNext/>
        <w:keepLines/>
        <w:adjustRightInd/>
        <w:spacing w:line="288" w:lineRule="auto"/>
        <w:ind w:firstLine="422" w:firstLineChars="200"/>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五、履约保证金</w:t>
      </w:r>
    </w:p>
    <w:p w14:paraId="4964AF67">
      <w:pPr>
        <w:adjustRightInd/>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无</w:t>
      </w:r>
    </w:p>
    <w:p w14:paraId="30B1296C">
      <w:pPr>
        <w:keepNext/>
        <w:keepLines/>
        <w:adjustRightInd/>
        <w:spacing w:line="288" w:lineRule="auto"/>
        <w:ind w:firstLine="422" w:firstLineChars="200"/>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六、转包或分包</w:t>
      </w:r>
    </w:p>
    <w:p w14:paraId="4F1454AD">
      <w:pPr>
        <w:adjustRightInd/>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6.1本合同范围的服务，应由乙方直接供应，不得转让他人供应；</w:t>
      </w:r>
    </w:p>
    <w:p w14:paraId="422D836D">
      <w:pPr>
        <w:adjustRightInd/>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6.2经甲方书面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9E0FE9F">
      <w:pPr>
        <w:adjustRightInd/>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6.3如有转让和未经甲方同意的分包行为，甲方有权解除合同且无需结算任何费用，乙方应按本合同总额的30%向甲方支付违约金，同时甲方保留追究乙方的其他责任的权利。</w:t>
      </w:r>
    </w:p>
    <w:p w14:paraId="55C16F38">
      <w:pPr>
        <w:keepNext/>
        <w:keepLines/>
        <w:adjustRightInd/>
        <w:spacing w:line="288" w:lineRule="auto"/>
        <w:ind w:firstLine="422" w:firstLineChars="200"/>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七、服务质量保证期（选用）</w:t>
      </w:r>
    </w:p>
    <w:p w14:paraId="14E4D8F8">
      <w:pPr>
        <w:adjustRightInd/>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7.1服务质量保证期</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年。（自验收合格之日起计）</w:t>
      </w:r>
    </w:p>
    <w:p w14:paraId="4500D0CF">
      <w:pPr>
        <w:keepNext/>
        <w:keepLines/>
        <w:adjustRightInd/>
        <w:spacing w:line="288" w:lineRule="auto"/>
        <w:ind w:firstLine="422" w:firstLineChars="200"/>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八、合同履行时间、履行方式及履行地点</w:t>
      </w:r>
    </w:p>
    <w:p w14:paraId="5BC20E4F">
      <w:pPr>
        <w:adjustRightInd/>
        <w:spacing w:line="288" w:lineRule="auto"/>
        <w:ind w:firstLine="420" w:firstLineChars="200"/>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rPr>
        <w:t>8.1</w:t>
      </w:r>
      <w:r>
        <w:rPr>
          <w:rFonts w:hint="eastAsia" w:ascii="仿宋" w:hAnsi="仿宋" w:eastAsia="仿宋" w:cs="仿宋"/>
          <w:color w:val="auto"/>
          <w:szCs w:val="21"/>
          <w:highlight w:val="none"/>
        </w:rPr>
        <w:t>履行时间</w:t>
      </w:r>
      <w:r>
        <w:rPr>
          <w:rFonts w:hint="eastAsia" w:ascii="仿宋" w:hAnsi="仿宋" w:eastAsia="仿宋" w:cs="仿宋"/>
          <w:bCs/>
          <w:color w:val="auto"/>
          <w:szCs w:val="21"/>
          <w:highlight w:val="none"/>
        </w:rPr>
        <w:t>：</w:t>
      </w:r>
      <w:r>
        <w:rPr>
          <w:rFonts w:hint="eastAsia" w:ascii="仿宋" w:hAnsi="仿宋" w:eastAsia="仿宋" w:cs="仿宋"/>
          <w:bCs/>
          <w:color w:val="auto"/>
          <w:szCs w:val="21"/>
          <w:highlight w:val="none"/>
          <w:lang w:val="en-US" w:eastAsia="zh-CN"/>
        </w:rPr>
        <w:t>2025年10月31日前</w:t>
      </w:r>
    </w:p>
    <w:p w14:paraId="52C78103">
      <w:pPr>
        <w:adjustRightInd/>
        <w:spacing w:line="288"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8.2</w:t>
      </w:r>
      <w:r>
        <w:rPr>
          <w:rFonts w:hint="eastAsia" w:ascii="仿宋" w:hAnsi="仿宋" w:eastAsia="仿宋" w:cs="仿宋"/>
          <w:color w:val="auto"/>
          <w:szCs w:val="21"/>
          <w:highlight w:val="none"/>
        </w:rPr>
        <w:t>履行方式</w:t>
      </w:r>
      <w:r>
        <w:rPr>
          <w:rFonts w:hint="eastAsia" w:ascii="仿宋" w:hAnsi="仿宋" w:eastAsia="仿宋" w:cs="仿宋"/>
          <w:bCs/>
          <w:color w:val="auto"/>
          <w:szCs w:val="21"/>
          <w:highlight w:val="none"/>
        </w:rPr>
        <w:t>：按采购文件。</w:t>
      </w:r>
    </w:p>
    <w:p w14:paraId="1E45BF84">
      <w:pPr>
        <w:adjustRightInd/>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8.3</w:t>
      </w:r>
      <w:r>
        <w:rPr>
          <w:rFonts w:hint="eastAsia" w:ascii="仿宋" w:hAnsi="仿宋" w:eastAsia="仿宋" w:cs="仿宋"/>
          <w:color w:val="auto"/>
          <w:szCs w:val="21"/>
          <w:highlight w:val="none"/>
        </w:rPr>
        <w:t>履行地点</w:t>
      </w:r>
      <w:r>
        <w:rPr>
          <w:rFonts w:hint="eastAsia" w:ascii="仿宋" w:hAnsi="仿宋" w:eastAsia="仿宋" w:cs="仿宋"/>
          <w:bCs/>
          <w:color w:val="auto"/>
          <w:szCs w:val="21"/>
          <w:highlight w:val="none"/>
        </w:rPr>
        <w:t>：甲方指定地点。</w:t>
      </w:r>
    </w:p>
    <w:p w14:paraId="3C45BF53">
      <w:pPr>
        <w:keepNext/>
        <w:keepLines/>
        <w:adjustRightInd/>
        <w:spacing w:line="288" w:lineRule="auto"/>
        <w:ind w:firstLine="422" w:firstLineChars="200"/>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九、款项支付</w:t>
      </w:r>
    </w:p>
    <w:p w14:paraId="53B1DC0C">
      <w:pPr>
        <w:pStyle w:val="61"/>
        <w:keepNext w:val="0"/>
        <w:keepLines w:val="0"/>
        <w:pageBreakBefore w:val="0"/>
        <w:widowControl w:val="0"/>
        <w:kinsoku/>
        <w:wordWrap/>
        <w:overflowPunct/>
        <w:topLinePunct w:val="0"/>
        <w:autoSpaceDE/>
        <w:autoSpaceDN/>
        <w:bidi w:val="0"/>
        <w:snapToGrid/>
        <w:spacing w:after="0" w:line="288" w:lineRule="auto"/>
        <w:ind w:left="0" w:leftChars="0" w:firstLine="420" w:firstLineChars="200"/>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9.1.</w:t>
      </w:r>
      <w:r>
        <w:rPr>
          <w:rFonts w:hint="eastAsia" w:ascii="仿宋" w:hAnsi="仿宋" w:eastAsia="仿宋" w:cs="仿宋"/>
          <w:kern w:val="0"/>
          <w:sz w:val="21"/>
          <w:szCs w:val="21"/>
          <w:highlight w:val="none"/>
          <w:lang w:val="en-US" w:eastAsia="zh-CN"/>
        </w:rPr>
        <w:t>合同签订后7个工作日内（以收到供应商正式发票后）支付中标金额的70%，项目完成并验收通过后（以收到供应商正式发票后）支付剩余的30%。</w:t>
      </w:r>
    </w:p>
    <w:p w14:paraId="05681341">
      <w:pPr>
        <w:adjustRightInd/>
        <w:spacing w:line="288"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9.2.经费使用必须符合有关财务管理规定。</w:t>
      </w:r>
    </w:p>
    <w:p w14:paraId="658A8AFF">
      <w:pPr>
        <w:adjustRightInd/>
        <w:spacing w:line="288"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9.3.乙方单位收款账户信息：</w:t>
      </w:r>
    </w:p>
    <w:p w14:paraId="0D857681">
      <w:pPr>
        <w:adjustRightInd/>
        <w:spacing w:line="288"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单位名称：</w:t>
      </w:r>
    </w:p>
    <w:p w14:paraId="13071972">
      <w:pPr>
        <w:adjustRightInd/>
        <w:spacing w:line="288"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开户银行：</w:t>
      </w:r>
    </w:p>
    <w:p w14:paraId="69D1A659">
      <w:pPr>
        <w:adjustRightInd/>
        <w:spacing w:line="288"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开户账号：</w:t>
      </w:r>
    </w:p>
    <w:p w14:paraId="2244352E">
      <w:pPr>
        <w:adjustRightInd/>
        <w:spacing w:line="288"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地 址：</w:t>
      </w:r>
    </w:p>
    <w:p w14:paraId="2725C323">
      <w:pPr>
        <w:keepNext/>
        <w:keepLines/>
        <w:adjustRightInd/>
        <w:spacing w:line="288" w:lineRule="auto"/>
        <w:ind w:firstLine="422" w:firstLineChars="200"/>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十、税费</w:t>
      </w:r>
    </w:p>
    <w:p w14:paraId="50592FF4">
      <w:pPr>
        <w:adjustRightInd/>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10.1本合同执行中相关的一切税费均由乙方负担。</w:t>
      </w:r>
    </w:p>
    <w:p w14:paraId="50D6A45B">
      <w:pPr>
        <w:keepNext/>
        <w:keepLines/>
        <w:adjustRightInd/>
        <w:spacing w:line="288" w:lineRule="auto"/>
        <w:ind w:firstLine="422" w:firstLineChars="200"/>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十一、质量保证及后续服务</w:t>
      </w:r>
    </w:p>
    <w:p w14:paraId="67680196">
      <w:pPr>
        <w:adjustRightInd/>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11.1乙方应按采购文件规定向甲方提供服务。</w:t>
      </w:r>
    </w:p>
    <w:p w14:paraId="6D495835">
      <w:pPr>
        <w:adjustRightInd/>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11.2乙方提供的服务成果在服务质量保证期内发生故障，乙方应负责免费提供后续服务。对达不到要求者，根据实际情况，经双方协商，可按以下办法处理：</w:t>
      </w:r>
    </w:p>
    <w:p w14:paraId="0A142E96">
      <w:pPr>
        <w:adjustRightInd/>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⑴重做：由乙方承担所发生的全部费用。</w:t>
      </w:r>
    </w:p>
    <w:p w14:paraId="6EB6CC1D">
      <w:pPr>
        <w:adjustRightInd/>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⑵贬值处理：由甲乙双方合议定价。</w:t>
      </w:r>
    </w:p>
    <w:p w14:paraId="24031B07">
      <w:pPr>
        <w:adjustRightInd/>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⑶解除合同。</w:t>
      </w:r>
    </w:p>
    <w:p w14:paraId="7490410A">
      <w:pPr>
        <w:adjustRightInd/>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11.3如在服务过程中发生问题，乙方在接到甲方通知后2小时内响应，如需现场解决的应在接到甲方通知后  小时内到达甲方现场。</w:t>
      </w:r>
    </w:p>
    <w:p w14:paraId="1FB9DF64">
      <w:pPr>
        <w:adjustRightInd/>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11.4在服务质量保证期内，乙方应对出现的质量及安全问题负责处理解决并承担一切费用。</w:t>
      </w:r>
    </w:p>
    <w:p w14:paraId="1866F753">
      <w:pPr>
        <w:keepNext/>
        <w:keepLines/>
        <w:adjustRightInd/>
        <w:spacing w:line="288" w:lineRule="auto"/>
        <w:ind w:firstLine="422" w:firstLineChars="200"/>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十二、违约责任</w:t>
      </w:r>
    </w:p>
    <w:p w14:paraId="42899297">
      <w:pPr>
        <w:adjustRightInd/>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12.1甲方无正当理由拒绝接受服务的，自拒绝之日起甲方每日向乙方偿付合同总额的万分之五作为违约金，违约金不超过合同总额的5%。</w:t>
      </w:r>
    </w:p>
    <w:p w14:paraId="132E1D83">
      <w:pPr>
        <w:adjustRightInd/>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12.2甲方无故逾期验收和办理款项支付手续的，甲方应按逾期付款总额每日万分之五向乙方支付违约金。</w:t>
      </w:r>
    </w:p>
    <w:p w14:paraId="3C5C9D57">
      <w:pPr>
        <w:adjustRightInd/>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乙方未能如期提供服务的，每日向甲方支付合同款项的千分之六作为违约金。乙方超过约定日期10个工作日仍不能提供服务的，甲方可解除本合同。乙方因未能如期提供服务或因其他违约行为导致甲方解除合同的，乙方应另行向甲方支付合同总值5%的违约金，如造成甲方损失超过违约金的，超出部分由乙方继续承担赔偿责任。</w:t>
      </w:r>
    </w:p>
    <w:p w14:paraId="04A1886E">
      <w:pPr>
        <w:keepNext/>
        <w:keepLines/>
        <w:adjustRightInd/>
        <w:spacing w:line="288" w:lineRule="auto"/>
        <w:ind w:firstLine="422" w:firstLineChars="200"/>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十三、不可抗力事件处理</w:t>
      </w:r>
    </w:p>
    <w:p w14:paraId="0F604573">
      <w:pPr>
        <w:adjustRightInd/>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13.1在合同有效期内，任何一方因不可抗力事件导致不能履行合同，则合同履行期可延长，其延长期与不可抗力影响期相同。</w:t>
      </w:r>
    </w:p>
    <w:p w14:paraId="333B148D">
      <w:pPr>
        <w:adjustRightInd/>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13.2不可抗力事件发生后，应立即通知对方，并寄送有关权威机构出具的证明。</w:t>
      </w:r>
    </w:p>
    <w:p w14:paraId="0064E834">
      <w:pPr>
        <w:adjustRightInd/>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13.3不可抗力事件延续120天以上，双方应通过友好协商，确定是否继续履行合同；双方协商僵持且协商已超过30日但仍未能达成一致的，任何一方可以书面方式通知另一方的形式终止本合同，双方按实结算。</w:t>
      </w:r>
    </w:p>
    <w:p w14:paraId="6BA46C53">
      <w:pPr>
        <w:keepNext/>
        <w:keepLines/>
        <w:adjustRightInd/>
        <w:spacing w:line="288" w:lineRule="auto"/>
        <w:ind w:firstLine="422" w:firstLineChars="200"/>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十四、诉讼</w:t>
      </w:r>
    </w:p>
    <w:p w14:paraId="27D8C612">
      <w:pPr>
        <w:adjustRightInd/>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14.1双方在执行合同中所发生的一切争议，应通过协商解决。如协商不成，可向甲方所在地法院起诉。</w:t>
      </w:r>
    </w:p>
    <w:p w14:paraId="7808B36A">
      <w:pPr>
        <w:adjustRightInd/>
        <w:spacing w:line="288" w:lineRule="auto"/>
        <w:ind w:firstLine="422" w:firstLineChars="200"/>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十五、通知和送达</w:t>
      </w:r>
    </w:p>
    <w:p w14:paraId="29E6F1CB">
      <w:pPr>
        <w:adjustRightInd/>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15.1 本合同内双方所列的联系地址与联系方式适用于双方往来联系、书面文件送达以及争议解决时法律文书的送达。以当面交付方式送达的，交付之时视为送达；以电子邮件方式送达的，发出电子邮件之时视为送达；以传真方式送达的，发出传真之时视为送达；以邮寄方式送达的，邮件挂号寄出或者交邮之日之次日视为送达。</w:t>
      </w:r>
    </w:p>
    <w:p w14:paraId="37CED92E">
      <w:pPr>
        <w:adjustRightInd/>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15.2 任何一方变更上述送达方式或者地址的，应于3个工作日内书面通知对方当事人，在对方当事人收到有关变更通知之前，变更前的约定送达方式或者地址仍视为有效。</w:t>
      </w:r>
    </w:p>
    <w:p w14:paraId="024A0D9B">
      <w:pPr>
        <w:keepNext/>
        <w:keepLines/>
        <w:adjustRightInd/>
        <w:spacing w:line="288" w:lineRule="auto"/>
        <w:ind w:firstLine="422" w:firstLineChars="200"/>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十六、合同生效及其他</w:t>
      </w:r>
    </w:p>
    <w:p w14:paraId="5C1BAAC6">
      <w:pPr>
        <w:adjustRightInd/>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16.1合同经双方法定代表人（或授权代表）签字或加盖单位公章后生效。</w:t>
      </w:r>
    </w:p>
    <w:p w14:paraId="65C690D9">
      <w:pPr>
        <w:adjustRightInd/>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16.2合同执行中涉及采购资金和采购内容修改或补充的，须经财政部门审批，并签订书面补充协议报政府采购监督管理部门备案，方可作为主合同不可分割的一部分。</w:t>
      </w:r>
    </w:p>
    <w:p w14:paraId="292970D8">
      <w:pPr>
        <w:adjustRightInd/>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16.3本合同未尽事宜，遵照《中华人民共和国民法典》有关条文执行。</w:t>
      </w:r>
    </w:p>
    <w:p w14:paraId="1F371DBD">
      <w:pPr>
        <w:adjustRightInd/>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16.4本合同正本一式    份，具有同等法律效力，甲乙双方各执   份；副本</w:t>
      </w:r>
      <w:r>
        <w:rPr>
          <w:rFonts w:hint="eastAsia" w:ascii="仿宋" w:hAnsi="仿宋" w:eastAsia="仿宋" w:cs="仿宋"/>
          <w:b/>
          <w:color w:val="auto"/>
          <w:szCs w:val="21"/>
          <w:highlight w:val="none"/>
        </w:rPr>
        <w:t xml:space="preserve">   </w:t>
      </w:r>
      <w:r>
        <w:rPr>
          <w:rFonts w:hint="eastAsia" w:ascii="仿宋" w:hAnsi="仿宋" w:eastAsia="仿宋" w:cs="仿宋"/>
          <w:color w:val="auto"/>
          <w:szCs w:val="21"/>
          <w:highlight w:val="none"/>
        </w:rPr>
        <w:t>份，（用途）。</w:t>
      </w:r>
    </w:p>
    <w:p w14:paraId="6F648004">
      <w:pPr>
        <w:adjustRightInd/>
        <w:spacing w:line="288" w:lineRule="auto"/>
        <w:ind w:firstLine="420" w:firstLineChars="200"/>
        <w:rPr>
          <w:rFonts w:hint="eastAsia" w:ascii="仿宋" w:hAnsi="仿宋" w:eastAsia="仿宋" w:cs="仿宋"/>
          <w:color w:val="auto"/>
          <w:szCs w:val="21"/>
          <w:highlight w:val="none"/>
        </w:rPr>
      </w:pPr>
    </w:p>
    <w:p w14:paraId="63DF5AFC">
      <w:pPr>
        <w:adjustRightInd/>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甲方（盖章）：                    乙方（盖章）：</w:t>
      </w:r>
    </w:p>
    <w:p w14:paraId="2DD36989">
      <w:pPr>
        <w:adjustRightInd/>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法定代表人（或授权代表）：        法定代表人（或授权代表）：</w:t>
      </w:r>
    </w:p>
    <w:p w14:paraId="5CB4639B">
      <w:pPr>
        <w:adjustRightInd/>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                           地址：</w:t>
      </w:r>
    </w:p>
    <w:p w14:paraId="40E8A21A">
      <w:pPr>
        <w:adjustRightInd/>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联系人：                           联系人：</w:t>
      </w:r>
    </w:p>
    <w:p w14:paraId="6792261D">
      <w:pPr>
        <w:adjustRightInd/>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                         联系电话：</w:t>
      </w:r>
    </w:p>
    <w:p w14:paraId="01382AED">
      <w:pPr>
        <w:adjustRightInd/>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传真：                             传真：</w:t>
      </w:r>
    </w:p>
    <w:p w14:paraId="77AF8CA7">
      <w:pPr>
        <w:adjustRightInd/>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开户银行：                         开户银行：</w:t>
      </w:r>
    </w:p>
    <w:p w14:paraId="7F101A3F">
      <w:pPr>
        <w:adjustRightInd/>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银行账号：                         银行账号：</w:t>
      </w:r>
    </w:p>
    <w:p w14:paraId="33FCD4F8">
      <w:pPr>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签订地点：                       签订日期：</w:t>
      </w:r>
    </w:p>
    <w:p w14:paraId="287524D0">
      <w:pPr>
        <w:spacing w:line="360" w:lineRule="auto"/>
        <w:ind w:left="-420" w:leftChars="-200" w:right="-420" w:rightChars="-200" w:firstLine="480" w:firstLineChars="200"/>
        <w:rPr>
          <w:rFonts w:hint="eastAsia" w:ascii="仿宋" w:hAnsi="仿宋" w:eastAsia="仿宋" w:cs="仿宋"/>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F1B893A">
      <w:pPr>
        <w:pStyle w:val="61"/>
        <w:rPr>
          <w:rFonts w:hint="eastAsia" w:ascii="仿宋" w:hAnsi="仿宋" w:eastAsia="仿宋" w:cs="仿宋"/>
          <w:color w:val="auto"/>
          <w:highlight w:val="none"/>
        </w:rPr>
      </w:pPr>
    </w:p>
    <w:p w14:paraId="12A8824B">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14:paraId="7B63D22E">
      <w:pPr>
        <w:widowControl/>
        <w:adjustRightInd/>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第六部分</w:t>
      </w:r>
      <w:bookmarkEnd w:id="393"/>
      <w:r>
        <w:rPr>
          <w:rFonts w:hint="eastAsia" w:ascii="仿宋" w:hAnsi="仿宋" w:eastAsia="仿宋" w:cs="仿宋"/>
          <w:b/>
          <w:color w:val="auto"/>
          <w:sz w:val="28"/>
          <w:szCs w:val="28"/>
          <w:highlight w:val="none"/>
        </w:rPr>
        <w:t xml:space="preserve"> </w:t>
      </w:r>
      <w:bookmarkEnd w:id="394"/>
      <w:r>
        <w:rPr>
          <w:rFonts w:hint="eastAsia" w:ascii="仿宋" w:hAnsi="仿宋" w:eastAsia="仿宋" w:cs="仿宋"/>
          <w:b/>
          <w:color w:val="auto"/>
          <w:sz w:val="28"/>
          <w:szCs w:val="28"/>
          <w:highlight w:val="none"/>
        </w:rPr>
        <w:t>应提交的有关格式范例</w:t>
      </w:r>
    </w:p>
    <w:p w14:paraId="69DCD317">
      <w:pPr>
        <w:spacing w:line="360" w:lineRule="auto"/>
        <w:jc w:val="center"/>
        <w:outlineLvl w:val="0"/>
        <w:rPr>
          <w:rFonts w:hint="eastAsia" w:ascii="仿宋" w:hAnsi="仿宋" w:eastAsia="仿宋" w:cs="仿宋"/>
          <w:b/>
          <w:color w:val="auto"/>
          <w:kern w:val="0"/>
          <w:sz w:val="28"/>
          <w:szCs w:val="28"/>
          <w:highlight w:val="none"/>
        </w:rPr>
      </w:pPr>
    </w:p>
    <w:p w14:paraId="63B04599">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资格文件部分</w:t>
      </w:r>
    </w:p>
    <w:p w14:paraId="766865D9">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1C7BF31C">
      <w:pPr>
        <w:spacing w:line="360" w:lineRule="auto"/>
        <w:jc w:val="center"/>
        <w:outlineLvl w:val="0"/>
        <w:rPr>
          <w:rFonts w:hint="eastAsia" w:ascii="仿宋" w:hAnsi="仿宋" w:eastAsia="仿宋" w:cs="仿宋"/>
          <w:b/>
          <w:color w:val="auto"/>
          <w:kern w:val="0"/>
          <w:sz w:val="36"/>
          <w:szCs w:val="36"/>
          <w:highlight w:val="none"/>
        </w:rPr>
      </w:pPr>
    </w:p>
    <w:p w14:paraId="4EAB6646">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（1）符合参加政府采购活动应当具备的一般条件的承诺函……………（页码）</w:t>
      </w:r>
    </w:p>
    <w:p w14:paraId="4740275B">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snapToGrid w:val="0"/>
          <w:color w:val="auto"/>
          <w:kern w:val="28"/>
          <w:sz w:val="21"/>
          <w:szCs w:val="21"/>
          <w:highlight w:val="none"/>
        </w:rPr>
        <w:t>（2）联合协议</w:t>
      </w:r>
      <w:r>
        <w:rPr>
          <w:rFonts w:hint="eastAsia" w:ascii="仿宋" w:hAnsi="仿宋" w:eastAsia="仿宋" w:cs="仿宋"/>
          <w:color w:val="auto"/>
          <w:sz w:val="21"/>
          <w:szCs w:val="21"/>
          <w:highlight w:val="none"/>
        </w:rPr>
        <w:t>………………………………………………………………（页码）</w:t>
      </w:r>
    </w:p>
    <w:p w14:paraId="30A0DC71">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（3）落实政府采购政策需满足的资格要求………………………………（页码）</w:t>
      </w:r>
    </w:p>
    <w:p w14:paraId="5877FF40">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（4）本项目的特定资格要求………………………………………………（页码）</w:t>
      </w:r>
    </w:p>
    <w:p w14:paraId="630EEC7D">
      <w:pPr>
        <w:snapToGrid w:val="0"/>
        <w:spacing w:line="360" w:lineRule="auto"/>
        <w:ind w:firstLine="480" w:firstLineChars="200"/>
        <w:rPr>
          <w:rFonts w:hint="eastAsia" w:ascii="仿宋" w:hAnsi="仿宋" w:eastAsia="仿宋" w:cs="仿宋"/>
          <w:color w:val="auto"/>
          <w:sz w:val="24"/>
          <w:highlight w:val="none"/>
        </w:rPr>
      </w:pPr>
    </w:p>
    <w:p w14:paraId="370014DE">
      <w:pPr>
        <w:spacing w:line="360" w:lineRule="auto"/>
        <w:ind w:firstLine="480" w:firstLineChars="200"/>
        <w:rPr>
          <w:rFonts w:hint="eastAsia" w:ascii="仿宋" w:hAnsi="仿宋" w:eastAsia="仿宋" w:cs="仿宋"/>
          <w:color w:val="auto"/>
          <w:sz w:val="24"/>
          <w:highlight w:val="none"/>
        </w:rPr>
      </w:pPr>
    </w:p>
    <w:p w14:paraId="2077502A">
      <w:pPr>
        <w:keepNext w:val="0"/>
        <w:keepLines w:val="0"/>
        <w:pageBreakBefore w:val="0"/>
        <w:kinsoku/>
        <w:wordWrap/>
        <w:overflowPunct/>
        <w:topLinePunct w:val="0"/>
        <w:autoSpaceDE/>
        <w:autoSpaceDN/>
        <w:bidi w:val="0"/>
        <w:snapToGrid w:val="0"/>
        <w:spacing w:line="288" w:lineRule="auto"/>
        <w:ind w:left="0" w:right="0" w:firstLine="480" w:firstLineChars="200"/>
        <w:jc w:val="center"/>
        <w:textAlignment w:val="auto"/>
        <w:rPr>
          <w:rFonts w:hint="eastAsia" w:ascii="仿宋" w:hAnsi="仿宋" w:eastAsia="仿宋" w:cs="仿宋"/>
          <w:b/>
          <w:color w:val="auto"/>
          <w:kern w:val="0"/>
          <w:sz w:val="21"/>
          <w:szCs w:val="21"/>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28"/>
          <w:szCs w:val="28"/>
          <w:highlight w:val="none"/>
        </w:rPr>
        <w:t>一、符合参加政府采购活动应当具备的一般条件的承诺函</w:t>
      </w:r>
    </w:p>
    <w:p w14:paraId="7530470E">
      <w:pPr>
        <w:keepNext w:val="0"/>
        <w:keepLines w:val="0"/>
        <w:pageBreakBefore w:val="0"/>
        <w:kinsoku/>
        <w:wordWrap/>
        <w:overflowPunct/>
        <w:topLinePunct w:val="0"/>
        <w:autoSpaceDE/>
        <w:autoSpaceDN/>
        <w:bidi w:val="0"/>
        <w:snapToGrid w:val="0"/>
        <w:spacing w:line="288" w:lineRule="auto"/>
        <w:ind w:left="0" w:right="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浙江省生态环境低碳发展中心</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浙江文宇建设工程咨询有限公司</w:t>
      </w:r>
      <w:r>
        <w:rPr>
          <w:rFonts w:hint="eastAsia" w:ascii="仿宋" w:hAnsi="仿宋" w:eastAsia="仿宋" w:cs="仿宋"/>
          <w:color w:val="auto"/>
          <w:sz w:val="21"/>
          <w:szCs w:val="21"/>
          <w:highlight w:val="none"/>
        </w:rPr>
        <w:t>：</w:t>
      </w:r>
    </w:p>
    <w:p w14:paraId="3A242345">
      <w:pPr>
        <w:keepNext w:val="0"/>
        <w:keepLines w:val="0"/>
        <w:pageBreakBefore w:val="0"/>
        <w:kinsoku/>
        <w:wordWrap/>
        <w:overflowPunct/>
        <w:topLinePunct w:val="0"/>
        <w:autoSpaceDE/>
        <w:autoSpaceDN/>
        <w:bidi w:val="0"/>
        <w:snapToGrid w:val="0"/>
        <w:spacing w:line="288" w:lineRule="auto"/>
        <w:ind w:left="0" w:right="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我方参与</w:t>
      </w:r>
      <w:r>
        <w:rPr>
          <w:rFonts w:hint="eastAsia" w:ascii="仿宋" w:hAnsi="仿宋" w:eastAsia="仿宋" w:cs="仿宋"/>
          <w:color w:val="auto"/>
          <w:sz w:val="21"/>
          <w:szCs w:val="21"/>
          <w:highlight w:val="none"/>
          <w:lang w:eastAsia="zh-CN"/>
        </w:rPr>
        <w:t>浙江省排污权交易市场分析与长三角排污权交易指数设计项目</w:t>
      </w:r>
      <w:r>
        <w:rPr>
          <w:rFonts w:hint="eastAsia" w:ascii="仿宋" w:hAnsi="仿宋" w:eastAsia="仿宋" w:cs="仿宋"/>
          <w:color w:val="auto"/>
          <w:sz w:val="21"/>
          <w:szCs w:val="21"/>
          <w:highlight w:val="none"/>
        </w:rPr>
        <w:t>【招标编号：</w:t>
      </w:r>
      <w:r>
        <w:rPr>
          <w:rFonts w:hint="eastAsia" w:ascii="仿宋" w:hAnsi="仿宋" w:eastAsia="仿宋" w:cs="仿宋"/>
          <w:color w:val="auto"/>
          <w:sz w:val="21"/>
          <w:szCs w:val="21"/>
          <w:highlight w:val="none"/>
          <w:lang w:eastAsia="zh-CN"/>
        </w:rPr>
        <w:t>ZJWY-DTZX-202504</w:t>
      </w:r>
      <w:r>
        <w:rPr>
          <w:rFonts w:hint="eastAsia" w:ascii="仿宋" w:hAnsi="仿宋" w:eastAsia="仿宋" w:cs="仿宋"/>
          <w:color w:val="auto"/>
          <w:sz w:val="21"/>
          <w:szCs w:val="21"/>
          <w:highlight w:val="none"/>
        </w:rPr>
        <w:t>】政府采购活动，郑重承诺：</w:t>
      </w:r>
    </w:p>
    <w:p w14:paraId="2A303B95">
      <w:pPr>
        <w:keepNext w:val="0"/>
        <w:keepLines w:val="0"/>
        <w:pageBreakBefore w:val="0"/>
        <w:kinsoku/>
        <w:wordWrap/>
        <w:overflowPunct/>
        <w:topLinePunct w:val="0"/>
        <w:autoSpaceDE/>
        <w:autoSpaceDN/>
        <w:bidi w:val="0"/>
        <w:snapToGrid w:val="0"/>
        <w:spacing w:line="288" w:lineRule="auto"/>
        <w:ind w:left="0" w:right="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（一）具备《中华人民共和国政府采购法》第二十二条第一款规定的条件：</w:t>
      </w:r>
    </w:p>
    <w:p w14:paraId="038E3DAB">
      <w:pPr>
        <w:keepNext w:val="0"/>
        <w:keepLines w:val="0"/>
        <w:pageBreakBefore w:val="0"/>
        <w:kinsoku/>
        <w:wordWrap/>
        <w:overflowPunct/>
        <w:topLinePunct w:val="0"/>
        <w:autoSpaceDE/>
        <w:autoSpaceDN/>
        <w:bidi w:val="0"/>
        <w:snapToGrid w:val="0"/>
        <w:spacing w:line="288" w:lineRule="auto"/>
        <w:ind w:left="0" w:right="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1、具有独立承担民事责任的能力；</w:t>
      </w:r>
    </w:p>
    <w:p w14:paraId="260D4017">
      <w:pPr>
        <w:keepNext w:val="0"/>
        <w:keepLines w:val="0"/>
        <w:pageBreakBefore w:val="0"/>
        <w:kinsoku/>
        <w:wordWrap/>
        <w:overflowPunct/>
        <w:topLinePunct w:val="0"/>
        <w:autoSpaceDE/>
        <w:autoSpaceDN/>
        <w:bidi w:val="0"/>
        <w:snapToGrid w:val="0"/>
        <w:spacing w:line="288" w:lineRule="auto"/>
        <w:ind w:left="0" w:right="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2、具有良好的商业信誉和健全的财务会计制度； </w:t>
      </w:r>
    </w:p>
    <w:p w14:paraId="0E7229CA">
      <w:pPr>
        <w:keepNext w:val="0"/>
        <w:keepLines w:val="0"/>
        <w:pageBreakBefore w:val="0"/>
        <w:kinsoku/>
        <w:wordWrap/>
        <w:overflowPunct/>
        <w:topLinePunct w:val="0"/>
        <w:autoSpaceDE/>
        <w:autoSpaceDN/>
        <w:bidi w:val="0"/>
        <w:snapToGrid w:val="0"/>
        <w:spacing w:line="288" w:lineRule="auto"/>
        <w:ind w:left="0" w:right="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3、具有履行合同所必需的设备和专业技术能力；</w:t>
      </w:r>
    </w:p>
    <w:p w14:paraId="5D9D29F7">
      <w:pPr>
        <w:keepNext w:val="0"/>
        <w:keepLines w:val="0"/>
        <w:pageBreakBefore w:val="0"/>
        <w:kinsoku/>
        <w:wordWrap/>
        <w:overflowPunct/>
        <w:topLinePunct w:val="0"/>
        <w:autoSpaceDE/>
        <w:autoSpaceDN/>
        <w:bidi w:val="0"/>
        <w:snapToGrid w:val="0"/>
        <w:spacing w:line="288" w:lineRule="auto"/>
        <w:ind w:left="0" w:right="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4、有依法缴纳税收和社会保障资金的良好记录；</w:t>
      </w:r>
    </w:p>
    <w:p w14:paraId="0FD9C81F">
      <w:pPr>
        <w:keepNext w:val="0"/>
        <w:keepLines w:val="0"/>
        <w:pageBreakBefore w:val="0"/>
        <w:kinsoku/>
        <w:wordWrap/>
        <w:overflowPunct/>
        <w:topLinePunct w:val="0"/>
        <w:autoSpaceDE/>
        <w:autoSpaceDN/>
        <w:bidi w:val="0"/>
        <w:snapToGrid w:val="0"/>
        <w:spacing w:line="288" w:lineRule="auto"/>
        <w:ind w:left="0" w:right="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5、参加政府采购活动前三年内，在经营活动中没有重大违法记录；</w:t>
      </w:r>
    </w:p>
    <w:p w14:paraId="7536BF9F">
      <w:pPr>
        <w:keepNext w:val="0"/>
        <w:keepLines w:val="0"/>
        <w:pageBreakBefore w:val="0"/>
        <w:kinsoku/>
        <w:wordWrap/>
        <w:overflowPunct/>
        <w:topLinePunct w:val="0"/>
        <w:autoSpaceDE/>
        <w:autoSpaceDN/>
        <w:bidi w:val="0"/>
        <w:snapToGrid w:val="0"/>
        <w:spacing w:line="288" w:lineRule="auto"/>
        <w:ind w:left="0" w:right="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6、具有法律、行政法规规定的其他条件。</w:t>
      </w:r>
    </w:p>
    <w:p w14:paraId="2898B5C8">
      <w:pPr>
        <w:keepNext w:val="0"/>
        <w:keepLines w:val="0"/>
        <w:pageBreakBefore w:val="0"/>
        <w:kinsoku/>
        <w:wordWrap/>
        <w:overflowPunct/>
        <w:topLinePunct w:val="0"/>
        <w:autoSpaceDE/>
        <w:autoSpaceDN/>
        <w:bidi w:val="0"/>
        <w:snapToGrid w:val="0"/>
        <w:spacing w:line="288" w:lineRule="auto"/>
        <w:ind w:left="0" w:right="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（二）未被信用中国（www.creditchina.gov.cn)、中国政府采购网（www.ccgp.gov.cn）列入失信被执行人、重大税收违法案件当事人名单、政府采购严重违法失信行为记录名单。</w:t>
      </w:r>
    </w:p>
    <w:p w14:paraId="48F3154C">
      <w:pPr>
        <w:keepNext w:val="0"/>
        <w:keepLines w:val="0"/>
        <w:pageBreakBefore w:val="0"/>
        <w:kinsoku/>
        <w:wordWrap/>
        <w:overflowPunct/>
        <w:topLinePunct w:val="0"/>
        <w:autoSpaceDE/>
        <w:autoSpaceDN/>
        <w:bidi w:val="0"/>
        <w:snapToGrid w:val="0"/>
        <w:spacing w:line="288" w:lineRule="auto"/>
        <w:ind w:left="0" w:right="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（三）不存在以下情况：</w:t>
      </w:r>
    </w:p>
    <w:p w14:paraId="35A395E0">
      <w:pPr>
        <w:keepNext w:val="0"/>
        <w:keepLines w:val="0"/>
        <w:pageBreakBefore w:val="0"/>
        <w:kinsoku/>
        <w:wordWrap/>
        <w:overflowPunct/>
        <w:topLinePunct w:val="0"/>
        <w:autoSpaceDE/>
        <w:autoSpaceDN/>
        <w:bidi w:val="0"/>
        <w:snapToGrid w:val="0"/>
        <w:spacing w:line="288" w:lineRule="auto"/>
        <w:ind w:left="0" w:right="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1、单位负责人为同一人或者存在直接控股、管理关系的不同供应商参加同一合同项下的政府采购活动的；</w:t>
      </w:r>
    </w:p>
    <w:p w14:paraId="38C847F5">
      <w:pPr>
        <w:keepNext w:val="0"/>
        <w:keepLines w:val="0"/>
        <w:pageBreakBefore w:val="0"/>
        <w:kinsoku/>
        <w:wordWrap/>
        <w:overflowPunct/>
        <w:topLinePunct w:val="0"/>
        <w:autoSpaceDE/>
        <w:autoSpaceDN/>
        <w:bidi w:val="0"/>
        <w:snapToGrid w:val="0"/>
        <w:spacing w:line="288" w:lineRule="auto"/>
        <w:ind w:left="0" w:right="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2、为采购项目提供整体设计、规范编制或者项目管理、监理、检测等服务后再参加该采购项目的其他采购活动的。</w:t>
      </w:r>
    </w:p>
    <w:p w14:paraId="65FF2F06">
      <w:pPr>
        <w:keepNext w:val="0"/>
        <w:keepLines w:val="0"/>
        <w:pageBreakBefore w:val="0"/>
        <w:kinsoku/>
        <w:wordWrap/>
        <w:overflowPunct/>
        <w:topLinePunct w:val="0"/>
        <w:autoSpaceDE/>
        <w:autoSpaceDN/>
        <w:bidi w:val="0"/>
        <w:snapToGrid w:val="0"/>
        <w:spacing w:line="288" w:lineRule="auto"/>
        <w:ind w:left="0" w:right="0" w:firstLine="420" w:firstLineChars="200"/>
        <w:jc w:val="both"/>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投标人名称(电子签名)：</w:t>
      </w:r>
    </w:p>
    <w:p w14:paraId="76361984">
      <w:pPr>
        <w:keepNext w:val="0"/>
        <w:keepLines w:val="0"/>
        <w:pageBreakBefore w:val="0"/>
        <w:kinsoku/>
        <w:wordWrap/>
        <w:overflowPunct/>
        <w:topLinePunct w:val="0"/>
        <w:autoSpaceDE/>
        <w:autoSpaceDN/>
        <w:bidi w:val="0"/>
        <w:snapToGrid w:val="0"/>
        <w:spacing w:line="288" w:lineRule="auto"/>
        <w:ind w:left="0" w:right="0" w:firstLine="420" w:firstLineChars="200"/>
        <w:jc w:val="both"/>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 xml:space="preserve">                        </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日期</w:t>
      </w:r>
      <w:r>
        <w:rPr>
          <w:rFonts w:hint="eastAsia" w:ascii="仿宋" w:hAnsi="仿宋" w:eastAsia="仿宋" w:cs="仿宋"/>
          <w:color w:val="auto"/>
          <w:kern w:val="0"/>
          <w:sz w:val="21"/>
          <w:szCs w:val="21"/>
          <w:highlight w:val="none"/>
        </w:rPr>
        <w:t xml:space="preserve">：  年  </w:t>
      </w:r>
      <w:r>
        <w:rPr>
          <w:rFonts w:hint="eastAsia" w:ascii="仿宋" w:hAnsi="仿宋" w:eastAsia="仿宋" w:cs="仿宋"/>
          <w:color w:val="auto"/>
          <w:kern w:val="0"/>
          <w:sz w:val="21"/>
          <w:szCs w:val="21"/>
          <w:highlight w:val="none"/>
          <w:lang w:val="zh-CN"/>
        </w:rPr>
        <w:t>月</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日</w:t>
      </w:r>
    </w:p>
    <w:p w14:paraId="308689A4">
      <w:pPr>
        <w:keepNext w:val="0"/>
        <w:keepLines w:val="0"/>
        <w:pageBreakBefore w:val="0"/>
        <w:kinsoku/>
        <w:wordWrap/>
        <w:overflowPunct/>
        <w:topLinePunct w:val="0"/>
        <w:autoSpaceDE/>
        <w:autoSpaceDN/>
        <w:bidi w:val="0"/>
        <w:snapToGrid w:val="0"/>
        <w:spacing w:line="288" w:lineRule="auto"/>
        <w:ind w:left="0" w:right="0" w:firstLine="422" w:firstLineChars="200"/>
        <w:jc w:val="both"/>
        <w:textAlignment w:val="auto"/>
        <w:rPr>
          <w:rFonts w:hint="eastAsia" w:ascii="仿宋" w:hAnsi="仿宋" w:eastAsia="仿宋" w:cs="仿宋"/>
          <w:b/>
          <w:color w:val="auto"/>
          <w:kern w:val="0"/>
          <w:sz w:val="21"/>
          <w:szCs w:val="21"/>
          <w:highlight w:val="none"/>
        </w:rPr>
      </w:pPr>
    </w:p>
    <w:p w14:paraId="72AA855E">
      <w:pPr>
        <w:keepNext w:val="0"/>
        <w:keepLines w:val="0"/>
        <w:pageBreakBefore w:val="0"/>
        <w:kinsoku/>
        <w:wordWrap/>
        <w:overflowPunct/>
        <w:topLinePunct w:val="0"/>
        <w:autoSpaceDE/>
        <w:autoSpaceDN/>
        <w:bidi w:val="0"/>
        <w:snapToGrid w:val="0"/>
        <w:spacing w:line="288" w:lineRule="auto"/>
        <w:ind w:left="0" w:right="0" w:firstLine="422" w:firstLineChars="200"/>
        <w:jc w:val="both"/>
        <w:textAlignment w:val="auto"/>
        <w:rPr>
          <w:rFonts w:hint="eastAsia" w:ascii="仿宋" w:hAnsi="仿宋" w:eastAsia="仿宋" w:cs="仿宋"/>
          <w:b/>
          <w:color w:val="auto"/>
          <w:kern w:val="0"/>
          <w:sz w:val="21"/>
          <w:szCs w:val="21"/>
          <w:highlight w:val="none"/>
        </w:rPr>
      </w:pPr>
    </w:p>
    <w:p w14:paraId="3A42B8C1">
      <w:pPr>
        <w:keepNext w:val="0"/>
        <w:keepLines w:val="0"/>
        <w:pageBreakBefore w:val="0"/>
        <w:kinsoku/>
        <w:wordWrap/>
        <w:overflowPunct/>
        <w:topLinePunct w:val="0"/>
        <w:autoSpaceDE/>
        <w:autoSpaceDN/>
        <w:bidi w:val="0"/>
        <w:snapToGrid w:val="0"/>
        <w:spacing w:line="288" w:lineRule="auto"/>
        <w:ind w:left="0" w:right="0" w:firstLine="422" w:firstLineChars="200"/>
        <w:jc w:val="both"/>
        <w:textAlignment w:val="auto"/>
        <w:rPr>
          <w:rFonts w:hint="eastAsia" w:ascii="仿宋" w:hAnsi="仿宋" w:eastAsia="仿宋" w:cs="仿宋"/>
          <w:b/>
          <w:color w:val="auto"/>
          <w:kern w:val="0"/>
          <w:sz w:val="21"/>
          <w:szCs w:val="21"/>
          <w:highlight w:val="none"/>
        </w:rPr>
      </w:pPr>
    </w:p>
    <w:p w14:paraId="64FCEEF3">
      <w:pPr>
        <w:keepNext w:val="0"/>
        <w:keepLines w:val="0"/>
        <w:pageBreakBefore w:val="0"/>
        <w:kinsoku/>
        <w:wordWrap/>
        <w:overflowPunct/>
        <w:topLinePunct w:val="0"/>
        <w:autoSpaceDE/>
        <w:autoSpaceDN/>
        <w:bidi w:val="0"/>
        <w:spacing w:line="288" w:lineRule="auto"/>
        <w:ind w:left="0" w:right="0" w:firstLine="420" w:firstLineChars="200"/>
        <w:jc w:val="both"/>
        <w:textAlignment w:val="auto"/>
        <w:rPr>
          <w:rFonts w:hint="eastAsia" w:ascii="仿宋" w:hAnsi="仿宋" w:eastAsia="仿宋" w:cs="仿宋"/>
          <w:color w:val="auto"/>
          <w:sz w:val="21"/>
          <w:szCs w:val="21"/>
          <w:highlight w:val="none"/>
        </w:rPr>
      </w:pPr>
    </w:p>
    <w:p w14:paraId="7ADB45FF">
      <w:pPr>
        <w:keepNext w:val="0"/>
        <w:keepLines w:val="0"/>
        <w:pageBreakBefore w:val="0"/>
        <w:kinsoku/>
        <w:wordWrap/>
        <w:overflowPunct/>
        <w:topLinePunct w:val="0"/>
        <w:autoSpaceDE/>
        <w:autoSpaceDN/>
        <w:bidi w:val="0"/>
        <w:snapToGrid w:val="0"/>
        <w:spacing w:line="288" w:lineRule="auto"/>
        <w:ind w:left="0" w:right="0" w:firstLine="422" w:firstLineChars="200"/>
        <w:jc w:val="both"/>
        <w:textAlignment w:val="auto"/>
        <w:rPr>
          <w:rFonts w:hint="eastAsia" w:ascii="仿宋" w:hAnsi="仿宋" w:eastAsia="仿宋" w:cs="仿宋"/>
          <w:b/>
          <w:color w:val="auto"/>
          <w:kern w:val="0"/>
          <w:sz w:val="21"/>
          <w:szCs w:val="21"/>
          <w:highlight w:val="none"/>
        </w:rPr>
      </w:pPr>
    </w:p>
    <w:p w14:paraId="38A2EC6C">
      <w:pPr>
        <w:keepNext w:val="0"/>
        <w:keepLines w:val="0"/>
        <w:pageBreakBefore w:val="0"/>
        <w:kinsoku/>
        <w:wordWrap/>
        <w:overflowPunct/>
        <w:topLinePunct w:val="0"/>
        <w:autoSpaceDE/>
        <w:autoSpaceDN/>
        <w:bidi w:val="0"/>
        <w:snapToGrid w:val="0"/>
        <w:spacing w:line="288" w:lineRule="auto"/>
        <w:ind w:left="0" w:right="0" w:firstLine="422" w:firstLineChars="200"/>
        <w:jc w:val="both"/>
        <w:textAlignment w:val="auto"/>
        <w:rPr>
          <w:rFonts w:hint="eastAsia" w:ascii="仿宋" w:hAnsi="仿宋" w:eastAsia="仿宋" w:cs="仿宋"/>
          <w:b/>
          <w:color w:val="auto"/>
          <w:kern w:val="0"/>
          <w:sz w:val="21"/>
          <w:szCs w:val="21"/>
          <w:highlight w:val="none"/>
        </w:rPr>
      </w:pPr>
    </w:p>
    <w:p w14:paraId="5347D181">
      <w:pPr>
        <w:keepNext w:val="0"/>
        <w:keepLines w:val="0"/>
        <w:pageBreakBefore w:val="0"/>
        <w:kinsoku/>
        <w:wordWrap/>
        <w:overflowPunct/>
        <w:topLinePunct w:val="0"/>
        <w:autoSpaceDE/>
        <w:autoSpaceDN/>
        <w:bidi w:val="0"/>
        <w:snapToGrid w:val="0"/>
        <w:spacing w:line="288" w:lineRule="auto"/>
        <w:ind w:left="0" w:right="0" w:firstLine="422" w:firstLineChars="200"/>
        <w:jc w:val="both"/>
        <w:textAlignment w:val="auto"/>
        <w:rPr>
          <w:rFonts w:hint="eastAsia" w:ascii="仿宋" w:hAnsi="仿宋" w:eastAsia="仿宋" w:cs="仿宋"/>
          <w:b/>
          <w:color w:val="auto"/>
          <w:kern w:val="0"/>
          <w:sz w:val="21"/>
          <w:szCs w:val="21"/>
          <w:highlight w:val="none"/>
        </w:rPr>
      </w:pPr>
    </w:p>
    <w:p w14:paraId="4C35C628">
      <w:pPr>
        <w:keepNext w:val="0"/>
        <w:keepLines w:val="0"/>
        <w:pageBreakBefore w:val="0"/>
        <w:widowControl/>
        <w:kinsoku/>
        <w:wordWrap/>
        <w:overflowPunct/>
        <w:topLinePunct w:val="0"/>
        <w:autoSpaceDE/>
        <w:autoSpaceDN/>
        <w:bidi w:val="0"/>
        <w:adjustRightInd/>
        <w:spacing w:line="288" w:lineRule="auto"/>
        <w:ind w:left="0" w:right="0" w:firstLine="422" w:firstLineChars="200"/>
        <w:jc w:val="both"/>
        <w:textAlignment w:val="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br w:type="page"/>
      </w:r>
    </w:p>
    <w:p w14:paraId="7DD6755C">
      <w:pPr>
        <w:keepNext w:val="0"/>
        <w:keepLines w:val="0"/>
        <w:pageBreakBefore w:val="0"/>
        <w:widowControl/>
        <w:kinsoku/>
        <w:wordWrap/>
        <w:overflowPunct/>
        <w:topLinePunct w:val="0"/>
        <w:autoSpaceDE/>
        <w:autoSpaceDN/>
        <w:bidi w:val="0"/>
        <w:spacing w:line="288" w:lineRule="auto"/>
        <w:ind w:left="0" w:right="0" w:firstLine="562" w:firstLineChars="200"/>
        <w:jc w:val="center"/>
        <w:textAlignment w:val="auto"/>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二、联合协议（如果有）</w:t>
      </w:r>
    </w:p>
    <w:p w14:paraId="59CDB4BA">
      <w:pPr>
        <w:keepNext w:val="0"/>
        <w:keepLines w:val="0"/>
        <w:pageBreakBefore w:val="0"/>
        <w:widowControl/>
        <w:kinsoku/>
        <w:wordWrap/>
        <w:overflowPunct/>
        <w:topLinePunct w:val="0"/>
        <w:autoSpaceDE/>
        <w:autoSpaceDN/>
        <w:bidi w:val="0"/>
        <w:spacing w:line="288" w:lineRule="auto"/>
        <w:ind w:left="0" w:right="0" w:firstLine="422" w:firstLineChars="200"/>
        <w:jc w:val="both"/>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[以联合体形式投标的，提供联合协议（附件5）；本项目不接受联合体投标或者投标人不以联合体形式投标的，则不需要提供）]</w:t>
      </w:r>
    </w:p>
    <w:p w14:paraId="73175AF9">
      <w:pPr>
        <w:keepNext w:val="0"/>
        <w:keepLines w:val="0"/>
        <w:pageBreakBefore w:val="0"/>
        <w:kinsoku/>
        <w:wordWrap/>
        <w:overflowPunct/>
        <w:topLinePunct w:val="0"/>
        <w:autoSpaceDE/>
        <w:autoSpaceDN/>
        <w:bidi w:val="0"/>
        <w:snapToGrid w:val="0"/>
        <w:spacing w:line="288" w:lineRule="auto"/>
        <w:ind w:left="0" w:right="0" w:firstLine="422" w:firstLineChars="200"/>
        <w:jc w:val="both"/>
        <w:textAlignment w:val="auto"/>
        <w:rPr>
          <w:rFonts w:hint="eastAsia" w:ascii="仿宋" w:hAnsi="仿宋" w:eastAsia="仿宋" w:cs="仿宋"/>
          <w:b/>
          <w:color w:val="auto"/>
          <w:kern w:val="0"/>
          <w:sz w:val="21"/>
          <w:szCs w:val="21"/>
          <w:highlight w:val="none"/>
        </w:rPr>
      </w:pPr>
    </w:p>
    <w:p w14:paraId="1D66400C">
      <w:pPr>
        <w:keepNext w:val="0"/>
        <w:keepLines w:val="0"/>
        <w:pageBreakBefore w:val="0"/>
        <w:kinsoku/>
        <w:wordWrap/>
        <w:overflowPunct/>
        <w:topLinePunct w:val="0"/>
        <w:autoSpaceDE/>
        <w:autoSpaceDN/>
        <w:bidi w:val="0"/>
        <w:snapToGrid w:val="0"/>
        <w:spacing w:line="288" w:lineRule="auto"/>
        <w:ind w:left="0" w:right="0" w:firstLine="422" w:firstLineChars="200"/>
        <w:jc w:val="both"/>
        <w:textAlignment w:val="auto"/>
        <w:rPr>
          <w:rFonts w:hint="eastAsia" w:ascii="仿宋" w:hAnsi="仿宋" w:eastAsia="仿宋" w:cs="仿宋"/>
          <w:b/>
          <w:color w:val="auto"/>
          <w:kern w:val="0"/>
          <w:sz w:val="21"/>
          <w:szCs w:val="21"/>
          <w:highlight w:val="none"/>
        </w:rPr>
      </w:pPr>
    </w:p>
    <w:p w14:paraId="442B74BA">
      <w:pPr>
        <w:keepNext w:val="0"/>
        <w:keepLines w:val="0"/>
        <w:pageBreakBefore w:val="0"/>
        <w:kinsoku/>
        <w:wordWrap/>
        <w:overflowPunct/>
        <w:topLinePunct w:val="0"/>
        <w:autoSpaceDE/>
        <w:autoSpaceDN/>
        <w:bidi w:val="0"/>
        <w:snapToGrid w:val="0"/>
        <w:spacing w:line="288" w:lineRule="auto"/>
        <w:ind w:left="0" w:right="0" w:firstLine="562" w:firstLineChars="200"/>
        <w:jc w:val="center"/>
        <w:textAlignment w:val="auto"/>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三、落实政府采购政策需满足的资格要求</w:t>
      </w:r>
    </w:p>
    <w:p w14:paraId="6551ABB7">
      <w:pPr>
        <w:keepNext w:val="0"/>
        <w:keepLines w:val="0"/>
        <w:pageBreakBefore w:val="0"/>
        <w:kinsoku/>
        <w:wordWrap/>
        <w:overflowPunct/>
        <w:topLinePunct w:val="0"/>
        <w:autoSpaceDE/>
        <w:autoSpaceDN/>
        <w:bidi w:val="0"/>
        <w:spacing w:line="288" w:lineRule="auto"/>
        <w:ind w:left="0" w:right="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（根据招标公告落实政府采购政策需满足的资格要求选择提供相应的材料；未要求的，无需提供）</w:t>
      </w:r>
    </w:p>
    <w:p w14:paraId="338D7358">
      <w:pPr>
        <w:keepNext w:val="0"/>
        <w:keepLines w:val="0"/>
        <w:pageBreakBefore w:val="0"/>
        <w:kinsoku/>
        <w:wordWrap/>
        <w:overflowPunct/>
        <w:topLinePunct w:val="0"/>
        <w:autoSpaceDE/>
        <w:autoSpaceDN/>
        <w:bidi w:val="0"/>
        <w:snapToGrid w:val="0"/>
        <w:spacing w:line="288" w:lineRule="auto"/>
        <w:ind w:left="0" w:right="0" w:firstLine="422"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A</w:t>
      </w:r>
      <w:r>
        <w:rPr>
          <w:rFonts w:hint="eastAsia" w:ascii="仿宋" w:hAnsi="仿宋" w:eastAsia="仿宋" w:cs="仿宋"/>
          <w:color w:val="auto"/>
          <w:sz w:val="21"/>
          <w:szCs w:val="21"/>
          <w:highlight w:val="none"/>
        </w:rPr>
        <w:t xml:space="preserve">.专门面向中小企业，服务全部由符合政策要求的中小企业（或小微企业）承接的，提供相应的中小企业声明函（附件7）。 </w:t>
      </w:r>
    </w:p>
    <w:p w14:paraId="6FBA5B6D">
      <w:pPr>
        <w:keepNext w:val="0"/>
        <w:keepLines w:val="0"/>
        <w:pageBreakBefore w:val="0"/>
        <w:widowControl/>
        <w:kinsoku/>
        <w:wordWrap/>
        <w:overflowPunct/>
        <w:topLinePunct w:val="0"/>
        <w:autoSpaceDE/>
        <w:autoSpaceDN/>
        <w:bidi w:val="0"/>
        <w:spacing w:line="288" w:lineRule="auto"/>
        <w:ind w:left="0" w:right="0" w:firstLine="420" w:firstLineChars="200"/>
        <w:jc w:val="both"/>
        <w:textAlignment w:val="auto"/>
        <w:rPr>
          <w:rFonts w:hint="eastAsia" w:ascii="仿宋" w:hAnsi="仿宋" w:eastAsia="仿宋" w:cs="仿宋"/>
          <w:color w:val="auto"/>
          <w:sz w:val="21"/>
          <w:szCs w:val="21"/>
          <w:highlight w:val="none"/>
        </w:rPr>
      </w:pPr>
    </w:p>
    <w:p w14:paraId="7C1BFB1A">
      <w:pPr>
        <w:keepNext w:val="0"/>
        <w:keepLines w:val="0"/>
        <w:pageBreakBefore w:val="0"/>
        <w:widowControl/>
        <w:kinsoku/>
        <w:wordWrap/>
        <w:overflowPunct/>
        <w:topLinePunct w:val="0"/>
        <w:autoSpaceDE/>
        <w:autoSpaceDN/>
        <w:bidi w:val="0"/>
        <w:spacing w:line="288" w:lineRule="auto"/>
        <w:ind w:left="0" w:right="0" w:firstLine="422"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B.</w:t>
      </w:r>
      <w:r>
        <w:rPr>
          <w:rFonts w:hint="eastAsia" w:ascii="仿宋" w:hAnsi="仿宋" w:eastAsia="仿宋" w:cs="仿宋"/>
          <w:color w:val="auto"/>
          <w:sz w:val="21"/>
          <w:szCs w:val="21"/>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1"/>
          <w:szCs w:val="21"/>
          <w:highlight w:val="none"/>
        </w:rPr>
        <w:t>并相应达到了前述比例要求，</w:t>
      </w:r>
      <w:r>
        <w:rPr>
          <w:rFonts w:hint="eastAsia" w:ascii="仿宋" w:hAnsi="仿宋" w:eastAsia="仿宋" w:cs="仿宋"/>
          <w:color w:val="auto"/>
          <w:sz w:val="21"/>
          <w:szCs w:val="21"/>
          <w:highlight w:val="none"/>
        </w:rPr>
        <w:t>视同符合了资格条件，无需再与其他中小企业组成联合体参加政府采购活动，无需提供联合协议。</w:t>
      </w:r>
    </w:p>
    <w:p w14:paraId="308937AE">
      <w:pPr>
        <w:keepNext w:val="0"/>
        <w:keepLines w:val="0"/>
        <w:pageBreakBefore w:val="0"/>
        <w:kinsoku/>
        <w:wordWrap/>
        <w:overflowPunct/>
        <w:topLinePunct w:val="0"/>
        <w:autoSpaceDE/>
        <w:autoSpaceDN/>
        <w:bidi w:val="0"/>
        <w:snapToGrid w:val="0"/>
        <w:spacing w:line="288" w:lineRule="auto"/>
        <w:ind w:left="0" w:right="0" w:firstLine="422"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 xml:space="preserve">    </w:t>
      </w:r>
    </w:p>
    <w:p w14:paraId="45984C30">
      <w:pPr>
        <w:keepNext w:val="0"/>
        <w:keepLines w:val="0"/>
        <w:pageBreakBefore w:val="0"/>
        <w:kinsoku/>
        <w:wordWrap/>
        <w:overflowPunct/>
        <w:topLinePunct w:val="0"/>
        <w:autoSpaceDE/>
        <w:autoSpaceDN/>
        <w:bidi w:val="0"/>
        <w:spacing w:line="288" w:lineRule="auto"/>
        <w:ind w:left="0" w:right="0" w:firstLine="422"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C、</w:t>
      </w:r>
      <w:r>
        <w:rPr>
          <w:rFonts w:hint="eastAsia" w:ascii="仿宋" w:hAnsi="仿宋" w:eastAsia="仿宋" w:cs="仿宋"/>
          <w:color w:val="auto"/>
          <w:sz w:val="21"/>
          <w:szCs w:val="21"/>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1"/>
          <w:szCs w:val="21"/>
          <w:highlight w:val="none"/>
        </w:rPr>
        <w:t>并相应达到了前述比例要求，</w:t>
      </w:r>
      <w:r>
        <w:rPr>
          <w:rFonts w:hint="eastAsia" w:ascii="仿宋" w:hAnsi="仿宋" w:eastAsia="仿宋" w:cs="仿宋"/>
          <w:color w:val="auto"/>
          <w:sz w:val="21"/>
          <w:szCs w:val="21"/>
          <w:highlight w:val="none"/>
        </w:rPr>
        <w:t>视同符合了资格条件，无需再向中小企业分包，无需提供分包意向协议。</w:t>
      </w:r>
    </w:p>
    <w:p w14:paraId="0161DA1F">
      <w:pPr>
        <w:keepNext w:val="0"/>
        <w:keepLines w:val="0"/>
        <w:pageBreakBefore w:val="0"/>
        <w:widowControl/>
        <w:kinsoku/>
        <w:wordWrap/>
        <w:overflowPunct/>
        <w:topLinePunct w:val="0"/>
        <w:autoSpaceDE/>
        <w:autoSpaceDN/>
        <w:bidi w:val="0"/>
        <w:spacing w:line="288" w:lineRule="auto"/>
        <w:ind w:left="0" w:right="0" w:firstLine="422" w:firstLineChars="200"/>
        <w:jc w:val="both"/>
        <w:textAlignment w:val="auto"/>
        <w:rPr>
          <w:rFonts w:hint="eastAsia" w:ascii="仿宋" w:hAnsi="仿宋" w:eastAsia="仿宋" w:cs="仿宋"/>
          <w:b/>
          <w:color w:val="auto"/>
          <w:kern w:val="0"/>
          <w:sz w:val="21"/>
          <w:szCs w:val="21"/>
          <w:highlight w:val="none"/>
        </w:rPr>
      </w:pPr>
    </w:p>
    <w:p w14:paraId="35E6CFBE">
      <w:pPr>
        <w:keepNext w:val="0"/>
        <w:keepLines w:val="0"/>
        <w:pageBreakBefore w:val="0"/>
        <w:widowControl/>
        <w:kinsoku/>
        <w:wordWrap/>
        <w:overflowPunct/>
        <w:topLinePunct w:val="0"/>
        <w:autoSpaceDE/>
        <w:autoSpaceDN/>
        <w:bidi w:val="0"/>
        <w:spacing w:line="288" w:lineRule="auto"/>
        <w:ind w:left="0" w:right="0" w:firstLine="562" w:firstLineChars="200"/>
        <w:jc w:val="center"/>
        <w:textAlignment w:val="auto"/>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四、本项目的特定资格要求</w:t>
      </w:r>
    </w:p>
    <w:p w14:paraId="3B723418">
      <w:pPr>
        <w:keepNext w:val="0"/>
        <w:keepLines w:val="0"/>
        <w:pageBreakBefore w:val="0"/>
        <w:kinsoku/>
        <w:wordWrap/>
        <w:overflowPunct/>
        <w:topLinePunct w:val="0"/>
        <w:autoSpaceDE/>
        <w:autoSpaceDN/>
        <w:bidi w:val="0"/>
        <w:spacing w:line="288" w:lineRule="auto"/>
        <w:ind w:left="0" w:right="0" w:firstLine="420" w:firstLineChars="2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1"/>
          <w:szCs w:val="21"/>
          <w:highlight w:val="none"/>
        </w:rPr>
        <w:t>（根据招标公告本项目的特定资格要求提供相应的材料；未要求的，无需提供）</w:t>
      </w:r>
    </w:p>
    <w:p w14:paraId="1F1F6F06">
      <w:pPr>
        <w:rPr>
          <w:rFonts w:hint="eastAsia" w:ascii="仿宋" w:hAnsi="仿宋" w:eastAsia="仿宋" w:cs="仿宋"/>
          <w:color w:val="auto"/>
          <w:highlight w:val="none"/>
        </w:rPr>
      </w:pPr>
    </w:p>
    <w:p w14:paraId="1BC825F5">
      <w:pPr>
        <w:snapToGrid w:val="0"/>
        <w:spacing w:line="360" w:lineRule="auto"/>
        <w:ind w:right="480"/>
        <w:jc w:val="center"/>
        <w:rPr>
          <w:rFonts w:hint="eastAsia" w:ascii="仿宋" w:hAnsi="仿宋" w:eastAsia="仿宋" w:cs="仿宋"/>
          <w:b/>
          <w:color w:val="auto"/>
          <w:kern w:val="0"/>
          <w:sz w:val="32"/>
          <w:szCs w:val="32"/>
          <w:highlight w:val="none"/>
        </w:rPr>
      </w:pPr>
    </w:p>
    <w:p w14:paraId="3532FF8E">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013881C3">
      <w:pPr>
        <w:spacing w:line="360" w:lineRule="auto"/>
        <w:ind w:right="420" w:firstLine="3373" w:firstLineChars="1200"/>
        <w:jc w:val="both"/>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商务技术文件部分</w:t>
      </w:r>
    </w:p>
    <w:p w14:paraId="51E19FFC">
      <w:pPr>
        <w:spacing w:line="360" w:lineRule="auto"/>
        <w:jc w:val="center"/>
        <w:outlineLvl w:val="0"/>
        <w:rPr>
          <w:rFonts w:hint="eastAsia" w:ascii="仿宋" w:hAnsi="仿宋" w:eastAsia="仿宋" w:cs="仿宋"/>
          <w:b/>
          <w:color w:val="auto"/>
          <w:kern w:val="0"/>
          <w:sz w:val="24"/>
          <w:highlight w:val="none"/>
        </w:rPr>
      </w:pPr>
    </w:p>
    <w:p w14:paraId="2A1EAC67">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1520A6EC">
      <w:pPr>
        <w:snapToGrid w:val="0"/>
        <w:spacing w:line="360" w:lineRule="auto"/>
        <w:ind w:left="479" w:leftChars="22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（1）投标函…………………………………………………………………………………（页码）（2）授权委托书或法定代表人（单位负责人、自然人本人）身份证明………</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（页码）</w:t>
      </w:r>
    </w:p>
    <w:p w14:paraId="6DA9ED83">
      <w:pPr>
        <w:snapToGrid w:val="0"/>
        <w:spacing w:line="360" w:lineRule="auto"/>
        <w:ind w:left="479" w:leftChars="22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（3）分包意向协议…………………………………………………………………………</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（页码）</w:t>
      </w:r>
    </w:p>
    <w:p w14:paraId="0A49B19A">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（4）符合性审查资料………………………………………………………………………</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（页码）</w:t>
      </w:r>
    </w:p>
    <w:p w14:paraId="1C1D0203">
      <w:pPr>
        <w:snapToGrid w:val="0"/>
        <w:spacing w:line="360" w:lineRule="auto"/>
        <w:ind w:left="479" w:leftChars="22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（5）评标标准相应的商务技术资料……………………………………………………</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（页码）</w:t>
      </w:r>
    </w:p>
    <w:p w14:paraId="1454C654">
      <w:pPr>
        <w:snapToGrid w:val="0"/>
        <w:spacing w:line="360" w:lineRule="auto"/>
        <w:ind w:left="479" w:leftChars="22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（6）投标标的清单……………………………………………………………………</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（页码）</w:t>
      </w:r>
    </w:p>
    <w:p w14:paraId="25A6425F">
      <w:pPr>
        <w:snapToGrid w:val="0"/>
        <w:spacing w:line="360" w:lineRule="auto"/>
        <w:ind w:left="479" w:leftChars="22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（7）商务技术偏离表………………………………………………………………………</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（页码）</w:t>
      </w:r>
    </w:p>
    <w:p w14:paraId="6A3CEBE3">
      <w:pPr>
        <w:snapToGrid w:val="0"/>
        <w:spacing w:line="360" w:lineRule="auto"/>
        <w:ind w:left="479" w:leftChars="22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8</w:t>
      </w:r>
      <w:r>
        <w:rPr>
          <w:rFonts w:hint="eastAsia" w:ascii="仿宋" w:hAnsi="仿宋" w:eastAsia="仿宋" w:cs="仿宋"/>
          <w:color w:val="auto"/>
          <w:sz w:val="21"/>
          <w:szCs w:val="21"/>
          <w:highlight w:val="none"/>
          <w:lang w:val="zh-CN"/>
        </w:rPr>
        <w:t>）政府采购供应商廉洁自律承诺书</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（页码）</w:t>
      </w:r>
    </w:p>
    <w:p w14:paraId="47E96D91">
      <w:pPr>
        <w:snapToGrid w:val="0"/>
        <w:spacing w:line="360" w:lineRule="auto"/>
        <w:jc w:val="center"/>
        <w:rPr>
          <w:rFonts w:hint="eastAsia" w:ascii="仿宋" w:hAnsi="仿宋" w:eastAsia="仿宋" w:cs="仿宋"/>
          <w:b/>
          <w:color w:val="auto"/>
          <w:kern w:val="0"/>
          <w:sz w:val="32"/>
          <w:szCs w:val="32"/>
          <w:highlight w:val="none"/>
          <w:lang w:val="zh-CN"/>
        </w:rPr>
      </w:pPr>
    </w:p>
    <w:p w14:paraId="0D3B7FCA">
      <w:pPr>
        <w:snapToGrid w:val="0"/>
        <w:spacing w:line="360" w:lineRule="auto"/>
        <w:jc w:val="center"/>
        <w:rPr>
          <w:rFonts w:hint="eastAsia" w:ascii="仿宋" w:hAnsi="仿宋" w:eastAsia="仿宋" w:cs="仿宋"/>
          <w:b/>
          <w:color w:val="auto"/>
          <w:kern w:val="0"/>
          <w:sz w:val="32"/>
          <w:szCs w:val="32"/>
          <w:highlight w:val="none"/>
          <w:lang w:val="zh-CN"/>
        </w:rPr>
      </w:pPr>
    </w:p>
    <w:p w14:paraId="3F67454A">
      <w:pPr>
        <w:snapToGrid w:val="0"/>
        <w:spacing w:line="360" w:lineRule="auto"/>
        <w:jc w:val="center"/>
        <w:rPr>
          <w:rFonts w:hint="eastAsia" w:ascii="仿宋" w:hAnsi="仿宋" w:eastAsia="仿宋" w:cs="仿宋"/>
          <w:b/>
          <w:color w:val="auto"/>
          <w:kern w:val="0"/>
          <w:sz w:val="32"/>
          <w:szCs w:val="32"/>
          <w:highlight w:val="none"/>
          <w:lang w:val="zh-CN"/>
        </w:rPr>
      </w:pPr>
    </w:p>
    <w:p w14:paraId="0603185F">
      <w:pPr>
        <w:snapToGrid w:val="0"/>
        <w:spacing w:line="360" w:lineRule="auto"/>
        <w:jc w:val="center"/>
        <w:rPr>
          <w:rFonts w:hint="eastAsia" w:ascii="仿宋" w:hAnsi="仿宋" w:eastAsia="仿宋" w:cs="仿宋"/>
          <w:b/>
          <w:color w:val="auto"/>
          <w:kern w:val="0"/>
          <w:sz w:val="32"/>
          <w:szCs w:val="32"/>
          <w:highlight w:val="none"/>
          <w:lang w:val="zh-CN"/>
        </w:rPr>
      </w:pPr>
    </w:p>
    <w:p w14:paraId="0F9E54D8">
      <w:pPr>
        <w:snapToGrid w:val="0"/>
        <w:spacing w:line="360" w:lineRule="auto"/>
        <w:jc w:val="center"/>
        <w:rPr>
          <w:rFonts w:hint="eastAsia" w:ascii="仿宋" w:hAnsi="仿宋" w:eastAsia="仿宋" w:cs="仿宋"/>
          <w:b/>
          <w:color w:val="auto"/>
          <w:kern w:val="0"/>
          <w:sz w:val="32"/>
          <w:szCs w:val="32"/>
          <w:highlight w:val="none"/>
          <w:lang w:val="zh-CN"/>
        </w:rPr>
      </w:pPr>
    </w:p>
    <w:p w14:paraId="41FE4769">
      <w:pPr>
        <w:snapToGrid w:val="0"/>
        <w:spacing w:line="360" w:lineRule="auto"/>
        <w:jc w:val="center"/>
        <w:rPr>
          <w:rFonts w:hint="eastAsia" w:ascii="仿宋" w:hAnsi="仿宋" w:eastAsia="仿宋" w:cs="仿宋"/>
          <w:b/>
          <w:color w:val="auto"/>
          <w:kern w:val="0"/>
          <w:sz w:val="32"/>
          <w:szCs w:val="32"/>
          <w:highlight w:val="none"/>
          <w:lang w:val="zh-CN"/>
        </w:rPr>
      </w:pPr>
    </w:p>
    <w:p w14:paraId="7DD54D2C">
      <w:pPr>
        <w:snapToGrid w:val="0"/>
        <w:spacing w:line="360" w:lineRule="auto"/>
        <w:jc w:val="center"/>
        <w:rPr>
          <w:rFonts w:hint="eastAsia" w:ascii="仿宋" w:hAnsi="仿宋" w:eastAsia="仿宋" w:cs="仿宋"/>
          <w:b/>
          <w:color w:val="auto"/>
          <w:kern w:val="0"/>
          <w:sz w:val="32"/>
          <w:szCs w:val="32"/>
          <w:highlight w:val="none"/>
          <w:lang w:val="zh-CN"/>
        </w:rPr>
      </w:pPr>
    </w:p>
    <w:p w14:paraId="7DFE9FF6">
      <w:pPr>
        <w:snapToGrid w:val="0"/>
        <w:spacing w:line="360" w:lineRule="auto"/>
        <w:jc w:val="center"/>
        <w:rPr>
          <w:rFonts w:hint="eastAsia" w:ascii="仿宋" w:hAnsi="仿宋" w:eastAsia="仿宋" w:cs="仿宋"/>
          <w:b/>
          <w:color w:val="auto"/>
          <w:kern w:val="0"/>
          <w:sz w:val="32"/>
          <w:szCs w:val="32"/>
          <w:highlight w:val="none"/>
          <w:lang w:val="zh-CN"/>
        </w:rPr>
      </w:pPr>
    </w:p>
    <w:p w14:paraId="17F75EB6">
      <w:pPr>
        <w:snapToGrid w:val="0"/>
        <w:spacing w:line="360" w:lineRule="auto"/>
        <w:jc w:val="center"/>
        <w:rPr>
          <w:rFonts w:hint="eastAsia" w:ascii="仿宋" w:hAnsi="仿宋" w:eastAsia="仿宋" w:cs="仿宋"/>
          <w:b/>
          <w:color w:val="auto"/>
          <w:kern w:val="0"/>
          <w:sz w:val="32"/>
          <w:szCs w:val="32"/>
          <w:highlight w:val="none"/>
          <w:lang w:val="zh-CN"/>
        </w:rPr>
      </w:pPr>
    </w:p>
    <w:p w14:paraId="1EE1CC5F">
      <w:pPr>
        <w:snapToGrid w:val="0"/>
        <w:spacing w:line="360" w:lineRule="auto"/>
        <w:jc w:val="center"/>
        <w:rPr>
          <w:rFonts w:hint="eastAsia" w:ascii="仿宋" w:hAnsi="仿宋" w:eastAsia="仿宋" w:cs="仿宋"/>
          <w:b/>
          <w:color w:val="auto"/>
          <w:kern w:val="0"/>
          <w:sz w:val="32"/>
          <w:szCs w:val="32"/>
          <w:highlight w:val="none"/>
          <w:lang w:val="zh-CN"/>
        </w:rPr>
      </w:pPr>
    </w:p>
    <w:p w14:paraId="08B8010A">
      <w:pPr>
        <w:snapToGrid w:val="0"/>
        <w:spacing w:line="360" w:lineRule="auto"/>
        <w:jc w:val="center"/>
        <w:rPr>
          <w:rFonts w:hint="eastAsia" w:ascii="仿宋" w:hAnsi="仿宋" w:eastAsia="仿宋" w:cs="仿宋"/>
          <w:b/>
          <w:color w:val="auto"/>
          <w:kern w:val="0"/>
          <w:sz w:val="32"/>
          <w:szCs w:val="32"/>
          <w:highlight w:val="none"/>
          <w:lang w:val="zh-CN"/>
        </w:rPr>
      </w:pPr>
    </w:p>
    <w:p w14:paraId="32B04B72">
      <w:pPr>
        <w:snapToGrid w:val="0"/>
        <w:spacing w:line="360" w:lineRule="auto"/>
        <w:jc w:val="center"/>
        <w:rPr>
          <w:rFonts w:hint="eastAsia" w:ascii="仿宋" w:hAnsi="仿宋" w:eastAsia="仿宋" w:cs="仿宋"/>
          <w:b/>
          <w:color w:val="auto"/>
          <w:kern w:val="0"/>
          <w:sz w:val="32"/>
          <w:szCs w:val="32"/>
          <w:highlight w:val="none"/>
          <w:lang w:val="zh-CN"/>
        </w:rPr>
      </w:pPr>
    </w:p>
    <w:p w14:paraId="4BE85419">
      <w:pPr>
        <w:rPr>
          <w:rFonts w:hint="eastAsia" w:ascii="仿宋" w:hAnsi="仿宋" w:eastAsia="仿宋" w:cs="仿宋"/>
          <w:b/>
          <w:color w:val="auto"/>
          <w:kern w:val="0"/>
          <w:sz w:val="32"/>
          <w:szCs w:val="32"/>
          <w:highlight w:val="none"/>
          <w:lang w:val="zh-CN"/>
        </w:rPr>
      </w:pPr>
    </w:p>
    <w:p w14:paraId="4DADDC5B">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3563671">
      <w:pPr>
        <w:pageBreakBefore w:val="0"/>
        <w:widowControl w:val="0"/>
        <w:kinsoku/>
        <w:wordWrap/>
        <w:overflowPunct/>
        <w:topLinePunct w:val="0"/>
        <w:autoSpaceDE/>
        <w:autoSpaceDN/>
        <w:bidi w:val="0"/>
        <w:snapToGrid w:val="0"/>
        <w:spacing w:line="288" w:lineRule="auto"/>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kern w:val="0"/>
          <w:sz w:val="28"/>
          <w:szCs w:val="28"/>
          <w:highlight w:val="none"/>
        </w:rPr>
        <w:t>一、投标</w:t>
      </w:r>
      <w:r>
        <w:rPr>
          <w:rFonts w:hint="eastAsia" w:ascii="仿宋" w:hAnsi="仿宋" w:eastAsia="仿宋" w:cs="仿宋"/>
          <w:b/>
          <w:color w:val="auto"/>
          <w:sz w:val="28"/>
          <w:szCs w:val="28"/>
          <w:highlight w:val="none"/>
        </w:rPr>
        <w:t>函</w:t>
      </w:r>
    </w:p>
    <w:p w14:paraId="48ACCCC7">
      <w:pPr>
        <w:pageBreakBefore w:val="0"/>
        <w:widowControl w:val="0"/>
        <w:kinsoku/>
        <w:wordWrap/>
        <w:overflowPunct/>
        <w:topLinePunct w:val="0"/>
        <w:autoSpaceDE/>
        <w:autoSpaceDN/>
        <w:bidi w:val="0"/>
        <w:snapToGrid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浙江省生态环境低碳发展中心</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浙江文宇建设工程咨询有限公司</w:t>
      </w:r>
      <w:r>
        <w:rPr>
          <w:rFonts w:hint="eastAsia" w:ascii="仿宋" w:hAnsi="仿宋" w:eastAsia="仿宋" w:cs="仿宋"/>
          <w:color w:val="auto"/>
          <w:sz w:val="21"/>
          <w:szCs w:val="21"/>
          <w:highlight w:val="none"/>
        </w:rPr>
        <w:t>：</w:t>
      </w:r>
    </w:p>
    <w:p w14:paraId="04D3097B">
      <w:pPr>
        <w:pageBreakBefore w:val="0"/>
        <w:widowControl w:val="0"/>
        <w:kinsoku/>
        <w:wordWrap/>
        <w:overflowPunct/>
        <w:topLinePunct w:val="0"/>
        <w:autoSpaceDE/>
        <w:autoSpaceDN/>
        <w:bidi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我方参加你方组织的</w:t>
      </w:r>
      <w:r>
        <w:rPr>
          <w:rFonts w:hint="eastAsia" w:ascii="仿宋" w:hAnsi="仿宋" w:eastAsia="仿宋" w:cs="仿宋"/>
          <w:color w:val="auto"/>
          <w:sz w:val="21"/>
          <w:szCs w:val="21"/>
          <w:highlight w:val="none"/>
          <w:lang w:eastAsia="zh-CN"/>
        </w:rPr>
        <w:t>浙江省排污权交易市场分析与长三角排污权交易指数设计项目</w:t>
      </w:r>
      <w:r>
        <w:rPr>
          <w:rFonts w:hint="eastAsia" w:ascii="仿宋" w:hAnsi="仿宋" w:eastAsia="仿宋" w:cs="仿宋"/>
          <w:color w:val="auto"/>
          <w:sz w:val="21"/>
          <w:szCs w:val="21"/>
          <w:highlight w:val="none"/>
        </w:rPr>
        <w:t>【招标编号：</w:t>
      </w:r>
      <w:r>
        <w:rPr>
          <w:rFonts w:hint="eastAsia" w:ascii="仿宋" w:hAnsi="仿宋" w:eastAsia="仿宋" w:cs="仿宋"/>
          <w:color w:val="auto"/>
          <w:sz w:val="21"/>
          <w:szCs w:val="21"/>
          <w:highlight w:val="none"/>
          <w:lang w:eastAsia="zh-CN"/>
        </w:rPr>
        <w:t>ZJWY-DTZX-202504</w:t>
      </w:r>
      <w:r>
        <w:rPr>
          <w:rFonts w:hint="eastAsia" w:ascii="仿宋" w:hAnsi="仿宋" w:eastAsia="仿宋" w:cs="仿宋"/>
          <w:color w:val="auto"/>
          <w:sz w:val="21"/>
          <w:szCs w:val="21"/>
          <w:highlight w:val="none"/>
        </w:rPr>
        <w:t>】招标的有关活动，并对此项目进行投标。为此：</w:t>
      </w:r>
    </w:p>
    <w:p w14:paraId="1AB8B855">
      <w:pPr>
        <w:pageBreakBefore w:val="0"/>
        <w:widowControl w:val="0"/>
        <w:kinsoku/>
        <w:wordWrap/>
        <w:overflowPunct/>
        <w:topLinePunct w:val="0"/>
        <w:autoSpaceDE/>
        <w:autoSpaceDN/>
        <w:bidi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1、我方承诺投标有效期从提交投标文件的截止之日起</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天（不少于90天），本投标文件在投标有效期满之前均具有约束力。</w:t>
      </w:r>
    </w:p>
    <w:p w14:paraId="6B841C55">
      <w:pPr>
        <w:pageBreakBefore w:val="0"/>
        <w:widowControl w:val="0"/>
        <w:kinsoku/>
        <w:wordWrap/>
        <w:overflowPunct/>
        <w:topLinePunct w:val="0"/>
        <w:autoSpaceDE/>
        <w:autoSpaceDN/>
        <w:bidi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2、我方的投标文件包括以下内容：</w:t>
      </w:r>
    </w:p>
    <w:p w14:paraId="37E70FC9">
      <w:pPr>
        <w:pageBreakBefore w:val="0"/>
        <w:widowControl w:val="0"/>
        <w:kinsoku/>
        <w:wordWrap/>
        <w:overflowPunct/>
        <w:topLinePunct w:val="0"/>
        <w:autoSpaceDE/>
        <w:autoSpaceDN/>
        <w:bidi w:val="0"/>
        <w:snapToGrid w:val="0"/>
        <w:spacing w:line="288" w:lineRule="auto"/>
        <w:ind w:left="210" w:leftChars="1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2.1资格文件：</w:t>
      </w:r>
    </w:p>
    <w:p w14:paraId="028F99D2">
      <w:pPr>
        <w:pageBreakBefore w:val="0"/>
        <w:widowControl w:val="0"/>
        <w:kinsoku/>
        <w:wordWrap/>
        <w:overflowPunct/>
        <w:topLinePunct w:val="0"/>
        <w:autoSpaceDE/>
        <w:autoSpaceDN/>
        <w:bidi w:val="0"/>
        <w:snapToGrid w:val="0"/>
        <w:spacing w:line="288" w:lineRule="auto"/>
        <w:ind w:left="420" w:leftChars="2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2.1.1承诺函；</w:t>
      </w:r>
    </w:p>
    <w:p w14:paraId="5277DDCE">
      <w:pPr>
        <w:pageBreakBefore w:val="0"/>
        <w:widowControl w:val="0"/>
        <w:kinsoku/>
        <w:wordWrap/>
        <w:overflowPunct/>
        <w:topLinePunct w:val="0"/>
        <w:autoSpaceDE/>
        <w:autoSpaceDN/>
        <w:bidi w:val="0"/>
        <w:snapToGrid w:val="0"/>
        <w:spacing w:line="288" w:lineRule="auto"/>
        <w:ind w:left="420" w:leftChars="2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w:t>
      </w:r>
      <w:r>
        <w:rPr>
          <w:rFonts w:hint="eastAsia" w:ascii="仿宋" w:hAnsi="仿宋" w:eastAsia="仿宋" w:cs="仿宋"/>
          <w:snapToGrid w:val="0"/>
          <w:color w:val="auto"/>
          <w:kern w:val="28"/>
          <w:sz w:val="21"/>
          <w:szCs w:val="21"/>
          <w:highlight w:val="none"/>
        </w:rPr>
        <w:t>联合协议</w:t>
      </w:r>
      <w:bookmarkStart w:id="395" w:name="_Hlk101257010"/>
      <w:r>
        <w:rPr>
          <w:rFonts w:hint="eastAsia" w:ascii="仿宋" w:hAnsi="仿宋" w:eastAsia="仿宋" w:cs="仿宋"/>
          <w:color w:val="auto"/>
          <w:sz w:val="21"/>
          <w:szCs w:val="21"/>
          <w:highlight w:val="none"/>
        </w:rPr>
        <w:t>（如果有)</w:t>
      </w:r>
      <w:bookmarkEnd w:id="395"/>
      <w:r>
        <w:rPr>
          <w:rFonts w:hint="eastAsia" w:ascii="仿宋" w:hAnsi="仿宋" w:eastAsia="仿宋" w:cs="仿宋"/>
          <w:snapToGrid w:val="0"/>
          <w:color w:val="auto"/>
          <w:kern w:val="28"/>
          <w:sz w:val="21"/>
          <w:szCs w:val="21"/>
          <w:highlight w:val="none"/>
        </w:rPr>
        <w:t>；</w:t>
      </w:r>
    </w:p>
    <w:p w14:paraId="58BFA023">
      <w:pPr>
        <w:pageBreakBefore w:val="0"/>
        <w:widowControl w:val="0"/>
        <w:kinsoku/>
        <w:wordWrap/>
        <w:overflowPunct/>
        <w:topLinePunct w:val="0"/>
        <w:autoSpaceDE/>
        <w:autoSpaceDN/>
        <w:bidi w:val="0"/>
        <w:snapToGrid w:val="0"/>
        <w:spacing w:line="288" w:lineRule="auto"/>
        <w:ind w:left="420" w:leftChars="2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2.1.3落实政府采购政策需满足的资格要求（如果有）；</w:t>
      </w:r>
    </w:p>
    <w:p w14:paraId="1CCD106A">
      <w:pPr>
        <w:pageBreakBefore w:val="0"/>
        <w:widowControl w:val="0"/>
        <w:kinsoku/>
        <w:wordWrap/>
        <w:overflowPunct/>
        <w:topLinePunct w:val="0"/>
        <w:autoSpaceDE/>
        <w:autoSpaceDN/>
        <w:bidi w:val="0"/>
        <w:snapToGrid w:val="0"/>
        <w:spacing w:line="288" w:lineRule="auto"/>
        <w:ind w:left="420" w:leftChars="2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2.1.4本项目的特定资格要求（如果有)。</w:t>
      </w:r>
    </w:p>
    <w:p w14:paraId="548828AE">
      <w:pPr>
        <w:pageBreakBefore w:val="0"/>
        <w:widowControl w:val="0"/>
        <w:kinsoku/>
        <w:wordWrap/>
        <w:overflowPunct/>
        <w:topLinePunct w:val="0"/>
        <w:autoSpaceDE/>
        <w:autoSpaceDN/>
        <w:bidi w:val="0"/>
        <w:snapToGrid w:val="0"/>
        <w:spacing w:line="288" w:lineRule="auto"/>
        <w:ind w:left="210" w:leftChars="100" w:firstLine="420" w:firstLineChars="20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2商务技术</w:t>
      </w:r>
      <w:r>
        <w:rPr>
          <w:rFonts w:hint="eastAsia" w:ascii="仿宋" w:hAnsi="仿宋" w:eastAsia="仿宋" w:cs="仿宋"/>
          <w:color w:val="auto"/>
          <w:sz w:val="21"/>
          <w:szCs w:val="21"/>
          <w:highlight w:val="none"/>
          <w:lang w:val="zh-CN"/>
        </w:rPr>
        <w:t>文件：</w:t>
      </w:r>
    </w:p>
    <w:p w14:paraId="5973434D">
      <w:pPr>
        <w:pageBreakBefore w:val="0"/>
        <w:widowControl w:val="0"/>
        <w:kinsoku/>
        <w:wordWrap/>
        <w:overflowPunct/>
        <w:topLinePunct w:val="0"/>
        <w:autoSpaceDE/>
        <w:autoSpaceDN/>
        <w:bidi w:val="0"/>
        <w:snapToGrid w:val="0"/>
        <w:spacing w:line="288" w:lineRule="auto"/>
        <w:ind w:left="420" w:leftChars="2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2.2.1投标函；</w:t>
      </w:r>
      <w:r>
        <w:rPr>
          <w:rFonts w:hint="eastAsia" w:ascii="仿宋" w:hAnsi="仿宋" w:eastAsia="仿宋" w:cs="仿宋"/>
          <w:color w:val="auto"/>
          <w:sz w:val="21"/>
          <w:szCs w:val="21"/>
          <w:highlight w:val="none"/>
          <w:lang w:val="zh-CN"/>
        </w:rPr>
        <w:t xml:space="preserve"> </w:t>
      </w:r>
    </w:p>
    <w:p w14:paraId="68F0B6FC">
      <w:pPr>
        <w:pageBreakBefore w:val="0"/>
        <w:widowControl w:val="0"/>
        <w:kinsoku/>
        <w:wordWrap/>
        <w:overflowPunct/>
        <w:topLinePunct w:val="0"/>
        <w:autoSpaceDE/>
        <w:autoSpaceDN/>
        <w:bidi w:val="0"/>
        <w:snapToGrid w:val="0"/>
        <w:spacing w:line="288" w:lineRule="auto"/>
        <w:ind w:left="420" w:leftChars="2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2.2.2授权委托书或法定代表人（单位负责人）身份证明；</w:t>
      </w:r>
    </w:p>
    <w:p w14:paraId="244F099F">
      <w:pPr>
        <w:pageBreakBefore w:val="0"/>
        <w:widowControl w:val="0"/>
        <w:kinsoku/>
        <w:wordWrap/>
        <w:overflowPunct/>
        <w:topLinePunct w:val="0"/>
        <w:autoSpaceDE/>
        <w:autoSpaceDN/>
        <w:bidi w:val="0"/>
        <w:snapToGrid w:val="0"/>
        <w:spacing w:line="288" w:lineRule="auto"/>
        <w:ind w:left="420" w:leftChars="2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2.2.3分包意向协议（如果有)；</w:t>
      </w:r>
    </w:p>
    <w:p w14:paraId="2708498A">
      <w:pPr>
        <w:pageBreakBefore w:val="0"/>
        <w:widowControl w:val="0"/>
        <w:kinsoku/>
        <w:wordWrap/>
        <w:overflowPunct/>
        <w:topLinePunct w:val="0"/>
        <w:autoSpaceDE/>
        <w:autoSpaceDN/>
        <w:bidi w:val="0"/>
        <w:snapToGrid w:val="0"/>
        <w:spacing w:line="288" w:lineRule="auto"/>
        <w:ind w:left="420" w:leftChars="2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2.2.4符合性审查资料；</w:t>
      </w:r>
    </w:p>
    <w:p w14:paraId="600D340B">
      <w:pPr>
        <w:pageBreakBefore w:val="0"/>
        <w:widowControl w:val="0"/>
        <w:kinsoku/>
        <w:wordWrap/>
        <w:overflowPunct/>
        <w:topLinePunct w:val="0"/>
        <w:autoSpaceDE/>
        <w:autoSpaceDN/>
        <w:bidi w:val="0"/>
        <w:snapToGrid w:val="0"/>
        <w:spacing w:line="288" w:lineRule="auto"/>
        <w:ind w:left="420" w:leftChars="2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2.2.5评标标准相应的商务技术资料；</w:t>
      </w:r>
    </w:p>
    <w:p w14:paraId="7AE418CF">
      <w:pPr>
        <w:pageBreakBefore w:val="0"/>
        <w:widowControl w:val="0"/>
        <w:kinsoku/>
        <w:wordWrap/>
        <w:overflowPunct/>
        <w:topLinePunct w:val="0"/>
        <w:autoSpaceDE/>
        <w:autoSpaceDN/>
        <w:bidi w:val="0"/>
        <w:snapToGrid w:val="0"/>
        <w:spacing w:line="288" w:lineRule="auto"/>
        <w:ind w:left="420" w:leftChars="2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2.2.6投标标的清单；</w:t>
      </w:r>
    </w:p>
    <w:p w14:paraId="0255AF34">
      <w:pPr>
        <w:pageBreakBefore w:val="0"/>
        <w:widowControl w:val="0"/>
        <w:kinsoku/>
        <w:wordWrap/>
        <w:overflowPunct/>
        <w:topLinePunct w:val="0"/>
        <w:autoSpaceDE/>
        <w:autoSpaceDN/>
        <w:bidi w:val="0"/>
        <w:snapToGrid w:val="0"/>
        <w:spacing w:line="288" w:lineRule="auto"/>
        <w:ind w:left="420" w:leftChars="2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2.2.7商务技术偏离表；</w:t>
      </w:r>
    </w:p>
    <w:p w14:paraId="09FA9AE1">
      <w:pPr>
        <w:pageBreakBefore w:val="0"/>
        <w:widowControl w:val="0"/>
        <w:kinsoku/>
        <w:wordWrap/>
        <w:overflowPunct/>
        <w:topLinePunct w:val="0"/>
        <w:autoSpaceDE/>
        <w:autoSpaceDN/>
        <w:bidi w:val="0"/>
        <w:snapToGrid w:val="0"/>
        <w:spacing w:line="288" w:lineRule="auto"/>
        <w:ind w:left="420" w:leftChars="200" w:firstLine="420" w:firstLineChars="20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8</w:t>
      </w:r>
      <w:r>
        <w:rPr>
          <w:rFonts w:hint="eastAsia" w:ascii="仿宋" w:hAnsi="仿宋" w:eastAsia="仿宋" w:cs="仿宋"/>
          <w:color w:val="auto"/>
          <w:sz w:val="21"/>
          <w:szCs w:val="21"/>
          <w:highlight w:val="none"/>
          <w:lang w:val="zh-CN"/>
        </w:rPr>
        <w:t>政府采购供应商廉洁自律承诺书；</w:t>
      </w:r>
    </w:p>
    <w:p w14:paraId="27C58077">
      <w:pPr>
        <w:pageBreakBefore w:val="0"/>
        <w:widowControl w:val="0"/>
        <w:kinsoku/>
        <w:wordWrap/>
        <w:overflowPunct/>
        <w:topLinePunct w:val="0"/>
        <w:autoSpaceDE/>
        <w:autoSpaceDN/>
        <w:bidi w:val="0"/>
        <w:snapToGrid w:val="0"/>
        <w:spacing w:line="288" w:lineRule="auto"/>
        <w:ind w:left="210" w:leftChars="1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3报价文件</w:t>
      </w:r>
    </w:p>
    <w:p w14:paraId="26669AEC">
      <w:pPr>
        <w:pageBreakBefore w:val="0"/>
        <w:widowControl w:val="0"/>
        <w:kinsoku/>
        <w:wordWrap/>
        <w:overflowPunct/>
        <w:topLinePunct w:val="0"/>
        <w:autoSpaceDE/>
        <w:autoSpaceDN/>
        <w:bidi w:val="0"/>
        <w:snapToGrid w:val="0"/>
        <w:spacing w:line="288" w:lineRule="auto"/>
        <w:ind w:left="420" w:leftChars="2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2.3.1开标一览表（报价表）；</w:t>
      </w:r>
    </w:p>
    <w:p w14:paraId="4C9A4880">
      <w:pPr>
        <w:pageBreakBefore w:val="0"/>
        <w:widowControl w:val="0"/>
        <w:kinsoku/>
        <w:wordWrap/>
        <w:overflowPunct/>
        <w:topLinePunct w:val="0"/>
        <w:autoSpaceDE/>
        <w:autoSpaceDN/>
        <w:bidi w:val="0"/>
        <w:snapToGrid w:val="0"/>
        <w:spacing w:line="288" w:lineRule="auto"/>
        <w:ind w:left="420" w:leftChars="2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2.3.2中小企业声明函（如果有）。</w:t>
      </w:r>
    </w:p>
    <w:p w14:paraId="0F5CA68D">
      <w:pPr>
        <w:pageBreakBefore w:val="0"/>
        <w:widowControl w:val="0"/>
        <w:kinsoku/>
        <w:wordWrap/>
        <w:overflowPunct/>
        <w:topLinePunct w:val="0"/>
        <w:autoSpaceDE/>
        <w:autoSpaceDN/>
        <w:bidi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3、我方承诺除商务技术偏离表列出的偏离外，我方响应招标文件的全部要求。</w:t>
      </w:r>
    </w:p>
    <w:p w14:paraId="3F1E5CEE">
      <w:pPr>
        <w:pageBreakBefore w:val="0"/>
        <w:widowControl w:val="0"/>
        <w:kinsoku/>
        <w:wordWrap/>
        <w:overflowPunct/>
        <w:topLinePunct w:val="0"/>
        <w:autoSpaceDE/>
        <w:autoSpaceDN/>
        <w:bidi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4、如我方中标，我方承诺：</w:t>
      </w:r>
    </w:p>
    <w:p w14:paraId="60472D43">
      <w:pPr>
        <w:pageBreakBefore w:val="0"/>
        <w:widowControl w:val="0"/>
        <w:kinsoku/>
        <w:wordWrap/>
        <w:overflowPunct/>
        <w:topLinePunct w:val="0"/>
        <w:autoSpaceDE/>
        <w:autoSpaceDN/>
        <w:bidi w:val="0"/>
        <w:snapToGrid w:val="0"/>
        <w:spacing w:line="288" w:lineRule="auto"/>
        <w:ind w:left="210" w:leftChars="1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4.1在收到中标通知书后，在中标通知书规定的期限内与你方签订合同； </w:t>
      </w:r>
    </w:p>
    <w:p w14:paraId="1E5A9BF8">
      <w:pPr>
        <w:pageBreakBefore w:val="0"/>
        <w:widowControl w:val="0"/>
        <w:kinsoku/>
        <w:wordWrap/>
        <w:overflowPunct/>
        <w:topLinePunct w:val="0"/>
        <w:autoSpaceDE/>
        <w:autoSpaceDN/>
        <w:bidi w:val="0"/>
        <w:snapToGrid w:val="0"/>
        <w:spacing w:line="288" w:lineRule="auto"/>
        <w:ind w:left="210" w:leftChars="1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4.2在签订合同时不向你方提出附加条件； </w:t>
      </w:r>
    </w:p>
    <w:p w14:paraId="484F3681">
      <w:pPr>
        <w:pageBreakBefore w:val="0"/>
        <w:widowControl w:val="0"/>
        <w:kinsoku/>
        <w:wordWrap/>
        <w:overflowPunct/>
        <w:topLinePunct w:val="0"/>
        <w:autoSpaceDE/>
        <w:autoSpaceDN/>
        <w:bidi w:val="0"/>
        <w:snapToGrid w:val="0"/>
        <w:spacing w:line="288" w:lineRule="auto"/>
        <w:ind w:left="210" w:leftChars="1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4.3按照招标文件要求提交履约保证金； </w:t>
      </w:r>
    </w:p>
    <w:p w14:paraId="33FFEE4A">
      <w:pPr>
        <w:pageBreakBefore w:val="0"/>
        <w:widowControl w:val="0"/>
        <w:kinsoku/>
        <w:wordWrap/>
        <w:overflowPunct/>
        <w:topLinePunct w:val="0"/>
        <w:autoSpaceDE/>
        <w:autoSpaceDN/>
        <w:bidi w:val="0"/>
        <w:snapToGrid w:val="0"/>
        <w:spacing w:line="288" w:lineRule="auto"/>
        <w:ind w:left="210" w:leftChars="1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4.4在合同约定的期限内完成合同规定的全部义务。 </w:t>
      </w:r>
    </w:p>
    <w:p w14:paraId="45E67383">
      <w:pPr>
        <w:pageBreakBefore w:val="0"/>
        <w:widowControl w:val="0"/>
        <w:kinsoku/>
        <w:wordWrap/>
        <w:overflowPunct/>
        <w:topLinePunct w:val="0"/>
        <w:autoSpaceDE/>
        <w:autoSpaceDN/>
        <w:bidi w:val="0"/>
        <w:snapToGrid w:val="0"/>
        <w:spacing w:line="288" w:lineRule="auto"/>
        <w:ind w:left="210" w:leftChars="1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5、其他补充说明:</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5CD8BA26">
      <w:pPr>
        <w:pageBreakBefore w:val="0"/>
        <w:widowControl w:val="0"/>
        <w:kinsoku/>
        <w:wordWrap/>
        <w:overflowPunct/>
        <w:topLinePunct w:val="0"/>
        <w:autoSpaceDE/>
        <w:autoSpaceDN/>
        <w:bidi w:val="0"/>
        <w:spacing w:line="288" w:lineRule="auto"/>
        <w:ind w:firstLine="3150" w:firstLineChars="15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投标人名称（电子签名）：                          </w:t>
      </w:r>
    </w:p>
    <w:p w14:paraId="717EBC6E">
      <w:pPr>
        <w:pageBreakBefore w:val="0"/>
        <w:widowControl w:val="0"/>
        <w:kinsoku/>
        <w:wordWrap/>
        <w:overflowPunct/>
        <w:topLinePunct w:val="0"/>
        <w:autoSpaceDE/>
        <w:autoSpaceDN/>
        <w:bidi w:val="0"/>
        <w:spacing w:line="288" w:lineRule="auto"/>
        <w:ind w:firstLine="3150" w:firstLineChars="15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日期：  年   月   日</w:t>
      </w:r>
    </w:p>
    <w:p w14:paraId="5F137FCC">
      <w:pPr>
        <w:pageBreakBefore w:val="0"/>
        <w:widowControl w:val="0"/>
        <w:kinsoku/>
        <w:wordWrap/>
        <w:overflowPunct/>
        <w:topLinePunct w:val="0"/>
        <w:autoSpaceDE/>
        <w:autoSpaceDN/>
        <w:bidi w:val="0"/>
        <w:snapToGrid w:val="0"/>
        <w:spacing w:line="288" w:lineRule="auto"/>
        <w:ind w:left="420" w:leftChars="200" w:firstLine="3675" w:firstLineChars="1750"/>
        <w:textAlignment w:val="auto"/>
        <w:rPr>
          <w:rFonts w:hint="eastAsia" w:ascii="仿宋" w:hAnsi="仿宋" w:eastAsia="仿宋" w:cs="仿宋"/>
          <w:color w:val="auto"/>
          <w:kern w:val="0"/>
          <w:sz w:val="21"/>
          <w:szCs w:val="21"/>
          <w:highlight w:val="none"/>
          <w:u w:val="single"/>
        </w:rPr>
      </w:pPr>
    </w:p>
    <w:p w14:paraId="2645CA22">
      <w:pPr>
        <w:pageBreakBefore w:val="0"/>
        <w:widowControl w:val="0"/>
        <w:kinsoku/>
        <w:wordWrap/>
        <w:overflowPunct/>
        <w:topLinePunct w:val="0"/>
        <w:autoSpaceDE/>
        <w:autoSpaceDN/>
        <w:bidi w:val="0"/>
        <w:spacing w:line="288" w:lineRule="auto"/>
        <w:ind w:right="4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注：按本格式和要求提供。</w:t>
      </w:r>
    </w:p>
    <w:p w14:paraId="07D08E62">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color w:val="auto"/>
          <w:kern w:val="0"/>
          <w:sz w:val="21"/>
          <w:szCs w:val="21"/>
          <w:highlight w:val="none"/>
        </w:rPr>
      </w:pPr>
    </w:p>
    <w:p w14:paraId="2A853C5C">
      <w:pPr>
        <w:pageBreakBefore w:val="0"/>
        <w:widowControl w:val="0"/>
        <w:kinsoku/>
        <w:wordWrap/>
        <w:overflowPunct/>
        <w:topLinePunct w:val="0"/>
        <w:autoSpaceDE/>
        <w:autoSpaceDN/>
        <w:bidi w:val="0"/>
        <w:snapToGrid w:val="0"/>
        <w:spacing w:line="288" w:lineRule="auto"/>
        <w:textAlignment w:val="auto"/>
        <w:rPr>
          <w:rFonts w:hint="eastAsia" w:ascii="仿宋" w:hAnsi="仿宋" w:eastAsia="仿宋" w:cs="仿宋"/>
          <w:color w:val="auto"/>
          <w:sz w:val="21"/>
          <w:szCs w:val="21"/>
          <w:highlight w:val="none"/>
        </w:rPr>
      </w:pPr>
    </w:p>
    <w:p w14:paraId="2270A992">
      <w:pPr>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b/>
          <w:color w:val="auto"/>
          <w:kern w:val="0"/>
          <w:sz w:val="21"/>
          <w:szCs w:val="21"/>
          <w:highlight w:val="none"/>
        </w:rPr>
      </w:pPr>
    </w:p>
    <w:p w14:paraId="221F5F14">
      <w:pPr>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b/>
          <w:color w:val="auto"/>
          <w:kern w:val="0"/>
          <w:sz w:val="21"/>
          <w:szCs w:val="21"/>
          <w:highlight w:val="none"/>
        </w:rPr>
      </w:pPr>
    </w:p>
    <w:p w14:paraId="15FD1673">
      <w:pPr>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b/>
          <w:color w:val="auto"/>
          <w:kern w:val="0"/>
          <w:sz w:val="21"/>
          <w:szCs w:val="21"/>
          <w:highlight w:val="none"/>
        </w:rPr>
      </w:pPr>
    </w:p>
    <w:p w14:paraId="1AD48079">
      <w:pPr>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b/>
          <w:color w:val="auto"/>
          <w:kern w:val="0"/>
          <w:sz w:val="21"/>
          <w:szCs w:val="21"/>
          <w:highlight w:val="none"/>
        </w:rPr>
      </w:pPr>
    </w:p>
    <w:p w14:paraId="1A436615">
      <w:pPr>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b/>
          <w:color w:val="auto"/>
          <w:kern w:val="0"/>
          <w:sz w:val="21"/>
          <w:szCs w:val="21"/>
          <w:highlight w:val="none"/>
        </w:rPr>
      </w:pPr>
    </w:p>
    <w:p w14:paraId="7526C149">
      <w:pPr>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zh-CN"/>
        </w:rPr>
        <w:t>二、授权委托书或法定代表人（单位负责人、自然人本人）身份证明</w:t>
      </w:r>
    </w:p>
    <w:p w14:paraId="1F7817D4">
      <w:pPr>
        <w:pageBreakBefore w:val="0"/>
        <w:widowControl w:val="0"/>
        <w:kinsoku/>
        <w:wordWrap/>
        <w:overflowPunct/>
        <w:topLinePunct w:val="0"/>
        <w:autoSpaceDE/>
        <w:autoSpaceDN/>
        <w:bidi w:val="0"/>
        <w:snapToGrid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p>
    <w:p w14:paraId="3B47FDE2">
      <w:pPr>
        <w:pageBreakBefore w:val="0"/>
        <w:widowControl w:val="0"/>
        <w:kinsoku/>
        <w:wordWrap/>
        <w:overflowPunct/>
        <w:topLinePunct w:val="0"/>
        <w:autoSpaceDE/>
        <w:autoSpaceDN/>
        <w:bidi w:val="0"/>
        <w:snapToGrid w:val="0"/>
        <w:spacing w:line="288" w:lineRule="auto"/>
        <w:ind w:firstLine="1885" w:firstLineChars="894"/>
        <w:textAlignment w:val="auto"/>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lang w:val="zh-CN"/>
        </w:rPr>
        <w:t>授权委托书（适用于非联合体投标）</w:t>
      </w:r>
      <w:r>
        <w:rPr>
          <w:rFonts w:hint="eastAsia" w:ascii="仿宋" w:hAnsi="仿宋" w:eastAsia="仿宋" w:cs="仿宋"/>
          <w:color w:val="auto"/>
          <w:sz w:val="21"/>
          <w:szCs w:val="21"/>
          <w:highlight w:val="none"/>
        </w:rPr>
        <w:t xml:space="preserve">                               </w:t>
      </w:r>
    </w:p>
    <w:p w14:paraId="380D0FC4">
      <w:pPr>
        <w:pageBreakBefore w:val="0"/>
        <w:widowControl w:val="0"/>
        <w:kinsoku/>
        <w:wordWrap/>
        <w:overflowPunct/>
        <w:topLinePunct w:val="0"/>
        <w:autoSpaceDE/>
        <w:autoSpaceDN/>
        <w:bidi w:val="0"/>
        <w:snapToGrid w:val="0"/>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eastAsia="zh-CN"/>
        </w:rPr>
        <w:t>浙江省生态环境低碳发展中心</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浙江文宇建设工程咨询有限公司</w:t>
      </w:r>
      <w:r>
        <w:rPr>
          <w:rFonts w:hint="eastAsia" w:ascii="仿宋" w:hAnsi="仿宋" w:eastAsia="仿宋" w:cs="仿宋"/>
          <w:color w:val="auto"/>
          <w:kern w:val="0"/>
          <w:sz w:val="21"/>
          <w:szCs w:val="21"/>
          <w:highlight w:val="none"/>
          <w:lang w:val="zh-CN"/>
        </w:rPr>
        <w:t>：</w:t>
      </w:r>
    </w:p>
    <w:p w14:paraId="1411173A">
      <w:pPr>
        <w:pageBreakBefore w:val="0"/>
        <w:widowControl w:val="0"/>
        <w:kinsoku/>
        <w:wordWrap/>
        <w:overflowPunct/>
        <w:topLinePunct w:val="0"/>
        <w:autoSpaceDE/>
        <w:autoSpaceDN/>
        <w:bidi w:val="0"/>
        <w:snapToGrid w:val="0"/>
        <w:spacing w:line="288" w:lineRule="auto"/>
        <w:ind w:firstLine="576"/>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现</w:t>
      </w:r>
      <w:r>
        <w:rPr>
          <w:rFonts w:hint="eastAsia" w:ascii="仿宋" w:hAnsi="仿宋" w:eastAsia="仿宋" w:cs="仿宋"/>
          <w:color w:val="auto"/>
          <w:kern w:val="0"/>
          <w:sz w:val="21"/>
          <w:szCs w:val="21"/>
          <w:highlight w:val="none"/>
          <w:lang w:val="zh-CN"/>
        </w:rPr>
        <w:t>委托</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kern w:val="0"/>
          <w:sz w:val="21"/>
          <w:szCs w:val="21"/>
          <w:highlight w:val="none"/>
          <w:lang w:val="zh-CN"/>
        </w:rPr>
        <w:t>（姓名）为我方代理人（身份证号码：</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kern w:val="0"/>
          <w:sz w:val="21"/>
          <w:szCs w:val="21"/>
          <w:highlight w:val="none"/>
          <w:lang w:val="zh-CN"/>
        </w:rPr>
        <w:t>，手机：</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kern w:val="0"/>
          <w:sz w:val="21"/>
          <w:szCs w:val="21"/>
          <w:highlight w:val="none"/>
          <w:lang w:val="zh-CN"/>
        </w:rPr>
        <w:t>），以我方名义处理</w:t>
      </w:r>
      <w:r>
        <w:rPr>
          <w:rFonts w:hint="eastAsia" w:ascii="仿宋" w:hAnsi="仿宋" w:eastAsia="仿宋" w:cs="仿宋"/>
          <w:color w:val="auto"/>
          <w:sz w:val="21"/>
          <w:szCs w:val="21"/>
          <w:highlight w:val="none"/>
          <w:lang w:eastAsia="zh-CN"/>
        </w:rPr>
        <w:t>浙江省排污权交易市场分析与长三角排污权交易指数设计项目</w:t>
      </w:r>
      <w:r>
        <w:rPr>
          <w:rFonts w:hint="eastAsia" w:ascii="仿宋" w:hAnsi="仿宋" w:eastAsia="仿宋" w:cs="仿宋"/>
          <w:color w:val="auto"/>
          <w:sz w:val="21"/>
          <w:szCs w:val="21"/>
          <w:highlight w:val="none"/>
        </w:rPr>
        <w:t>【招标编号：</w:t>
      </w:r>
      <w:r>
        <w:rPr>
          <w:rFonts w:hint="eastAsia" w:ascii="仿宋" w:hAnsi="仿宋" w:eastAsia="仿宋" w:cs="仿宋"/>
          <w:color w:val="auto"/>
          <w:sz w:val="21"/>
          <w:szCs w:val="21"/>
          <w:highlight w:val="none"/>
          <w:lang w:eastAsia="zh-CN"/>
        </w:rPr>
        <w:t>ZJWY-DTZX-202504</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val="zh-CN"/>
        </w:rPr>
        <w:t>政府采购投标的一切事项，其法律后果由我方承担。</w:t>
      </w:r>
    </w:p>
    <w:p w14:paraId="394E0E19">
      <w:pPr>
        <w:pageBreakBefore w:val="0"/>
        <w:widowControl w:val="0"/>
        <w:kinsoku/>
        <w:wordWrap/>
        <w:overflowPunct/>
        <w:topLinePunct w:val="0"/>
        <w:autoSpaceDE/>
        <w:autoSpaceDN/>
        <w:bidi w:val="0"/>
        <w:snapToGrid w:val="0"/>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委托期限</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zh-CN"/>
        </w:rPr>
        <w:t>自</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年</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月</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日起至</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年</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月</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日止。</w:t>
      </w:r>
    </w:p>
    <w:p w14:paraId="6DDB5559">
      <w:pPr>
        <w:pageBreakBefore w:val="0"/>
        <w:widowControl w:val="0"/>
        <w:kinsoku/>
        <w:wordWrap/>
        <w:overflowPunct/>
        <w:topLinePunct w:val="0"/>
        <w:autoSpaceDE/>
        <w:autoSpaceDN/>
        <w:bidi w:val="0"/>
        <w:snapToGrid w:val="0"/>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特此告知。</w:t>
      </w:r>
    </w:p>
    <w:p w14:paraId="52602438">
      <w:pPr>
        <w:pageBreakBefore w:val="0"/>
        <w:widowControl w:val="0"/>
        <w:kinsoku/>
        <w:wordWrap/>
        <w:overflowPunct/>
        <w:topLinePunct w:val="0"/>
        <w:autoSpaceDE/>
        <w:autoSpaceDN/>
        <w:bidi w:val="0"/>
        <w:snapToGrid w:val="0"/>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 xml:space="preserve">                                                 投标人名称(电子签名)：</w:t>
      </w:r>
    </w:p>
    <w:p w14:paraId="55696123">
      <w:pPr>
        <w:pageBreakBefore w:val="0"/>
        <w:widowControl w:val="0"/>
        <w:kinsoku/>
        <w:wordWrap/>
        <w:overflowPunct/>
        <w:topLinePunct w:val="0"/>
        <w:autoSpaceDE/>
        <w:autoSpaceDN/>
        <w:bidi w:val="0"/>
        <w:snapToGrid w:val="0"/>
        <w:spacing w:line="288" w:lineRule="auto"/>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签发日期：  年  月   日</w:t>
      </w:r>
    </w:p>
    <w:p w14:paraId="1C686DC3">
      <w:pPr>
        <w:pageBreakBefore w:val="0"/>
        <w:widowControl w:val="0"/>
        <w:kinsoku/>
        <w:wordWrap/>
        <w:overflowPunct/>
        <w:topLinePunct w:val="0"/>
        <w:autoSpaceDE/>
        <w:autoSpaceDN/>
        <w:bidi w:val="0"/>
        <w:snapToGrid w:val="0"/>
        <w:spacing w:line="288" w:lineRule="auto"/>
        <w:textAlignment w:val="auto"/>
        <w:rPr>
          <w:rFonts w:hint="eastAsia" w:ascii="仿宋" w:hAnsi="仿宋" w:eastAsia="仿宋" w:cs="仿宋"/>
          <w:color w:val="auto"/>
          <w:sz w:val="21"/>
          <w:szCs w:val="21"/>
          <w:highlight w:val="none"/>
        </w:rPr>
      </w:pPr>
    </w:p>
    <w:p w14:paraId="40BECE62">
      <w:pPr>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lang w:val="zh-CN"/>
        </w:rPr>
        <w:t xml:space="preserve">      </w:t>
      </w:r>
      <w:r>
        <w:rPr>
          <w:rFonts w:hint="eastAsia" w:ascii="仿宋" w:hAnsi="仿宋" w:eastAsia="仿宋" w:cs="仿宋"/>
          <w:b/>
          <w:color w:val="auto"/>
          <w:kern w:val="0"/>
          <w:sz w:val="21"/>
          <w:szCs w:val="21"/>
          <w:highlight w:val="none"/>
        </w:rPr>
        <w:t xml:space="preserve"> </w:t>
      </w:r>
      <w:r>
        <w:rPr>
          <w:rFonts w:hint="eastAsia" w:ascii="仿宋" w:hAnsi="仿宋" w:eastAsia="仿宋" w:cs="仿宋"/>
          <w:b/>
          <w:color w:val="auto"/>
          <w:kern w:val="0"/>
          <w:sz w:val="21"/>
          <w:szCs w:val="21"/>
          <w:highlight w:val="none"/>
          <w:lang w:val="zh-CN"/>
        </w:rPr>
        <w:t>授权委托书（适用于联合体投标）</w:t>
      </w:r>
    </w:p>
    <w:p w14:paraId="09F56A03">
      <w:pPr>
        <w:pageBreakBefore w:val="0"/>
        <w:widowControl w:val="0"/>
        <w:kinsoku/>
        <w:wordWrap/>
        <w:overflowPunct/>
        <w:topLinePunct w:val="0"/>
        <w:autoSpaceDE/>
        <w:autoSpaceDN/>
        <w:bidi w:val="0"/>
        <w:snapToGrid w:val="0"/>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eastAsia="zh-CN"/>
        </w:rPr>
        <w:t>浙江省生态环境低碳发展中心</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浙江文宇建设工程咨询有限公司</w:t>
      </w:r>
      <w:r>
        <w:rPr>
          <w:rFonts w:hint="eastAsia" w:ascii="仿宋" w:hAnsi="仿宋" w:eastAsia="仿宋" w:cs="仿宋"/>
          <w:color w:val="auto"/>
          <w:kern w:val="0"/>
          <w:sz w:val="21"/>
          <w:szCs w:val="21"/>
          <w:highlight w:val="none"/>
          <w:lang w:val="zh-CN"/>
        </w:rPr>
        <w:t>：</w:t>
      </w:r>
    </w:p>
    <w:p w14:paraId="2192B9FF">
      <w:pPr>
        <w:pageBreakBefore w:val="0"/>
        <w:widowControl w:val="0"/>
        <w:kinsoku/>
        <w:wordWrap/>
        <w:overflowPunct/>
        <w:topLinePunct w:val="0"/>
        <w:autoSpaceDE/>
        <w:autoSpaceDN/>
        <w:bidi w:val="0"/>
        <w:snapToGrid w:val="0"/>
        <w:spacing w:line="288" w:lineRule="auto"/>
        <w:ind w:firstLine="576"/>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现</w:t>
      </w:r>
      <w:r>
        <w:rPr>
          <w:rFonts w:hint="eastAsia" w:ascii="仿宋" w:hAnsi="仿宋" w:eastAsia="仿宋" w:cs="仿宋"/>
          <w:color w:val="auto"/>
          <w:kern w:val="0"/>
          <w:sz w:val="21"/>
          <w:szCs w:val="21"/>
          <w:highlight w:val="none"/>
          <w:lang w:val="zh-CN"/>
        </w:rPr>
        <w:t>委托</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kern w:val="0"/>
          <w:sz w:val="21"/>
          <w:szCs w:val="21"/>
          <w:highlight w:val="none"/>
          <w:lang w:val="zh-CN"/>
        </w:rPr>
        <w:t>（姓名）为我方代理人（身份证号码：</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kern w:val="0"/>
          <w:sz w:val="21"/>
          <w:szCs w:val="21"/>
          <w:highlight w:val="none"/>
          <w:lang w:val="zh-CN"/>
        </w:rPr>
        <w:t>，手机：</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kern w:val="0"/>
          <w:sz w:val="21"/>
          <w:szCs w:val="21"/>
          <w:highlight w:val="none"/>
          <w:lang w:val="zh-CN"/>
        </w:rPr>
        <w:t>），以我方名义处理</w:t>
      </w:r>
      <w:r>
        <w:rPr>
          <w:rFonts w:hint="eastAsia" w:ascii="仿宋" w:hAnsi="仿宋" w:eastAsia="仿宋" w:cs="仿宋"/>
          <w:color w:val="auto"/>
          <w:sz w:val="21"/>
          <w:szCs w:val="21"/>
          <w:highlight w:val="none"/>
          <w:lang w:eastAsia="zh-CN"/>
        </w:rPr>
        <w:t>浙江省排污权交易市场分析与长三角排污权交易指数设计项目</w:t>
      </w:r>
      <w:r>
        <w:rPr>
          <w:rFonts w:hint="eastAsia" w:ascii="仿宋" w:hAnsi="仿宋" w:eastAsia="仿宋" w:cs="仿宋"/>
          <w:color w:val="auto"/>
          <w:sz w:val="21"/>
          <w:szCs w:val="21"/>
          <w:highlight w:val="none"/>
        </w:rPr>
        <w:t>【招标编号：</w:t>
      </w:r>
      <w:r>
        <w:rPr>
          <w:rFonts w:hint="eastAsia" w:ascii="仿宋" w:hAnsi="仿宋" w:eastAsia="仿宋" w:cs="仿宋"/>
          <w:color w:val="auto"/>
          <w:sz w:val="21"/>
          <w:szCs w:val="21"/>
          <w:highlight w:val="none"/>
          <w:lang w:eastAsia="zh-CN"/>
        </w:rPr>
        <w:t>ZJWY-DTZX-202504</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val="zh-CN"/>
        </w:rPr>
        <w:t>政府采购投标的一切事项，其法律后果由我方承担。</w:t>
      </w:r>
    </w:p>
    <w:p w14:paraId="3D4DA839">
      <w:pPr>
        <w:pageBreakBefore w:val="0"/>
        <w:widowControl w:val="0"/>
        <w:kinsoku/>
        <w:wordWrap/>
        <w:overflowPunct/>
        <w:topLinePunct w:val="0"/>
        <w:autoSpaceDE/>
        <w:autoSpaceDN/>
        <w:bidi w:val="0"/>
        <w:snapToGrid w:val="0"/>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委托期限</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zh-CN"/>
        </w:rPr>
        <w:t>自</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年</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月</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日起至</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年</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月</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日止。</w:t>
      </w:r>
    </w:p>
    <w:p w14:paraId="0E806088">
      <w:pPr>
        <w:pageBreakBefore w:val="0"/>
        <w:widowControl w:val="0"/>
        <w:kinsoku/>
        <w:wordWrap/>
        <w:overflowPunct/>
        <w:topLinePunct w:val="0"/>
        <w:autoSpaceDE/>
        <w:autoSpaceDN/>
        <w:bidi w:val="0"/>
        <w:snapToGrid w:val="0"/>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特此告知。</w:t>
      </w:r>
    </w:p>
    <w:p w14:paraId="741CFBCF">
      <w:pPr>
        <w:pageBreakBefore w:val="0"/>
        <w:widowControl w:val="0"/>
        <w:kinsoku/>
        <w:wordWrap/>
        <w:overflowPunct/>
        <w:topLinePunct w:val="0"/>
        <w:autoSpaceDE/>
        <w:autoSpaceDN/>
        <w:bidi w:val="0"/>
        <w:spacing w:line="288" w:lineRule="auto"/>
        <w:jc w:val="center"/>
        <w:textAlignment w:val="auto"/>
        <w:rPr>
          <w:rFonts w:hint="eastAsia" w:ascii="仿宋" w:hAnsi="仿宋" w:eastAsia="仿宋" w:cs="仿宋"/>
          <w:b/>
          <w:color w:val="auto"/>
          <w:kern w:val="0"/>
          <w:sz w:val="21"/>
          <w:szCs w:val="21"/>
          <w:highlight w:val="none"/>
        </w:rPr>
      </w:pPr>
    </w:p>
    <w:p w14:paraId="29D16117">
      <w:pPr>
        <w:pageBreakBefore w:val="0"/>
        <w:widowControl w:val="0"/>
        <w:kinsoku/>
        <w:wordWrap/>
        <w:overflowPunct/>
        <w:topLinePunct w:val="0"/>
        <w:autoSpaceDE/>
        <w:autoSpaceDN/>
        <w:bidi w:val="0"/>
        <w:spacing w:line="288" w:lineRule="auto"/>
        <w:textAlignment w:val="auto"/>
        <w:rPr>
          <w:rFonts w:hint="eastAsia" w:ascii="仿宋" w:hAnsi="仿宋" w:eastAsia="仿宋" w:cs="仿宋"/>
          <w:color w:val="auto"/>
          <w:sz w:val="21"/>
          <w:szCs w:val="21"/>
          <w:highlight w:val="none"/>
        </w:rPr>
      </w:pPr>
    </w:p>
    <w:p w14:paraId="16DA8F73">
      <w:pPr>
        <w:pageBreakBefore w:val="0"/>
        <w:widowControl w:val="0"/>
        <w:kinsoku/>
        <w:wordWrap/>
        <w:overflowPunct/>
        <w:topLinePunct w:val="0"/>
        <w:autoSpaceDE/>
        <w:autoSpaceDN/>
        <w:bidi w:val="0"/>
        <w:snapToGrid w:val="0"/>
        <w:spacing w:line="288" w:lineRule="auto"/>
        <w:ind w:firstLine="4410" w:firstLineChars="21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联合体成员名称(电子签名/公章)：</w:t>
      </w:r>
    </w:p>
    <w:p w14:paraId="4CD82C36">
      <w:pPr>
        <w:pageBreakBefore w:val="0"/>
        <w:widowControl w:val="0"/>
        <w:kinsoku/>
        <w:wordWrap/>
        <w:overflowPunct/>
        <w:topLinePunct w:val="0"/>
        <w:autoSpaceDE/>
        <w:autoSpaceDN/>
        <w:bidi w:val="0"/>
        <w:snapToGrid w:val="0"/>
        <w:spacing w:line="288" w:lineRule="auto"/>
        <w:ind w:firstLine="4410" w:firstLineChars="21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联合体成员名称(电子签名/公章)：</w:t>
      </w:r>
    </w:p>
    <w:p w14:paraId="33782F7A">
      <w:pPr>
        <w:pageBreakBefore w:val="0"/>
        <w:widowControl w:val="0"/>
        <w:kinsoku/>
        <w:wordWrap/>
        <w:overflowPunct/>
        <w:topLinePunct w:val="0"/>
        <w:autoSpaceDE/>
        <w:autoSpaceDN/>
        <w:bidi w:val="0"/>
        <w:snapToGrid w:val="0"/>
        <w:spacing w:line="288" w:lineRule="auto"/>
        <w:ind w:firstLine="5040" w:firstLineChars="240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w:t>
      </w:r>
    </w:p>
    <w:p w14:paraId="718B19C5">
      <w:pPr>
        <w:pageBreakBefore w:val="0"/>
        <w:widowControl w:val="0"/>
        <w:kinsoku/>
        <w:wordWrap/>
        <w:overflowPunct/>
        <w:topLinePunct w:val="0"/>
        <w:autoSpaceDE/>
        <w:autoSpaceDN/>
        <w:bidi w:val="0"/>
        <w:snapToGrid w:val="0"/>
        <w:spacing w:line="288" w:lineRule="auto"/>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1"/>
          <w:szCs w:val="21"/>
          <w:highlight w:val="none"/>
          <w:lang w:val="zh-CN"/>
        </w:rPr>
        <w:t xml:space="preserve">                                               日期：  年  月   日</w:t>
      </w:r>
    </w:p>
    <w:p w14:paraId="6DC7D6A2">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7B304145">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163DD45A">
      <w:pPr>
        <w:autoSpaceDE w:val="0"/>
        <w:autoSpaceDN w:val="0"/>
        <w:spacing w:line="360" w:lineRule="auto"/>
        <w:jc w:val="center"/>
        <w:rPr>
          <w:rFonts w:hint="eastAsia" w:ascii="仿宋" w:hAnsi="仿宋" w:eastAsia="仿宋" w:cs="仿宋"/>
          <w:b/>
          <w:color w:val="auto"/>
          <w:kern w:val="0"/>
          <w:sz w:val="32"/>
          <w:szCs w:val="32"/>
          <w:highlight w:val="none"/>
          <w:lang w:val="zh-CN"/>
        </w:rPr>
        <w:sectPr>
          <w:pgSz w:w="11906" w:h="16838"/>
          <w:pgMar w:top="1276" w:right="1418" w:bottom="1247" w:left="1418" w:header="851" w:footer="992" w:gutter="0"/>
          <w:cols w:space="720" w:num="1"/>
          <w:titlePg/>
          <w:docGrid w:linePitch="312" w:charSpace="0"/>
        </w:sectPr>
      </w:pPr>
    </w:p>
    <w:p w14:paraId="573DDD69">
      <w:pPr>
        <w:pStyle w:val="61"/>
        <w:rPr>
          <w:rFonts w:hint="eastAsia"/>
          <w:color w:val="auto"/>
          <w:highlight w:val="none"/>
          <w:lang w:val="zh-CN"/>
        </w:rPr>
      </w:pPr>
    </w:p>
    <w:p w14:paraId="620F7FB6">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28"/>
          <w:szCs w:val="28"/>
          <w:highlight w:val="none"/>
          <w:lang w:val="zh-CN"/>
        </w:rPr>
        <w:t>法定代表人、单位负责人或自然人本人</w:t>
      </w:r>
      <w:r>
        <w:rPr>
          <w:rFonts w:hint="eastAsia" w:ascii="仿宋" w:hAnsi="仿宋" w:eastAsia="仿宋" w:cs="仿宋"/>
          <w:b/>
          <w:color w:val="auto"/>
          <w:sz w:val="28"/>
          <w:szCs w:val="28"/>
          <w:highlight w:val="none"/>
        </w:rPr>
        <w:t>的身份证明（适用于法定代表人、单位负责人或者自然人本人代表投标人参加投标）</w:t>
      </w:r>
    </w:p>
    <w:p w14:paraId="0D97F95B">
      <w:pPr>
        <w:pStyle w:val="146"/>
        <w:spacing w:line="360"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2A80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58563B7">
            <w:pPr>
              <w:pStyle w:val="146"/>
              <w:adjustRightInd w:val="0"/>
              <w:spacing w:line="360"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正面：                                 反面：</w:t>
            </w:r>
          </w:p>
          <w:p w14:paraId="1854C516">
            <w:pPr>
              <w:pStyle w:val="146"/>
              <w:adjustRightInd w:val="0"/>
              <w:spacing w:line="360" w:lineRule="auto"/>
              <w:rPr>
                <w:rFonts w:hint="eastAsia" w:ascii="仿宋" w:hAnsi="仿宋" w:eastAsia="仿宋" w:cs="仿宋"/>
                <w:bCs/>
                <w:color w:val="auto"/>
                <w:sz w:val="21"/>
                <w:szCs w:val="21"/>
                <w:highlight w:val="none"/>
              </w:rPr>
            </w:pPr>
          </w:p>
        </w:tc>
      </w:tr>
    </w:tbl>
    <w:p w14:paraId="36D938D6">
      <w:pPr>
        <w:snapToGrid w:val="0"/>
        <w:spacing w:line="360" w:lineRule="auto"/>
        <w:ind w:firstLine="576"/>
        <w:jc w:val="center"/>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w:t>
      </w:r>
    </w:p>
    <w:p w14:paraId="614D952A">
      <w:pPr>
        <w:snapToGrid w:val="0"/>
        <w:spacing w:line="360" w:lineRule="auto"/>
        <w:ind w:firstLine="576"/>
        <w:jc w:val="center"/>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投标人名称(电子签名)：                              </w:t>
      </w:r>
    </w:p>
    <w:p w14:paraId="7F587F73">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1"/>
          <w:szCs w:val="21"/>
          <w:highlight w:val="none"/>
          <w:lang w:val="zh-CN"/>
        </w:rPr>
        <w:t xml:space="preserve">                   日期：  年  月  日</w:t>
      </w:r>
    </w:p>
    <w:p w14:paraId="4F9085D4">
      <w:pPr>
        <w:jc w:val="center"/>
        <w:rPr>
          <w:rFonts w:hint="eastAsia" w:ascii="仿宋" w:hAnsi="仿宋" w:eastAsia="仿宋" w:cs="仿宋"/>
          <w:b/>
          <w:color w:val="auto"/>
          <w:kern w:val="0"/>
          <w:sz w:val="32"/>
          <w:szCs w:val="32"/>
          <w:highlight w:val="none"/>
        </w:rPr>
      </w:pPr>
    </w:p>
    <w:p w14:paraId="1E8935F7">
      <w:pPr>
        <w:jc w:val="center"/>
        <w:rPr>
          <w:rFonts w:hint="eastAsia" w:ascii="仿宋" w:hAnsi="仿宋" w:eastAsia="仿宋" w:cs="仿宋"/>
          <w:b/>
          <w:color w:val="auto"/>
          <w:kern w:val="0"/>
          <w:sz w:val="32"/>
          <w:szCs w:val="32"/>
          <w:highlight w:val="none"/>
        </w:rPr>
      </w:pPr>
    </w:p>
    <w:p w14:paraId="7EC5A01B">
      <w:pPr>
        <w:jc w:val="center"/>
        <w:rPr>
          <w:rFonts w:hint="eastAsia" w:ascii="仿宋" w:hAnsi="仿宋" w:eastAsia="仿宋" w:cs="仿宋"/>
          <w:b/>
          <w:color w:val="auto"/>
          <w:kern w:val="0"/>
          <w:sz w:val="32"/>
          <w:szCs w:val="32"/>
          <w:highlight w:val="none"/>
        </w:rPr>
      </w:pPr>
    </w:p>
    <w:p w14:paraId="108A92D8">
      <w:pPr>
        <w:jc w:val="center"/>
        <w:rPr>
          <w:rFonts w:hint="eastAsia" w:ascii="仿宋" w:hAnsi="仿宋" w:eastAsia="仿宋" w:cs="仿宋"/>
          <w:b/>
          <w:color w:val="auto"/>
          <w:kern w:val="0"/>
          <w:sz w:val="32"/>
          <w:szCs w:val="32"/>
          <w:highlight w:val="none"/>
        </w:rPr>
      </w:pPr>
    </w:p>
    <w:p w14:paraId="080A6599">
      <w:pPr>
        <w:jc w:val="center"/>
        <w:rPr>
          <w:rFonts w:hint="eastAsia" w:ascii="仿宋" w:hAnsi="仿宋" w:eastAsia="仿宋" w:cs="仿宋"/>
          <w:b/>
          <w:color w:val="auto"/>
          <w:kern w:val="0"/>
          <w:sz w:val="32"/>
          <w:szCs w:val="32"/>
          <w:highlight w:val="none"/>
        </w:rPr>
      </w:pPr>
    </w:p>
    <w:p w14:paraId="122E9B65">
      <w:pPr>
        <w:jc w:val="center"/>
        <w:rPr>
          <w:rFonts w:hint="eastAsia" w:ascii="仿宋" w:hAnsi="仿宋" w:eastAsia="仿宋" w:cs="仿宋"/>
          <w:b/>
          <w:color w:val="auto"/>
          <w:kern w:val="0"/>
          <w:sz w:val="32"/>
          <w:szCs w:val="32"/>
          <w:highlight w:val="none"/>
        </w:rPr>
      </w:pPr>
    </w:p>
    <w:p w14:paraId="0F3448B6">
      <w:pPr>
        <w:jc w:val="center"/>
        <w:rPr>
          <w:rFonts w:hint="eastAsia" w:ascii="仿宋" w:hAnsi="仿宋" w:eastAsia="仿宋" w:cs="仿宋"/>
          <w:b/>
          <w:color w:val="auto"/>
          <w:kern w:val="0"/>
          <w:sz w:val="32"/>
          <w:szCs w:val="32"/>
          <w:highlight w:val="none"/>
        </w:rPr>
      </w:pPr>
    </w:p>
    <w:p w14:paraId="7EA4F1E7">
      <w:pPr>
        <w:jc w:val="center"/>
        <w:rPr>
          <w:rFonts w:hint="eastAsia" w:ascii="仿宋" w:hAnsi="仿宋" w:eastAsia="仿宋" w:cs="仿宋"/>
          <w:b/>
          <w:color w:val="auto"/>
          <w:kern w:val="0"/>
          <w:sz w:val="32"/>
          <w:szCs w:val="32"/>
          <w:highlight w:val="none"/>
        </w:rPr>
      </w:pPr>
    </w:p>
    <w:p w14:paraId="35DF44F5">
      <w:pPr>
        <w:jc w:val="center"/>
        <w:rPr>
          <w:rFonts w:hint="eastAsia" w:ascii="仿宋" w:hAnsi="仿宋" w:eastAsia="仿宋" w:cs="仿宋"/>
          <w:b/>
          <w:color w:val="auto"/>
          <w:kern w:val="0"/>
          <w:sz w:val="32"/>
          <w:szCs w:val="32"/>
          <w:highlight w:val="none"/>
        </w:rPr>
      </w:pPr>
    </w:p>
    <w:p w14:paraId="3268C34C">
      <w:pPr>
        <w:jc w:val="center"/>
        <w:rPr>
          <w:rFonts w:hint="eastAsia" w:ascii="仿宋" w:hAnsi="仿宋" w:eastAsia="仿宋" w:cs="仿宋"/>
          <w:b/>
          <w:color w:val="auto"/>
          <w:kern w:val="0"/>
          <w:sz w:val="32"/>
          <w:szCs w:val="32"/>
          <w:highlight w:val="none"/>
        </w:rPr>
      </w:pPr>
    </w:p>
    <w:p w14:paraId="133EE45A">
      <w:pPr>
        <w:snapToGrid w:val="0"/>
        <w:spacing w:line="360" w:lineRule="auto"/>
        <w:ind w:right="480"/>
        <w:rPr>
          <w:rFonts w:hint="eastAsia" w:ascii="仿宋" w:hAnsi="仿宋" w:eastAsia="仿宋" w:cs="仿宋"/>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6512251C">
      <w:pPr>
        <w:snapToGrid w:val="0"/>
        <w:spacing w:line="360" w:lineRule="auto"/>
        <w:ind w:firstLine="3092" w:firstLineChars="110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三、分包意向协议（如果有）</w:t>
      </w:r>
    </w:p>
    <w:p w14:paraId="22072E5E">
      <w:pPr>
        <w:widowControl/>
        <w:spacing w:line="360" w:lineRule="auto"/>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b/>
          <w:color w:val="auto"/>
          <w:sz w:val="21"/>
          <w:szCs w:val="21"/>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1"/>
          <w:szCs w:val="21"/>
          <w:highlight w:val="none"/>
        </w:rPr>
        <w:t>]</w:t>
      </w:r>
    </w:p>
    <w:p w14:paraId="2563BABF">
      <w:pPr>
        <w:snapToGrid w:val="0"/>
        <w:spacing w:line="360" w:lineRule="auto"/>
        <w:rPr>
          <w:rFonts w:hint="eastAsia" w:ascii="仿宋" w:hAnsi="仿宋" w:eastAsia="仿宋" w:cs="仿宋"/>
          <w:color w:val="auto"/>
          <w:kern w:val="0"/>
          <w:sz w:val="21"/>
          <w:szCs w:val="21"/>
          <w:highlight w:val="none"/>
        </w:rPr>
      </w:pPr>
    </w:p>
    <w:p w14:paraId="067D2FDE">
      <w:pPr>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四、符合性审查资料</w:t>
      </w:r>
    </w:p>
    <w:p w14:paraId="72AE6DF7">
      <w:pPr>
        <w:jc w:val="center"/>
        <w:rPr>
          <w:rFonts w:hint="eastAsia" w:ascii="仿宋" w:hAnsi="仿宋" w:eastAsia="仿宋" w:cs="仿宋"/>
          <w:b/>
          <w:color w:val="auto"/>
          <w:kern w:val="0"/>
          <w:sz w:val="21"/>
          <w:szCs w:val="21"/>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5128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6502890">
            <w:pPr>
              <w:snapToGrid w:val="0"/>
              <w:spacing w:line="240" w:lineRule="atLeas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4991" w:type="dxa"/>
            <w:vAlign w:val="center"/>
          </w:tcPr>
          <w:p w14:paraId="2C6DC3C2">
            <w:pPr>
              <w:snapToGrid w:val="0"/>
              <w:spacing w:line="240" w:lineRule="atLeas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实质性要求</w:t>
            </w:r>
          </w:p>
        </w:tc>
        <w:tc>
          <w:tcPr>
            <w:tcW w:w="2551" w:type="dxa"/>
            <w:vAlign w:val="center"/>
          </w:tcPr>
          <w:p w14:paraId="58FFC902">
            <w:pPr>
              <w:snapToGrid w:val="0"/>
              <w:spacing w:line="240" w:lineRule="atLeas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需要提供的符合性审查资料</w:t>
            </w:r>
          </w:p>
        </w:tc>
        <w:tc>
          <w:tcPr>
            <w:tcW w:w="1418" w:type="dxa"/>
            <w:vAlign w:val="center"/>
          </w:tcPr>
          <w:p w14:paraId="04E07368">
            <w:pPr>
              <w:snapToGrid w:val="0"/>
              <w:spacing w:line="240" w:lineRule="atLeas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投标文件中的</w:t>
            </w:r>
          </w:p>
          <w:p w14:paraId="277563C9">
            <w:pPr>
              <w:snapToGrid w:val="0"/>
              <w:spacing w:line="240" w:lineRule="atLeas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页码位置</w:t>
            </w:r>
          </w:p>
        </w:tc>
      </w:tr>
      <w:tr w14:paraId="597A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3282D6">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4991" w:type="dxa"/>
          </w:tcPr>
          <w:p w14:paraId="1FC0AFBA">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投标文件按照招标文件要求签署、盖章。</w:t>
            </w:r>
          </w:p>
        </w:tc>
        <w:tc>
          <w:tcPr>
            <w:tcW w:w="2551" w:type="dxa"/>
            <w:vAlign w:val="center"/>
          </w:tcPr>
          <w:p w14:paraId="6B33F8D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需要使用电子签名或者签字盖章的投标文件的组成部分</w:t>
            </w:r>
          </w:p>
        </w:tc>
        <w:tc>
          <w:tcPr>
            <w:tcW w:w="1418" w:type="dxa"/>
          </w:tcPr>
          <w:p w14:paraId="225AA9FB">
            <w:pPr>
              <w:rPr>
                <w:rFonts w:hint="eastAsia" w:ascii="仿宋" w:hAnsi="仿宋" w:eastAsia="仿宋" w:cs="仿宋"/>
                <w:color w:val="auto"/>
                <w:sz w:val="21"/>
                <w:szCs w:val="21"/>
                <w:highlight w:val="none"/>
              </w:rPr>
            </w:pPr>
          </w:p>
          <w:p w14:paraId="49D7C1E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见投标文件</w:t>
            </w:r>
          </w:p>
          <w:p w14:paraId="7A07FAC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页</w:t>
            </w:r>
          </w:p>
        </w:tc>
      </w:tr>
      <w:tr w14:paraId="7955A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C458029">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4991" w:type="dxa"/>
          </w:tcPr>
          <w:p w14:paraId="02B54076">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投标文件中承诺的投标有效期不少于招标文件中载明的投标有效期。</w:t>
            </w:r>
          </w:p>
        </w:tc>
        <w:tc>
          <w:tcPr>
            <w:tcW w:w="2551" w:type="dxa"/>
            <w:vAlign w:val="center"/>
          </w:tcPr>
          <w:p w14:paraId="199BF48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投标函</w:t>
            </w:r>
          </w:p>
        </w:tc>
        <w:tc>
          <w:tcPr>
            <w:tcW w:w="1418" w:type="dxa"/>
          </w:tcPr>
          <w:p w14:paraId="1E94A94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见投标文件第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页</w:t>
            </w:r>
          </w:p>
        </w:tc>
      </w:tr>
      <w:tr w14:paraId="2713E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8A51B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4991" w:type="dxa"/>
          </w:tcPr>
          <w:p w14:paraId="3641E5E0">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投标文件满足招标文件的其它实质性要求。</w:t>
            </w:r>
          </w:p>
        </w:tc>
        <w:tc>
          <w:tcPr>
            <w:tcW w:w="2551" w:type="dxa"/>
            <w:vAlign w:val="center"/>
          </w:tcPr>
          <w:p w14:paraId="668F720F">
            <w:pP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招标文件其它实质性要求相应的材料（“▲” 系指实质性要求条款，招标文件无其它实质性要求的，无需提供）</w:t>
            </w:r>
          </w:p>
        </w:tc>
        <w:tc>
          <w:tcPr>
            <w:tcW w:w="1418" w:type="dxa"/>
          </w:tcPr>
          <w:p w14:paraId="4D52B1E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见投标文件第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页</w:t>
            </w:r>
          </w:p>
        </w:tc>
      </w:tr>
    </w:tbl>
    <w:p w14:paraId="57A42B96">
      <w:pPr>
        <w:spacing w:line="360" w:lineRule="auto"/>
        <w:ind w:right="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注：按本格式和要求提供。</w:t>
      </w:r>
    </w:p>
    <w:p w14:paraId="27D008D8">
      <w:pPr>
        <w:jc w:val="center"/>
        <w:rPr>
          <w:rFonts w:hint="eastAsia" w:ascii="仿宋" w:hAnsi="仿宋" w:eastAsia="仿宋" w:cs="仿宋"/>
          <w:b/>
          <w:color w:val="auto"/>
          <w:kern w:val="0"/>
          <w:sz w:val="21"/>
          <w:szCs w:val="21"/>
          <w:highlight w:val="none"/>
        </w:rPr>
      </w:pPr>
    </w:p>
    <w:p w14:paraId="039160A9">
      <w:pPr>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 xml:space="preserve">            </w:t>
      </w:r>
    </w:p>
    <w:p w14:paraId="3DC879D4">
      <w:pPr>
        <w:jc w:val="center"/>
        <w:rPr>
          <w:rFonts w:hint="eastAsia" w:ascii="仿宋" w:hAnsi="仿宋" w:eastAsia="仿宋" w:cs="仿宋"/>
          <w:b/>
          <w:color w:val="auto"/>
          <w:kern w:val="0"/>
          <w:sz w:val="21"/>
          <w:szCs w:val="21"/>
          <w:highlight w:val="none"/>
        </w:rPr>
      </w:pPr>
    </w:p>
    <w:p w14:paraId="002C4379">
      <w:pPr>
        <w:jc w:val="center"/>
        <w:rPr>
          <w:rFonts w:hint="eastAsia" w:ascii="仿宋" w:hAnsi="仿宋" w:eastAsia="仿宋" w:cs="仿宋"/>
          <w:b/>
          <w:color w:val="auto"/>
          <w:kern w:val="0"/>
          <w:sz w:val="21"/>
          <w:szCs w:val="21"/>
          <w:highlight w:val="none"/>
        </w:rPr>
      </w:pPr>
    </w:p>
    <w:p w14:paraId="759F8317">
      <w:pPr>
        <w:jc w:val="center"/>
        <w:rPr>
          <w:rFonts w:hint="eastAsia" w:ascii="仿宋" w:hAnsi="仿宋" w:eastAsia="仿宋" w:cs="仿宋"/>
          <w:b/>
          <w:color w:val="auto"/>
          <w:kern w:val="0"/>
          <w:sz w:val="21"/>
          <w:szCs w:val="21"/>
          <w:highlight w:val="none"/>
        </w:rPr>
      </w:pPr>
    </w:p>
    <w:p w14:paraId="45EC9283">
      <w:pPr>
        <w:jc w:val="center"/>
        <w:rPr>
          <w:rFonts w:hint="eastAsia" w:ascii="仿宋" w:hAnsi="仿宋" w:eastAsia="仿宋" w:cs="仿宋"/>
          <w:b/>
          <w:color w:val="auto"/>
          <w:kern w:val="0"/>
          <w:sz w:val="21"/>
          <w:szCs w:val="21"/>
          <w:highlight w:val="none"/>
        </w:rPr>
      </w:pPr>
    </w:p>
    <w:p w14:paraId="2B566AF9">
      <w:pPr>
        <w:jc w:val="center"/>
        <w:rPr>
          <w:rFonts w:hint="eastAsia" w:ascii="仿宋" w:hAnsi="仿宋" w:eastAsia="仿宋" w:cs="仿宋"/>
          <w:b/>
          <w:color w:val="auto"/>
          <w:kern w:val="0"/>
          <w:sz w:val="21"/>
          <w:szCs w:val="21"/>
          <w:highlight w:val="none"/>
        </w:rPr>
      </w:pPr>
    </w:p>
    <w:p w14:paraId="0676174B">
      <w:pPr>
        <w:jc w:val="center"/>
        <w:rPr>
          <w:rFonts w:hint="eastAsia" w:ascii="仿宋" w:hAnsi="仿宋" w:eastAsia="仿宋" w:cs="仿宋"/>
          <w:b/>
          <w:color w:val="auto"/>
          <w:kern w:val="0"/>
          <w:sz w:val="21"/>
          <w:szCs w:val="21"/>
          <w:highlight w:val="none"/>
        </w:rPr>
      </w:pPr>
    </w:p>
    <w:p w14:paraId="09969FCC">
      <w:pPr>
        <w:jc w:val="center"/>
        <w:rPr>
          <w:rFonts w:hint="eastAsia" w:ascii="仿宋" w:hAnsi="仿宋" w:eastAsia="仿宋" w:cs="仿宋"/>
          <w:b/>
          <w:color w:val="auto"/>
          <w:kern w:val="0"/>
          <w:sz w:val="21"/>
          <w:szCs w:val="21"/>
          <w:highlight w:val="none"/>
        </w:rPr>
      </w:pPr>
    </w:p>
    <w:p w14:paraId="3248C961">
      <w:pPr>
        <w:jc w:val="center"/>
        <w:rPr>
          <w:rFonts w:hint="eastAsia" w:ascii="仿宋" w:hAnsi="仿宋" w:eastAsia="仿宋" w:cs="仿宋"/>
          <w:b/>
          <w:color w:val="auto"/>
          <w:kern w:val="0"/>
          <w:sz w:val="21"/>
          <w:szCs w:val="21"/>
          <w:highlight w:val="none"/>
        </w:rPr>
      </w:pPr>
    </w:p>
    <w:p w14:paraId="3B367F44">
      <w:pPr>
        <w:jc w:val="center"/>
        <w:rPr>
          <w:rFonts w:hint="eastAsia" w:ascii="仿宋" w:hAnsi="仿宋" w:eastAsia="仿宋" w:cs="仿宋"/>
          <w:b/>
          <w:color w:val="auto"/>
          <w:kern w:val="0"/>
          <w:sz w:val="21"/>
          <w:szCs w:val="21"/>
          <w:highlight w:val="none"/>
        </w:rPr>
      </w:pPr>
    </w:p>
    <w:p w14:paraId="792DD2C3">
      <w:pPr>
        <w:jc w:val="center"/>
        <w:rPr>
          <w:rFonts w:hint="eastAsia" w:ascii="仿宋" w:hAnsi="仿宋" w:eastAsia="仿宋" w:cs="仿宋"/>
          <w:b/>
          <w:color w:val="auto"/>
          <w:kern w:val="0"/>
          <w:sz w:val="21"/>
          <w:szCs w:val="21"/>
          <w:highlight w:val="none"/>
        </w:rPr>
      </w:pPr>
    </w:p>
    <w:p w14:paraId="641678DF">
      <w:pPr>
        <w:jc w:val="center"/>
        <w:rPr>
          <w:rFonts w:hint="eastAsia" w:ascii="仿宋" w:hAnsi="仿宋" w:eastAsia="仿宋" w:cs="仿宋"/>
          <w:b/>
          <w:color w:val="auto"/>
          <w:kern w:val="0"/>
          <w:sz w:val="21"/>
          <w:szCs w:val="21"/>
          <w:highlight w:val="none"/>
        </w:rPr>
      </w:pPr>
    </w:p>
    <w:p w14:paraId="03BF03CB">
      <w:pPr>
        <w:jc w:val="center"/>
        <w:rPr>
          <w:rFonts w:hint="eastAsia" w:ascii="仿宋" w:hAnsi="仿宋" w:eastAsia="仿宋" w:cs="仿宋"/>
          <w:b/>
          <w:color w:val="auto"/>
          <w:kern w:val="0"/>
          <w:sz w:val="21"/>
          <w:szCs w:val="21"/>
          <w:highlight w:val="none"/>
        </w:rPr>
      </w:pPr>
    </w:p>
    <w:p w14:paraId="03B682C7">
      <w:pPr>
        <w:jc w:val="center"/>
        <w:rPr>
          <w:rFonts w:hint="eastAsia"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rPr>
        <w:t>五、评标标准相应的商务技术资料</w:t>
      </w:r>
    </w:p>
    <w:p w14:paraId="58A8BA1E">
      <w:pPr>
        <w:snapToGrid w:val="0"/>
        <w:spacing w:line="360" w:lineRule="auto"/>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（按招标文件第四部分评标办法前附表中“投标文件中评标标准相应的商务技术资料目录”提供资料。）</w:t>
      </w:r>
    </w:p>
    <w:p w14:paraId="6DF2BDF8">
      <w:pPr>
        <w:jc w:val="center"/>
        <w:rPr>
          <w:rFonts w:hint="eastAsia" w:ascii="仿宋" w:hAnsi="仿宋" w:eastAsia="仿宋" w:cs="仿宋"/>
          <w:b/>
          <w:color w:val="auto"/>
          <w:kern w:val="0"/>
          <w:sz w:val="21"/>
          <w:szCs w:val="21"/>
          <w:highlight w:val="none"/>
        </w:rPr>
      </w:pPr>
    </w:p>
    <w:p w14:paraId="299F755E">
      <w:pPr>
        <w:jc w:val="center"/>
        <w:rPr>
          <w:rFonts w:hint="eastAsia" w:ascii="仿宋" w:hAnsi="仿宋" w:eastAsia="仿宋" w:cs="仿宋"/>
          <w:b/>
          <w:color w:val="auto"/>
          <w:kern w:val="0"/>
          <w:sz w:val="21"/>
          <w:szCs w:val="21"/>
          <w:highlight w:val="none"/>
        </w:rPr>
      </w:pPr>
    </w:p>
    <w:p w14:paraId="34F863F9">
      <w:pPr>
        <w:jc w:val="center"/>
        <w:rPr>
          <w:rFonts w:hint="eastAsia" w:ascii="仿宋" w:hAnsi="仿宋" w:eastAsia="仿宋" w:cs="仿宋"/>
          <w:b/>
          <w:color w:val="auto"/>
          <w:kern w:val="0"/>
          <w:sz w:val="21"/>
          <w:szCs w:val="21"/>
          <w:highlight w:val="none"/>
        </w:rPr>
      </w:pPr>
    </w:p>
    <w:p w14:paraId="60DC19ED">
      <w:pPr>
        <w:ind w:firstLine="2530" w:firstLineChars="900"/>
        <w:jc w:val="both"/>
        <w:rPr>
          <w:rFonts w:hint="eastAsia" w:ascii="仿宋" w:hAnsi="仿宋" w:eastAsia="仿宋" w:cs="仿宋"/>
          <w:b/>
          <w:color w:val="auto"/>
          <w:kern w:val="0"/>
          <w:sz w:val="28"/>
          <w:szCs w:val="28"/>
          <w:highlight w:val="none"/>
        </w:rPr>
      </w:pPr>
    </w:p>
    <w:p w14:paraId="493C8CAD">
      <w:pPr>
        <w:ind w:firstLine="2530" w:firstLineChars="900"/>
        <w:jc w:val="both"/>
        <w:rPr>
          <w:rFonts w:hint="eastAsia" w:ascii="仿宋" w:hAnsi="仿宋" w:eastAsia="仿宋" w:cs="仿宋"/>
          <w:b/>
          <w:color w:val="auto"/>
          <w:kern w:val="0"/>
          <w:sz w:val="28"/>
          <w:szCs w:val="28"/>
          <w:highlight w:val="none"/>
        </w:rPr>
      </w:pPr>
    </w:p>
    <w:p w14:paraId="23E3B416">
      <w:pPr>
        <w:ind w:firstLine="2530" w:firstLineChars="900"/>
        <w:jc w:val="both"/>
        <w:rPr>
          <w:rFonts w:hint="eastAsia" w:ascii="仿宋" w:hAnsi="仿宋" w:eastAsia="仿宋" w:cs="仿宋"/>
          <w:b/>
          <w:color w:val="auto"/>
          <w:kern w:val="0"/>
          <w:sz w:val="28"/>
          <w:szCs w:val="28"/>
          <w:highlight w:val="none"/>
        </w:rPr>
      </w:pPr>
    </w:p>
    <w:p w14:paraId="1D6FA87E">
      <w:pPr>
        <w:ind w:firstLine="2530" w:firstLineChars="900"/>
        <w:jc w:val="both"/>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503"/>
        <w:gridCol w:w="1202"/>
        <w:gridCol w:w="1526"/>
      </w:tblGrid>
      <w:tr w14:paraId="0E526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430B3C1">
            <w:pPr>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B49BE93">
            <w:pPr>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676F567">
            <w:pPr>
              <w:spacing w:line="360" w:lineRule="auto"/>
              <w:jc w:val="center"/>
              <w:rPr>
                <w:rFonts w:hint="eastAsia" w:ascii="仿宋" w:hAnsi="仿宋" w:eastAsia="仿宋" w:cs="仿宋"/>
                <w:b/>
                <w:color w:val="auto"/>
                <w:sz w:val="21"/>
                <w:szCs w:val="21"/>
                <w:highlight w:val="none"/>
              </w:rPr>
            </w:pPr>
          </w:p>
          <w:p w14:paraId="7D22C4F6">
            <w:pPr>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6661C52">
            <w:pPr>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服务要求</w:t>
            </w:r>
          </w:p>
        </w:tc>
        <w:tc>
          <w:tcPr>
            <w:tcW w:w="2503" w:type="dxa"/>
            <w:tcBorders>
              <w:top w:val="single" w:color="auto" w:sz="4" w:space="0"/>
              <w:left w:val="single" w:color="auto" w:sz="4" w:space="0"/>
              <w:bottom w:val="single" w:color="auto" w:sz="4" w:space="0"/>
              <w:right w:val="single" w:color="auto" w:sz="4" w:space="0"/>
            </w:tcBorders>
            <w:vAlign w:val="center"/>
          </w:tcPr>
          <w:p w14:paraId="610F5F41">
            <w:pPr>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服务时间</w:t>
            </w:r>
          </w:p>
        </w:tc>
        <w:tc>
          <w:tcPr>
            <w:tcW w:w="1202" w:type="dxa"/>
            <w:tcBorders>
              <w:top w:val="single" w:color="auto" w:sz="4" w:space="0"/>
              <w:left w:val="single" w:color="auto" w:sz="4" w:space="0"/>
              <w:bottom w:val="single" w:color="auto" w:sz="4" w:space="0"/>
              <w:right w:val="single" w:color="auto" w:sz="4" w:space="0"/>
            </w:tcBorders>
            <w:vAlign w:val="center"/>
          </w:tcPr>
          <w:p w14:paraId="17FED694">
            <w:pPr>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938A05C">
            <w:pPr>
              <w:spacing w:line="360" w:lineRule="auto"/>
              <w:jc w:val="center"/>
              <w:rPr>
                <w:rFonts w:hint="eastAsia" w:ascii="仿宋" w:hAnsi="仿宋" w:eastAsia="仿宋" w:cs="仿宋"/>
                <w:b/>
                <w:color w:val="auto"/>
                <w:sz w:val="21"/>
                <w:szCs w:val="21"/>
                <w:highlight w:val="none"/>
              </w:rPr>
            </w:pPr>
          </w:p>
          <w:p w14:paraId="74BFEE11">
            <w:pPr>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备注（如果有）</w:t>
            </w:r>
          </w:p>
          <w:p w14:paraId="17F770FA">
            <w:pPr>
              <w:spacing w:line="360" w:lineRule="auto"/>
              <w:jc w:val="center"/>
              <w:rPr>
                <w:rFonts w:hint="eastAsia" w:ascii="仿宋" w:hAnsi="仿宋" w:eastAsia="仿宋" w:cs="仿宋"/>
                <w:b/>
                <w:color w:val="auto"/>
                <w:sz w:val="21"/>
                <w:szCs w:val="21"/>
                <w:highlight w:val="none"/>
              </w:rPr>
            </w:pPr>
          </w:p>
        </w:tc>
      </w:tr>
      <w:tr w14:paraId="66AF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C9D5A59">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E84A15A">
            <w:pPr>
              <w:snapToGrid w:val="0"/>
              <w:spacing w:line="360" w:lineRule="auto"/>
              <w:jc w:val="center"/>
              <w:rPr>
                <w:rFonts w:hint="eastAsia" w:ascii="仿宋" w:hAnsi="仿宋" w:eastAsia="仿宋" w:cs="仿宋"/>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56A195A">
            <w:pPr>
              <w:snapToGrid w:val="0"/>
              <w:spacing w:line="360" w:lineRule="auto"/>
              <w:jc w:val="center"/>
              <w:rPr>
                <w:rFonts w:hint="eastAsia" w:ascii="仿宋" w:hAnsi="仿宋" w:eastAsia="仿宋" w:cs="仿宋"/>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561AF6">
            <w:pPr>
              <w:snapToGrid w:val="0"/>
              <w:spacing w:line="360" w:lineRule="auto"/>
              <w:jc w:val="center"/>
              <w:rPr>
                <w:rFonts w:hint="eastAsia" w:ascii="仿宋" w:hAnsi="仿宋" w:eastAsia="仿宋" w:cs="仿宋"/>
                <w:color w:val="auto"/>
                <w:sz w:val="21"/>
                <w:szCs w:val="21"/>
                <w:highlight w:val="none"/>
              </w:rPr>
            </w:pPr>
          </w:p>
        </w:tc>
        <w:tc>
          <w:tcPr>
            <w:tcW w:w="2503" w:type="dxa"/>
            <w:tcBorders>
              <w:top w:val="single" w:color="auto" w:sz="4" w:space="0"/>
              <w:left w:val="single" w:color="auto" w:sz="4" w:space="0"/>
              <w:bottom w:val="single" w:color="auto" w:sz="4" w:space="0"/>
              <w:right w:val="single" w:color="auto" w:sz="4" w:space="0"/>
            </w:tcBorders>
            <w:vAlign w:val="center"/>
          </w:tcPr>
          <w:p w14:paraId="2CC1F4D1">
            <w:pPr>
              <w:spacing w:line="360" w:lineRule="auto"/>
              <w:jc w:val="center"/>
              <w:rPr>
                <w:rFonts w:hint="eastAsia" w:ascii="仿宋" w:hAnsi="仿宋" w:eastAsia="仿宋" w:cs="仿宋"/>
                <w:color w:val="auto"/>
                <w:sz w:val="21"/>
                <w:szCs w:val="21"/>
                <w:highlight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4454E22D">
            <w:pPr>
              <w:spacing w:line="360" w:lineRule="auto"/>
              <w:jc w:val="center"/>
              <w:rPr>
                <w:rFonts w:hint="eastAsia" w:ascii="仿宋" w:hAnsi="仿宋" w:eastAsia="仿宋" w:cs="仿宋"/>
                <w:color w:val="auto"/>
                <w:sz w:val="21"/>
                <w:szCs w:val="21"/>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0F2988D">
            <w:pPr>
              <w:spacing w:line="360" w:lineRule="auto"/>
              <w:jc w:val="center"/>
              <w:rPr>
                <w:rFonts w:hint="eastAsia" w:ascii="仿宋" w:hAnsi="仿宋" w:eastAsia="仿宋" w:cs="仿宋"/>
                <w:color w:val="auto"/>
                <w:sz w:val="21"/>
                <w:szCs w:val="21"/>
                <w:highlight w:val="none"/>
              </w:rPr>
            </w:pPr>
          </w:p>
        </w:tc>
      </w:tr>
      <w:tr w14:paraId="21C0E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6E769D2">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A554227">
            <w:pPr>
              <w:snapToGrid w:val="0"/>
              <w:spacing w:line="360" w:lineRule="auto"/>
              <w:jc w:val="center"/>
              <w:rPr>
                <w:rFonts w:hint="eastAsia" w:ascii="仿宋" w:hAnsi="仿宋" w:eastAsia="仿宋" w:cs="仿宋"/>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2B69A4F">
            <w:pPr>
              <w:snapToGrid w:val="0"/>
              <w:spacing w:line="360" w:lineRule="auto"/>
              <w:jc w:val="center"/>
              <w:rPr>
                <w:rFonts w:hint="eastAsia" w:ascii="仿宋" w:hAnsi="仿宋" w:eastAsia="仿宋" w:cs="仿宋"/>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47FED20">
            <w:pPr>
              <w:snapToGrid w:val="0"/>
              <w:spacing w:line="360" w:lineRule="auto"/>
              <w:jc w:val="center"/>
              <w:rPr>
                <w:rFonts w:hint="eastAsia" w:ascii="仿宋" w:hAnsi="仿宋" w:eastAsia="仿宋" w:cs="仿宋"/>
                <w:color w:val="auto"/>
                <w:sz w:val="21"/>
                <w:szCs w:val="21"/>
                <w:highlight w:val="none"/>
              </w:rPr>
            </w:pPr>
          </w:p>
        </w:tc>
        <w:tc>
          <w:tcPr>
            <w:tcW w:w="2503" w:type="dxa"/>
            <w:tcBorders>
              <w:top w:val="single" w:color="auto" w:sz="4" w:space="0"/>
              <w:left w:val="single" w:color="auto" w:sz="4" w:space="0"/>
              <w:bottom w:val="single" w:color="auto" w:sz="4" w:space="0"/>
              <w:right w:val="single" w:color="auto" w:sz="4" w:space="0"/>
            </w:tcBorders>
            <w:vAlign w:val="center"/>
          </w:tcPr>
          <w:p w14:paraId="68AF32C9">
            <w:pPr>
              <w:spacing w:line="360" w:lineRule="auto"/>
              <w:jc w:val="center"/>
              <w:rPr>
                <w:rFonts w:hint="eastAsia" w:ascii="仿宋" w:hAnsi="仿宋" w:eastAsia="仿宋" w:cs="仿宋"/>
                <w:color w:val="auto"/>
                <w:sz w:val="21"/>
                <w:szCs w:val="21"/>
                <w:highlight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1AB42293">
            <w:pPr>
              <w:spacing w:line="360" w:lineRule="auto"/>
              <w:jc w:val="center"/>
              <w:rPr>
                <w:rFonts w:hint="eastAsia" w:ascii="仿宋" w:hAnsi="仿宋" w:eastAsia="仿宋" w:cs="仿宋"/>
                <w:color w:val="auto"/>
                <w:sz w:val="21"/>
                <w:szCs w:val="21"/>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D5175EF">
            <w:pPr>
              <w:spacing w:line="360" w:lineRule="auto"/>
              <w:jc w:val="center"/>
              <w:rPr>
                <w:rFonts w:hint="eastAsia" w:ascii="仿宋" w:hAnsi="仿宋" w:eastAsia="仿宋" w:cs="仿宋"/>
                <w:color w:val="auto"/>
                <w:sz w:val="21"/>
                <w:szCs w:val="21"/>
                <w:highlight w:val="none"/>
              </w:rPr>
            </w:pPr>
          </w:p>
        </w:tc>
      </w:tr>
      <w:tr w14:paraId="6C9BC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C0D61D">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BFD750A">
            <w:pPr>
              <w:snapToGrid w:val="0"/>
              <w:spacing w:line="360" w:lineRule="auto"/>
              <w:jc w:val="center"/>
              <w:rPr>
                <w:rFonts w:hint="eastAsia" w:ascii="仿宋" w:hAnsi="仿宋" w:eastAsia="仿宋" w:cs="仿宋"/>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D8375E4">
            <w:pPr>
              <w:snapToGrid w:val="0"/>
              <w:spacing w:line="360" w:lineRule="auto"/>
              <w:jc w:val="center"/>
              <w:rPr>
                <w:rFonts w:hint="eastAsia" w:ascii="仿宋" w:hAnsi="仿宋" w:eastAsia="仿宋" w:cs="仿宋"/>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4677297">
            <w:pPr>
              <w:snapToGrid w:val="0"/>
              <w:spacing w:line="360" w:lineRule="auto"/>
              <w:jc w:val="center"/>
              <w:rPr>
                <w:rFonts w:hint="eastAsia" w:ascii="仿宋" w:hAnsi="仿宋" w:eastAsia="仿宋" w:cs="仿宋"/>
                <w:color w:val="auto"/>
                <w:sz w:val="21"/>
                <w:szCs w:val="21"/>
                <w:highlight w:val="none"/>
              </w:rPr>
            </w:pPr>
          </w:p>
        </w:tc>
        <w:tc>
          <w:tcPr>
            <w:tcW w:w="2503" w:type="dxa"/>
            <w:tcBorders>
              <w:top w:val="single" w:color="auto" w:sz="4" w:space="0"/>
              <w:left w:val="single" w:color="auto" w:sz="4" w:space="0"/>
              <w:bottom w:val="single" w:color="auto" w:sz="4" w:space="0"/>
              <w:right w:val="single" w:color="auto" w:sz="4" w:space="0"/>
            </w:tcBorders>
            <w:vAlign w:val="center"/>
          </w:tcPr>
          <w:p w14:paraId="1F108CA0">
            <w:pPr>
              <w:spacing w:line="360" w:lineRule="auto"/>
              <w:jc w:val="center"/>
              <w:rPr>
                <w:rFonts w:hint="eastAsia" w:ascii="仿宋" w:hAnsi="仿宋" w:eastAsia="仿宋" w:cs="仿宋"/>
                <w:color w:val="auto"/>
                <w:sz w:val="21"/>
                <w:szCs w:val="21"/>
                <w:highlight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67449D28">
            <w:pPr>
              <w:spacing w:line="360" w:lineRule="auto"/>
              <w:jc w:val="center"/>
              <w:rPr>
                <w:rFonts w:hint="eastAsia" w:ascii="仿宋" w:hAnsi="仿宋" w:eastAsia="仿宋" w:cs="仿宋"/>
                <w:color w:val="auto"/>
                <w:sz w:val="21"/>
                <w:szCs w:val="21"/>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D9AB4E5">
            <w:pPr>
              <w:spacing w:line="360" w:lineRule="auto"/>
              <w:jc w:val="center"/>
              <w:rPr>
                <w:rFonts w:hint="eastAsia" w:ascii="仿宋" w:hAnsi="仿宋" w:eastAsia="仿宋" w:cs="仿宋"/>
                <w:color w:val="auto"/>
                <w:sz w:val="21"/>
                <w:szCs w:val="21"/>
                <w:highlight w:val="none"/>
              </w:rPr>
            </w:pPr>
          </w:p>
        </w:tc>
      </w:tr>
    </w:tbl>
    <w:p w14:paraId="61702309">
      <w:pPr>
        <w:spacing w:line="360" w:lineRule="auto"/>
        <w:ind w:right="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注：按本格式和要求提供。</w:t>
      </w:r>
    </w:p>
    <w:p w14:paraId="2C7728FE">
      <w:pPr>
        <w:jc w:val="center"/>
        <w:rPr>
          <w:rFonts w:hint="eastAsia" w:ascii="仿宋" w:hAnsi="仿宋" w:eastAsia="仿宋" w:cs="仿宋"/>
          <w:b/>
          <w:color w:val="auto"/>
          <w:kern w:val="0"/>
          <w:sz w:val="21"/>
          <w:szCs w:val="21"/>
          <w:highlight w:val="none"/>
        </w:rPr>
      </w:pPr>
    </w:p>
    <w:p w14:paraId="3A4F1D71">
      <w:pPr>
        <w:jc w:val="center"/>
        <w:rPr>
          <w:rFonts w:hint="eastAsia" w:ascii="仿宋" w:hAnsi="仿宋" w:eastAsia="仿宋" w:cs="仿宋"/>
          <w:b/>
          <w:color w:val="auto"/>
          <w:kern w:val="0"/>
          <w:sz w:val="21"/>
          <w:szCs w:val="21"/>
          <w:highlight w:val="none"/>
        </w:rPr>
      </w:pPr>
    </w:p>
    <w:p w14:paraId="1EBF59E2">
      <w:pPr>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98A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6FC949">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3683" w:type="dxa"/>
          </w:tcPr>
          <w:p w14:paraId="29D78444">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招标文件章节及具体内容</w:t>
            </w:r>
          </w:p>
        </w:tc>
        <w:tc>
          <w:tcPr>
            <w:tcW w:w="3546" w:type="dxa"/>
          </w:tcPr>
          <w:p w14:paraId="62C34A07">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投标文件章节及具体内容</w:t>
            </w:r>
          </w:p>
        </w:tc>
        <w:tc>
          <w:tcPr>
            <w:tcW w:w="1276" w:type="dxa"/>
          </w:tcPr>
          <w:p w14:paraId="3D8E5AF1">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偏离说明</w:t>
            </w:r>
          </w:p>
        </w:tc>
      </w:tr>
      <w:tr w14:paraId="51F1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38C3A77">
            <w:pPr>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3683" w:type="dxa"/>
          </w:tcPr>
          <w:p w14:paraId="14C024A8">
            <w:pPr>
              <w:jc w:val="center"/>
              <w:rPr>
                <w:rFonts w:hint="eastAsia" w:ascii="仿宋" w:hAnsi="仿宋" w:eastAsia="仿宋" w:cs="仿宋"/>
                <w:b/>
                <w:color w:val="auto"/>
                <w:kern w:val="0"/>
                <w:sz w:val="21"/>
                <w:szCs w:val="21"/>
                <w:highlight w:val="none"/>
              </w:rPr>
            </w:pPr>
          </w:p>
        </w:tc>
        <w:tc>
          <w:tcPr>
            <w:tcW w:w="3546" w:type="dxa"/>
          </w:tcPr>
          <w:p w14:paraId="206F53BB">
            <w:pPr>
              <w:jc w:val="center"/>
              <w:rPr>
                <w:rFonts w:hint="eastAsia" w:ascii="仿宋" w:hAnsi="仿宋" w:eastAsia="仿宋" w:cs="仿宋"/>
                <w:b/>
                <w:color w:val="auto"/>
                <w:kern w:val="0"/>
                <w:sz w:val="21"/>
                <w:szCs w:val="21"/>
                <w:highlight w:val="none"/>
              </w:rPr>
            </w:pPr>
          </w:p>
        </w:tc>
        <w:tc>
          <w:tcPr>
            <w:tcW w:w="1276" w:type="dxa"/>
          </w:tcPr>
          <w:p w14:paraId="0B27373C">
            <w:pPr>
              <w:jc w:val="center"/>
              <w:rPr>
                <w:rFonts w:hint="eastAsia" w:ascii="仿宋" w:hAnsi="仿宋" w:eastAsia="仿宋" w:cs="仿宋"/>
                <w:b/>
                <w:color w:val="auto"/>
                <w:kern w:val="0"/>
                <w:sz w:val="21"/>
                <w:szCs w:val="21"/>
                <w:highlight w:val="none"/>
              </w:rPr>
            </w:pPr>
          </w:p>
        </w:tc>
      </w:tr>
      <w:tr w14:paraId="0B568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3B0E3F">
            <w:pPr>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3683" w:type="dxa"/>
          </w:tcPr>
          <w:p w14:paraId="28E87BEA">
            <w:pPr>
              <w:jc w:val="center"/>
              <w:rPr>
                <w:rFonts w:hint="eastAsia" w:ascii="仿宋" w:hAnsi="仿宋" w:eastAsia="仿宋" w:cs="仿宋"/>
                <w:b/>
                <w:color w:val="auto"/>
                <w:kern w:val="0"/>
                <w:sz w:val="21"/>
                <w:szCs w:val="21"/>
                <w:highlight w:val="none"/>
              </w:rPr>
            </w:pPr>
          </w:p>
        </w:tc>
        <w:tc>
          <w:tcPr>
            <w:tcW w:w="3546" w:type="dxa"/>
          </w:tcPr>
          <w:p w14:paraId="72DCE0E8">
            <w:pPr>
              <w:jc w:val="center"/>
              <w:rPr>
                <w:rFonts w:hint="eastAsia" w:ascii="仿宋" w:hAnsi="仿宋" w:eastAsia="仿宋" w:cs="仿宋"/>
                <w:b/>
                <w:color w:val="auto"/>
                <w:kern w:val="0"/>
                <w:sz w:val="21"/>
                <w:szCs w:val="21"/>
                <w:highlight w:val="none"/>
              </w:rPr>
            </w:pPr>
          </w:p>
        </w:tc>
        <w:tc>
          <w:tcPr>
            <w:tcW w:w="1276" w:type="dxa"/>
          </w:tcPr>
          <w:p w14:paraId="23BF9527">
            <w:pPr>
              <w:jc w:val="center"/>
              <w:rPr>
                <w:rFonts w:hint="eastAsia" w:ascii="仿宋" w:hAnsi="仿宋" w:eastAsia="仿宋" w:cs="仿宋"/>
                <w:b/>
                <w:color w:val="auto"/>
                <w:kern w:val="0"/>
                <w:sz w:val="21"/>
                <w:szCs w:val="21"/>
                <w:highlight w:val="none"/>
              </w:rPr>
            </w:pPr>
          </w:p>
        </w:tc>
      </w:tr>
      <w:tr w14:paraId="2546E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087D52">
            <w:pPr>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p>
        </w:tc>
        <w:tc>
          <w:tcPr>
            <w:tcW w:w="3683" w:type="dxa"/>
          </w:tcPr>
          <w:p w14:paraId="107F7FAC">
            <w:pPr>
              <w:jc w:val="center"/>
              <w:rPr>
                <w:rFonts w:hint="eastAsia" w:ascii="仿宋" w:hAnsi="仿宋" w:eastAsia="仿宋" w:cs="仿宋"/>
                <w:b/>
                <w:color w:val="auto"/>
                <w:kern w:val="0"/>
                <w:sz w:val="21"/>
                <w:szCs w:val="21"/>
                <w:highlight w:val="none"/>
              </w:rPr>
            </w:pPr>
          </w:p>
        </w:tc>
        <w:tc>
          <w:tcPr>
            <w:tcW w:w="3546" w:type="dxa"/>
          </w:tcPr>
          <w:p w14:paraId="2B1EE596">
            <w:pPr>
              <w:jc w:val="center"/>
              <w:rPr>
                <w:rFonts w:hint="eastAsia" w:ascii="仿宋" w:hAnsi="仿宋" w:eastAsia="仿宋" w:cs="仿宋"/>
                <w:b/>
                <w:color w:val="auto"/>
                <w:kern w:val="0"/>
                <w:sz w:val="21"/>
                <w:szCs w:val="21"/>
                <w:highlight w:val="none"/>
              </w:rPr>
            </w:pPr>
          </w:p>
        </w:tc>
        <w:tc>
          <w:tcPr>
            <w:tcW w:w="1276" w:type="dxa"/>
          </w:tcPr>
          <w:p w14:paraId="2584A307">
            <w:pPr>
              <w:jc w:val="center"/>
              <w:rPr>
                <w:rFonts w:hint="eastAsia" w:ascii="仿宋" w:hAnsi="仿宋" w:eastAsia="仿宋" w:cs="仿宋"/>
                <w:b/>
                <w:color w:val="auto"/>
                <w:kern w:val="0"/>
                <w:sz w:val="21"/>
                <w:szCs w:val="21"/>
                <w:highlight w:val="none"/>
              </w:rPr>
            </w:pPr>
          </w:p>
        </w:tc>
      </w:tr>
    </w:tbl>
    <w:p w14:paraId="0211D385">
      <w:pPr>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投标人保证：除商务技术偏离表列出的偏离外，投标人响应招标文件的全部要求</w:t>
      </w:r>
    </w:p>
    <w:p w14:paraId="490DF1BA">
      <w:pPr>
        <w:jc w:val="center"/>
        <w:rPr>
          <w:rFonts w:hint="eastAsia" w:ascii="仿宋" w:hAnsi="仿宋" w:eastAsia="仿宋" w:cs="仿宋"/>
          <w:b/>
          <w:color w:val="auto"/>
          <w:kern w:val="0"/>
          <w:sz w:val="21"/>
          <w:szCs w:val="21"/>
          <w:highlight w:val="none"/>
        </w:rPr>
      </w:pPr>
    </w:p>
    <w:p w14:paraId="22062ECA">
      <w:pPr>
        <w:spacing w:line="360" w:lineRule="auto"/>
        <w:ind w:right="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注：按本格式和要求提供。</w:t>
      </w:r>
    </w:p>
    <w:p w14:paraId="68512A05">
      <w:pPr>
        <w:ind w:firstLine="1254" w:firstLineChars="595"/>
        <w:rPr>
          <w:rFonts w:hint="eastAsia" w:ascii="仿宋" w:hAnsi="仿宋" w:eastAsia="仿宋" w:cs="仿宋"/>
          <w:b/>
          <w:bCs/>
          <w:color w:val="auto"/>
          <w:sz w:val="21"/>
          <w:szCs w:val="21"/>
          <w:highlight w:val="none"/>
        </w:rPr>
      </w:pPr>
    </w:p>
    <w:p w14:paraId="72BF0938">
      <w:pPr>
        <w:ind w:firstLine="1254" w:firstLineChars="595"/>
        <w:rPr>
          <w:rFonts w:hint="eastAsia" w:ascii="仿宋" w:hAnsi="仿宋" w:eastAsia="仿宋" w:cs="仿宋"/>
          <w:b/>
          <w:bCs/>
          <w:color w:val="auto"/>
          <w:sz w:val="21"/>
          <w:szCs w:val="21"/>
          <w:highlight w:val="none"/>
        </w:rPr>
      </w:pPr>
    </w:p>
    <w:p w14:paraId="3316B41A">
      <w:pPr>
        <w:ind w:firstLine="1254" w:firstLineChars="595"/>
        <w:rPr>
          <w:rFonts w:hint="eastAsia" w:ascii="仿宋" w:hAnsi="仿宋" w:eastAsia="仿宋" w:cs="仿宋"/>
          <w:b/>
          <w:bCs/>
          <w:color w:val="auto"/>
          <w:sz w:val="21"/>
          <w:szCs w:val="21"/>
          <w:highlight w:val="none"/>
        </w:rPr>
      </w:pPr>
    </w:p>
    <w:p w14:paraId="2DCD3895">
      <w:pPr>
        <w:widowControl/>
        <w:adjustRightInd/>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br w:type="page"/>
      </w:r>
    </w:p>
    <w:p w14:paraId="76399148">
      <w:pPr>
        <w:ind w:firstLine="1673" w:firstLineChars="595"/>
        <w:jc w:val="both"/>
        <w:rPr>
          <w:rFonts w:hint="eastAsia" w:ascii="仿宋" w:hAnsi="仿宋" w:eastAsia="仿宋" w:cs="仿宋"/>
          <w:b/>
          <w:color w:val="auto"/>
          <w:kern w:val="0"/>
          <w:sz w:val="28"/>
          <w:szCs w:val="28"/>
          <w:highlight w:val="none"/>
        </w:rPr>
      </w:pPr>
      <w:r>
        <w:rPr>
          <w:rFonts w:hint="eastAsia" w:ascii="仿宋" w:hAnsi="仿宋" w:eastAsia="仿宋" w:cs="仿宋"/>
          <w:b/>
          <w:bCs/>
          <w:color w:val="auto"/>
          <w:sz w:val="28"/>
          <w:szCs w:val="28"/>
          <w:highlight w:val="none"/>
        </w:rPr>
        <w:t>八</w:t>
      </w:r>
      <w:r>
        <w:rPr>
          <w:rFonts w:hint="eastAsia" w:ascii="仿宋" w:hAnsi="仿宋" w:eastAsia="仿宋" w:cs="仿宋"/>
          <w:b/>
          <w:color w:val="auto"/>
          <w:kern w:val="0"/>
          <w:sz w:val="28"/>
          <w:szCs w:val="28"/>
          <w:highlight w:val="none"/>
        </w:rPr>
        <w:t>、</w:t>
      </w:r>
      <w:r>
        <w:rPr>
          <w:rFonts w:hint="eastAsia" w:ascii="仿宋" w:hAnsi="仿宋" w:eastAsia="仿宋" w:cs="仿宋"/>
          <w:b/>
          <w:color w:val="auto"/>
          <w:kern w:val="0"/>
          <w:sz w:val="28"/>
          <w:szCs w:val="28"/>
          <w:highlight w:val="none"/>
          <w:lang w:val="zh-CN"/>
        </w:rPr>
        <w:t>政府采购供应商廉洁自律承诺书</w:t>
      </w:r>
    </w:p>
    <w:p w14:paraId="1A6CAE77">
      <w:pPr>
        <w:snapToGrid w:val="0"/>
        <w:spacing w:line="360" w:lineRule="auto"/>
        <w:rPr>
          <w:rFonts w:hint="eastAsia" w:ascii="仿宋" w:hAnsi="仿宋" w:eastAsia="仿宋" w:cs="仿宋"/>
          <w:color w:val="auto"/>
          <w:sz w:val="21"/>
          <w:szCs w:val="21"/>
          <w:highlight w:val="none"/>
        </w:rPr>
      </w:pPr>
    </w:p>
    <w:p w14:paraId="04747690">
      <w:pPr>
        <w:snapToGrid w:val="0"/>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eastAsia="zh-CN"/>
        </w:rPr>
        <w:t>浙江省生态环境低碳发展中心</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浙江文宇建设工程咨询有限公司</w:t>
      </w:r>
      <w:r>
        <w:rPr>
          <w:rFonts w:hint="eastAsia" w:ascii="仿宋" w:hAnsi="仿宋" w:eastAsia="仿宋" w:cs="仿宋"/>
          <w:color w:val="auto"/>
          <w:kern w:val="0"/>
          <w:sz w:val="21"/>
          <w:szCs w:val="21"/>
          <w:highlight w:val="none"/>
          <w:lang w:val="zh-CN"/>
        </w:rPr>
        <w:t>：</w:t>
      </w:r>
    </w:p>
    <w:p w14:paraId="7F8FBA8C">
      <w:pPr>
        <w:autoSpaceDE w:val="0"/>
        <w:autoSpaceDN w:val="0"/>
        <w:spacing w:line="360" w:lineRule="auto"/>
        <w:ind w:left="2" w:leftChars="1"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我单位响应你</w:t>
      </w:r>
      <w:r>
        <w:rPr>
          <w:rFonts w:hint="eastAsia" w:ascii="仿宋" w:hAnsi="仿宋" w:eastAsia="仿宋" w:cs="仿宋"/>
          <w:color w:val="auto"/>
          <w:sz w:val="21"/>
          <w:szCs w:val="21"/>
          <w:highlight w:val="none"/>
        </w:rPr>
        <w:t>单位</w:t>
      </w:r>
      <w:r>
        <w:rPr>
          <w:rFonts w:hint="eastAsia" w:ascii="仿宋" w:hAnsi="仿宋" w:eastAsia="仿宋" w:cs="仿宋"/>
          <w:color w:val="auto"/>
          <w:kern w:val="0"/>
          <w:sz w:val="21"/>
          <w:szCs w:val="21"/>
          <w:highlight w:val="none"/>
          <w:lang w:val="zh-CN"/>
        </w:rPr>
        <w:t>项目招标要求参加投标。在这次投标过程中和中标后，我们将严格遵守国家法律法规要求，并郑重承诺：</w:t>
      </w:r>
    </w:p>
    <w:p w14:paraId="3F07E8B7">
      <w:pPr>
        <w:autoSpaceDE w:val="0"/>
        <w:autoSpaceDN w:val="0"/>
        <w:spacing w:line="360" w:lineRule="auto"/>
        <w:ind w:left="2" w:leftChars="1"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一、不向项目有关人员及部门赠送礼金礼物、有价证券、回扣以及中介费、介绍费、咨询费等好处费； </w:t>
      </w:r>
    </w:p>
    <w:p w14:paraId="3F48B1C5">
      <w:pPr>
        <w:autoSpaceDE w:val="0"/>
        <w:autoSpaceDN w:val="0"/>
        <w:spacing w:line="360" w:lineRule="auto"/>
        <w:ind w:left="2" w:leftChars="1"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二、不为项目有关人员及部门报销应由你方单位或个人支付的费用； </w:t>
      </w:r>
    </w:p>
    <w:p w14:paraId="11CADAFC">
      <w:pPr>
        <w:autoSpaceDE w:val="0"/>
        <w:autoSpaceDN w:val="0"/>
        <w:spacing w:line="360" w:lineRule="auto"/>
        <w:ind w:left="2" w:leftChars="1"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三、不向项目有关人员及部门提供有可能影响公正的宴请和健身娱乐等活动； </w:t>
      </w:r>
    </w:p>
    <w:p w14:paraId="6CE34FDD">
      <w:pPr>
        <w:autoSpaceDE w:val="0"/>
        <w:autoSpaceDN w:val="0"/>
        <w:spacing w:line="360" w:lineRule="auto"/>
        <w:ind w:left="2" w:leftChars="1"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四、不为项目有关人员及部门出国（境）、旅游等提供方便；</w:t>
      </w:r>
    </w:p>
    <w:p w14:paraId="50129660">
      <w:pPr>
        <w:autoSpaceDE w:val="0"/>
        <w:autoSpaceDN w:val="0"/>
        <w:spacing w:line="360" w:lineRule="auto"/>
        <w:ind w:left="481" w:leftChars="229"/>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五、不为项目有关人员个人装修住房、婚丧嫁娶、配偶子女工作安排等提供</w:t>
      </w:r>
    </w:p>
    <w:p w14:paraId="3B75E2DE">
      <w:pPr>
        <w:autoSpaceDE w:val="0"/>
        <w:autoSpaceDN w:val="0"/>
        <w:spacing w:line="360" w:lineRule="auto"/>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好处；</w:t>
      </w:r>
    </w:p>
    <w:p w14:paraId="77546F69">
      <w:pPr>
        <w:autoSpaceDE w:val="0"/>
        <w:autoSpaceDN w:val="0"/>
        <w:spacing w:line="360" w:lineRule="auto"/>
        <w:ind w:left="481" w:leftChars="229"/>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六、严格遵守《</w:t>
      </w:r>
      <w:r>
        <w:rPr>
          <w:rFonts w:hint="eastAsia" w:ascii="仿宋" w:hAnsi="仿宋" w:eastAsia="仿宋" w:cs="仿宋"/>
          <w:color w:val="auto"/>
          <w:sz w:val="21"/>
          <w:szCs w:val="21"/>
          <w:highlight w:val="none"/>
          <w:lang w:val="zh-CN"/>
        </w:rPr>
        <w:t>中华人民共和国</w:t>
      </w:r>
      <w:r>
        <w:rPr>
          <w:rFonts w:hint="eastAsia" w:ascii="仿宋" w:hAnsi="仿宋" w:eastAsia="仿宋" w:cs="仿宋"/>
          <w:color w:val="auto"/>
          <w:kern w:val="0"/>
          <w:sz w:val="21"/>
          <w:szCs w:val="21"/>
          <w:highlight w:val="none"/>
          <w:lang w:val="zh-CN"/>
        </w:rPr>
        <w:t>政府采购法》《</w:t>
      </w:r>
      <w:r>
        <w:rPr>
          <w:rFonts w:hint="eastAsia" w:ascii="仿宋" w:hAnsi="仿宋" w:eastAsia="仿宋" w:cs="仿宋"/>
          <w:color w:val="auto"/>
          <w:sz w:val="21"/>
          <w:szCs w:val="21"/>
          <w:highlight w:val="none"/>
          <w:lang w:val="zh-CN"/>
        </w:rPr>
        <w:t>中华人民共和国</w:t>
      </w:r>
      <w:r>
        <w:rPr>
          <w:rFonts w:hint="eastAsia" w:ascii="仿宋" w:hAnsi="仿宋" w:eastAsia="仿宋" w:cs="仿宋"/>
          <w:color w:val="auto"/>
          <w:kern w:val="0"/>
          <w:sz w:val="21"/>
          <w:szCs w:val="21"/>
          <w:highlight w:val="none"/>
          <w:lang w:val="zh-CN"/>
        </w:rPr>
        <w:t>招标投标</w:t>
      </w:r>
    </w:p>
    <w:p w14:paraId="34372760">
      <w:pPr>
        <w:autoSpaceDE w:val="0"/>
        <w:autoSpaceDN w:val="0"/>
        <w:spacing w:line="360" w:lineRule="auto"/>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法》</w:t>
      </w:r>
      <w:r>
        <w:rPr>
          <w:rFonts w:hint="eastAsia" w:ascii="仿宋" w:hAnsi="仿宋" w:eastAsia="仿宋" w:cs="仿宋"/>
          <w:color w:val="auto"/>
          <w:sz w:val="21"/>
          <w:szCs w:val="21"/>
          <w:highlight w:val="none"/>
          <w:lang w:val="zh-CN"/>
        </w:rPr>
        <w:t>《中华人民共和国民法典》</w:t>
      </w:r>
      <w:r>
        <w:rPr>
          <w:rFonts w:hint="eastAsia" w:ascii="仿宋" w:hAnsi="仿宋" w:eastAsia="仿宋" w:cs="仿宋"/>
          <w:color w:val="auto"/>
          <w:kern w:val="0"/>
          <w:sz w:val="21"/>
          <w:szCs w:val="21"/>
          <w:highlight w:val="none"/>
          <w:lang w:val="zh-CN"/>
        </w:rPr>
        <w:t xml:space="preserve">等法律法规，诚实守信，合法经营，坚决抵制各种违法违纪行为。 </w:t>
      </w:r>
    </w:p>
    <w:p w14:paraId="10B2F835">
      <w:pPr>
        <w:autoSpaceDE w:val="0"/>
        <w:autoSpaceDN w:val="0"/>
        <w:spacing w:line="360" w:lineRule="auto"/>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如违反上述承诺，你</w:t>
      </w:r>
      <w:r>
        <w:rPr>
          <w:rFonts w:hint="eastAsia" w:ascii="仿宋" w:hAnsi="仿宋" w:eastAsia="仿宋" w:cs="仿宋"/>
          <w:color w:val="auto"/>
          <w:sz w:val="21"/>
          <w:szCs w:val="21"/>
          <w:highlight w:val="none"/>
        </w:rPr>
        <w:t>单位</w:t>
      </w:r>
      <w:r>
        <w:rPr>
          <w:rFonts w:hint="eastAsia" w:ascii="仿宋" w:hAnsi="仿宋" w:eastAsia="仿宋" w:cs="仿宋"/>
          <w:color w:val="auto"/>
          <w:kern w:val="0"/>
          <w:sz w:val="21"/>
          <w:szCs w:val="21"/>
          <w:highlight w:val="none"/>
          <w:lang w:val="zh-CN"/>
        </w:rPr>
        <w:t>有权立即取消我单位投标、中标或在建项目的建设资格，有权拒绝我单位在一定时期内进入你</w:t>
      </w:r>
      <w:r>
        <w:rPr>
          <w:rFonts w:hint="eastAsia" w:ascii="仿宋" w:hAnsi="仿宋" w:eastAsia="仿宋" w:cs="仿宋"/>
          <w:color w:val="auto"/>
          <w:sz w:val="21"/>
          <w:szCs w:val="21"/>
          <w:highlight w:val="none"/>
        </w:rPr>
        <w:t>单位</w:t>
      </w:r>
      <w:r>
        <w:rPr>
          <w:rFonts w:hint="eastAsia" w:ascii="仿宋" w:hAnsi="仿宋" w:eastAsia="仿宋" w:cs="仿宋"/>
          <w:color w:val="auto"/>
          <w:kern w:val="0"/>
          <w:sz w:val="21"/>
          <w:szCs w:val="21"/>
          <w:highlight w:val="none"/>
          <w:lang w:val="zh-CN"/>
        </w:rPr>
        <w:t>进行项目建设或其他经营活动，并通报</w:t>
      </w:r>
      <w:r>
        <w:rPr>
          <w:rFonts w:hint="eastAsia" w:ascii="仿宋" w:hAnsi="仿宋" w:eastAsia="仿宋" w:cs="仿宋"/>
          <w:color w:val="auto"/>
          <w:kern w:val="0"/>
          <w:sz w:val="21"/>
          <w:szCs w:val="21"/>
          <w:highlight w:val="none"/>
          <w:lang w:val="en-US" w:eastAsia="zh-CN"/>
        </w:rPr>
        <w:t>省财政厅</w:t>
      </w:r>
      <w:r>
        <w:rPr>
          <w:rFonts w:hint="eastAsia" w:ascii="仿宋" w:hAnsi="仿宋" w:eastAsia="仿宋" w:cs="仿宋"/>
          <w:color w:val="auto"/>
          <w:kern w:val="0"/>
          <w:sz w:val="21"/>
          <w:szCs w:val="21"/>
          <w:highlight w:val="none"/>
          <w:lang w:val="zh-CN"/>
        </w:rPr>
        <w:t>。由此引起的相应损失均由我单位承担。</w:t>
      </w:r>
    </w:p>
    <w:p w14:paraId="6B9C0420">
      <w:pPr>
        <w:autoSpaceDE w:val="0"/>
        <w:autoSpaceDN w:val="0"/>
        <w:spacing w:line="360" w:lineRule="auto"/>
        <w:ind w:left="2"/>
        <w:jc w:val="left"/>
        <w:rPr>
          <w:rFonts w:hint="eastAsia" w:ascii="仿宋" w:hAnsi="仿宋" w:eastAsia="仿宋" w:cs="仿宋"/>
          <w:color w:val="auto"/>
          <w:kern w:val="0"/>
          <w:sz w:val="21"/>
          <w:szCs w:val="21"/>
          <w:highlight w:val="none"/>
          <w:lang w:val="zh-CN"/>
        </w:rPr>
      </w:pPr>
    </w:p>
    <w:p w14:paraId="2E39E6D7">
      <w:pPr>
        <w:autoSpaceDE w:val="0"/>
        <w:autoSpaceDN w:val="0"/>
        <w:spacing w:line="360" w:lineRule="auto"/>
        <w:ind w:left="2"/>
        <w:jc w:val="left"/>
        <w:rPr>
          <w:rFonts w:hint="eastAsia" w:ascii="仿宋" w:hAnsi="仿宋" w:eastAsia="仿宋" w:cs="仿宋"/>
          <w:color w:val="auto"/>
          <w:kern w:val="0"/>
          <w:sz w:val="21"/>
          <w:szCs w:val="21"/>
          <w:highlight w:val="none"/>
          <w:lang w:val="zh-CN"/>
        </w:rPr>
      </w:pPr>
    </w:p>
    <w:p w14:paraId="5710AA68">
      <w:pPr>
        <w:autoSpaceDE w:val="0"/>
        <w:autoSpaceDN w:val="0"/>
        <w:spacing w:line="360" w:lineRule="auto"/>
        <w:ind w:left="2"/>
        <w:jc w:val="left"/>
        <w:rPr>
          <w:rFonts w:hint="eastAsia" w:ascii="仿宋" w:hAnsi="仿宋" w:eastAsia="仿宋" w:cs="仿宋"/>
          <w:color w:val="auto"/>
          <w:kern w:val="0"/>
          <w:sz w:val="21"/>
          <w:szCs w:val="21"/>
          <w:highlight w:val="none"/>
          <w:lang w:val="zh-CN"/>
        </w:rPr>
      </w:pPr>
    </w:p>
    <w:p w14:paraId="7A9EC767">
      <w:pPr>
        <w:autoSpaceDE w:val="0"/>
        <w:autoSpaceDN w:val="0"/>
        <w:spacing w:line="360" w:lineRule="auto"/>
        <w:ind w:left="2" w:leftChars="1" w:right="1120" w:firstLine="3990" w:firstLineChars="19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投标人名称（</w:t>
      </w:r>
      <w:r>
        <w:rPr>
          <w:rFonts w:hint="eastAsia" w:ascii="仿宋" w:hAnsi="仿宋" w:eastAsia="仿宋" w:cs="仿宋"/>
          <w:color w:val="auto"/>
          <w:sz w:val="21"/>
          <w:szCs w:val="21"/>
          <w:highlight w:val="none"/>
        </w:rPr>
        <w:t>电子签名</w:t>
      </w:r>
      <w:r>
        <w:rPr>
          <w:rFonts w:hint="eastAsia" w:ascii="仿宋" w:hAnsi="仿宋" w:eastAsia="仿宋" w:cs="仿宋"/>
          <w:color w:val="auto"/>
          <w:kern w:val="0"/>
          <w:sz w:val="21"/>
          <w:szCs w:val="21"/>
          <w:highlight w:val="none"/>
          <w:lang w:val="zh-CN"/>
        </w:rPr>
        <w:t xml:space="preserve">）：                                                                                                                                                                                                               </w:t>
      </w:r>
    </w:p>
    <w:p w14:paraId="2071CADB">
      <w:pPr>
        <w:spacing w:line="360" w:lineRule="auto"/>
        <w:ind w:left="4620" w:leftChars="2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日期</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zh-CN"/>
        </w:rPr>
        <w:t xml:space="preserve">   年   月   日</w:t>
      </w:r>
    </w:p>
    <w:p w14:paraId="4A625D0E">
      <w:pPr>
        <w:spacing w:line="360" w:lineRule="auto"/>
        <w:jc w:val="center"/>
        <w:rPr>
          <w:rFonts w:hint="eastAsia" w:ascii="仿宋" w:hAnsi="仿宋" w:eastAsia="仿宋" w:cs="仿宋"/>
          <w:b/>
          <w:bCs/>
          <w:color w:val="auto"/>
          <w:sz w:val="21"/>
          <w:szCs w:val="21"/>
          <w:highlight w:val="none"/>
        </w:rPr>
      </w:pPr>
    </w:p>
    <w:p w14:paraId="566C5ED5">
      <w:pPr>
        <w:spacing w:line="360" w:lineRule="auto"/>
        <w:ind w:right="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注：按本格式和要求提供。</w:t>
      </w:r>
    </w:p>
    <w:p w14:paraId="14E4FD52">
      <w:pPr>
        <w:spacing w:line="360" w:lineRule="auto"/>
        <w:jc w:val="center"/>
        <w:rPr>
          <w:rFonts w:hint="eastAsia" w:ascii="仿宋" w:hAnsi="仿宋" w:eastAsia="仿宋" w:cs="仿宋"/>
          <w:b/>
          <w:bCs/>
          <w:color w:val="auto"/>
          <w:sz w:val="21"/>
          <w:szCs w:val="21"/>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902A4F9">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报价文件部分</w:t>
      </w:r>
    </w:p>
    <w:p w14:paraId="7A92C352">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686D945F">
      <w:pPr>
        <w:spacing w:line="360" w:lineRule="auto"/>
        <w:jc w:val="center"/>
        <w:outlineLvl w:val="0"/>
        <w:rPr>
          <w:rFonts w:hint="eastAsia" w:ascii="仿宋" w:hAnsi="仿宋" w:eastAsia="仿宋" w:cs="仿宋"/>
          <w:b/>
          <w:color w:val="auto"/>
          <w:kern w:val="0"/>
          <w:sz w:val="21"/>
          <w:szCs w:val="21"/>
          <w:highlight w:val="none"/>
        </w:rPr>
      </w:pPr>
    </w:p>
    <w:p w14:paraId="79DB1D97">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（1）开标一览表（报价表）………………………………………………………（页码）</w:t>
      </w:r>
    </w:p>
    <w:p w14:paraId="78CFFBB2">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（2）中小企业声明函………………………………………………………………（页码）</w:t>
      </w:r>
    </w:p>
    <w:p w14:paraId="49740179">
      <w:pPr>
        <w:snapToGrid w:val="0"/>
        <w:spacing w:line="360" w:lineRule="auto"/>
        <w:ind w:right="480"/>
        <w:jc w:val="center"/>
        <w:rPr>
          <w:rFonts w:hint="eastAsia" w:ascii="仿宋" w:hAnsi="仿宋" w:eastAsia="仿宋" w:cs="仿宋"/>
          <w:b/>
          <w:color w:val="auto"/>
          <w:kern w:val="0"/>
          <w:sz w:val="21"/>
          <w:szCs w:val="21"/>
          <w:highlight w:val="none"/>
        </w:rPr>
      </w:pPr>
    </w:p>
    <w:p w14:paraId="10EC4D50">
      <w:pPr>
        <w:snapToGrid w:val="0"/>
        <w:spacing w:line="360" w:lineRule="auto"/>
        <w:ind w:right="480"/>
        <w:jc w:val="center"/>
        <w:rPr>
          <w:rFonts w:hint="eastAsia" w:ascii="仿宋" w:hAnsi="仿宋" w:eastAsia="仿宋" w:cs="仿宋"/>
          <w:b/>
          <w:color w:val="auto"/>
          <w:kern w:val="0"/>
          <w:sz w:val="21"/>
          <w:szCs w:val="21"/>
          <w:highlight w:val="none"/>
        </w:rPr>
      </w:pPr>
    </w:p>
    <w:p w14:paraId="57172F08">
      <w:pPr>
        <w:snapToGrid w:val="0"/>
        <w:spacing w:line="360" w:lineRule="auto"/>
        <w:ind w:right="480"/>
        <w:jc w:val="center"/>
        <w:rPr>
          <w:rFonts w:hint="eastAsia" w:ascii="仿宋" w:hAnsi="仿宋" w:eastAsia="仿宋" w:cs="仿宋"/>
          <w:b/>
          <w:color w:val="auto"/>
          <w:kern w:val="0"/>
          <w:sz w:val="21"/>
          <w:szCs w:val="21"/>
          <w:highlight w:val="none"/>
        </w:rPr>
      </w:pPr>
    </w:p>
    <w:p w14:paraId="77B5CF69">
      <w:pPr>
        <w:snapToGrid w:val="0"/>
        <w:spacing w:line="360" w:lineRule="auto"/>
        <w:ind w:right="480"/>
        <w:jc w:val="center"/>
        <w:rPr>
          <w:rFonts w:hint="eastAsia" w:ascii="仿宋" w:hAnsi="仿宋" w:eastAsia="仿宋" w:cs="仿宋"/>
          <w:b/>
          <w:color w:val="auto"/>
          <w:kern w:val="0"/>
          <w:sz w:val="21"/>
          <w:szCs w:val="21"/>
          <w:highlight w:val="none"/>
        </w:rPr>
      </w:pPr>
    </w:p>
    <w:p w14:paraId="6788C0C9">
      <w:pPr>
        <w:snapToGrid w:val="0"/>
        <w:spacing w:line="360" w:lineRule="auto"/>
        <w:ind w:right="480"/>
        <w:jc w:val="center"/>
        <w:rPr>
          <w:rFonts w:hint="eastAsia" w:ascii="仿宋" w:hAnsi="仿宋" w:eastAsia="仿宋" w:cs="仿宋"/>
          <w:b/>
          <w:color w:val="auto"/>
          <w:kern w:val="0"/>
          <w:sz w:val="21"/>
          <w:szCs w:val="21"/>
          <w:highlight w:val="none"/>
        </w:rPr>
      </w:pPr>
    </w:p>
    <w:p w14:paraId="58715FF3">
      <w:pPr>
        <w:snapToGrid w:val="0"/>
        <w:spacing w:line="360" w:lineRule="auto"/>
        <w:ind w:right="480"/>
        <w:jc w:val="center"/>
        <w:rPr>
          <w:rFonts w:hint="eastAsia" w:ascii="仿宋" w:hAnsi="仿宋" w:eastAsia="仿宋" w:cs="仿宋"/>
          <w:b/>
          <w:color w:val="auto"/>
          <w:kern w:val="0"/>
          <w:sz w:val="21"/>
          <w:szCs w:val="21"/>
          <w:highlight w:val="none"/>
        </w:rPr>
      </w:pPr>
    </w:p>
    <w:p w14:paraId="0F4A4F75">
      <w:pPr>
        <w:snapToGrid w:val="0"/>
        <w:spacing w:line="360" w:lineRule="auto"/>
        <w:ind w:right="480"/>
        <w:jc w:val="center"/>
        <w:rPr>
          <w:rFonts w:hint="eastAsia" w:ascii="仿宋" w:hAnsi="仿宋" w:eastAsia="仿宋" w:cs="仿宋"/>
          <w:b/>
          <w:color w:val="auto"/>
          <w:kern w:val="0"/>
          <w:sz w:val="21"/>
          <w:szCs w:val="21"/>
          <w:highlight w:val="none"/>
        </w:rPr>
      </w:pPr>
    </w:p>
    <w:p w14:paraId="4921D20D">
      <w:pPr>
        <w:snapToGrid w:val="0"/>
        <w:spacing w:line="360" w:lineRule="auto"/>
        <w:ind w:right="480"/>
        <w:jc w:val="center"/>
        <w:rPr>
          <w:rFonts w:hint="eastAsia" w:ascii="仿宋" w:hAnsi="仿宋" w:eastAsia="仿宋" w:cs="仿宋"/>
          <w:b/>
          <w:color w:val="auto"/>
          <w:kern w:val="0"/>
          <w:sz w:val="21"/>
          <w:szCs w:val="21"/>
          <w:highlight w:val="none"/>
        </w:rPr>
      </w:pPr>
    </w:p>
    <w:p w14:paraId="1E475EB0">
      <w:pPr>
        <w:snapToGrid w:val="0"/>
        <w:spacing w:line="360" w:lineRule="auto"/>
        <w:ind w:right="480"/>
        <w:jc w:val="center"/>
        <w:rPr>
          <w:rFonts w:hint="eastAsia" w:ascii="仿宋" w:hAnsi="仿宋" w:eastAsia="仿宋" w:cs="仿宋"/>
          <w:b/>
          <w:color w:val="auto"/>
          <w:kern w:val="0"/>
          <w:sz w:val="21"/>
          <w:szCs w:val="21"/>
          <w:highlight w:val="none"/>
        </w:rPr>
      </w:pPr>
    </w:p>
    <w:p w14:paraId="3BD89A52">
      <w:pPr>
        <w:snapToGrid w:val="0"/>
        <w:spacing w:line="360" w:lineRule="auto"/>
        <w:ind w:right="480"/>
        <w:jc w:val="center"/>
        <w:rPr>
          <w:rFonts w:hint="eastAsia" w:ascii="仿宋" w:hAnsi="仿宋" w:eastAsia="仿宋" w:cs="仿宋"/>
          <w:b/>
          <w:color w:val="auto"/>
          <w:kern w:val="0"/>
          <w:sz w:val="21"/>
          <w:szCs w:val="21"/>
          <w:highlight w:val="none"/>
        </w:rPr>
      </w:pPr>
    </w:p>
    <w:p w14:paraId="5A15B03C">
      <w:pPr>
        <w:snapToGrid w:val="0"/>
        <w:spacing w:line="360" w:lineRule="auto"/>
        <w:ind w:right="480"/>
        <w:jc w:val="center"/>
        <w:rPr>
          <w:rFonts w:hint="eastAsia" w:ascii="仿宋" w:hAnsi="仿宋" w:eastAsia="仿宋" w:cs="仿宋"/>
          <w:b/>
          <w:color w:val="auto"/>
          <w:kern w:val="0"/>
          <w:sz w:val="21"/>
          <w:szCs w:val="21"/>
          <w:highlight w:val="none"/>
        </w:rPr>
      </w:pPr>
    </w:p>
    <w:p w14:paraId="4FFF38B4">
      <w:pPr>
        <w:snapToGrid w:val="0"/>
        <w:spacing w:line="360" w:lineRule="auto"/>
        <w:ind w:right="480"/>
        <w:jc w:val="center"/>
        <w:rPr>
          <w:rFonts w:hint="eastAsia" w:ascii="仿宋" w:hAnsi="仿宋" w:eastAsia="仿宋" w:cs="仿宋"/>
          <w:b/>
          <w:color w:val="auto"/>
          <w:kern w:val="0"/>
          <w:sz w:val="21"/>
          <w:szCs w:val="21"/>
          <w:highlight w:val="none"/>
        </w:rPr>
      </w:pPr>
    </w:p>
    <w:p w14:paraId="31C374F4">
      <w:pPr>
        <w:snapToGrid w:val="0"/>
        <w:spacing w:line="360" w:lineRule="auto"/>
        <w:ind w:right="480"/>
        <w:jc w:val="center"/>
        <w:rPr>
          <w:rFonts w:hint="eastAsia" w:ascii="仿宋" w:hAnsi="仿宋" w:eastAsia="仿宋" w:cs="仿宋"/>
          <w:b/>
          <w:color w:val="auto"/>
          <w:kern w:val="0"/>
          <w:sz w:val="21"/>
          <w:szCs w:val="21"/>
          <w:highlight w:val="none"/>
        </w:rPr>
      </w:pPr>
    </w:p>
    <w:p w14:paraId="3F859539">
      <w:pPr>
        <w:snapToGrid w:val="0"/>
        <w:spacing w:line="360" w:lineRule="auto"/>
        <w:ind w:right="480"/>
        <w:jc w:val="center"/>
        <w:rPr>
          <w:rFonts w:hint="eastAsia" w:ascii="仿宋" w:hAnsi="仿宋" w:eastAsia="仿宋" w:cs="仿宋"/>
          <w:b/>
          <w:color w:val="auto"/>
          <w:kern w:val="0"/>
          <w:sz w:val="21"/>
          <w:szCs w:val="21"/>
          <w:highlight w:val="none"/>
        </w:rPr>
      </w:pPr>
    </w:p>
    <w:p w14:paraId="277FF37C">
      <w:pPr>
        <w:snapToGrid w:val="0"/>
        <w:spacing w:line="360" w:lineRule="auto"/>
        <w:ind w:right="480"/>
        <w:jc w:val="center"/>
        <w:rPr>
          <w:rFonts w:hint="eastAsia" w:ascii="仿宋" w:hAnsi="仿宋" w:eastAsia="仿宋" w:cs="仿宋"/>
          <w:b/>
          <w:color w:val="auto"/>
          <w:kern w:val="0"/>
          <w:sz w:val="21"/>
          <w:szCs w:val="21"/>
          <w:highlight w:val="none"/>
        </w:rPr>
      </w:pPr>
    </w:p>
    <w:p w14:paraId="167252B6">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21"/>
          <w:szCs w:val="21"/>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723BD66">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一、开标一览表（报价表）</w:t>
      </w:r>
    </w:p>
    <w:p w14:paraId="0C40C717">
      <w:pPr>
        <w:snapToGrid w:val="0"/>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eastAsia="zh-CN"/>
        </w:rPr>
        <w:t>浙江省生态环境低碳发展中心</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浙江文宇建设工程咨询有限公司</w:t>
      </w:r>
      <w:r>
        <w:rPr>
          <w:rFonts w:hint="eastAsia" w:ascii="仿宋" w:hAnsi="仿宋" w:eastAsia="仿宋" w:cs="仿宋"/>
          <w:color w:val="auto"/>
          <w:kern w:val="0"/>
          <w:sz w:val="21"/>
          <w:szCs w:val="21"/>
          <w:highlight w:val="none"/>
          <w:lang w:val="zh-CN"/>
        </w:rPr>
        <w:t>：</w:t>
      </w:r>
    </w:p>
    <w:p w14:paraId="0A601BA2">
      <w:pPr>
        <w:snapToGrid w:val="0"/>
        <w:spacing w:line="360" w:lineRule="auto"/>
        <w:ind w:firstLine="482"/>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1"/>
          <w:szCs w:val="21"/>
          <w:highlight w:val="none"/>
          <w:lang w:eastAsia="zh-CN"/>
        </w:rPr>
        <w:t>浙江省排污权交易市场分析与长三角排污权交易指数设计项目</w:t>
      </w:r>
      <w:r>
        <w:rPr>
          <w:rFonts w:hint="eastAsia" w:ascii="仿宋" w:hAnsi="仿宋" w:eastAsia="仿宋" w:cs="仿宋"/>
          <w:color w:val="auto"/>
          <w:kern w:val="0"/>
          <w:sz w:val="21"/>
          <w:szCs w:val="21"/>
          <w:highlight w:val="none"/>
          <w:lang w:val="zh-CN"/>
        </w:rPr>
        <w:t>【招标编号：</w:t>
      </w:r>
      <w:r>
        <w:rPr>
          <w:rFonts w:hint="eastAsia" w:ascii="仿宋" w:hAnsi="仿宋" w:eastAsia="仿宋" w:cs="仿宋"/>
          <w:color w:val="auto"/>
          <w:sz w:val="21"/>
          <w:szCs w:val="21"/>
          <w:highlight w:val="none"/>
          <w:lang w:eastAsia="zh-CN"/>
        </w:rPr>
        <w:t>ZJWY-DTZX-202504</w:t>
      </w:r>
      <w:r>
        <w:rPr>
          <w:rFonts w:hint="eastAsia" w:ascii="仿宋" w:hAnsi="仿宋" w:eastAsia="仿宋" w:cs="仿宋"/>
          <w:color w:val="auto"/>
          <w:sz w:val="21"/>
          <w:szCs w:val="21"/>
          <w:highlight w:val="none"/>
        </w:rPr>
        <w:t>】的实施</w:t>
      </w:r>
      <w:r>
        <w:rPr>
          <w:rFonts w:hint="eastAsia" w:ascii="仿宋" w:hAnsi="仿宋" w:eastAsia="仿宋" w:cs="仿宋"/>
          <w:color w:val="auto"/>
          <w:kern w:val="0"/>
          <w:sz w:val="21"/>
          <w:szCs w:val="21"/>
          <w:highlight w:val="none"/>
          <w:lang w:val="zh-CN"/>
        </w:rPr>
        <w:t>。</w:t>
      </w:r>
    </w:p>
    <w:p w14:paraId="6396FE28">
      <w:pPr>
        <w:spacing w:line="360" w:lineRule="auto"/>
        <w:jc w:val="center"/>
        <w:rPr>
          <w:rFonts w:hint="eastAsia" w:ascii="仿宋" w:hAnsi="仿宋" w:eastAsia="仿宋" w:cs="仿宋"/>
          <w:b/>
          <w:color w:val="auto"/>
          <w:kern w:val="0"/>
          <w:sz w:val="21"/>
          <w:szCs w:val="21"/>
          <w:highlight w:val="none"/>
          <w:lang w:val="zh-CN"/>
        </w:rPr>
      </w:pPr>
      <w:r>
        <w:rPr>
          <w:rFonts w:hint="eastAsia" w:ascii="仿宋" w:hAnsi="仿宋" w:eastAsia="仿宋" w:cs="仿宋"/>
          <w:b/>
          <w:color w:val="auto"/>
          <w:kern w:val="0"/>
          <w:sz w:val="21"/>
          <w:szCs w:val="21"/>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E877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F961C4F">
            <w:pPr>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992" w:type="dxa"/>
            <w:vAlign w:val="center"/>
          </w:tcPr>
          <w:p w14:paraId="61E10919">
            <w:pPr>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名称</w:t>
            </w:r>
          </w:p>
        </w:tc>
        <w:tc>
          <w:tcPr>
            <w:tcW w:w="2268" w:type="dxa"/>
          </w:tcPr>
          <w:p w14:paraId="2DFC4711">
            <w:pPr>
              <w:spacing w:line="360" w:lineRule="auto"/>
              <w:jc w:val="center"/>
              <w:rPr>
                <w:rFonts w:hint="eastAsia" w:ascii="仿宋" w:hAnsi="仿宋" w:eastAsia="仿宋" w:cs="仿宋"/>
                <w:b/>
                <w:color w:val="auto"/>
                <w:sz w:val="21"/>
                <w:szCs w:val="21"/>
                <w:highlight w:val="none"/>
              </w:rPr>
            </w:pPr>
          </w:p>
          <w:p w14:paraId="26A02130">
            <w:pPr>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服务范围</w:t>
            </w:r>
          </w:p>
        </w:tc>
        <w:tc>
          <w:tcPr>
            <w:tcW w:w="2410" w:type="dxa"/>
            <w:vAlign w:val="center"/>
          </w:tcPr>
          <w:p w14:paraId="2F20C29E">
            <w:pPr>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服务要求</w:t>
            </w:r>
          </w:p>
        </w:tc>
        <w:tc>
          <w:tcPr>
            <w:tcW w:w="2268" w:type="dxa"/>
            <w:vAlign w:val="center"/>
          </w:tcPr>
          <w:p w14:paraId="7E57A921">
            <w:pPr>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服务时间</w:t>
            </w:r>
          </w:p>
        </w:tc>
        <w:tc>
          <w:tcPr>
            <w:tcW w:w="2126" w:type="dxa"/>
            <w:vAlign w:val="center"/>
          </w:tcPr>
          <w:p w14:paraId="303E5BB8">
            <w:pPr>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服务标准</w:t>
            </w:r>
          </w:p>
        </w:tc>
        <w:tc>
          <w:tcPr>
            <w:tcW w:w="2127" w:type="dxa"/>
          </w:tcPr>
          <w:p w14:paraId="01C88776">
            <w:pPr>
              <w:spacing w:line="360" w:lineRule="auto"/>
              <w:jc w:val="center"/>
              <w:rPr>
                <w:rFonts w:hint="eastAsia" w:ascii="仿宋" w:hAnsi="仿宋" w:eastAsia="仿宋" w:cs="仿宋"/>
                <w:b/>
                <w:color w:val="auto"/>
                <w:sz w:val="21"/>
                <w:szCs w:val="21"/>
                <w:highlight w:val="none"/>
              </w:rPr>
            </w:pPr>
          </w:p>
          <w:p w14:paraId="70816BD9">
            <w:pPr>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服务人数</w:t>
            </w:r>
          </w:p>
        </w:tc>
        <w:tc>
          <w:tcPr>
            <w:tcW w:w="2126" w:type="dxa"/>
            <w:vAlign w:val="center"/>
          </w:tcPr>
          <w:p w14:paraId="50347208">
            <w:pPr>
              <w:spacing w:line="360" w:lineRule="auto"/>
              <w:jc w:val="center"/>
              <w:rPr>
                <w:rFonts w:hint="eastAsia" w:ascii="仿宋" w:hAnsi="仿宋" w:eastAsia="仿宋" w:cs="仿宋"/>
                <w:b/>
                <w:color w:val="auto"/>
                <w:sz w:val="21"/>
                <w:szCs w:val="21"/>
                <w:highlight w:val="none"/>
              </w:rPr>
            </w:pPr>
          </w:p>
          <w:p w14:paraId="646E8A05">
            <w:pPr>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备注（如果有）</w:t>
            </w:r>
          </w:p>
          <w:p w14:paraId="5015C5D6">
            <w:pPr>
              <w:spacing w:line="360" w:lineRule="auto"/>
              <w:jc w:val="center"/>
              <w:rPr>
                <w:rFonts w:hint="eastAsia" w:ascii="仿宋" w:hAnsi="仿宋" w:eastAsia="仿宋" w:cs="仿宋"/>
                <w:b/>
                <w:color w:val="auto"/>
                <w:sz w:val="21"/>
                <w:szCs w:val="21"/>
                <w:highlight w:val="none"/>
              </w:rPr>
            </w:pPr>
          </w:p>
        </w:tc>
      </w:tr>
      <w:tr w14:paraId="1B4E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902706">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992" w:type="dxa"/>
            <w:vAlign w:val="center"/>
          </w:tcPr>
          <w:p w14:paraId="6631515E">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XX</w:t>
            </w:r>
          </w:p>
        </w:tc>
        <w:tc>
          <w:tcPr>
            <w:tcW w:w="2268" w:type="dxa"/>
            <w:vAlign w:val="center"/>
          </w:tcPr>
          <w:p w14:paraId="682C6DDE">
            <w:pPr>
              <w:snapToGrid w:val="0"/>
              <w:spacing w:line="360" w:lineRule="auto"/>
              <w:jc w:val="center"/>
              <w:rPr>
                <w:rFonts w:hint="eastAsia" w:ascii="仿宋" w:hAnsi="仿宋" w:eastAsia="仿宋" w:cs="仿宋"/>
                <w:color w:val="auto"/>
                <w:sz w:val="21"/>
                <w:szCs w:val="21"/>
                <w:highlight w:val="none"/>
              </w:rPr>
            </w:pPr>
          </w:p>
        </w:tc>
        <w:tc>
          <w:tcPr>
            <w:tcW w:w="2410" w:type="dxa"/>
            <w:vAlign w:val="center"/>
          </w:tcPr>
          <w:p w14:paraId="4D0BBDF6">
            <w:pPr>
              <w:snapToGrid w:val="0"/>
              <w:spacing w:line="360" w:lineRule="auto"/>
              <w:jc w:val="center"/>
              <w:rPr>
                <w:rFonts w:hint="eastAsia" w:ascii="仿宋" w:hAnsi="仿宋" w:eastAsia="仿宋" w:cs="仿宋"/>
                <w:color w:val="auto"/>
                <w:sz w:val="21"/>
                <w:szCs w:val="21"/>
                <w:highlight w:val="none"/>
              </w:rPr>
            </w:pPr>
          </w:p>
        </w:tc>
        <w:tc>
          <w:tcPr>
            <w:tcW w:w="2268" w:type="dxa"/>
            <w:vAlign w:val="center"/>
          </w:tcPr>
          <w:p w14:paraId="4F55568C">
            <w:pPr>
              <w:snapToGrid w:val="0"/>
              <w:spacing w:line="360" w:lineRule="auto"/>
              <w:jc w:val="center"/>
              <w:rPr>
                <w:rFonts w:hint="eastAsia" w:ascii="仿宋" w:hAnsi="仿宋" w:eastAsia="仿宋" w:cs="仿宋"/>
                <w:color w:val="auto"/>
                <w:sz w:val="21"/>
                <w:szCs w:val="21"/>
                <w:highlight w:val="none"/>
              </w:rPr>
            </w:pPr>
          </w:p>
        </w:tc>
        <w:tc>
          <w:tcPr>
            <w:tcW w:w="2126" w:type="dxa"/>
            <w:vAlign w:val="center"/>
          </w:tcPr>
          <w:p w14:paraId="0ABF8E94">
            <w:pPr>
              <w:spacing w:line="360" w:lineRule="auto"/>
              <w:jc w:val="center"/>
              <w:rPr>
                <w:rFonts w:hint="eastAsia" w:ascii="仿宋" w:hAnsi="仿宋" w:eastAsia="仿宋" w:cs="仿宋"/>
                <w:color w:val="auto"/>
                <w:sz w:val="21"/>
                <w:szCs w:val="21"/>
                <w:highlight w:val="none"/>
              </w:rPr>
            </w:pPr>
          </w:p>
        </w:tc>
        <w:tc>
          <w:tcPr>
            <w:tcW w:w="2127" w:type="dxa"/>
          </w:tcPr>
          <w:p w14:paraId="377C424D">
            <w:pPr>
              <w:spacing w:line="360" w:lineRule="auto"/>
              <w:jc w:val="center"/>
              <w:rPr>
                <w:rFonts w:hint="eastAsia" w:ascii="仿宋" w:hAnsi="仿宋" w:eastAsia="仿宋" w:cs="仿宋"/>
                <w:color w:val="auto"/>
                <w:sz w:val="21"/>
                <w:szCs w:val="21"/>
                <w:highlight w:val="none"/>
              </w:rPr>
            </w:pPr>
          </w:p>
        </w:tc>
        <w:tc>
          <w:tcPr>
            <w:tcW w:w="2126" w:type="dxa"/>
            <w:vAlign w:val="center"/>
          </w:tcPr>
          <w:p w14:paraId="1FCB1A6B">
            <w:pPr>
              <w:spacing w:line="360" w:lineRule="auto"/>
              <w:jc w:val="center"/>
              <w:rPr>
                <w:rFonts w:hint="eastAsia" w:ascii="仿宋" w:hAnsi="仿宋" w:eastAsia="仿宋" w:cs="仿宋"/>
                <w:color w:val="auto"/>
                <w:sz w:val="21"/>
                <w:szCs w:val="21"/>
                <w:highlight w:val="none"/>
              </w:rPr>
            </w:pPr>
          </w:p>
        </w:tc>
      </w:tr>
      <w:tr w14:paraId="1E48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C9D4AC9">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992" w:type="dxa"/>
            <w:vAlign w:val="center"/>
          </w:tcPr>
          <w:p w14:paraId="523D1F50">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XX</w:t>
            </w:r>
          </w:p>
        </w:tc>
        <w:tc>
          <w:tcPr>
            <w:tcW w:w="2268" w:type="dxa"/>
            <w:vAlign w:val="center"/>
          </w:tcPr>
          <w:p w14:paraId="269B8481">
            <w:pPr>
              <w:snapToGrid w:val="0"/>
              <w:spacing w:line="360" w:lineRule="auto"/>
              <w:jc w:val="center"/>
              <w:rPr>
                <w:rFonts w:hint="eastAsia" w:ascii="仿宋" w:hAnsi="仿宋" w:eastAsia="仿宋" w:cs="仿宋"/>
                <w:color w:val="auto"/>
                <w:sz w:val="21"/>
                <w:szCs w:val="21"/>
                <w:highlight w:val="none"/>
              </w:rPr>
            </w:pPr>
          </w:p>
        </w:tc>
        <w:tc>
          <w:tcPr>
            <w:tcW w:w="2410" w:type="dxa"/>
            <w:vAlign w:val="center"/>
          </w:tcPr>
          <w:p w14:paraId="226A932B">
            <w:pPr>
              <w:snapToGrid w:val="0"/>
              <w:spacing w:line="360" w:lineRule="auto"/>
              <w:jc w:val="center"/>
              <w:rPr>
                <w:rFonts w:hint="eastAsia" w:ascii="仿宋" w:hAnsi="仿宋" w:eastAsia="仿宋" w:cs="仿宋"/>
                <w:color w:val="auto"/>
                <w:sz w:val="21"/>
                <w:szCs w:val="21"/>
                <w:highlight w:val="none"/>
              </w:rPr>
            </w:pPr>
          </w:p>
        </w:tc>
        <w:tc>
          <w:tcPr>
            <w:tcW w:w="2268" w:type="dxa"/>
            <w:vAlign w:val="center"/>
          </w:tcPr>
          <w:p w14:paraId="05A2F425">
            <w:pPr>
              <w:snapToGrid w:val="0"/>
              <w:spacing w:line="360" w:lineRule="auto"/>
              <w:jc w:val="center"/>
              <w:rPr>
                <w:rFonts w:hint="eastAsia" w:ascii="仿宋" w:hAnsi="仿宋" w:eastAsia="仿宋" w:cs="仿宋"/>
                <w:color w:val="auto"/>
                <w:sz w:val="21"/>
                <w:szCs w:val="21"/>
                <w:highlight w:val="none"/>
              </w:rPr>
            </w:pPr>
          </w:p>
        </w:tc>
        <w:tc>
          <w:tcPr>
            <w:tcW w:w="2126" w:type="dxa"/>
            <w:vAlign w:val="center"/>
          </w:tcPr>
          <w:p w14:paraId="06564AFD">
            <w:pPr>
              <w:spacing w:line="360" w:lineRule="auto"/>
              <w:jc w:val="center"/>
              <w:rPr>
                <w:rFonts w:hint="eastAsia" w:ascii="仿宋" w:hAnsi="仿宋" w:eastAsia="仿宋" w:cs="仿宋"/>
                <w:color w:val="auto"/>
                <w:sz w:val="21"/>
                <w:szCs w:val="21"/>
                <w:highlight w:val="none"/>
              </w:rPr>
            </w:pPr>
          </w:p>
        </w:tc>
        <w:tc>
          <w:tcPr>
            <w:tcW w:w="2127" w:type="dxa"/>
          </w:tcPr>
          <w:p w14:paraId="1EFFF19F">
            <w:pPr>
              <w:spacing w:line="360" w:lineRule="auto"/>
              <w:jc w:val="center"/>
              <w:rPr>
                <w:rFonts w:hint="eastAsia" w:ascii="仿宋" w:hAnsi="仿宋" w:eastAsia="仿宋" w:cs="仿宋"/>
                <w:color w:val="auto"/>
                <w:sz w:val="21"/>
                <w:szCs w:val="21"/>
                <w:highlight w:val="none"/>
              </w:rPr>
            </w:pPr>
          </w:p>
        </w:tc>
        <w:tc>
          <w:tcPr>
            <w:tcW w:w="2126" w:type="dxa"/>
            <w:vAlign w:val="center"/>
          </w:tcPr>
          <w:p w14:paraId="08C62CFC">
            <w:pPr>
              <w:spacing w:line="360" w:lineRule="auto"/>
              <w:jc w:val="center"/>
              <w:rPr>
                <w:rFonts w:hint="eastAsia" w:ascii="仿宋" w:hAnsi="仿宋" w:eastAsia="仿宋" w:cs="仿宋"/>
                <w:color w:val="auto"/>
                <w:sz w:val="21"/>
                <w:szCs w:val="21"/>
                <w:highlight w:val="none"/>
              </w:rPr>
            </w:pPr>
          </w:p>
        </w:tc>
      </w:tr>
      <w:tr w14:paraId="66359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6B0F5CD">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992" w:type="dxa"/>
            <w:vAlign w:val="center"/>
          </w:tcPr>
          <w:p w14:paraId="066B4584">
            <w:pPr>
              <w:snapToGrid w:val="0"/>
              <w:spacing w:line="360" w:lineRule="auto"/>
              <w:jc w:val="center"/>
              <w:rPr>
                <w:rFonts w:hint="eastAsia" w:ascii="仿宋" w:hAnsi="仿宋" w:eastAsia="仿宋" w:cs="仿宋"/>
                <w:color w:val="auto"/>
                <w:sz w:val="21"/>
                <w:szCs w:val="21"/>
                <w:highlight w:val="none"/>
              </w:rPr>
            </w:pPr>
          </w:p>
        </w:tc>
        <w:tc>
          <w:tcPr>
            <w:tcW w:w="2268" w:type="dxa"/>
            <w:vAlign w:val="center"/>
          </w:tcPr>
          <w:p w14:paraId="179EEE77">
            <w:pPr>
              <w:snapToGrid w:val="0"/>
              <w:spacing w:line="360" w:lineRule="auto"/>
              <w:jc w:val="center"/>
              <w:rPr>
                <w:rFonts w:hint="eastAsia" w:ascii="仿宋" w:hAnsi="仿宋" w:eastAsia="仿宋" w:cs="仿宋"/>
                <w:color w:val="auto"/>
                <w:sz w:val="21"/>
                <w:szCs w:val="21"/>
                <w:highlight w:val="none"/>
              </w:rPr>
            </w:pPr>
          </w:p>
        </w:tc>
        <w:tc>
          <w:tcPr>
            <w:tcW w:w="2410" w:type="dxa"/>
            <w:vAlign w:val="center"/>
          </w:tcPr>
          <w:p w14:paraId="6E7BEFAD">
            <w:pPr>
              <w:snapToGrid w:val="0"/>
              <w:spacing w:line="360" w:lineRule="auto"/>
              <w:jc w:val="center"/>
              <w:rPr>
                <w:rFonts w:hint="eastAsia" w:ascii="仿宋" w:hAnsi="仿宋" w:eastAsia="仿宋" w:cs="仿宋"/>
                <w:color w:val="auto"/>
                <w:sz w:val="21"/>
                <w:szCs w:val="21"/>
                <w:highlight w:val="none"/>
              </w:rPr>
            </w:pPr>
          </w:p>
        </w:tc>
        <w:tc>
          <w:tcPr>
            <w:tcW w:w="2268" w:type="dxa"/>
            <w:vAlign w:val="center"/>
          </w:tcPr>
          <w:p w14:paraId="446F7D7B">
            <w:pPr>
              <w:snapToGrid w:val="0"/>
              <w:spacing w:line="360" w:lineRule="auto"/>
              <w:jc w:val="center"/>
              <w:rPr>
                <w:rFonts w:hint="eastAsia" w:ascii="仿宋" w:hAnsi="仿宋" w:eastAsia="仿宋" w:cs="仿宋"/>
                <w:color w:val="auto"/>
                <w:sz w:val="21"/>
                <w:szCs w:val="21"/>
                <w:highlight w:val="none"/>
              </w:rPr>
            </w:pPr>
          </w:p>
        </w:tc>
        <w:tc>
          <w:tcPr>
            <w:tcW w:w="2126" w:type="dxa"/>
            <w:vAlign w:val="center"/>
          </w:tcPr>
          <w:p w14:paraId="42E9AAF0">
            <w:pPr>
              <w:spacing w:line="360" w:lineRule="auto"/>
              <w:jc w:val="center"/>
              <w:rPr>
                <w:rFonts w:hint="eastAsia" w:ascii="仿宋" w:hAnsi="仿宋" w:eastAsia="仿宋" w:cs="仿宋"/>
                <w:color w:val="auto"/>
                <w:sz w:val="21"/>
                <w:szCs w:val="21"/>
                <w:highlight w:val="none"/>
              </w:rPr>
            </w:pPr>
          </w:p>
        </w:tc>
        <w:tc>
          <w:tcPr>
            <w:tcW w:w="2127" w:type="dxa"/>
          </w:tcPr>
          <w:p w14:paraId="2116BBD6">
            <w:pPr>
              <w:spacing w:line="360" w:lineRule="auto"/>
              <w:jc w:val="center"/>
              <w:rPr>
                <w:rFonts w:hint="eastAsia" w:ascii="仿宋" w:hAnsi="仿宋" w:eastAsia="仿宋" w:cs="仿宋"/>
                <w:color w:val="auto"/>
                <w:sz w:val="21"/>
                <w:szCs w:val="21"/>
                <w:highlight w:val="none"/>
              </w:rPr>
            </w:pPr>
          </w:p>
        </w:tc>
        <w:tc>
          <w:tcPr>
            <w:tcW w:w="2126" w:type="dxa"/>
            <w:vAlign w:val="center"/>
          </w:tcPr>
          <w:p w14:paraId="7DC90788">
            <w:pPr>
              <w:spacing w:line="360" w:lineRule="auto"/>
              <w:jc w:val="center"/>
              <w:rPr>
                <w:rFonts w:hint="eastAsia" w:ascii="仿宋" w:hAnsi="仿宋" w:eastAsia="仿宋" w:cs="仿宋"/>
                <w:color w:val="auto"/>
                <w:sz w:val="21"/>
                <w:szCs w:val="21"/>
                <w:highlight w:val="none"/>
              </w:rPr>
            </w:pPr>
          </w:p>
        </w:tc>
      </w:tr>
      <w:tr w14:paraId="5A16B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70B5031">
            <w:pPr>
              <w:spacing w:line="360" w:lineRule="auto"/>
              <w:jc w:val="center"/>
              <w:rPr>
                <w:rFonts w:hint="eastAsia" w:ascii="仿宋" w:hAnsi="仿宋" w:eastAsia="仿宋" w:cs="仿宋"/>
                <w:color w:val="auto"/>
                <w:sz w:val="21"/>
                <w:szCs w:val="21"/>
                <w:highlight w:val="none"/>
              </w:rPr>
            </w:pPr>
          </w:p>
        </w:tc>
        <w:tc>
          <w:tcPr>
            <w:tcW w:w="992" w:type="dxa"/>
            <w:vAlign w:val="center"/>
          </w:tcPr>
          <w:p w14:paraId="4477DA95">
            <w:pPr>
              <w:snapToGrid w:val="0"/>
              <w:spacing w:line="360" w:lineRule="auto"/>
              <w:jc w:val="center"/>
              <w:rPr>
                <w:rFonts w:hint="eastAsia" w:ascii="仿宋" w:hAnsi="仿宋" w:eastAsia="仿宋" w:cs="仿宋"/>
                <w:color w:val="auto"/>
                <w:sz w:val="21"/>
                <w:szCs w:val="21"/>
                <w:highlight w:val="none"/>
              </w:rPr>
            </w:pPr>
          </w:p>
        </w:tc>
        <w:tc>
          <w:tcPr>
            <w:tcW w:w="2268" w:type="dxa"/>
            <w:vAlign w:val="center"/>
          </w:tcPr>
          <w:p w14:paraId="623B79C2">
            <w:pPr>
              <w:snapToGrid w:val="0"/>
              <w:spacing w:line="360" w:lineRule="auto"/>
              <w:jc w:val="center"/>
              <w:rPr>
                <w:rFonts w:hint="eastAsia" w:ascii="仿宋" w:hAnsi="仿宋" w:eastAsia="仿宋" w:cs="仿宋"/>
                <w:color w:val="auto"/>
                <w:sz w:val="21"/>
                <w:szCs w:val="21"/>
                <w:highlight w:val="none"/>
              </w:rPr>
            </w:pPr>
          </w:p>
        </w:tc>
        <w:tc>
          <w:tcPr>
            <w:tcW w:w="2410" w:type="dxa"/>
            <w:vAlign w:val="center"/>
          </w:tcPr>
          <w:p w14:paraId="10BD9BE2">
            <w:pPr>
              <w:snapToGrid w:val="0"/>
              <w:spacing w:line="360" w:lineRule="auto"/>
              <w:jc w:val="center"/>
              <w:rPr>
                <w:rFonts w:hint="eastAsia" w:ascii="仿宋" w:hAnsi="仿宋" w:eastAsia="仿宋" w:cs="仿宋"/>
                <w:color w:val="auto"/>
                <w:sz w:val="21"/>
                <w:szCs w:val="21"/>
                <w:highlight w:val="none"/>
              </w:rPr>
            </w:pPr>
          </w:p>
        </w:tc>
        <w:tc>
          <w:tcPr>
            <w:tcW w:w="2268" w:type="dxa"/>
            <w:vAlign w:val="center"/>
          </w:tcPr>
          <w:p w14:paraId="1304E06D">
            <w:pPr>
              <w:snapToGrid w:val="0"/>
              <w:spacing w:line="360" w:lineRule="auto"/>
              <w:jc w:val="center"/>
              <w:rPr>
                <w:rFonts w:hint="eastAsia" w:ascii="仿宋" w:hAnsi="仿宋" w:eastAsia="仿宋" w:cs="仿宋"/>
                <w:color w:val="auto"/>
                <w:sz w:val="21"/>
                <w:szCs w:val="21"/>
                <w:highlight w:val="none"/>
              </w:rPr>
            </w:pPr>
          </w:p>
        </w:tc>
        <w:tc>
          <w:tcPr>
            <w:tcW w:w="2126" w:type="dxa"/>
            <w:vAlign w:val="center"/>
          </w:tcPr>
          <w:p w14:paraId="686BAE40">
            <w:pPr>
              <w:spacing w:line="360" w:lineRule="auto"/>
              <w:jc w:val="center"/>
              <w:rPr>
                <w:rFonts w:hint="eastAsia" w:ascii="仿宋" w:hAnsi="仿宋" w:eastAsia="仿宋" w:cs="仿宋"/>
                <w:color w:val="auto"/>
                <w:sz w:val="21"/>
                <w:szCs w:val="21"/>
                <w:highlight w:val="none"/>
              </w:rPr>
            </w:pPr>
          </w:p>
        </w:tc>
        <w:tc>
          <w:tcPr>
            <w:tcW w:w="2127" w:type="dxa"/>
          </w:tcPr>
          <w:p w14:paraId="46694A10">
            <w:pPr>
              <w:spacing w:line="360" w:lineRule="auto"/>
              <w:jc w:val="center"/>
              <w:rPr>
                <w:rFonts w:hint="eastAsia" w:ascii="仿宋" w:hAnsi="仿宋" w:eastAsia="仿宋" w:cs="仿宋"/>
                <w:color w:val="auto"/>
                <w:sz w:val="21"/>
                <w:szCs w:val="21"/>
                <w:highlight w:val="none"/>
              </w:rPr>
            </w:pPr>
          </w:p>
        </w:tc>
        <w:tc>
          <w:tcPr>
            <w:tcW w:w="2126" w:type="dxa"/>
            <w:vAlign w:val="center"/>
          </w:tcPr>
          <w:p w14:paraId="51E21018">
            <w:pPr>
              <w:spacing w:line="360" w:lineRule="auto"/>
              <w:jc w:val="center"/>
              <w:rPr>
                <w:rFonts w:hint="eastAsia" w:ascii="仿宋" w:hAnsi="仿宋" w:eastAsia="仿宋" w:cs="仿宋"/>
                <w:color w:val="auto"/>
                <w:sz w:val="21"/>
                <w:szCs w:val="21"/>
                <w:highlight w:val="none"/>
              </w:rPr>
            </w:pPr>
          </w:p>
        </w:tc>
      </w:tr>
      <w:tr w14:paraId="6D1BC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23C4AD">
            <w:pPr>
              <w:spacing w:line="360" w:lineRule="auto"/>
              <w:jc w:val="center"/>
              <w:rPr>
                <w:rFonts w:hint="eastAsia" w:ascii="仿宋" w:hAnsi="仿宋" w:eastAsia="仿宋" w:cs="仿宋"/>
                <w:color w:val="auto"/>
                <w:sz w:val="21"/>
                <w:szCs w:val="21"/>
                <w:highlight w:val="none"/>
              </w:rPr>
            </w:pPr>
          </w:p>
        </w:tc>
        <w:tc>
          <w:tcPr>
            <w:tcW w:w="992" w:type="dxa"/>
            <w:vAlign w:val="center"/>
          </w:tcPr>
          <w:p w14:paraId="3532408D">
            <w:pPr>
              <w:snapToGrid w:val="0"/>
              <w:spacing w:line="360" w:lineRule="auto"/>
              <w:jc w:val="center"/>
              <w:rPr>
                <w:rFonts w:hint="eastAsia" w:ascii="仿宋" w:hAnsi="仿宋" w:eastAsia="仿宋" w:cs="仿宋"/>
                <w:color w:val="auto"/>
                <w:sz w:val="21"/>
                <w:szCs w:val="21"/>
                <w:highlight w:val="none"/>
              </w:rPr>
            </w:pPr>
          </w:p>
        </w:tc>
        <w:tc>
          <w:tcPr>
            <w:tcW w:w="2268" w:type="dxa"/>
            <w:vAlign w:val="center"/>
          </w:tcPr>
          <w:p w14:paraId="79739D63">
            <w:pPr>
              <w:snapToGrid w:val="0"/>
              <w:spacing w:line="360" w:lineRule="auto"/>
              <w:jc w:val="center"/>
              <w:rPr>
                <w:rFonts w:hint="eastAsia" w:ascii="仿宋" w:hAnsi="仿宋" w:eastAsia="仿宋" w:cs="仿宋"/>
                <w:color w:val="auto"/>
                <w:sz w:val="21"/>
                <w:szCs w:val="21"/>
                <w:highlight w:val="none"/>
              </w:rPr>
            </w:pPr>
          </w:p>
        </w:tc>
        <w:tc>
          <w:tcPr>
            <w:tcW w:w="2410" w:type="dxa"/>
            <w:vAlign w:val="center"/>
          </w:tcPr>
          <w:p w14:paraId="491810EA">
            <w:pPr>
              <w:snapToGrid w:val="0"/>
              <w:spacing w:line="360" w:lineRule="auto"/>
              <w:jc w:val="center"/>
              <w:rPr>
                <w:rFonts w:hint="eastAsia" w:ascii="仿宋" w:hAnsi="仿宋" w:eastAsia="仿宋" w:cs="仿宋"/>
                <w:color w:val="auto"/>
                <w:sz w:val="21"/>
                <w:szCs w:val="21"/>
                <w:highlight w:val="none"/>
              </w:rPr>
            </w:pPr>
          </w:p>
        </w:tc>
        <w:tc>
          <w:tcPr>
            <w:tcW w:w="2268" w:type="dxa"/>
            <w:vAlign w:val="center"/>
          </w:tcPr>
          <w:p w14:paraId="1F4FC46C">
            <w:pPr>
              <w:snapToGrid w:val="0"/>
              <w:spacing w:line="360" w:lineRule="auto"/>
              <w:jc w:val="center"/>
              <w:rPr>
                <w:rFonts w:hint="eastAsia" w:ascii="仿宋" w:hAnsi="仿宋" w:eastAsia="仿宋" w:cs="仿宋"/>
                <w:color w:val="auto"/>
                <w:sz w:val="21"/>
                <w:szCs w:val="21"/>
                <w:highlight w:val="none"/>
              </w:rPr>
            </w:pPr>
          </w:p>
        </w:tc>
        <w:tc>
          <w:tcPr>
            <w:tcW w:w="2126" w:type="dxa"/>
            <w:vAlign w:val="center"/>
          </w:tcPr>
          <w:p w14:paraId="4610F0E9">
            <w:pPr>
              <w:spacing w:line="360" w:lineRule="auto"/>
              <w:jc w:val="center"/>
              <w:rPr>
                <w:rFonts w:hint="eastAsia" w:ascii="仿宋" w:hAnsi="仿宋" w:eastAsia="仿宋" w:cs="仿宋"/>
                <w:color w:val="auto"/>
                <w:sz w:val="21"/>
                <w:szCs w:val="21"/>
                <w:highlight w:val="none"/>
              </w:rPr>
            </w:pPr>
          </w:p>
        </w:tc>
        <w:tc>
          <w:tcPr>
            <w:tcW w:w="2127" w:type="dxa"/>
          </w:tcPr>
          <w:p w14:paraId="594207D5">
            <w:pPr>
              <w:spacing w:line="360" w:lineRule="auto"/>
              <w:jc w:val="center"/>
              <w:rPr>
                <w:rFonts w:hint="eastAsia" w:ascii="仿宋" w:hAnsi="仿宋" w:eastAsia="仿宋" w:cs="仿宋"/>
                <w:color w:val="auto"/>
                <w:sz w:val="21"/>
                <w:szCs w:val="21"/>
                <w:highlight w:val="none"/>
              </w:rPr>
            </w:pPr>
          </w:p>
        </w:tc>
        <w:tc>
          <w:tcPr>
            <w:tcW w:w="2126" w:type="dxa"/>
            <w:vAlign w:val="center"/>
          </w:tcPr>
          <w:p w14:paraId="33D5935C">
            <w:pPr>
              <w:spacing w:line="360" w:lineRule="auto"/>
              <w:jc w:val="center"/>
              <w:rPr>
                <w:rFonts w:hint="eastAsia" w:ascii="仿宋" w:hAnsi="仿宋" w:eastAsia="仿宋" w:cs="仿宋"/>
                <w:color w:val="auto"/>
                <w:sz w:val="21"/>
                <w:szCs w:val="21"/>
                <w:highlight w:val="none"/>
              </w:rPr>
            </w:pPr>
          </w:p>
        </w:tc>
      </w:tr>
      <w:tr w14:paraId="52F8E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C98736B">
            <w:pPr>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投标报价（小写）</w:t>
            </w:r>
          </w:p>
        </w:tc>
        <w:tc>
          <w:tcPr>
            <w:tcW w:w="8647" w:type="dxa"/>
            <w:gridSpan w:val="4"/>
          </w:tcPr>
          <w:p w14:paraId="52707E53">
            <w:pPr>
              <w:spacing w:line="360" w:lineRule="auto"/>
              <w:jc w:val="center"/>
              <w:rPr>
                <w:rFonts w:hint="eastAsia" w:ascii="仿宋" w:hAnsi="仿宋" w:eastAsia="仿宋" w:cs="仿宋"/>
                <w:color w:val="auto"/>
                <w:sz w:val="21"/>
                <w:szCs w:val="21"/>
                <w:highlight w:val="none"/>
              </w:rPr>
            </w:pPr>
          </w:p>
        </w:tc>
      </w:tr>
      <w:tr w14:paraId="409F7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CBDBEF5">
            <w:pPr>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投标报价（大写）</w:t>
            </w:r>
          </w:p>
        </w:tc>
        <w:tc>
          <w:tcPr>
            <w:tcW w:w="8647" w:type="dxa"/>
            <w:gridSpan w:val="4"/>
          </w:tcPr>
          <w:p w14:paraId="04DD10BC">
            <w:pPr>
              <w:spacing w:line="360" w:lineRule="auto"/>
              <w:jc w:val="center"/>
              <w:rPr>
                <w:rFonts w:hint="eastAsia" w:ascii="仿宋" w:hAnsi="仿宋" w:eastAsia="仿宋" w:cs="仿宋"/>
                <w:color w:val="auto"/>
                <w:sz w:val="21"/>
                <w:szCs w:val="21"/>
                <w:highlight w:val="none"/>
              </w:rPr>
            </w:pPr>
          </w:p>
        </w:tc>
      </w:tr>
    </w:tbl>
    <w:p w14:paraId="1ABE96E7">
      <w:pPr>
        <w:snapToGrid w:val="0"/>
        <w:spacing w:line="360" w:lineRule="auto"/>
        <w:ind w:left="480"/>
        <w:rPr>
          <w:rFonts w:hint="eastAsia" w:ascii="仿宋" w:hAnsi="仿宋" w:eastAsia="仿宋" w:cs="仿宋"/>
          <w:b/>
          <w:color w:val="auto"/>
          <w:kern w:val="0"/>
          <w:sz w:val="21"/>
          <w:szCs w:val="21"/>
          <w:highlight w:val="none"/>
          <w:lang w:val="zh-CN"/>
        </w:rPr>
      </w:pPr>
      <w:r>
        <w:rPr>
          <w:rFonts w:hint="eastAsia" w:ascii="仿宋" w:hAnsi="仿宋" w:eastAsia="仿宋" w:cs="仿宋"/>
          <w:b/>
          <w:color w:val="auto"/>
          <w:kern w:val="0"/>
          <w:sz w:val="21"/>
          <w:szCs w:val="21"/>
          <w:highlight w:val="none"/>
          <w:lang w:val="zh-CN"/>
        </w:rPr>
        <w:t>注：</w:t>
      </w:r>
    </w:p>
    <w:p w14:paraId="1E1963E8">
      <w:pPr>
        <w:spacing w:line="360" w:lineRule="auto"/>
        <w:ind w:left="-2" w:leftChars="-1" w:firstLine="420" w:firstLineChars="2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1、投标人需按本表格式填写</w:t>
      </w:r>
      <w:r>
        <w:rPr>
          <w:rFonts w:hint="eastAsia" w:ascii="仿宋" w:hAnsi="仿宋" w:eastAsia="仿宋" w:cs="仿宋"/>
          <w:b/>
          <w:color w:val="auto"/>
          <w:kern w:val="0"/>
          <w:sz w:val="21"/>
          <w:szCs w:val="21"/>
          <w:highlight w:val="none"/>
          <w:lang w:val="zh-CN"/>
        </w:rPr>
        <w:t>，</w:t>
      </w:r>
      <w:r>
        <w:rPr>
          <w:rFonts w:hint="eastAsia" w:ascii="仿宋" w:hAnsi="仿宋" w:eastAsia="仿宋" w:cs="仿宋"/>
          <w:b/>
          <w:color w:val="auto"/>
          <w:kern w:val="0"/>
          <w:sz w:val="21"/>
          <w:szCs w:val="21"/>
          <w:highlight w:val="none"/>
        </w:rPr>
        <w:t>否则视为</w:t>
      </w:r>
      <w:r>
        <w:rPr>
          <w:rFonts w:hint="eastAsia" w:ascii="仿宋" w:hAnsi="仿宋" w:eastAsia="仿宋" w:cs="仿宋"/>
          <w:b/>
          <w:color w:val="auto"/>
          <w:sz w:val="21"/>
          <w:szCs w:val="21"/>
          <w:highlight w:val="none"/>
        </w:rPr>
        <w:t>投标文件含有采购人不能接受的附加条件，投标无效</w:t>
      </w:r>
      <w:r>
        <w:rPr>
          <w:rFonts w:hint="eastAsia" w:ascii="仿宋" w:hAnsi="仿宋" w:eastAsia="仿宋" w:cs="仿宋"/>
          <w:b/>
          <w:color w:val="auto"/>
          <w:kern w:val="0"/>
          <w:sz w:val="21"/>
          <w:szCs w:val="21"/>
          <w:highlight w:val="none"/>
          <w:lang w:val="zh-CN"/>
        </w:rPr>
        <w:t>；</w:t>
      </w:r>
      <w:r>
        <w:rPr>
          <w:rFonts w:hint="eastAsia" w:ascii="仿宋" w:hAnsi="仿宋" w:eastAsia="仿宋" w:cs="仿宋"/>
          <w:color w:val="auto"/>
          <w:kern w:val="0"/>
          <w:sz w:val="21"/>
          <w:szCs w:val="21"/>
          <w:highlight w:val="none"/>
          <w:lang w:val="zh-CN"/>
        </w:rPr>
        <w:t>。</w:t>
      </w:r>
    </w:p>
    <w:p w14:paraId="4044890E">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2、有关本项目实施所涉及的一切费用均计入报价。</w:t>
      </w:r>
      <w:r>
        <w:rPr>
          <w:rFonts w:hint="eastAsia" w:ascii="仿宋" w:hAnsi="仿宋" w:eastAsia="仿宋" w:cs="仿宋"/>
          <w:b/>
          <w:color w:val="auto"/>
          <w:kern w:val="0"/>
          <w:sz w:val="21"/>
          <w:szCs w:val="21"/>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1"/>
          <w:szCs w:val="21"/>
          <w:highlight w:val="none"/>
          <w:lang w:val="zh-CN"/>
        </w:rPr>
        <w:t>，</w:t>
      </w:r>
      <w:r>
        <w:rPr>
          <w:rFonts w:hint="eastAsia" w:ascii="仿宋" w:hAnsi="仿宋" w:eastAsia="仿宋" w:cs="仿宋"/>
          <w:b/>
          <w:color w:val="auto"/>
          <w:kern w:val="0"/>
          <w:sz w:val="21"/>
          <w:szCs w:val="21"/>
          <w:highlight w:val="none"/>
          <w:lang w:val="zh-CN"/>
        </w:rPr>
        <w:t>不得出现“0元”“免费赠送”等形式的无偿报价，</w:t>
      </w:r>
      <w:r>
        <w:rPr>
          <w:rFonts w:hint="eastAsia" w:ascii="仿宋" w:hAnsi="仿宋" w:eastAsia="仿宋" w:cs="仿宋"/>
          <w:b/>
          <w:color w:val="auto"/>
          <w:kern w:val="0"/>
          <w:sz w:val="21"/>
          <w:szCs w:val="21"/>
          <w:highlight w:val="none"/>
        </w:rPr>
        <w:t>否则视为</w:t>
      </w:r>
      <w:r>
        <w:rPr>
          <w:rFonts w:hint="eastAsia" w:ascii="仿宋" w:hAnsi="仿宋" w:eastAsia="仿宋" w:cs="仿宋"/>
          <w:b/>
          <w:color w:val="auto"/>
          <w:sz w:val="21"/>
          <w:szCs w:val="21"/>
          <w:highlight w:val="none"/>
        </w:rPr>
        <w:t>投标文件含有采购人不能接受的附加条件，投标无效</w:t>
      </w:r>
      <w:r>
        <w:rPr>
          <w:rFonts w:hint="eastAsia" w:ascii="仿宋" w:hAnsi="仿宋" w:eastAsia="仿宋" w:cs="仿宋"/>
          <w:b/>
          <w:color w:val="auto"/>
          <w:kern w:val="0"/>
          <w:sz w:val="21"/>
          <w:szCs w:val="21"/>
          <w:highlight w:val="none"/>
          <w:lang w:val="zh-CN"/>
        </w:rPr>
        <w:t>；采购内容未包含在《开标一览表（报价表）》名称栏中，投标人不能作出合理解释的，</w:t>
      </w:r>
      <w:r>
        <w:rPr>
          <w:rFonts w:hint="eastAsia" w:ascii="仿宋" w:hAnsi="仿宋" w:eastAsia="仿宋" w:cs="仿宋"/>
          <w:b/>
          <w:color w:val="auto"/>
          <w:kern w:val="0"/>
          <w:sz w:val="21"/>
          <w:szCs w:val="21"/>
          <w:highlight w:val="none"/>
        </w:rPr>
        <w:t>视为</w:t>
      </w:r>
      <w:r>
        <w:rPr>
          <w:rFonts w:hint="eastAsia" w:ascii="仿宋" w:hAnsi="仿宋" w:eastAsia="仿宋" w:cs="仿宋"/>
          <w:b/>
          <w:color w:val="auto"/>
          <w:sz w:val="21"/>
          <w:szCs w:val="21"/>
          <w:highlight w:val="none"/>
        </w:rPr>
        <w:t>投标文件含有采购人不能接受的附加条件的，投标无效。</w:t>
      </w:r>
    </w:p>
    <w:p w14:paraId="6B5C21CC">
      <w:pPr>
        <w:snapToGrid w:val="0"/>
        <w:spacing w:line="360" w:lineRule="auto"/>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3、特别提示：采购代理机构将对项目名称和项目编号，中标供应商名称、地址和中标金额，主要中标标的名称、服务范围、服务要求、服务时间、服务标准等予以公示。</w:t>
      </w:r>
    </w:p>
    <w:p w14:paraId="6A345250">
      <w:pPr>
        <w:snapToGrid w:val="0"/>
        <w:spacing w:line="360" w:lineRule="auto"/>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1382233">
      <w:pPr>
        <w:spacing w:line="360" w:lineRule="auto"/>
        <w:ind w:firstLine="422" w:firstLineChars="200"/>
        <w:rPr>
          <w:rFonts w:hint="eastAsia" w:ascii="仿宋" w:hAnsi="仿宋" w:eastAsia="仿宋" w:cs="仿宋"/>
          <w:b/>
          <w:color w:val="auto"/>
          <w:kern w:val="0"/>
          <w:sz w:val="21"/>
          <w:szCs w:val="21"/>
          <w:highlight w:val="none"/>
        </w:rPr>
      </w:pPr>
    </w:p>
    <w:p w14:paraId="1FEFE394">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21"/>
          <w:szCs w:val="21"/>
          <w:highlight w:val="none"/>
        </w:rPr>
      </w:pPr>
    </w:p>
    <w:p w14:paraId="4FFAEC6F">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21"/>
          <w:szCs w:val="21"/>
          <w:highlight w:val="none"/>
        </w:rPr>
        <w:sectPr>
          <w:pgSz w:w="16838" w:h="11906" w:orient="landscape"/>
          <w:pgMar w:top="1418" w:right="1247" w:bottom="1418" w:left="1276" w:header="851" w:footer="992" w:gutter="0"/>
          <w:cols w:space="720" w:num="1"/>
          <w:titlePg/>
          <w:docGrid w:linePitch="312" w:charSpace="0"/>
        </w:sectPr>
      </w:pPr>
    </w:p>
    <w:p w14:paraId="79B4C8EA">
      <w:pPr>
        <w:pStyle w:val="690"/>
        <w:keepNext w:val="0"/>
        <w:pageBreakBefore w:val="0"/>
        <w:tabs>
          <w:tab w:val="clear" w:pos="720"/>
        </w:tabs>
        <w:snapToGrid w:val="0"/>
        <w:spacing w:before="120" w:after="120"/>
        <w:ind w:firstLine="643"/>
        <w:outlineLvl w:val="9"/>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rPr>
        <w:t>二、</w:t>
      </w:r>
      <w:r>
        <w:rPr>
          <w:rFonts w:hint="eastAsia" w:ascii="仿宋" w:hAnsi="仿宋" w:eastAsia="仿宋" w:cs="仿宋"/>
          <w:color w:val="auto"/>
          <w:sz w:val="28"/>
          <w:szCs w:val="28"/>
          <w:highlight w:val="none"/>
        </w:rPr>
        <w:t>中小企业声明函（如果有）</w:t>
      </w:r>
    </w:p>
    <w:p w14:paraId="6F56721A">
      <w:pPr>
        <w:widowControl/>
        <w:spacing w:line="360" w:lineRule="auto"/>
        <w:ind w:firstLine="105" w:firstLineChars="50"/>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AB19602">
      <w:pPr>
        <w:pStyle w:val="690"/>
        <w:keepNext w:val="0"/>
        <w:pageBreakBefore w:val="0"/>
        <w:tabs>
          <w:tab w:val="clear" w:pos="720"/>
        </w:tabs>
        <w:snapToGrid w:val="0"/>
        <w:spacing w:before="120" w:after="120"/>
        <w:ind w:firstLine="643"/>
        <w:outlineLvl w:val="9"/>
        <w:rPr>
          <w:rFonts w:hint="eastAsia" w:ascii="仿宋" w:hAnsi="仿宋" w:eastAsia="仿宋" w:cs="仿宋"/>
          <w:b w:val="0"/>
          <w:color w:val="auto"/>
          <w:sz w:val="21"/>
          <w:szCs w:val="21"/>
          <w:highlight w:val="none"/>
        </w:rPr>
      </w:pPr>
    </w:p>
    <w:p w14:paraId="71C1DC57">
      <w:pPr>
        <w:spacing w:line="360" w:lineRule="auto"/>
        <w:ind w:right="420" w:firstLine="2108" w:firstLineChars="1000"/>
        <w:rPr>
          <w:rFonts w:hint="eastAsia" w:ascii="仿宋" w:hAnsi="仿宋" w:eastAsia="仿宋" w:cs="仿宋"/>
          <w:b/>
          <w:color w:val="auto"/>
          <w:kern w:val="0"/>
          <w:sz w:val="21"/>
          <w:szCs w:val="21"/>
          <w:highlight w:val="none"/>
        </w:rPr>
      </w:pPr>
    </w:p>
    <w:p w14:paraId="3BF1653C">
      <w:pPr>
        <w:spacing w:line="360" w:lineRule="auto"/>
        <w:ind w:right="420" w:firstLine="2108" w:firstLineChars="1000"/>
        <w:rPr>
          <w:rFonts w:hint="eastAsia" w:ascii="仿宋" w:hAnsi="仿宋" w:eastAsia="仿宋" w:cs="仿宋"/>
          <w:b/>
          <w:color w:val="auto"/>
          <w:kern w:val="0"/>
          <w:sz w:val="21"/>
          <w:szCs w:val="21"/>
          <w:highlight w:val="none"/>
        </w:rPr>
      </w:pPr>
    </w:p>
    <w:p w14:paraId="7EA521F3">
      <w:pPr>
        <w:spacing w:line="360" w:lineRule="auto"/>
        <w:ind w:right="420" w:firstLine="2108" w:firstLineChars="1000"/>
        <w:rPr>
          <w:rFonts w:hint="eastAsia" w:ascii="仿宋" w:hAnsi="仿宋" w:eastAsia="仿宋" w:cs="仿宋"/>
          <w:b/>
          <w:color w:val="auto"/>
          <w:kern w:val="0"/>
          <w:sz w:val="21"/>
          <w:szCs w:val="21"/>
          <w:highlight w:val="none"/>
        </w:rPr>
      </w:pPr>
    </w:p>
    <w:p w14:paraId="63F06E29">
      <w:pPr>
        <w:spacing w:line="360" w:lineRule="auto"/>
        <w:ind w:right="420" w:firstLine="2108" w:firstLineChars="1000"/>
        <w:rPr>
          <w:rFonts w:hint="eastAsia" w:ascii="仿宋" w:hAnsi="仿宋" w:eastAsia="仿宋" w:cs="仿宋"/>
          <w:b/>
          <w:color w:val="auto"/>
          <w:kern w:val="0"/>
          <w:sz w:val="21"/>
          <w:szCs w:val="21"/>
          <w:highlight w:val="none"/>
        </w:rPr>
      </w:pPr>
    </w:p>
    <w:p w14:paraId="7C18A4C3">
      <w:pPr>
        <w:spacing w:line="360" w:lineRule="auto"/>
        <w:ind w:right="420" w:firstLine="2108" w:firstLineChars="1000"/>
        <w:rPr>
          <w:rFonts w:hint="eastAsia" w:ascii="仿宋" w:hAnsi="仿宋" w:eastAsia="仿宋" w:cs="仿宋"/>
          <w:b/>
          <w:color w:val="auto"/>
          <w:kern w:val="0"/>
          <w:sz w:val="21"/>
          <w:szCs w:val="21"/>
          <w:highlight w:val="none"/>
        </w:rPr>
      </w:pPr>
    </w:p>
    <w:p w14:paraId="27B287E5">
      <w:pPr>
        <w:spacing w:line="360" w:lineRule="auto"/>
        <w:ind w:right="420" w:firstLine="2108" w:firstLineChars="1000"/>
        <w:rPr>
          <w:rFonts w:hint="eastAsia" w:ascii="仿宋" w:hAnsi="仿宋" w:eastAsia="仿宋" w:cs="仿宋"/>
          <w:b/>
          <w:color w:val="auto"/>
          <w:kern w:val="0"/>
          <w:sz w:val="21"/>
          <w:szCs w:val="21"/>
          <w:highlight w:val="none"/>
        </w:rPr>
      </w:pPr>
    </w:p>
    <w:p w14:paraId="35E6F3B8">
      <w:pPr>
        <w:spacing w:line="360" w:lineRule="auto"/>
        <w:ind w:right="420" w:firstLine="2108" w:firstLineChars="1000"/>
        <w:rPr>
          <w:rFonts w:hint="eastAsia" w:ascii="仿宋" w:hAnsi="仿宋" w:eastAsia="仿宋" w:cs="仿宋"/>
          <w:b/>
          <w:color w:val="auto"/>
          <w:kern w:val="0"/>
          <w:sz w:val="21"/>
          <w:szCs w:val="21"/>
          <w:highlight w:val="none"/>
        </w:rPr>
      </w:pPr>
    </w:p>
    <w:p w14:paraId="5E647D7F">
      <w:pPr>
        <w:spacing w:line="360" w:lineRule="auto"/>
        <w:ind w:right="420" w:firstLine="2108" w:firstLineChars="1000"/>
        <w:rPr>
          <w:rFonts w:hint="eastAsia" w:ascii="仿宋" w:hAnsi="仿宋" w:eastAsia="仿宋" w:cs="仿宋"/>
          <w:b/>
          <w:color w:val="auto"/>
          <w:kern w:val="0"/>
          <w:sz w:val="21"/>
          <w:szCs w:val="21"/>
          <w:highlight w:val="none"/>
        </w:rPr>
      </w:pPr>
    </w:p>
    <w:p w14:paraId="0E0F075C">
      <w:pPr>
        <w:spacing w:line="360" w:lineRule="auto"/>
        <w:ind w:right="420" w:firstLine="2108" w:firstLineChars="1000"/>
        <w:rPr>
          <w:rFonts w:hint="eastAsia" w:ascii="仿宋" w:hAnsi="仿宋" w:eastAsia="仿宋" w:cs="仿宋"/>
          <w:b/>
          <w:color w:val="auto"/>
          <w:kern w:val="0"/>
          <w:sz w:val="21"/>
          <w:szCs w:val="21"/>
          <w:highlight w:val="none"/>
        </w:rPr>
      </w:pPr>
    </w:p>
    <w:p w14:paraId="3984DB78">
      <w:pPr>
        <w:spacing w:line="360" w:lineRule="auto"/>
        <w:ind w:right="420" w:firstLine="2108" w:firstLineChars="1000"/>
        <w:rPr>
          <w:rFonts w:hint="eastAsia" w:ascii="仿宋" w:hAnsi="仿宋" w:eastAsia="仿宋" w:cs="仿宋"/>
          <w:b/>
          <w:color w:val="auto"/>
          <w:kern w:val="0"/>
          <w:sz w:val="21"/>
          <w:szCs w:val="21"/>
          <w:highlight w:val="none"/>
        </w:rPr>
      </w:pPr>
    </w:p>
    <w:p w14:paraId="50CDE57A">
      <w:pPr>
        <w:spacing w:line="360" w:lineRule="auto"/>
        <w:ind w:right="420" w:firstLine="2108" w:firstLineChars="1000"/>
        <w:rPr>
          <w:rFonts w:hint="eastAsia" w:ascii="仿宋" w:hAnsi="仿宋" w:eastAsia="仿宋" w:cs="仿宋"/>
          <w:b/>
          <w:color w:val="auto"/>
          <w:kern w:val="0"/>
          <w:sz w:val="21"/>
          <w:szCs w:val="21"/>
          <w:highlight w:val="none"/>
        </w:rPr>
      </w:pPr>
    </w:p>
    <w:p w14:paraId="5E2D6046">
      <w:pPr>
        <w:spacing w:line="360" w:lineRule="auto"/>
        <w:ind w:right="420" w:firstLine="2108" w:firstLineChars="1000"/>
        <w:rPr>
          <w:rFonts w:hint="eastAsia" w:ascii="仿宋" w:hAnsi="仿宋" w:eastAsia="仿宋" w:cs="仿宋"/>
          <w:b/>
          <w:color w:val="auto"/>
          <w:kern w:val="0"/>
          <w:sz w:val="21"/>
          <w:szCs w:val="21"/>
          <w:highlight w:val="none"/>
        </w:rPr>
      </w:pPr>
    </w:p>
    <w:p w14:paraId="57E9F99A">
      <w:pPr>
        <w:spacing w:line="360" w:lineRule="auto"/>
        <w:ind w:right="420" w:firstLine="2108" w:firstLineChars="1000"/>
        <w:rPr>
          <w:rFonts w:hint="eastAsia" w:ascii="仿宋" w:hAnsi="仿宋" w:eastAsia="仿宋" w:cs="仿宋"/>
          <w:b/>
          <w:color w:val="auto"/>
          <w:kern w:val="0"/>
          <w:sz w:val="21"/>
          <w:szCs w:val="21"/>
          <w:highlight w:val="none"/>
        </w:rPr>
      </w:pPr>
    </w:p>
    <w:p w14:paraId="0D12FDFD">
      <w:pPr>
        <w:spacing w:line="360" w:lineRule="auto"/>
        <w:ind w:right="420" w:firstLine="2108" w:firstLineChars="1000"/>
        <w:rPr>
          <w:rFonts w:hint="eastAsia" w:ascii="仿宋" w:hAnsi="仿宋" w:eastAsia="仿宋" w:cs="仿宋"/>
          <w:b/>
          <w:color w:val="auto"/>
          <w:kern w:val="0"/>
          <w:sz w:val="21"/>
          <w:szCs w:val="21"/>
          <w:highlight w:val="none"/>
        </w:rPr>
      </w:pPr>
    </w:p>
    <w:p w14:paraId="66A92E98">
      <w:pPr>
        <w:spacing w:line="360" w:lineRule="auto"/>
        <w:ind w:right="420" w:firstLine="2108" w:firstLineChars="1000"/>
        <w:rPr>
          <w:rFonts w:hint="eastAsia" w:ascii="仿宋" w:hAnsi="仿宋" w:eastAsia="仿宋" w:cs="仿宋"/>
          <w:b/>
          <w:color w:val="auto"/>
          <w:kern w:val="0"/>
          <w:sz w:val="21"/>
          <w:szCs w:val="21"/>
          <w:highlight w:val="none"/>
        </w:rPr>
      </w:pPr>
    </w:p>
    <w:p w14:paraId="65CC25BD">
      <w:pPr>
        <w:spacing w:line="360" w:lineRule="auto"/>
        <w:ind w:right="420" w:firstLine="2108" w:firstLineChars="1000"/>
        <w:rPr>
          <w:rFonts w:hint="eastAsia" w:ascii="仿宋" w:hAnsi="仿宋" w:eastAsia="仿宋" w:cs="仿宋"/>
          <w:b/>
          <w:color w:val="auto"/>
          <w:kern w:val="0"/>
          <w:sz w:val="21"/>
          <w:szCs w:val="21"/>
          <w:highlight w:val="none"/>
        </w:rPr>
      </w:pPr>
    </w:p>
    <w:p w14:paraId="137FBAFD">
      <w:pPr>
        <w:pStyle w:val="2"/>
        <w:keepNext w:val="0"/>
        <w:keepLines w:val="0"/>
        <w:pageBreakBefore/>
        <w:widowControl/>
        <w:spacing w:before="100" w:beforeAutospacing="1" w:after="100" w:afterAutospacing="1" w:line="360" w:lineRule="auto"/>
        <w:ind w:left="1290" w:firstLine="1968" w:firstLineChars="7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w:t>
      </w:r>
    </w:p>
    <w:p w14:paraId="0E4D2EED">
      <w:pPr>
        <w:spacing w:line="360" w:lineRule="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附件1：</w:t>
      </w:r>
    </w:p>
    <w:p w14:paraId="1EAFBE8D">
      <w:pPr>
        <w:spacing w:line="360" w:lineRule="auto"/>
        <w:jc w:val="center"/>
        <w:rPr>
          <w:rFonts w:hint="eastAsia" w:ascii="仿宋" w:hAnsi="仿宋" w:eastAsia="仿宋" w:cs="仿宋"/>
          <w:b/>
          <w:color w:val="auto"/>
          <w:spacing w:val="6"/>
          <w:sz w:val="21"/>
          <w:szCs w:val="21"/>
          <w:highlight w:val="none"/>
        </w:rPr>
      </w:pPr>
      <w:bookmarkStart w:id="396" w:name="OLE_LINK14"/>
      <w:bookmarkStart w:id="397" w:name="OLE_LINK13"/>
      <w:r>
        <w:rPr>
          <w:rFonts w:hint="eastAsia" w:ascii="仿宋" w:hAnsi="仿宋" w:eastAsia="仿宋" w:cs="仿宋"/>
          <w:b/>
          <w:color w:val="auto"/>
          <w:spacing w:val="6"/>
          <w:sz w:val="21"/>
          <w:szCs w:val="21"/>
          <w:highlight w:val="none"/>
        </w:rPr>
        <w:t>残疾人福利性单位声明函</w:t>
      </w:r>
    </w:p>
    <w:bookmarkEnd w:id="396"/>
    <w:bookmarkEnd w:id="397"/>
    <w:p w14:paraId="13DD6CCB">
      <w:pPr>
        <w:spacing w:line="360" w:lineRule="auto"/>
        <w:rPr>
          <w:rFonts w:hint="eastAsia" w:ascii="仿宋" w:hAnsi="仿宋" w:eastAsia="仿宋" w:cs="仿宋"/>
          <w:b/>
          <w:color w:val="auto"/>
          <w:spacing w:val="6"/>
          <w:sz w:val="21"/>
          <w:szCs w:val="21"/>
          <w:highlight w:val="none"/>
        </w:rPr>
      </w:pPr>
    </w:p>
    <w:p w14:paraId="16FC2D47">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1"/>
          <w:szCs w:val="21"/>
          <w:highlight w:val="none"/>
          <w:u w:val="single"/>
        </w:rPr>
        <w:t>(采购人)</w:t>
      </w:r>
      <w:r>
        <w:rPr>
          <w:rFonts w:hint="eastAsia" w:ascii="仿宋" w:hAnsi="仿宋" w:eastAsia="仿宋" w:cs="仿宋"/>
          <w:color w:val="auto"/>
          <w:sz w:val="21"/>
          <w:szCs w:val="21"/>
          <w:highlight w:val="none"/>
        </w:rPr>
        <w:t>_单位的_</w:t>
      </w:r>
      <w:r>
        <w:rPr>
          <w:rFonts w:hint="eastAsia" w:ascii="仿宋" w:hAnsi="仿宋" w:eastAsia="仿宋" w:cs="仿宋"/>
          <w:color w:val="auto"/>
          <w:sz w:val="21"/>
          <w:szCs w:val="21"/>
          <w:highlight w:val="none"/>
          <w:u w:val="single"/>
          <w:lang w:eastAsia="zh-CN"/>
        </w:rPr>
        <w:t>浙江省排污权交易市场分析与长三角排污权交易指数设计项目</w:t>
      </w:r>
      <w:r>
        <w:rPr>
          <w:rFonts w:hint="eastAsia" w:ascii="仿宋" w:hAnsi="仿宋" w:eastAsia="仿宋" w:cs="仿宋"/>
          <w:color w:val="auto"/>
          <w:sz w:val="21"/>
          <w:szCs w:val="21"/>
          <w:highlight w:val="none"/>
        </w:rPr>
        <w:t>__项目采购活动提供本单位制造的货物（由本单位承担工程/提供服务），或者提供其他残疾人福利性单位制造的货物（不包括使用非残疾人福利性单位注册商标的货物）。</w:t>
      </w:r>
    </w:p>
    <w:p w14:paraId="27200E45">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本单位对上述声明的真实性负责。如有虚假，将依法承担相应责任。</w:t>
      </w:r>
    </w:p>
    <w:p w14:paraId="408551A8">
      <w:pPr>
        <w:spacing w:line="360" w:lineRule="auto"/>
        <w:ind w:firstLine="420" w:firstLineChars="200"/>
        <w:rPr>
          <w:rFonts w:hint="eastAsia" w:ascii="仿宋" w:hAnsi="仿宋" w:eastAsia="仿宋" w:cs="仿宋"/>
          <w:color w:val="auto"/>
          <w:sz w:val="21"/>
          <w:szCs w:val="21"/>
          <w:highlight w:val="none"/>
        </w:rPr>
      </w:pPr>
    </w:p>
    <w:p w14:paraId="275202F2">
      <w:pPr>
        <w:spacing w:line="360" w:lineRule="auto"/>
        <w:ind w:firstLine="420" w:firstLineChars="200"/>
        <w:rPr>
          <w:rFonts w:hint="eastAsia" w:ascii="仿宋" w:hAnsi="仿宋" w:eastAsia="仿宋" w:cs="仿宋"/>
          <w:color w:val="auto"/>
          <w:sz w:val="21"/>
          <w:szCs w:val="21"/>
          <w:highlight w:val="none"/>
        </w:rPr>
      </w:pPr>
    </w:p>
    <w:p w14:paraId="3D024475">
      <w:pPr>
        <w:tabs>
          <w:tab w:val="left" w:pos="4860"/>
        </w:tabs>
        <w:spacing w:line="360" w:lineRule="auto"/>
        <w:ind w:right="1560" w:firstLine="420" w:firstLineChars="20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kern w:val="0"/>
          <w:sz w:val="21"/>
          <w:szCs w:val="21"/>
          <w:highlight w:val="none"/>
          <w:lang w:val="zh-CN"/>
        </w:rPr>
        <w:t>投标人名称（电子签名）</w:t>
      </w:r>
      <w:r>
        <w:rPr>
          <w:rFonts w:hint="eastAsia" w:ascii="仿宋" w:hAnsi="仿宋" w:eastAsia="仿宋" w:cs="仿宋"/>
          <w:color w:val="auto"/>
          <w:sz w:val="21"/>
          <w:szCs w:val="21"/>
          <w:highlight w:val="none"/>
        </w:rPr>
        <w:t>：</w:t>
      </w:r>
    </w:p>
    <w:p w14:paraId="3A64B03E">
      <w:pPr>
        <w:tabs>
          <w:tab w:val="left" w:pos="4860"/>
        </w:tabs>
        <w:spacing w:line="360" w:lineRule="auto"/>
        <w:ind w:right="1560" w:firstLine="420" w:firstLineChars="20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日  期：</w:t>
      </w:r>
    </w:p>
    <w:p w14:paraId="6D81A56E">
      <w:pPr>
        <w:spacing w:line="360" w:lineRule="auto"/>
        <w:ind w:firstLine="420" w:firstLineChars="200"/>
        <w:rPr>
          <w:rFonts w:hint="eastAsia" w:ascii="仿宋" w:hAnsi="仿宋" w:eastAsia="仿宋" w:cs="仿宋"/>
          <w:color w:val="auto"/>
          <w:sz w:val="21"/>
          <w:szCs w:val="21"/>
          <w:highlight w:val="none"/>
        </w:rPr>
      </w:pPr>
    </w:p>
    <w:p w14:paraId="70955DA2">
      <w:pPr>
        <w:spacing w:line="360" w:lineRule="auto"/>
        <w:ind w:firstLine="420" w:firstLineChars="200"/>
        <w:rPr>
          <w:rFonts w:hint="eastAsia" w:ascii="仿宋" w:hAnsi="仿宋" w:eastAsia="仿宋" w:cs="仿宋"/>
          <w:color w:val="auto"/>
          <w:sz w:val="21"/>
          <w:szCs w:val="21"/>
          <w:highlight w:val="none"/>
        </w:rPr>
      </w:pPr>
    </w:p>
    <w:p w14:paraId="76634595">
      <w:pPr>
        <w:spacing w:line="360" w:lineRule="auto"/>
        <w:ind w:firstLine="420" w:firstLineChars="200"/>
        <w:rPr>
          <w:rFonts w:hint="eastAsia" w:ascii="仿宋" w:hAnsi="仿宋" w:eastAsia="仿宋" w:cs="仿宋"/>
          <w:color w:val="auto"/>
          <w:sz w:val="21"/>
          <w:szCs w:val="21"/>
          <w:highlight w:val="none"/>
        </w:rPr>
      </w:pPr>
    </w:p>
    <w:p w14:paraId="6AA97505">
      <w:pPr>
        <w:spacing w:line="360" w:lineRule="auto"/>
        <w:ind w:firstLine="420" w:firstLineChars="200"/>
        <w:rPr>
          <w:rFonts w:hint="eastAsia" w:ascii="仿宋" w:hAnsi="仿宋" w:eastAsia="仿宋" w:cs="仿宋"/>
          <w:color w:val="auto"/>
          <w:sz w:val="21"/>
          <w:szCs w:val="21"/>
          <w:highlight w:val="none"/>
        </w:rPr>
      </w:pPr>
    </w:p>
    <w:p w14:paraId="6E433793">
      <w:pPr>
        <w:spacing w:line="360" w:lineRule="auto"/>
        <w:ind w:firstLine="420" w:firstLineChars="200"/>
        <w:rPr>
          <w:rFonts w:hint="eastAsia" w:ascii="仿宋" w:hAnsi="仿宋" w:eastAsia="仿宋" w:cs="仿宋"/>
          <w:color w:val="auto"/>
          <w:sz w:val="21"/>
          <w:szCs w:val="21"/>
          <w:highlight w:val="none"/>
        </w:rPr>
      </w:pPr>
    </w:p>
    <w:p w14:paraId="2F646F05">
      <w:pPr>
        <w:spacing w:line="360" w:lineRule="auto"/>
        <w:rPr>
          <w:rFonts w:hint="eastAsia" w:ascii="仿宋" w:hAnsi="仿宋" w:eastAsia="仿宋" w:cs="仿宋"/>
          <w:b/>
          <w:color w:val="auto"/>
          <w:sz w:val="21"/>
          <w:szCs w:val="21"/>
          <w:highlight w:val="none"/>
        </w:rPr>
      </w:pPr>
    </w:p>
    <w:p w14:paraId="300C3499">
      <w:pPr>
        <w:spacing w:line="360" w:lineRule="auto"/>
        <w:rPr>
          <w:rFonts w:hint="eastAsia" w:ascii="仿宋" w:hAnsi="仿宋" w:eastAsia="仿宋" w:cs="仿宋"/>
          <w:b/>
          <w:color w:val="auto"/>
          <w:sz w:val="21"/>
          <w:szCs w:val="21"/>
          <w:highlight w:val="none"/>
        </w:rPr>
      </w:pPr>
    </w:p>
    <w:p w14:paraId="1EB64EF1">
      <w:pPr>
        <w:spacing w:line="360" w:lineRule="auto"/>
        <w:rPr>
          <w:rFonts w:hint="eastAsia" w:ascii="仿宋" w:hAnsi="仿宋" w:eastAsia="仿宋" w:cs="仿宋"/>
          <w:b/>
          <w:color w:val="auto"/>
          <w:sz w:val="21"/>
          <w:szCs w:val="21"/>
          <w:highlight w:val="none"/>
        </w:rPr>
      </w:pPr>
    </w:p>
    <w:p w14:paraId="07609A9F">
      <w:pPr>
        <w:spacing w:line="360" w:lineRule="auto"/>
        <w:rPr>
          <w:rFonts w:hint="eastAsia" w:ascii="仿宋" w:hAnsi="仿宋" w:eastAsia="仿宋" w:cs="仿宋"/>
          <w:b/>
          <w:color w:val="auto"/>
          <w:sz w:val="21"/>
          <w:szCs w:val="21"/>
          <w:highlight w:val="none"/>
        </w:rPr>
      </w:pPr>
    </w:p>
    <w:p w14:paraId="7E0B082B">
      <w:pPr>
        <w:spacing w:line="360" w:lineRule="auto"/>
        <w:rPr>
          <w:rFonts w:hint="eastAsia" w:ascii="仿宋" w:hAnsi="仿宋" w:eastAsia="仿宋" w:cs="仿宋"/>
          <w:b/>
          <w:color w:val="auto"/>
          <w:sz w:val="21"/>
          <w:szCs w:val="21"/>
          <w:highlight w:val="none"/>
        </w:rPr>
      </w:pPr>
    </w:p>
    <w:p w14:paraId="27AE343B">
      <w:pPr>
        <w:spacing w:line="360" w:lineRule="auto"/>
        <w:rPr>
          <w:rFonts w:hint="eastAsia" w:ascii="仿宋" w:hAnsi="仿宋" w:eastAsia="仿宋" w:cs="仿宋"/>
          <w:b/>
          <w:color w:val="auto"/>
          <w:sz w:val="21"/>
          <w:szCs w:val="21"/>
          <w:highlight w:val="none"/>
        </w:rPr>
      </w:pPr>
    </w:p>
    <w:p w14:paraId="59761793">
      <w:pPr>
        <w:spacing w:line="360" w:lineRule="auto"/>
        <w:rPr>
          <w:rFonts w:hint="eastAsia" w:ascii="仿宋" w:hAnsi="仿宋" w:eastAsia="仿宋" w:cs="仿宋"/>
          <w:b/>
          <w:color w:val="auto"/>
          <w:sz w:val="21"/>
          <w:szCs w:val="21"/>
          <w:highlight w:val="none"/>
        </w:rPr>
      </w:pPr>
    </w:p>
    <w:p w14:paraId="060E321E">
      <w:pPr>
        <w:spacing w:line="360" w:lineRule="auto"/>
        <w:rPr>
          <w:rFonts w:hint="eastAsia" w:ascii="仿宋" w:hAnsi="仿宋" w:eastAsia="仿宋" w:cs="仿宋"/>
          <w:b/>
          <w:color w:val="auto"/>
          <w:sz w:val="21"/>
          <w:szCs w:val="21"/>
          <w:highlight w:val="none"/>
        </w:rPr>
      </w:pPr>
    </w:p>
    <w:p w14:paraId="7CB6CAA1">
      <w:pPr>
        <w:spacing w:line="360" w:lineRule="auto"/>
        <w:rPr>
          <w:rFonts w:hint="eastAsia" w:ascii="仿宋" w:hAnsi="仿宋" w:eastAsia="仿宋" w:cs="仿宋"/>
          <w:b/>
          <w:color w:val="auto"/>
          <w:sz w:val="21"/>
          <w:szCs w:val="21"/>
          <w:highlight w:val="none"/>
        </w:rPr>
      </w:pPr>
    </w:p>
    <w:p w14:paraId="705729FE">
      <w:pPr>
        <w:spacing w:line="360" w:lineRule="auto"/>
        <w:jc w:val="left"/>
        <w:rPr>
          <w:rFonts w:hint="eastAsia" w:ascii="仿宋" w:hAnsi="仿宋" w:eastAsia="仿宋" w:cs="仿宋"/>
          <w:b/>
          <w:color w:val="auto"/>
          <w:spacing w:val="6"/>
          <w:sz w:val="21"/>
          <w:szCs w:val="21"/>
          <w:highlight w:val="none"/>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p w14:paraId="3C7D4062">
      <w:pPr>
        <w:spacing w:line="360" w:lineRule="auto"/>
        <w:jc w:val="left"/>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附件2：质疑函范本及制作说明</w:t>
      </w:r>
    </w:p>
    <w:p w14:paraId="71095315">
      <w:pPr>
        <w:spacing w:line="360" w:lineRule="auto"/>
        <w:jc w:val="center"/>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质疑函范本</w:t>
      </w:r>
    </w:p>
    <w:p w14:paraId="34D80C83">
      <w:pPr>
        <w:snapToGrid w:val="0"/>
        <w:spacing w:before="240" w:beforeLines="100" w:line="360"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一、质疑供应商基本信息</w:t>
      </w:r>
    </w:p>
    <w:p w14:paraId="0AA7B8D3">
      <w:pPr>
        <w:snapToGrid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质疑供应商：</w:t>
      </w:r>
      <w:r>
        <w:rPr>
          <w:rFonts w:hint="eastAsia" w:ascii="仿宋" w:hAnsi="仿宋" w:eastAsia="仿宋" w:cs="仿宋"/>
          <w:color w:val="auto"/>
          <w:sz w:val="21"/>
          <w:szCs w:val="21"/>
          <w:highlight w:val="none"/>
          <w:u w:val="dotted"/>
        </w:rPr>
        <w:t xml:space="preserve">                                        </w:t>
      </w:r>
    </w:p>
    <w:p w14:paraId="7CEDBC90">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p>
    <w:p w14:paraId="5FB6F6A7">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p>
    <w:p w14:paraId="5D5FCE4E">
      <w:pPr>
        <w:snapToGrid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授权代表：</w:t>
      </w:r>
      <w:r>
        <w:rPr>
          <w:rFonts w:hint="eastAsia" w:ascii="仿宋" w:hAnsi="仿宋" w:eastAsia="仿宋" w:cs="仿宋"/>
          <w:color w:val="auto"/>
          <w:sz w:val="21"/>
          <w:szCs w:val="21"/>
          <w:highlight w:val="none"/>
          <w:u w:val="dotted"/>
        </w:rPr>
        <w:t xml:space="preserve">                                          </w:t>
      </w:r>
    </w:p>
    <w:p w14:paraId="338EAFAD">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 xml:space="preserve"> </w:t>
      </w:r>
    </w:p>
    <w:p w14:paraId="016E5866">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地址： </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p>
    <w:p w14:paraId="523202A7">
      <w:pPr>
        <w:snapToGrid w:val="0"/>
        <w:spacing w:line="360"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二、质疑项目基本情况</w:t>
      </w:r>
    </w:p>
    <w:p w14:paraId="1E9F9C30">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质疑项目的名称：</w:t>
      </w:r>
      <w:r>
        <w:rPr>
          <w:rFonts w:hint="eastAsia" w:ascii="仿宋" w:hAnsi="仿宋" w:eastAsia="仿宋" w:cs="仿宋"/>
          <w:color w:val="auto"/>
          <w:sz w:val="21"/>
          <w:szCs w:val="21"/>
          <w:highlight w:val="none"/>
          <w:u w:val="dotted"/>
        </w:rPr>
        <w:t xml:space="preserve">                                      </w:t>
      </w:r>
    </w:p>
    <w:p w14:paraId="2DDB05E2">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质疑项目的编号：</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包号：</w:t>
      </w:r>
      <w:r>
        <w:rPr>
          <w:rFonts w:hint="eastAsia" w:ascii="仿宋" w:hAnsi="仿宋" w:eastAsia="仿宋" w:cs="仿宋"/>
          <w:color w:val="auto"/>
          <w:sz w:val="21"/>
          <w:szCs w:val="21"/>
          <w:highlight w:val="none"/>
          <w:u w:val="dotted"/>
        </w:rPr>
        <w:t xml:space="preserve">                 </w:t>
      </w:r>
    </w:p>
    <w:p w14:paraId="0DFA30B8">
      <w:pPr>
        <w:snapToGrid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采购人名称：</w:t>
      </w:r>
      <w:r>
        <w:rPr>
          <w:rFonts w:hint="eastAsia" w:ascii="仿宋" w:hAnsi="仿宋" w:eastAsia="仿宋" w:cs="仿宋"/>
          <w:color w:val="auto"/>
          <w:sz w:val="21"/>
          <w:szCs w:val="21"/>
          <w:highlight w:val="none"/>
          <w:u w:val="dotted"/>
        </w:rPr>
        <w:t xml:space="preserve">                                         </w:t>
      </w:r>
    </w:p>
    <w:p w14:paraId="55F3ABE2">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采购文件获取日期：</w:t>
      </w:r>
      <w:r>
        <w:rPr>
          <w:rFonts w:hint="eastAsia" w:ascii="仿宋" w:hAnsi="仿宋" w:eastAsia="仿宋" w:cs="仿宋"/>
          <w:color w:val="auto"/>
          <w:sz w:val="21"/>
          <w:szCs w:val="21"/>
          <w:highlight w:val="none"/>
          <w:u w:val="dotted"/>
        </w:rPr>
        <w:t xml:space="preserve">                                           </w:t>
      </w:r>
    </w:p>
    <w:p w14:paraId="130FADD6">
      <w:pPr>
        <w:snapToGrid w:val="0"/>
        <w:spacing w:line="360"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三、质疑事项具体内容</w:t>
      </w:r>
    </w:p>
    <w:p w14:paraId="31B06766">
      <w:pPr>
        <w:snapToGrid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质疑事项1：</w:t>
      </w:r>
      <w:r>
        <w:rPr>
          <w:rFonts w:hint="eastAsia" w:ascii="仿宋" w:hAnsi="仿宋" w:eastAsia="仿宋" w:cs="仿宋"/>
          <w:color w:val="auto"/>
          <w:sz w:val="21"/>
          <w:szCs w:val="21"/>
          <w:highlight w:val="none"/>
          <w:u w:val="dotted"/>
        </w:rPr>
        <w:t xml:space="preserve">                                         </w:t>
      </w:r>
    </w:p>
    <w:p w14:paraId="24D8CC48">
      <w:pPr>
        <w:snapToGrid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事实依据：</w:t>
      </w:r>
      <w:r>
        <w:rPr>
          <w:rFonts w:hint="eastAsia" w:ascii="仿宋" w:hAnsi="仿宋" w:eastAsia="仿宋" w:cs="仿宋"/>
          <w:color w:val="auto"/>
          <w:sz w:val="21"/>
          <w:szCs w:val="21"/>
          <w:highlight w:val="none"/>
          <w:u w:val="dotted"/>
        </w:rPr>
        <w:t xml:space="preserve">                                          </w:t>
      </w:r>
    </w:p>
    <w:p w14:paraId="21FD5B4C">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dotted"/>
        </w:rPr>
        <w:t xml:space="preserve">                                                       </w:t>
      </w:r>
    </w:p>
    <w:p w14:paraId="7FD719A7">
      <w:pPr>
        <w:snapToGrid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法律依据：</w:t>
      </w:r>
      <w:r>
        <w:rPr>
          <w:rFonts w:hint="eastAsia" w:ascii="仿宋" w:hAnsi="仿宋" w:eastAsia="仿宋" w:cs="仿宋"/>
          <w:color w:val="auto"/>
          <w:sz w:val="21"/>
          <w:szCs w:val="21"/>
          <w:highlight w:val="none"/>
          <w:u w:val="dotted"/>
        </w:rPr>
        <w:t xml:space="preserve">                                          </w:t>
      </w:r>
    </w:p>
    <w:p w14:paraId="46F10ECF">
      <w:pPr>
        <w:snapToGrid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u w:val="dotted"/>
        </w:rPr>
        <w:t xml:space="preserve">                                                     </w:t>
      </w:r>
    </w:p>
    <w:p w14:paraId="0A1712BE">
      <w:pPr>
        <w:snapToGrid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质疑事项2</w:t>
      </w:r>
    </w:p>
    <w:p w14:paraId="57DE7830">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p w14:paraId="2B02562B">
      <w:pPr>
        <w:snapToGrid w:val="0"/>
        <w:spacing w:line="360"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四、与质疑事项相关的质疑请求</w:t>
      </w:r>
    </w:p>
    <w:p w14:paraId="27C54B1C">
      <w:pPr>
        <w:snapToGrid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请求：</w:t>
      </w:r>
      <w:r>
        <w:rPr>
          <w:rFonts w:hint="eastAsia" w:ascii="仿宋" w:hAnsi="仿宋" w:eastAsia="仿宋" w:cs="仿宋"/>
          <w:color w:val="auto"/>
          <w:sz w:val="21"/>
          <w:szCs w:val="21"/>
          <w:highlight w:val="none"/>
          <w:u w:val="dotted"/>
        </w:rPr>
        <w:t xml:space="preserve">                                               </w:t>
      </w:r>
    </w:p>
    <w:p w14:paraId="69E8AA5C">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签字(签章)：                   公章：                      </w:t>
      </w:r>
    </w:p>
    <w:p w14:paraId="362705A5">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日期：    </w:t>
      </w:r>
    </w:p>
    <w:p w14:paraId="2627CA3D">
      <w:pPr>
        <w:spacing w:line="360" w:lineRule="auto"/>
        <w:jc w:val="center"/>
        <w:rPr>
          <w:rFonts w:hint="eastAsia" w:ascii="仿宋" w:hAnsi="仿宋" w:eastAsia="仿宋" w:cs="仿宋"/>
          <w:b/>
          <w:bCs/>
          <w:color w:val="auto"/>
          <w:sz w:val="21"/>
          <w:szCs w:val="21"/>
          <w:highlight w:val="none"/>
        </w:rPr>
      </w:pPr>
    </w:p>
    <w:p w14:paraId="7B19386B">
      <w:pPr>
        <w:spacing w:line="360" w:lineRule="auto"/>
        <w:rPr>
          <w:rFonts w:hint="eastAsia" w:ascii="仿宋" w:hAnsi="仿宋" w:eastAsia="仿宋" w:cs="仿宋"/>
          <w:b/>
          <w:color w:val="auto"/>
          <w:sz w:val="21"/>
          <w:szCs w:val="21"/>
          <w:highlight w:val="none"/>
        </w:rPr>
      </w:pPr>
    </w:p>
    <w:p w14:paraId="1CF44ED2">
      <w:pPr>
        <w:spacing w:line="360" w:lineRule="auto"/>
        <w:rPr>
          <w:rFonts w:hint="eastAsia" w:ascii="仿宋" w:hAnsi="仿宋" w:eastAsia="仿宋" w:cs="仿宋"/>
          <w:b/>
          <w:color w:val="auto"/>
          <w:sz w:val="21"/>
          <w:szCs w:val="21"/>
          <w:highlight w:val="none"/>
        </w:rPr>
        <w:sectPr>
          <w:pgSz w:w="11906" w:h="16838"/>
          <w:pgMar w:top="1276" w:right="1418" w:bottom="1247" w:left="1418" w:header="851" w:footer="992" w:gutter="0"/>
          <w:cols w:space="720" w:num="1"/>
          <w:titlePg/>
          <w:docGrid w:linePitch="312" w:charSpace="0"/>
        </w:sectPr>
      </w:pPr>
    </w:p>
    <w:p w14:paraId="2962DB1D">
      <w:pPr>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质疑函制作说明：</w:t>
      </w:r>
    </w:p>
    <w:p w14:paraId="74998E54">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1.供应商提出质疑时，应提交质疑函和必要的证明材料。</w:t>
      </w:r>
    </w:p>
    <w:p w14:paraId="267E6CDF">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1"/>
          <w:szCs w:val="21"/>
          <w:highlight w:val="none"/>
        </w:rPr>
        <w:t>供应商签署的授权委托书。授权委托书应载明代理人的姓名或者名称、代理事项、具体权限、期限和相关事项。</w:t>
      </w:r>
    </w:p>
    <w:p w14:paraId="2508E720">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3.质疑供应商若对项目的某一分包进行质疑，质疑函中应列明具体分包号。</w:t>
      </w:r>
    </w:p>
    <w:p w14:paraId="2B7F4246">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4.质疑函的质疑事项应具体、明确，并有必要的事实依据和法律依据。</w:t>
      </w:r>
    </w:p>
    <w:p w14:paraId="0E959782">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5.质疑函的质疑请求应与质疑事项相关。</w:t>
      </w:r>
    </w:p>
    <w:p w14:paraId="11D55F74">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6E5E505A">
      <w:pPr>
        <w:widowControl/>
        <w:spacing w:line="360" w:lineRule="auto"/>
        <w:ind w:firstLine="420" w:firstLineChars="200"/>
        <w:jc w:val="left"/>
        <w:rPr>
          <w:rFonts w:hint="eastAsia" w:ascii="仿宋" w:hAnsi="仿宋" w:eastAsia="仿宋" w:cs="仿宋"/>
          <w:color w:val="auto"/>
          <w:sz w:val="21"/>
          <w:szCs w:val="21"/>
          <w:highlight w:val="none"/>
        </w:rPr>
      </w:pPr>
    </w:p>
    <w:p w14:paraId="767B700D">
      <w:pPr>
        <w:spacing w:line="360" w:lineRule="auto"/>
        <w:jc w:val="center"/>
        <w:rPr>
          <w:rFonts w:hint="eastAsia" w:ascii="仿宋" w:hAnsi="仿宋" w:eastAsia="仿宋" w:cs="仿宋"/>
          <w:b/>
          <w:color w:val="auto"/>
          <w:spacing w:val="6"/>
          <w:sz w:val="21"/>
          <w:szCs w:val="21"/>
          <w:highlight w:val="none"/>
        </w:rPr>
      </w:pPr>
    </w:p>
    <w:p w14:paraId="52389BC4">
      <w:pPr>
        <w:spacing w:line="360" w:lineRule="auto"/>
        <w:jc w:val="center"/>
        <w:rPr>
          <w:rFonts w:hint="eastAsia" w:ascii="仿宋" w:hAnsi="仿宋" w:eastAsia="仿宋" w:cs="仿宋"/>
          <w:b/>
          <w:color w:val="auto"/>
          <w:spacing w:val="6"/>
          <w:sz w:val="21"/>
          <w:szCs w:val="21"/>
          <w:highlight w:val="none"/>
        </w:rPr>
      </w:pPr>
    </w:p>
    <w:p w14:paraId="139FDA20">
      <w:pPr>
        <w:spacing w:line="360" w:lineRule="auto"/>
        <w:jc w:val="center"/>
        <w:rPr>
          <w:rFonts w:hint="eastAsia" w:ascii="仿宋" w:hAnsi="仿宋" w:eastAsia="仿宋" w:cs="仿宋"/>
          <w:b/>
          <w:color w:val="auto"/>
          <w:spacing w:val="6"/>
          <w:sz w:val="21"/>
          <w:szCs w:val="21"/>
          <w:highlight w:val="none"/>
        </w:rPr>
      </w:pPr>
    </w:p>
    <w:p w14:paraId="282844CC">
      <w:pPr>
        <w:spacing w:line="360" w:lineRule="auto"/>
        <w:jc w:val="center"/>
        <w:rPr>
          <w:rFonts w:hint="eastAsia" w:ascii="仿宋" w:hAnsi="仿宋" w:eastAsia="仿宋" w:cs="仿宋"/>
          <w:b/>
          <w:color w:val="auto"/>
          <w:spacing w:val="6"/>
          <w:sz w:val="21"/>
          <w:szCs w:val="21"/>
          <w:highlight w:val="none"/>
        </w:rPr>
      </w:pPr>
    </w:p>
    <w:p w14:paraId="2F94DCAC">
      <w:pPr>
        <w:spacing w:line="360" w:lineRule="auto"/>
        <w:jc w:val="center"/>
        <w:rPr>
          <w:rFonts w:hint="eastAsia" w:ascii="仿宋" w:hAnsi="仿宋" w:eastAsia="仿宋" w:cs="仿宋"/>
          <w:b/>
          <w:color w:val="auto"/>
          <w:spacing w:val="6"/>
          <w:sz w:val="21"/>
          <w:szCs w:val="21"/>
          <w:highlight w:val="none"/>
        </w:rPr>
      </w:pPr>
    </w:p>
    <w:p w14:paraId="3CEEEDE4">
      <w:pPr>
        <w:spacing w:line="360" w:lineRule="auto"/>
        <w:jc w:val="center"/>
        <w:rPr>
          <w:rFonts w:hint="eastAsia" w:ascii="仿宋" w:hAnsi="仿宋" w:eastAsia="仿宋" w:cs="仿宋"/>
          <w:b/>
          <w:color w:val="auto"/>
          <w:spacing w:val="6"/>
          <w:sz w:val="21"/>
          <w:szCs w:val="21"/>
          <w:highlight w:val="none"/>
        </w:rPr>
      </w:pPr>
    </w:p>
    <w:p w14:paraId="06E8AD78">
      <w:pPr>
        <w:spacing w:line="360" w:lineRule="auto"/>
        <w:jc w:val="center"/>
        <w:rPr>
          <w:rFonts w:hint="eastAsia" w:ascii="仿宋" w:hAnsi="仿宋" w:eastAsia="仿宋" w:cs="仿宋"/>
          <w:b/>
          <w:color w:val="auto"/>
          <w:spacing w:val="6"/>
          <w:sz w:val="21"/>
          <w:szCs w:val="21"/>
          <w:highlight w:val="none"/>
        </w:rPr>
      </w:pPr>
    </w:p>
    <w:p w14:paraId="7A2EAF6C">
      <w:pPr>
        <w:spacing w:line="360" w:lineRule="auto"/>
        <w:jc w:val="center"/>
        <w:rPr>
          <w:rFonts w:hint="eastAsia" w:ascii="仿宋" w:hAnsi="仿宋" w:eastAsia="仿宋" w:cs="仿宋"/>
          <w:b/>
          <w:color w:val="auto"/>
          <w:spacing w:val="6"/>
          <w:sz w:val="21"/>
          <w:szCs w:val="21"/>
          <w:highlight w:val="none"/>
        </w:rPr>
      </w:pPr>
    </w:p>
    <w:p w14:paraId="3A367E14">
      <w:pPr>
        <w:spacing w:line="360" w:lineRule="auto"/>
        <w:jc w:val="center"/>
        <w:rPr>
          <w:rFonts w:hint="eastAsia" w:ascii="仿宋" w:hAnsi="仿宋" w:eastAsia="仿宋" w:cs="仿宋"/>
          <w:b/>
          <w:color w:val="auto"/>
          <w:spacing w:val="6"/>
          <w:sz w:val="21"/>
          <w:szCs w:val="21"/>
          <w:highlight w:val="none"/>
        </w:rPr>
      </w:pPr>
    </w:p>
    <w:p w14:paraId="71301E63">
      <w:pPr>
        <w:spacing w:line="360" w:lineRule="auto"/>
        <w:jc w:val="center"/>
        <w:rPr>
          <w:rFonts w:hint="eastAsia" w:ascii="仿宋" w:hAnsi="仿宋" w:eastAsia="仿宋" w:cs="仿宋"/>
          <w:b/>
          <w:color w:val="auto"/>
          <w:spacing w:val="6"/>
          <w:sz w:val="21"/>
          <w:szCs w:val="21"/>
          <w:highlight w:val="none"/>
        </w:rPr>
      </w:pPr>
    </w:p>
    <w:p w14:paraId="17516919">
      <w:pPr>
        <w:spacing w:line="360" w:lineRule="auto"/>
        <w:jc w:val="center"/>
        <w:rPr>
          <w:rFonts w:hint="eastAsia" w:ascii="仿宋" w:hAnsi="仿宋" w:eastAsia="仿宋" w:cs="仿宋"/>
          <w:b/>
          <w:color w:val="auto"/>
          <w:spacing w:val="6"/>
          <w:sz w:val="21"/>
          <w:szCs w:val="21"/>
          <w:highlight w:val="none"/>
        </w:rPr>
      </w:pPr>
    </w:p>
    <w:p w14:paraId="16B3E977">
      <w:pPr>
        <w:spacing w:line="360" w:lineRule="auto"/>
        <w:jc w:val="center"/>
        <w:rPr>
          <w:rFonts w:hint="eastAsia" w:ascii="仿宋" w:hAnsi="仿宋" w:eastAsia="仿宋" w:cs="仿宋"/>
          <w:b/>
          <w:color w:val="auto"/>
          <w:spacing w:val="6"/>
          <w:sz w:val="21"/>
          <w:szCs w:val="21"/>
          <w:highlight w:val="none"/>
        </w:rPr>
      </w:pPr>
    </w:p>
    <w:p w14:paraId="40F90FCE">
      <w:pPr>
        <w:spacing w:line="360" w:lineRule="auto"/>
        <w:jc w:val="left"/>
        <w:rPr>
          <w:rFonts w:hint="eastAsia" w:ascii="仿宋" w:hAnsi="仿宋" w:eastAsia="仿宋" w:cs="仿宋"/>
          <w:b/>
          <w:color w:val="auto"/>
          <w:spacing w:val="6"/>
          <w:sz w:val="21"/>
          <w:szCs w:val="21"/>
          <w:highlight w:val="none"/>
        </w:rPr>
      </w:pPr>
    </w:p>
    <w:p w14:paraId="7FC6CF35">
      <w:pPr>
        <w:spacing w:line="360" w:lineRule="auto"/>
        <w:jc w:val="left"/>
        <w:rPr>
          <w:rFonts w:hint="eastAsia" w:ascii="仿宋" w:hAnsi="仿宋" w:eastAsia="仿宋" w:cs="仿宋"/>
          <w:b/>
          <w:color w:val="auto"/>
          <w:spacing w:val="6"/>
          <w:sz w:val="21"/>
          <w:szCs w:val="21"/>
          <w:highlight w:val="none"/>
        </w:rPr>
      </w:pPr>
    </w:p>
    <w:p w14:paraId="630B13C3">
      <w:pPr>
        <w:spacing w:line="360" w:lineRule="auto"/>
        <w:jc w:val="left"/>
        <w:rPr>
          <w:rFonts w:hint="eastAsia" w:ascii="仿宋" w:hAnsi="仿宋" w:eastAsia="仿宋" w:cs="仿宋"/>
          <w:b/>
          <w:color w:val="auto"/>
          <w:spacing w:val="6"/>
          <w:sz w:val="21"/>
          <w:szCs w:val="21"/>
          <w:highlight w:val="none"/>
        </w:rPr>
        <w:sectPr>
          <w:pgSz w:w="11906" w:h="16838"/>
          <w:pgMar w:top="1276" w:right="1418" w:bottom="1247" w:left="1418" w:header="851" w:footer="992" w:gutter="0"/>
          <w:cols w:space="720" w:num="1"/>
          <w:titlePg/>
          <w:docGrid w:linePitch="312" w:charSpace="0"/>
        </w:sectPr>
      </w:pPr>
    </w:p>
    <w:p w14:paraId="7E93826F">
      <w:pPr>
        <w:spacing w:line="360" w:lineRule="auto"/>
        <w:jc w:val="left"/>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附件3：投诉书范本及制作说明</w:t>
      </w:r>
    </w:p>
    <w:p w14:paraId="2A57AA83">
      <w:pPr>
        <w:spacing w:line="360" w:lineRule="auto"/>
        <w:jc w:val="center"/>
        <w:rPr>
          <w:rFonts w:hint="eastAsia" w:ascii="仿宋" w:hAnsi="仿宋" w:eastAsia="仿宋" w:cs="仿宋"/>
          <w:b/>
          <w:color w:val="auto"/>
          <w:sz w:val="21"/>
          <w:szCs w:val="21"/>
          <w:highlight w:val="none"/>
        </w:rPr>
      </w:pPr>
    </w:p>
    <w:p w14:paraId="50BA81AC">
      <w:pPr>
        <w:spacing w:line="360" w:lineRule="auto"/>
        <w:jc w:val="center"/>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投诉书范本</w:t>
      </w:r>
    </w:p>
    <w:p w14:paraId="49828BBF">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一、投诉相关主体基本情况</w:t>
      </w:r>
    </w:p>
    <w:p w14:paraId="7F702634">
      <w:pPr>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投诉人：</w:t>
      </w:r>
      <w:r>
        <w:rPr>
          <w:rFonts w:hint="eastAsia" w:ascii="仿宋" w:hAnsi="仿宋" w:eastAsia="仿宋" w:cs="仿宋"/>
          <w:color w:val="auto"/>
          <w:sz w:val="21"/>
          <w:szCs w:val="21"/>
          <w:highlight w:val="none"/>
          <w:u w:val="dotted"/>
        </w:rPr>
        <w:t xml:space="preserve">                                               </w:t>
      </w:r>
    </w:p>
    <w:p w14:paraId="770FCEED">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0DB94681">
      <w:pPr>
        <w:tabs>
          <w:tab w:val="left" w:pos="6510"/>
        </w:tabs>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法定代表人/主要负责人：</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 xml:space="preserve">  </w:t>
      </w:r>
    </w:p>
    <w:p w14:paraId="4166095A">
      <w:pPr>
        <w:tabs>
          <w:tab w:val="left" w:pos="6510"/>
        </w:tabs>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p>
    <w:p w14:paraId="384745AD">
      <w:pPr>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授权代表：</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p>
    <w:p w14:paraId="4F5F6904">
      <w:pPr>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dotted"/>
        </w:rPr>
        <w:t xml:space="preserve">                   </w:t>
      </w:r>
    </w:p>
    <w:p w14:paraId="0B3DE15C">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被投诉人1：</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4353BD1D">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693259BC">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33455FC0">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被投诉人2</w:t>
      </w:r>
    </w:p>
    <w:p w14:paraId="3E815182">
      <w:pPr>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w:t>
      </w:r>
    </w:p>
    <w:p w14:paraId="2FA1DEE2">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相关供应商：</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55E0E859">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1B826C3F">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73BFF90F">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二、投诉项目基本情况</w:t>
      </w:r>
    </w:p>
    <w:p w14:paraId="7E0183C6">
      <w:pPr>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采购项目名称：</w:t>
      </w:r>
      <w:r>
        <w:rPr>
          <w:rFonts w:hint="eastAsia" w:ascii="仿宋" w:hAnsi="仿宋" w:eastAsia="仿宋" w:cs="仿宋"/>
          <w:color w:val="auto"/>
          <w:sz w:val="21"/>
          <w:szCs w:val="21"/>
          <w:highlight w:val="none"/>
          <w:u w:val="dotted"/>
        </w:rPr>
        <w:t xml:space="preserve">                                        </w:t>
      </w:r>
    </w:p>
    <w:p w14:paraId="1537B954">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采购项目编号：</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包号：</w:t>
      </w:r>
      <w:r>
        <w:rPr>
          <w:rFonts w:hint="eastAsia" w:ascii="仿宋" w:hAnsi="仿宋" w:eastAsia="仿宋" w:cs="仿宋"/>
          <w:color w:val="auto"/>
          <w:sz w:val="21"/>
          <w:szCs w:val="21"/>
          <w:highlight w:val="none"/>
          <w:u w:val="dotted"/>
        </w:rPr>
        <w:t xml:space="preserve">              </w:t>
      </w:r>
    </w:p>
    <w:p w14:paraId="73A90229">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采购人名称：</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1F35D426">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代理机构名称：</w:t>
      </w:r>
      <w:r>
        <w:rPr>
          <w:rFonts w:hint="eastAsia" w:ascii="仿宋" w:hAnsi="仿宋" w:eastAsia="仿宋" w:cs="仿宋"/>
          <w:color w:val="auto"/>
          <w:sz w:val="21"/>
          <w:szCs w:val="21"/>
          <w:highlight w:val="none"/>
          <w:u w:val="dotted"/>
        </w:rPr>
        <w:t xml:space="preserve">                                         </w:t>
      </w:r>
    </w:p>
    <w:p w14:paraId="00CC660A">
      <w:pPr>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采购文件公告:</w:t>
      </w:r>
      <w:r>
        <w:rPr>
          <w:rFonts w:hint="eastAsia" w:ascii="仿宋" w:hAnsi="仿宋" w:eastAsia="仿宋" w:cs="仿宋"/>
          <w:color w:val="auto"/>
          <w:sz w:val="21"/>
          <w:szCs w:val="21"/>
          <w:highlight w:val="none"/>
          <w:u w:val="dotted"/>
        </w:rPr>
        <w:t xml:space="preserve">是/否 </w:t>
      </w:r>
      <w:r>
        <w:rPr>
          <w:rFonts w:hint="eastAsia" w:ascii="仿宋" w:hAnsi="仿宋" w:eastAsia="仿宋" w:cs="仿宋"/>
          <w:color w:val="auto"/>
          <w:sz w:val="21"/>
          <w:szCs w:val="21"/>
          <w:highlight w:val="none"/>
        </w:rPr>
        <w:t>公告期限：</w:t>
      </w:r>
      <w:r>
        <w:rPr>
          <w:rFonts w:hint="eastAsia" w:ascii="仿宋" w:hAnsi="仿宋" w:eastAsia="仿宋" w:cs="仿宋"/>
          <w:color w:val="auto"/>
          <w:sz w:val="21"/>
          <w:szCs w:val="21"/>
          <w:highlight w:val="none"/>
          <w:u w:val="dotted"/>
        </w:rPr>
        <w:t xml:space="preserve">                                 </w:t>
      </w:r>
    </w:p>
    <w:p w14:paraId="6B359DB2">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采购结果公告:</w:t>
      </w:r>
      <w:r>
        <w:rPr>
          <w:rFonts w:hint="eastAsia" w:ascii="仿宋" w:hAnsi="仿宋" w:eastAsia="仿宋" w:cs="仿宋"/>
          <w:color w:val="auto"/>
          <w:sz w:val="21"/>
          <w:szCs w:val="21"/>
          <w:highlight w:val="none"/>
          <w:u w:val="dotted"/>
        </w:rPr>
        <w:t xml:space="preserve">是/否 </w:t>
      </w:r>
      <w:r>
        <w:rPr>
          <w:rFonts w:hint="eastAsia" w:ascii="仿宋" w:hAnsi="仿宋" w:eastAsia="仿宋" w:cs="仿宋"/>
          <w:color w:val="auto"/>
          <w:sz w:val="21"/>
          <w:szCs w:val="21"/>
          <w:highlight w:val="none"/>
        </w:rPr>
        <w:t>公告期限：</w:t>
      </w:r>
      <w:r>
        <w:rPr>
          <w:rFonts w:hint="eastAsia" w:ascii="仿宋" w:hAnsi="仿宋" w:eastAsia="仿宋" w:cs="仿宋"/>
          <w:color w:val="auto"/>
          <w:sz w:val="21"/>
          <w:szCs w:val="21"/>
          <w:highlight w:val="none"/>
          <w:u w:val="dotted"/>
        </w:rPr>
        <w:t xml:space="preserve">                        </w:t>
      </w:r>
    </w:p>
    <w:p w14:paraId="708046B5">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三、质疑基本情况</w:t>
      </w:r>
    </w:p>
    <w:p w14:paraId="6F7E5A28">
      <w:pPr>
        <w:spacing w:line="360" w:lineRule="auto"/>
        <w:ind w:firstLine="420" w:firstLineChars="200"/>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投诉人于</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日,向</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提出质疑，质疑事项为：</w:t>
      </w:r>
      <w:r>
        <w:rPr>
          <w:rFonts w:hint="eastAsia" w:ascii="仿宋" w:hAnsi="仿宋" w:eastAsia="仿宋" w:cs="仿宋"/>
          <w:color w:val="auto"/>
          <w:sz w:val="21"/>
          <w:szCs w:val="21"/>
          <w:highlight w:val="none"/>
          <w:u w:val="dotted"/>
        </w:rPr>
        <w:t xml:space="preserve">                                </w:t>
      </w:r>
    </w:p>
    <w:p w14:paraId="071007DA">
      <w:pPr>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 xml:space="preserve">  </w:t>
      </w:r>
    </w:p>
    <w:p w14:paraId="5ADBDEF1">
      <w:pPr>
        <w:spacing w:line="360" w:lineRule="auto"/>
        <w:ind w:firstLine="315" w:firstLineChars="1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dotted"/>
        </w:rPr>
        <w:t>采购人/代理机构</w:t>
      </w:r>
      <w:r>
        <w:rPr>
          <w:rFonts w:hint="eastAsia" w:ascii="仿宋" w:hAnsi="仿宋" w:eastAsia="仿宋" w:cs="仿宋"/>
          <w:color w:val="auto"/>
          <w:sz w:val="21"/>
          <w:szCs w:val="21"/>
          <w:highlight w:val="none"/>
        </w:rPr>
        <w:t>于</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日,就质疑事项作出了答复/没有在法定期限内作出答复。</w:t>
      </w:r>
    </w:p>
    <w:p w14:paraId="42D53DB5">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四、投诉事项具体内容</w:t>
      </w:r>
    </w:p>
    <w:p w14:paraId="2421B5BC">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投诉事项 1：</w:t>
      </w:r>
      <w:r>
        <w:rPr>
          <w:rFonts w:hint="eastAsia" w:ascii="仿宋" w:hAnsi="仿宋" w:eastAsia="仿宋" w:cs="仿宋"/>
          <w:color w:val="auto"/>
          <w:sz w:val="21"/>
          <w:szCs w:val="21"/>
          <w:highlight w:val="none"/>
          <w:u w:val="dotted"/>
        </w:rPr>
        <w:t xml:space="preserve">                                       </w:t>
      </w:r>
    </w:p>
    <w:p w14:paraId="0675E4AB">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事实依据：</w:t>
      </w:r>
      <w:r>
        <w:rPr>
          <w:rFonts w:hint="eastAsia" w:ascii="仿宋" w:hAnsi="仿宋" w:eastAsia="仿宋" w:cs="仿宋"/>
          <w:color w:val="auto"/>
          <w:sz w:val="21"/>
          <w:szCs w:val="21"/>
          <w:highlight w:val="none"/>
          <w:u w:val="dotted"/>
        </w:rPr>
        <w:t xml:space="preserve">                                         </w:t>
      </w:r>
    </w:p>
    <w:p w14:paraId="7FF82286">
      <w:pPr>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u w:val="dotted"/>
        </w:rPr>
        <w:t xml:space="preserve">                                                      </w:t>
      </w:r>
    </w:p>
    <w:p w14:paraId="404020F4">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法律依据：</w:t>
      </w:r>
      <w:r>
        <w:rPr>
          <w:rFonts w:hint="eastAsia" w:ascii="仿宋" w:hAnsi="仿宋" w:eastAsia="仿宋" w:cs="仿宋"/>
          <w:color w:val="auto"/>
          <w:sz w:val="21"/>
          <w:szCs w:val="21"/>
          <w:highlight w:val="none"/>
          <w:u w:val="dotted"/>
        </w:rPr>
        <w:t xml:space="preserve">                                          </w:t>
      </w:r>
    </w:p>
    <w:p w14:paraId="52CD7896">
      <w:pPr>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u w:val="dotted"/>
        </w:rPr>
        <w:t xml:space="preserve">                                                      </w:t>
      </w:r>
    </w:p>
    <w:p w14:paraId="032D596C">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投诉事项2</w:t>
      </w:r>
    </w:p>
    <w:p w14:paraId="1EAC9E1D">
      <w:pPr>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w:t>
      </w:r>
    </w:p>
    <w:p w14:paraId="6DA30944">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五、与投诉事项相关的投诉请求</w:t>
      </w:r>
    </w:p>
    <w:p w14:paraId="459A72C8">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请求：</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 xml:space="preserve"> </w:t>
      </w:r>
    </w:p>
    <w:p w14:paraId="740650D9">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 xml:space="preserve">                                                                                                    </w:t>
      </w:r>
    </w:p>
    <w:p w14:paraId="66E1DAFE">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签字(签章)：                   公章：                      </w:t>
      </w:r>
    </w:p>
    <w:p w14:paraId="5284D299">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日期：    </w:t>
      </w:r>
    </w:p>
    <w:p w14:paraId="61048A50">
      <w:pPr>
        <w:spacing w:line="360" w:lineRule="auto"/>
        <w:rPr>
          <w:rFonts w:hint="eastAsia" w:ascii="仿宋" w:hAnsi="仿宋" w:eastAsia="仿宋" w:cs="仿宋"/>
          <w:b/>
          <w:color w:val="auto"/>
          <w:sz w:val="21"/>
          <w:szCs w:val="21"/>
          <w:highlight w:val="none"/>
        </w:rPr>
      </w:pPr>
    </w:p>
    <w:p w14:paraId="6AB52BC3">
      <w:pPr>
        <w:spacing w:line="360" w:lineRule="auto"/>
        <w:rPr>
          <w:rFonts w:hint="eastAsia" w:ascii="仿宋" w:hAnsi="仿宋" w:eastAsia="仿宋" w:cs="仿宋"/>
          <w:b/>
          <w:color w:val="auto"/>
          <w:sz w:val="21"/>
          <w:szCs w:val="21"/>
          <w:highlight w:val="none"/>
        </w:rPr>
      </w:pPr>
    </w:p>
    <w:p w14:paraId="76B8EDD1">
      <w:pPr>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投诉书制作说明：</w:t>
      </w:r>
    </w:p>
    <w:p w14:paraId="02D5EA58">
      <w:pPr>
        <w:widowControl/>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1.投诉人提起投诉时，应当提交投诉书和必要的证明材料，并按照被投诉人和与投诉事项有关的供应商数量提供投诉书副本。</w:t>
      </w:r>
    </w:p>
    <w:p w14:paraId="0F2080F8">
      <w:pPr>
        <w:widowControl/>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2.投诉人若委托代理人进行投诉的，投诉书应按照要求列明“授权代表”的有关内容，并在附件中提交由</w:t>
      </w:r>
      <w:r>
        <w:rPr>
          <w:rFonts w:hint="eastAsia" w:ascii="仿宋" w:hAnsi="仿宋" w:eastAsia="仿宋" w:cs="仿宋"/>
          <w:color w:val="auto"/>
          <w:kern w:val="0"/>
          <w:sz w:val="21"/>
          <w:szCs w:val="21"/>
          <w:highlight w:val="none"/>
        </w:rPr>
        <w:t>投诉人签署的授权委托书。授权委托书应当载明代理人的姓名或者名称、代理事项、具体权限、期限和相关事项。</w:t>
      </w:r>
    </w:p>
    <w:p w14:paraId="64C7EE13">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3.投诉人若对项目的某一分包进行投诉，投诉书应列明具体分包号。</w:t>
      </w:r>
    </w:p>
    <w:p w14:paraId="6F882366">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4.投诉书应简要列明质疑事项，质疑函、质疑答复等作为附件材料提供。</w:t>
      </w:r>
    </w:p>
    <w:p w14:paraId="19C3920D">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5.投诉书的投诉事项应具体、明确，并有必要的事实依据和法律依据。</w:t>
      </w:r>
    </w:p>
    <w:p w14:paraId="784455A2">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6.投诉书的投诉请求应与投诉事项相关。</w:t>
      </w:r>
    </w:p>
    <w:p w14:paraId="70813202">
      <w:pPr>
        <w:widowControl/>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06FC688F">
      <w:pPr>
        <w:spacing w:line="360" w:lineRule="auto"/>
        <w:rPr>
          <w:rFonts w:hint="eastAsia" w:ascii="仿宋" w:hAnsi="仿宋" w:eastAsia="仿宋" w:cs="仿宋"/>
          <w:b/>
          <w:color w:val="auto"/>
          <w:sz w:val="21"/>
          <w:szCs w:val="21"/>
          <w:highlight w:val="none"/>
        </w:rPr>
      </w:pPr>
    </w:p>
    <w:p w14:paraId="60B9C927">
      <w:pPr>
        <w:autoSpaceDE w:val="0"/>
        <w:autoSpaceDN w:val="0"/>
        <w:jc w:val="center"/>
        <w:rPr>
          <w:rFonts w:hint="eastAsia" w:ascii="仿宋" w:hAnsi="仿宋" w:eastAsia="仿宋" w:cs="仿宋"/>
          <w:b/>
          <w:color w:val="auto"/>
          <w:spacing w:val="6"/>
          <w:sz w:val="21"/>
          <w:szCs w:val="21"/>
          <w:highlight w:val="none"/>
        </w:rPr>
      </w:pPr>
    </w:p>
    <w:p w14:paraId="690D3A42">
      <w:pPr>
        <w:autoSpaceDE w:val="0"/>
        <w:autoSpaceDN w:val="0"/>
        <w:jc w:val="center"/>
        <w:rPr>
          <w:rFonts w:hint="eastAsia" w:ascii="仿宋" w:hAnsi="仿宋" w:eastAsia="仿宋" w:cs="仿宋"/>
          <w:b/>
          <w:color w:val="auto"/>
          <w:spacing w:val="6"/>
          <w:sz w:val="21"/>
          <w:szCs w:val="21"/>
          <w:highlight w:val="none"/>
        </w:rPr>
      </w:pPr>
    </w:p>
    <w:p w14:paraId="3BBD346D">
      <w:pPr>
        <w:autoSpaceDE w:val="0"/>
        <w:autoSpaceDN w:val="0"/>
        <w:jc w:val="center"/>
        <w:rPr>
          <w:rFonts w:hint="eastAsia" w:ascii="仿宋" w:hAnsi="仿宋" w:eastAsia="仿宋" w:cs="仿宋"/>
          <w:b/>
          <w:color w:val="auto"/>
          <w:spacing w:val="6"/>
          <w:sz w:val="21"/>
          <w:szCs w:val="21"/>
          <w:highlight w:val="none"/>
        </w:rPr>
        <w:sectPr>
          <w:pgSz w:w="11906" w:h="16838"/>
          <w:pgMar w:top="1276" w:right="1418" w:bottom="1247" w:left="1418" w:header="851" w:footer="992" w:gutter="0"/>
          <w:cols w:space="720" w:num="1"/>
          <w:titlePg/>
          <w:docGrid w:linePitch="312" w:charSpace="0"/>
        </w:sectPr>
      </w:pPr>
    </w:p>
    <w:p w14:paraId="7FF797D4">
      <w:pPr>
        <w:autoSpaceDE w:val="0"/>
        <w:autoSpaceDN w:val="0"/>
        <w:jc w:val="center"/>
        <w:rPr>
          <w:rFonts w:hint="eastAsia" w:ascii="仿宋" w:hAnsi="仿宋" w:eastAsia="仿宋" w:cs="仿宋"/>
          <w:b/>
          <w:bCs/>
          <w:color w:val="auto"/>
          <w:sz w:val="21"/>
          <w:szCs w:val="21"/>
          <w:highlight w:val="none"/>
        </w:rPr>
      </w:pPr>
      <w:r>
        <w:rPr>
          <w:rFonts w:hint="eastAsia" w:ascii="仿宋" w:hAnsi="仿宋" w:eastAsia="仿宋" w:cs="仿宋"/>
          <w:b/>
          <w:color w:val="auto"/>
          <w:spacing w:val="6"/>
          <w:sz w:val="21"/>
          <w:szCs w:val="21"/>
          <w:highlight w:val="none"/>
        </w:rPr>
        <w:t>附件4：</w:t>
      </w:r>
      <w:r>
        <w:rPr>
          <w:rFonts w:hint="eastAsia" w:ascii="仿宋" w:hAnsi="仿宋" w:eastAsia="仿宋" w:cs="仿宋"/>
          <w:b/>
          <w:bCs/>
          <w:color w:val="auto"/>
          <w:sz w:val="21"/>
          <w:szCs w:val="21"/>
          <w:highlight w:val="none"/>
        </w:rPr>
        <w:t>业务专用章使用说明函</w:t>
      </w:r>
    </w:p>
    <w:p w14:paraId="5C75609A">
      <w:pPr>
        <w:spacing w:line="360" w:lineRule="auto"/>
        <w:rPr>
          <w:rFonts w:hint="eastAsia" w:ascii="仿宋" w:hAnsi="仿宋" w:eastAsia="仿宋" w:cs="仿宋"/>
          <w:color w:val="auto"/>
          <w:sz w:val="21"/>
          <w:szCs w:val="21"/>
          <w:highlight w:val="none"/>
          <w:u w:val="single"/>
        </w:rPr>
      </w:pPr>
    </w:p>
    <w:p w14:paraId="61FC4537">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lang w:eastAsia="zh-CN"/>
        </w:rPr>
        <w:t>浙江省生态环境低碳发展中心</w:t>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u w:val="single"/>
          <w:lang w:eastAsia="zh-CN"/>
        </w:rPr>
        <w:t>浙江文宇建设工程咨询有限公司</w:t>
      </w:r>
      <w:r>
        <w:rPr>
          <w:rFonts w:hint="eastAsia" w:ascii="仿宋" w:hAnsi="仿宋" w:eastAsia="仿宋" w:cs="仿宋"/>
          <w:color w:val="auto"/>
          <w:sz w:val="21"/>
          <w:szCs w:val="21"/>
          <w:highlight w:val="none"/>
          <w:u w:val="single"/>
        </w:rPr>
        <w:t>：</w:t>
      </w:r>
    </w:p>
    <w:p w14:paraId="765F47B6">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我方</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sz w:val="21"/>
          <w:szCs w:val="21"/>
          <w:highlight w:val="none"/>
        </w:rPr>
        <w:t>(投标人全称)是中华人民共和国依法登记注册的合法企业，</w:t>
      </w:r>
      <w:r>
        <w:rPr>
          <w:rFonts w:hint="eastAsia" w:ascii="仿宋" w:hAnsi="仿宋" w:eastAsia="仿宋" w:cs="仿宋"/>
          <w:bCs/>
          <w:color w:val="auto"/>
          <w:sz w:val="21"/>
          <w:szCs w:val="21"/>
          <w:highlight w:val="none"/>
        </w:rPr>
        <w:t>在参加</w:t>
      </w:r>
      <w:r>
        <w:rPr>
          <w:rFonts w:hint="eastAsia" w:ascii="仿宋" w:hAnsi="仿宋" w:eastAsia="仿宋" w:cs="仿宋"/>
          <w:color w:val="auto"/>
          <w:sz w:val="21"/>
          <w:szCs w:val="21"/>
          <w:highlight w:val="none"/>
        </w:rPr>
        <w:t>你方组织的</w:t>
      </w:r>
      <w:r>
        <w:rPr>
          <w:rFonts w:hint="eastAsia" w:ascii="仿宋" w:hAnsi="仿宋" w:eastAsia="仿宋" w:cs="仿宋"/>
          <w:color w:val="auto"/>
          <w:sz w:val="21"/>
          <w:szCs w:val="21"/>
          <w:highlight w:val="none"/>
          <w:lang w:eastAsia="zh-CN"/>
        </w:rPr>
        <w:t>浙江省排污权交易市场分析与长三角排污权交易指数设计项目</w:t>
      </w:r>
      <w:r>
        <w:rPr>
          <w:rFonts w:hint="eastAsia" w:ascii="仿宋" w:hAnsi="仿宋" w:eastAsia="仿宋" w:cs="仿宋"/>
          <w:color w:val="auto"/>
          <w:sz w:val="21"/>
          <w:szCs w:val="21"/>
          <w:highlight w:val="none"/>
        </w:rPr>
        <w:t>【招标编号：</w:t>
      </w:r>
      <w:r>
        <w:rPr>
          <w:rFonts w:hint="eastAsia" w:ascii="仿宋" w:hAnsi="仿宋" w:eastAsia="仿宋" w:cs="仿宋"/>
          <w:color w:val="auto"/>
          <w:sz w:val="21"/>
          <w:szCs w:val="21"/>
          <w:highlight w:val="none"/>
          <w:lang w:eastAsia="zh-CN"/>
        </w:rPr>
        <w:t>ZJWY-DTZX-202504</w:t>
      </w:r>
      <w:r>
        <w:rPr>
          <w:rFonts w:hint="eastAsia" w:ascii="仿宋" w:hAnsi="仿宋" w:eastAsia="仿宋" w:cs="仿宋"/>
          <w:color w:val="auto"/>
          <w:sz w:val="21"/>
          <w:szCs w:val="21"/>
          <w:highlight w:val="none"/>
        </w:rPr>
        <w:t>】</w:t>
      </w:r>
      <w:r>
        <w:rPr>
          <w:rFonts w:hint="eastAsia" w:ascii="仿宋" w:hAnsi="仿宋" w:eastAsia="仿宋" w:cs="仿宋"/>
          <w:bCs/>
          <w:color w:val="auto"/>
          <w:sz w:val="21"/>
          <w:szCs w:val="21"/>
          <w:highlight w:val="none"/>
        </w:rPr>
        <w:t>投标活动中作如下说明：</w:t>
      </w:r>
      <w:r>
        <w:rPr>
          <w:rFonts w:hint="eastAsia" w:ascii="仿宋" w:hAnsi="仿宋" w:eastAsia="仿宋" w:cs="仿宋"/>
          <w:color w:val="auto"/>
          <w:sz w:val="21"/>
          <w:szCs w:val="21"/>
          <w:highlight w:val="none"/>
        </w:rPr>
        <w:t xml:space="preserve">我方所使用的“XX专用章”与法定名称章具有同等的法律效力，对使用“XX专用章”的行为予以完全承认，并愿意承担相应责任。   </w:t>
      </w:r>
    </w:p>
    <w:p w14:paraId="2B629B6E">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特此说明。</w:t>
      </w:r>
    </w:p>
    <w:p w14:paraId="741A01D6">
      <w:pPr>
        <w:spacing w:line="360" w:lineRule="auto"/>
        <w:ind w:firstLine="494"/>
        <w:rPr>
          <w:rFonts w:hint="eastAsia" w:ascii="仿宋" w:hAnsi="仿宋" w:eastAsia="仿宋" w:cs="仿宋"/>
          <w:color w:val="auto"/>
          <w:sz w:val="21"/>
          <w:szCs w:val="21"/>
          <w:highlight w:val="none"/>
        </w:rPr>
      </w:pPr>
    </w:p>
    <w:p w14:paraId="3E1616B5">
      <w:pPr>
        <w:spacing w:line="360" w:lineRule="auto"/>
        <w:ind w:firstLine="494"/>
        <w:rPr>
          <w:rFonts w:hint="eastAsia" w:ascii="仿宋" w:hAnsi="仿宋" w:eastAsia="仿宋" w:cs="仿宋"/>
          <w:color w:val="auto"/>
          <w:sz w:val="21"/>
          <w:szCs w:val="21"/>
          <w:highlight w:val="none"/>
        </w:rPr>
      </w:pPr>
    </w:p>
    <w:p w14:paraId="1BECA9BA">
      <w:pPr>
        <w:spacing w:line="360" w:lineRule="auto"/>
        <w:ind w:firstLine="494"/>
        <w:rPr>
          <w:rFonts w:hint="eastAsia" w:ascii="仿宋" w:hAnsi="仿宋" w:eastAsia="仿宋" w:cs="仿宋"/>
          <w:color w:val="auto"/>
          <w:sz w:val="21"/>
          <w:szCs w:val="21"/>
          <w:highlight w:val="none"/>
        </w:rPr>
      </w:pPr>
    </w:p>
    <w:p w14:paraId="48AAABA4">
      <w:pPr>
        <w:spacing w:line="360" w:lineRule="auto"/>
        <w:ind w:firstLine="494"/>
        <w:rPr>
          <w:rFonts w:hint="eastAsia" w:ascii="仿宋" w:hAnsi="仿宋" w:eastAsia="仿宋" w:cs="仿宋"/>
          <w:color w:val="auto"/>
          <w:sz w:val="21"/>
          <w:szCs w:val="21"/>
          <w:highlight w:val="none"/>
        </w:rPr>
      </w:pPr>
    </w:p>
    <w:p w14:paraId="3FDEE421">
      <w:pPr>
        <w:spacing w:line="360" w:lineRule="auto"/>
        <w:ind w:right="480" w:firstLine="3570" w:firstLineChars="17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投标单位（法定名称章）：</w:t>
      </w:r>
    </w:p>
    <w:p w14:paraId="2F5478BC">
      <w:pPr>
        <w:ind w:right="1440" w:firstLine="494"/>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日期：       年     月     日</w:t>
      </w:r>
    </w:p>
    <w:p w14:paraId="144BC157">
      <w:pPr>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附：</w:t>
      </w:r>
    </w:p>
    <w:p w14:paraId="56043382">
      <w:pPr>
        <w:spacing w:line="360" w:lineRule="auto"/>
        <w:rPr>
          <w:rFonts w:hint="eastAsia" w:ascii="仿宋" w:hAnsi="仿宋" w:eastAsia="仿宋" w:cs="仿宋"/>
          <w:bCs/>
          <w:color w:val="auto"/>
          <w:sz w:val="21"/>
          <w:szCs w:val="21"/>
          <w:highlight w:val="none"/>
        </w:rPr>
      </w:pPr>
      <w:r>
        <w:rPr>
          <w:rFonts w:hint="eastAsia" w:ascii="仿宋" w:hAnsi="仿宋" w:eastAsia="仿宋" w:cs="仿宋"/>
          <w:b/>
          <w:bCs/>
          <w:color w:val="auto"/>
          <w:sz w:val="21"/>
          <w:szCs w:val="21"/>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1"/>
          <w:szCs w:val="21"/>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1"/>
          <w:szCs w:val="21"/>
          <w:highlight w:val="none"/>
        </w:rPr>
        <w:t>投标单位法定名称章（印模）                投标单位“XX专用章”（印模）</w:t>
      </w:r>
    </w:p>
    <w:p w14:paraId="7F728CF3">
      <w:pPr>
        <w:autoSpaceDE w:val="0"/>
        <w:autoSpaceDN w:val="0"/>
        <w:jc w:val="center"/>
        <w:rPr>
          <w:rFonts w:hint="eastAsia" w:ascii="仿宋" w:hAnsi="仿宋" w:eastAsia="仿宋" w:cs="仿宋"/>
          <w:b/>
          <w:color w:val="auto"/>
          <w:spacing w:val="6"/>
          <w:sz w:val="21"/>
          <w:szCs w:val="21"/>
          <w:highlight w:val="none"/>
        </w:rPr>
      </w:pPr>
    </w:p>
    <w:p w14:paraId="4FBED82C">
      <w:pPr>
        <w:autoSpaceDE w:val="0"/>
        <w:autoSpaceDN w:val="0"/>
        <w:jc w:val="center"/>
        <w:rPr>
          <w:rFonts w:hint="eastAsia" w:ascii="仿宋" w:hAnsi="仿宋" w:eastAsia="仿宋" w:cs="仿宋"/>
          <w:b/>
          <w:color w:val="auto"/>
          <w:spacing w:val="6"/>
          <w:sz w:val="21"/>
          <w:szCs w:val="21"/>
          <w:highlight w:val="none"/>
        </w:rPr>
      </w:pPr>
    </w:p>
    <w:p w14:paraId="0448717B">
      <w:pPr>
        <w:autoSpaceDE w:val="0"/>
        <w:autoSpaceDN w:val="0"/>
        <w:jc w:val="center"/>
        <w:rPr>
          <w:rFonts w:hint="eastAsia" w:ascii="仿宋" w:hAnsi="仿宋" w:eastAsia="仿宋" w:cs="仿宋"/>
          <w:b/>
          <w:color w:val="auto"/>
          <w:spacing w:val="6"/>
          <w:sz w:val="21"/>
          <w:szCs w:val="21"/>
          <w:highlight w:val="none"/>
        </w:rPr>
      </w:pPr>
    </w:p>
    <w:p w14:paraId="30A4F593">
      <w:pPr>
        <w:autoSpaceDE w:val="0"/>
        <w:autoSpaceDN w:val="0"/>
        <w:jc w:val="center"/>
        <w:rPr>
          <w:rFonts w:hint="eastAsia" w:ascii="仿宋" w:hAnsi="仿宋" w:eastAsia="仿宋" w:cs="仿宋"/>
          <w:b/>
          <w:color w:val="auto"/>
          <w:spacing w:val="6"/>
          <w:sz w:val="21"/>
          <w:szCs w:val="21"/>
          <w:highlight w:val="none"/>
        </w:rPr>
      </w:pPr>
    </w:p>
    <w:p w14:paraId="085291F7">
      <w:pPr>
        <w:autoSpaceDE w:val="0"/>
        <w:autoSpaceDN w:val="0"/>
        <w:jc w:val="center"/>
        <w:rPr>
          <w:rFonts w:hint="eastAsia" w:ascii="仿宋" w:hAnsi="仿宋" w:eastAsia="仿宋" w:cs="仿宋"/>
          <w:b/>
          <w:color w:val="auto"/>
          <w:spacing w:val="6"/>
          <w:sz w:val="21"/>
          <w:szCs w:val="21"/>
          <w:highlight w:val="none"/>
        </w:rPr>
      </w:pPr>
    </w:p>
    <w:p w14:paraId="08E0423B">
      <w:pPr>
        <w:autoSpaceDE w:val="0"/>
        <w:autoSpaceDN w:val="0"/>
        <w:jc w:val="center"/>
        <w:rPr>
          <w:rFonts w:hint="eastAsia" w:ascii="仿宋" w:hAnsi="仿宋" w:eastAsia="仿宋" w:cs="仿宋"/>
          <w:b/>
          <w:color w:val="auto"/>
          <w:spacing w:val="6"/>
          <w:sz w:val="21"/>
          <w:szCs w:val="21"/>
          <w:highlight w:val="none"/>
        </w:rPr>
      </w:pPr>
    </w:p>
    <w:p w14:paraId="30A38F45">
      <w:pPr>
        <w:autoSpaceDE w:val="0"/>
        <w:autoSpaceDN w:val="0"/>
        <w:jc w:val="center"/>
        <w:rPr>
          <w:rFonts w:hint="eastAsia" w:ascii="仿宋" w:hAnsi="仿宋" w:eastAsia="仿宋" w:cs="仿宋"/>
          <w:b/>
          <w:color w:val="auto"/>
          <w:spacing w:val="6"/>
          <w:sz w:val="21"/>
          <w:szCs w:val="21"/>
          <w:highlight w:val="none"/>
        </w:rPr>
      </w:pPr>
    </w:p>
    <w:p w14:paraId="72BC8A6A">
      <w:pPr>
        <w:autoSpaceDE w:val="0"/>
        <w:autoSpaceDN w:val="0"/>
        <w:jc w:val="center"/>
        <w:rPr>
          <w:rFonts w:hint="eastAsia" w:ascii="仿宋" w:hAnsi="仿宋" w:eastAsia="仿宋" w:cs="仿宋"/>
          <w:b/>
          <w:color w:val="auto"/>
          <w:spacing w:val="6"/>
          <w:sz w:val="21"/>
          <w:szCs w:val="21"/>
          <w:highlight w:val="none"/>
        </w:rPr>
      </w:pPr>
    </w:p>
    <w:p w14:paraId="5934485E">
      <w:pPr>
        <w:autoSpaceDE w:val="0"/>
        <w:autoSpaceDN w:val="0"/>
        <w:jc w:val="center"/>
        <w:rPr>
          <w:rFonts w:hint="eastAsia" w:ascii="仿宋" w:hAnsi="仿宋" w:eastAsia="仿宋" w:cs="仿宋"/>
          <w:b/>
          <w:color w:val="auto"/>
          <w:spacing w:val="6"/>
          <w:sz w:val="21"/>
          <w:szCs w:val="21"/>
          <w:highlight w:val="none"/>
        </w:rPr>
      </w:pPr>
    </w:p>
    <w:p w14:paraId="65FCA7E5">
      <w:pPr>
        <w:autoSpaceDE w:val="0"/>
        <w:autoSpaceDN w:val="0"/>
        <w:jc w:val="center"/>
        <w:rPr>
          <w:rFonts w:hint="eastAsia" w:ascii="仿宋" w:hAnsi="仿宋" w:eastAsia="仿宋" w:cs="仿宋"/>
          <w:b/>
          <w:color w:val="auto"/>
          <w:spacing w:val="6"/>
          <w:sz w:val="21"/>
          <w:szCs w:val="21"/>
          <w:highlight w:val="none"/>
        </w:rPr>
      </w:pPr>
    </w:p>
    <w:p w14:paraId="70D94CB0">
      <w:pPr>
        <w:autoSpaceDE w:val="0"/>
        <w:autoSpaceDN w:val="0"/>
        <w:jc w:val="center"/>
        <w:rPr>
          <w:rFonts w:hint="eastAsia" w:ascii="仿宋" w:hAnsi="仿宋" w:eastAsia="仿宋" w:cs="仿宋"/>
          <w:b/>
          <w:color w:val="auto"/>
          <w:spacing w:val="6"/>
          <w:sz w:val="21"/>
          <w:szCs w:val="21"/>
          <w:highlight w:val="none"/>
        </w:rPr>
      </w:pPr>
    </w:p>
    <w:p w14:paraId="2C445960">
      <w:pPr>
        <w:autoSpaceDE w:val="0"/>
        <w:autoSpaceDN w:val="0"/>
        <w:jc w:val="center"/>
        <w:rPr>
          <w:rFonts w:hint="eastAsia" w:ascii="仿宋" w:hAnsi="仿宋" w:eastAsia="仿宋" w:cs="仿宋"/>
          <w:b/>
          <w:color w:val="auto"/>
          <w:spacing w:val="6"/>
          <w:sz w:val="21"/>
          <w:szCs w:val="21"/>
          <w:highlight w:val="none"/>
        </w:rPr>
      </w:pPr>
    </w:p>
    <w:p w14:paraId="799980C0">
      <w:pPr>
        <w:autoSpaceDE w:val="0"/>
        <w:autoSpaceDN w:val="0"/>
        <w:jc w:val="center"/>
        <w:rPr>
          <w:rFonts w:hint="eastAsia" w:ascii="仿宋" w:hAnsi="仿宋" w:eastAsia="仿宋" w:cs="仿宋"/>
          <w:b/>
          <w:color w:val="auto"/>
          <w:spacing w:val="6"/>
          <w:sz w:val="21"/>
          <w:szCs w:val="21"/>
          <w:highlight w:val="none"/>
        </w:rPr>
      </w:pPr>
    </w:p>
    <w:p w14:paraId="0C5C1647">
      <w:pPr>
        <w:autoSpaceDE w:val="0"/>
        <w:autoSpaceDN w:val="0"/>
        <w:jc w:val="center"/>
        <w:rPr>
          <w:rFonts w:hint="eastAsia" w:ascii="仿宋" w:hAnsi="仿宋" w:eastAsia="仿宋" w:cs="仿宋"/>
          <w:b/>
          <w:color w:val="auto"/>
          <w:spacing w:val="6"/>
          <w:sz w:val="21"/>
          <w:szCs w:val="21"/>
          <w:highlight w:val="none"/>
        </w:rPr>
      </w:pPr>
    </w:p>
    <w:p w14:paraId="7B96101D">
      <w:pPr>
        <w:autoSpaceDE w:val="0"/>
        <w:autoSpaceDN w:val="0"/>
        <w:jc w:val="center"/>
        <w:rPr>
          <w:rFonts w:hint="eastAsia" w:ascii="仿宋" w:hAnsi="仿宋" w:eastAsia="仿宋" w:cs="仿宋"/>
          <w:b/>
          <w:color w:val="auto"/>
          <w:spacing w:val="6"/>
          <w:sz w:val="21"/>
          <w:szCs w:val="21"/>
          <w:highlight w:val="none"/>
        </w:rPr>
      </w:pPr>
    </w:p>
    <w:p w14:paraId="5861A46D">
      <w:pPr>
        <w:autoSpaceDE w:val="0"/>
        <w:autoSpaceDN w:val="0"/>
        <w:jc w:val="center"/>
        <w:rPr>
          <w:rFonts w:hint="eastAsia" w:ascii="仿宋" w:hAnsi="仿宋" w:eastAsia="仿宋" w:cs="仿宋"/>
          <w:b/>
          <w:color w:val="auto"/>
          <w:spacing w:val="6"/>
          <w:sz w:val="21"/>
          <w:szCs w:val="21"/>
          <w:highlight w:val="none"/>
        </w:rPr>
      </w:pPr>
    </w:p>
    <w:p w14:paraId="626993BF">
      <w:pPr>
        <w:autoSpaceDE w:val="0"/>
        <w:autoSpaceDN w:val="0"/>
        <w:jc w:val="center"/>
        <w:rPr>
          <w:rFonts w:hint="eastAsia" w:ascii="仿宋" w:hAnsi="仿宋" w:eastAsia="仿宋" w:cs="仿宋"/>
          <w:b/>
          <w:color w:val="auto"/>
          <w:spacing w:val="6"/>
          <w:sz w:val="21"/>
          <w:szCs w:val="21"/>
          <w:highlight w:val="none"/>
        </w:rPr>
      </w:pPr>
    </w:p>
    <w:p w14:paraId="7552484E">
      <w:pPr>
        <w:autoSpaceDE w:val="0"/>
        <w:autoSpaceDN w:val="0"/>
        <w:jc w:val="center"/>
        <w:rPr>
          <w:rFonts w:hint="eastAsia" w:ascii="仿宋" w:hAnsi="仿宋" w:eastAsia="仿宋" w:cs="仿宋"/>
          <w:b/>
          <w:color w:val="auto"/>
          <w:kern w:val="0"/>
          <w:sz w:val="21"/>
          <w:szCs w:val="21"/>
          <w:highlight w:val="none"/>
          <w:lang w:val="zh-CN"/>
        </w:rPr>
      </w:pPr>
      <w:r>
        <w:rPr>
          <w:rFonts w:hint="eastAsia" w:ascii="仿宋" w:hAnsi="仿宋" w:eastAsia="仿宋" w:cs="仿宋"/>
          <w:b/>
          <w:color w:val="auto"/>
          <w:spacing w:val="6"/>
          <w:sz w:val="21"/>
          <w:szCs w:val="21"/>
          <w:highlight w:val="none"/>
        </w:rPr>
        <w:t>附件5：</w:t>
      </w:r>
      <w:r>
        <w:rPr>
          <w:rFonts w:hint="eastAsia" w:ascii="仿宋" w:hAnsi="仿宋" w:eastAsia="仿宋" w:cs="仿宋"/>
          <w:b/>
          <w:color w:val="auto"/>
          <w:kern w:val="0"/>
          <w:sz w:val="21"/>
          <w:szCs w:val="21"/>
          <w:highlight w:val="none"/>
          <w:lang w:val="zh-CN"/>
        </w:rPr>
        <w:t>联合协议</w:t>
      </w:r>
    </w:p>
    <w:p w14:paraId="4C2598F7">
      <w:pPr>
        <w:widowControl/>
        <w:spacing w:line="360" w:lineRule="auto"/>
        <w:ind w:firstLine="422" w:firstLineChars="200"/>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（以联合体形式投标的，提供联合协议；本项目不接受联合体投标或者投标人不以联合体形式投标的，则不需要提供）</w:t>
      </w:r>
    </w:p>
    <w:p w14:paraId="78103A3E">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u w:val="single"/>
        </w:rPr>
        <w:t>（联合体所有成员名称）</w:t>
      </w:r>
      <w:r>
        <w:rPr>
          <w:rFonts w:hint="eastAsia" w:ascii="仿宋" w:hAnsi="仿宋" w:eastAsia="仿宋" w:cs="仿宋"/>
          <w:color w:val="auto"/>
          <w:kern w:val="0"/>
          <w:sz w:val="21"/>
          <w:szCs w:val="21"/>
          <w:highlight w:val="none"/>
        </w:rPr>
        <w:t>自愿</w:t>
      </w:r>
      <w:r>
        <w:rPr>
          <w:rFonts w:hint="eastAsia" w:ascii="仿宋" w:hAnsi="仿宋" w:eastAsia="仿宋" w:cs="仿宋"/>
          <w:color w:val="auto"/>
          <w:kern w:val="0"/>
          <w:sz w:val="21"/>
          <w:szCs w:val="21"/>
          <w:highlight w:val="none"/>
          <w:lang w:val="zh-CN"/>
        </w:rPr>
        <w:t>组成一个联合体，以一个投标人的身份</w:t>
      </w:r>
      <w:r>
        <w:rPr>
          <w:rFonts w:hint="eastAsia" w:ascii="仿宋" w:hAnsi="仿宋" w:eastAsia="仿宋" w:cs="仿宋"/>
          <w:color w:val="auto"/>
          <w:kern w:val="0"/>
          <w:sz w:val="21"/>
          <w:szCs w:val="21"/>
          <w:highlight w:val="none"/>
        </w:rPr>
        <w:t>参加</w:t>
      </w:r>
      <w:r>
        <w:rPr>
          <w:rFonts w:hint="eastAsia" w:ascii="仿宋" w:hAnsi="仿宋" w:eastAsia="仿宋" w:cs="仿宋"/>
          <w:color w:val="auto"/>
          <w:sz w:val="21"/>
          <w:szCs w:val="21"/>
          <w:highlight w:val="none"/>
          <w:lang w:eastAsia="zh-CN"/>
        </w:rPr>
        <w:t>浙江省排污权交易市场分析与长三角排污权交易指数设计项目</w:t>
      </w:r>
      <w:r>
        <w:rPr>
          <w:rFonts w:hint="eastAsia" w:ascii="仿宋" w:hAnsi="仿宋" w:eastAsia="仿宋" w:cs="仿宋"/>
          <w:color w:val="auto"/>
          <w:sz w:val="21"/>
          <w:szCs w:val="21"/>
          <w:highlight w:val="none"/>
        </w:rPr>
        <w:t>【招标编号：</w:t>
      </w:r>
      <w:r>
        <w:rPr>
          <w:rFonts w:hint="eastAsia" w:ascii="仿宋" w:hAnsi="仿宋" w:eastAsia="仿宋" w:cs="仿宋"/>
          <w:color w:val="auto"/>
          <w:sz w:val="21"/>
          <w:szCs w:val="21"/>
          <w:highlight w:val="none"/>
          <w:lang w:eastAsia="zh-CN"/>
        </w:rPr>
        <w:t>ZJWY-DTZX-202504</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val="zh-CN"/>
        </w:rPr>
        <w:t xml:space="preserve">投标。 </w:t>
      </w:r>
    </w:p>
    <w:p w14:paraId="1EFE8678">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一、各方一致决定，</w:t>
      </w:r>
      <w:r>
        <w:rPr>
          <w:rFonts w:hint="eastAsia" w:ascii="仿宋" w:hAnsi="仿宋" w:eastAsia="仿宋" w:cs="仿宋"/>
          <w:color w:val="auto"/>
          <w:kern w:val="0"/>
          <w:sz w:val="21"/>
          <w:szCs w:val="21"/>
          <w:highlight w:val="none"/>
          <w:u w:val="single"/>
        </w:rPr>
        <w:t>（某联合体成员名称）</w:t>
      </w:r>
      <w:r>
        <w:rPr>
          <w:rFonts w:hint="eastAsia" w:ascii="仿宋" w:hAnsi="仿宋" w:eastAsia="仿宋" w:cs="仿宋"/>
          <w:color w:val="auto"/>
          <w:kern w:val="0"/>
          <w:sz w:val="21"/>
          <w:szCs w:val="21"/>
          <w:highlight w:val="none"/>
        </w:rPr>
        <w:t>为联合体</w:t>
      </w:r>
      <w:r>
        <w:rPr>
          <w:rFonts w:hint="eastAsia" w:ascii="仿宋" w:hAnsi="仿宋" w:eastAsia="仿宋" w:cs="仿宋"/>
          <w:color w:val="auto"/>
          <w:kern w:val="0"/>
          <w:sz w:val="21"/>
          <w:szCs w:val="21"/>
          <w:highlight w:val="none"/>
          <w:lang w:val="zh-CN"/>
        </w:rPr>
        <w:t>牵头人</w:t>
      </w:r>
      <w:r>
        <w:rPr>
          <w:rFonts w:hint="eastAsia" w:ascii="仿宋" w:hAnsi="仿宋" w:eastAsia="仿宋" w:cs="仿宋"/>
          <w:color w:val="auto"/>
          <w:sz w:val="21"/>
          <w:szCs w:val="21"/>
          <w:highlight w:val="none"/>
        </w:rPr>
        <w:t>，代表所有联合体成员负责投标和合同实施阶段的主办、协调工作</w:t>
      </w:r>
      <w:r>
        <w:rPr>
          <w:rFonts w:hint="eastAsia" w:ascii="仿宋" w:hAnsi="仿宋" w:eastAsia="仿宋" w:cs="仿宋"/>
          <w:color w:val="auto"/>
          <w:kern w:val="0"/>
          <w:sz w:val="21"/>
          <w:szCs w:val="21"/>
          <w:highlight w:val="none"/>
          <w:lang w:val="zh-CN"/>
        </w:rPr>
        <w:t>。</w:t>
      </w:r>
    </w:p>
    <w:p w14:paraId="590E326E">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二、</w:t>
      </w:r>
      <w:r>
        <w:rPr>
          <w:rFonts w:hint="eastAsia" w:ascii="仿宋" w:hAnsi="仿宋" w:eastAsia="仿宋" w:cs="仿宋"/>
          <w:color w:val="auto"/>
          <w:sz w:val="21"/>
          <w:szCs w:val="21"/>
          <w:highlight w:val="none"/>
        </w:rPr>
        <w:t>所有联合体成员各方签署授权书，授权书载明的</w:t>
      </w:r>
      <w:r>
        <w:rPr>
          <w:rFonts w:hint="eastAsia" w:ascii="仿宋" w:hAnsi="仿宋" w:eastAsia="仿宋" w:cs="仿宋"/>
          <w:color w:val="auto"/>
          <w:kern w:val="0"/>
          <w:sz w:val="21"/>
          <w:szCs w:val="21"/>
          <w:highlight w:val="none"/>
          <w:lang w:val="zh-CN"/>
        </w:rPr>
        <w:t>授权代表根据招标文件规定及投标内容而对采购人、采购代理机构所作的任何合法承诺，包括书面澄清及相应等均对联合投标各方产生约束力。</w:t>
      </w:r>
    </w:p>
    <w:p w14:paraId="2D0E5B8F">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三、本次联合投标中，分工如下：</w:t>
      </w:r>
    </w:p>
    <w:p w14:paraId="1ABE78EC">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u w:val="single"/>
        </w:rPr>
        <w:t>（联合体成员1）</w:t>
      </w:r>
      <w:r>
        <w:rPr>
          <w:rFonts w:hint="eastAsia" w:ascii="仿宋" w:hAnsi="仿宋" w:eastAsia="仿宋" w:cs="仿宋"/>
          <w:color w:val="auto"/>
          <w:kern w:val="0"/>
          <w:sz w:val="21"/>
          <w:szCs w:val="21"/>
          <w:highlight w:val="none"/>
          <w:lang w:val="zh-CN"/>
        </w:rPr>
        <w:t>承担的工作和义务为：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lang w:val="zh-CN"/>
        </w:rPr>
        <w:t>；</w:t>
      </w:r>
    </w:p>
    <w:p w14:paraId="77150DD4">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u w:val="single"/>
        </w:rPr>
        <w:t>（联合体成员2）</w:t>
      </w:r>
      <w:r>
        <w:rPr>
          <w:rFonts w:hint="eastAsia" w:ascii="仿宋" w:hAnsi="仿宋" w:eastAsia="仿宋" w:cs="仿宋"/>
          <w:color w:val="auto"/>
          <w:kern w:val="0"/>
          <w:sz w:val="21"/>
          <w:szCs w:val="21"/>
          <w:highlight w:val="none"/>
          <w:lang w:val="zh-CN"/>
        </w:rPr>
        <w:t>承担的工作和义务为：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lang w:val="zh-CN"/>
        </w:rPr>
        <w:t>；</w:t>
      </w:r>
    </w:p>
    <w:p w14:paraId="278C8B5E">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w:t>
      </w:r>
    </w:p>
    <w:p w14:paraId="789FC931">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四、联合体成员中小企业合同份额。</w:t>
      </w:r>
    </w:p>
    <w:p w14:paraId="05BC7AED">
      <w:pPr>
        <w:snapToGrid w:val="0"/>
        <w:spacing w:line="360" w:lineRule="auto"/>
        <w:ind w:firstLine="576"/>
        <w:rPr>
          <w:rFonts w:hint="eastAsia" w:ascii="仿宋" w:hAnsi="仿宋" w:eastAsia="仿宋" w:cs="仿宋"/>
          <w:b/>
          <w:color w:val="auto"/>
          <w:kern w:val="0"/>
          <w:sz w:val="21"/>
          <w:szCs w:val="21"/>
          <w:highlight w:val="none"/>
          <w:lang w:val="zh-CN"/>
        </w:rPr>
      </w:pPr>
      <w:r>
        <w:rPr>
          <w:rFonts w:hint="eastAsia" w:ascii="仿宋" w:hAnsi="仿宋" w:eastAsia="仿宋" w:cs="仿宋"/>
          <w:color w:val="auto"/>
          <w:kern w:val="0"/>
          <w:sz w:val="21"/>
          <w:szCs w:val="21"/>
          <w:highlight w:val="none"/>
          <w:lang w:val="zh-CN"/>
        </w:rPr>
        <w:t>1、</w:t>
      </w:r>
      <w:r>
        <w:rPr>
          <w:rFonts w:hint="eastAsia" w:ascii="仿宋" w:hAnsi="仿宋" w:eastAsia="仿宋" w:cs="仿宋"/>
          <w:color w:val="auto"/>
          <w:kern w:val="0"/>
          <w:sz w:val="21"/>
          <w:szCs w:val="21"/>
          <w:highlight w:val="none"/>
          <w:u w:val="single"/>
        </w:rPr>
        <w:t>（</w:t>
      </w:r>
      <w:bookmarkStart w:id="398" w:name="_Hlk101131882"/>
      <w:r>
        <w:rPr>
          <w:rFonts w:hint="eastAsia" w:ascii="仿宋" w:hAnsi="仿宋" w:eastAsia="仿宋" w:cs="仿宋"/>
          <w:color w:val="auto"/>
          <w:kern w:val="0"/>
          <w:sz w:val="21"/>
          <w:szCs w:val="21"/>
          <w:highlight w:val="none"/>
          <w:u w:val="single"/>
        </w:rPr>
        <w:t>联合体成员X,……</w:t>
      </w:r>
      <w:bookmarkEnd w:id="398"/>
      <w:r>
        <w:rPr>
          <w:rFonts w:hint="eastAsia" w:ascii="仿宋" w:hAnsi="仿宋" w:eastAsia="仿宋" w:cs="仿宋"/>
          <w:color w:val="auto"/>
          <w:kern w:val="0"/>
          <w:sz w:val="21"/>
          <w:szCs w:val="21"/>
          <w:highlight w:val="none"/>
          <w:u w:val="single"/>
        </w:rPr>
        <w:t>）</w:t>
      </w:r>
      <w:r>
        <w:rPr>
          <w:rFonts w:hint="eastAsia" w:ascii="仿宋" w:hAnsi="仿宋" w:eastAsia="仿宋" w:cs="仿宋"/>
          <w:color w:val="auto"/>
          <w:kern w:val="0"/>
          <w:sz w:val="21"/>
          <w:szCs w:val="21"/>
          <w:highlight w:val="none"/>
        </w:rPr>
        <w:t>提供的服务由小微企业承接，其合同份额占到合同总金额</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%以上</w:t>
      </w:r>
      <w:r>
        <w:rPr>
          <w:rFonts w:hint="eastAsia" w:ascii="仿宋" w:hAnsi="仿宋" w:eastAsia="仿宋" w:cs="仿宋"/>
          <w:color w:val="auto"/>
          <w:kern w:val="0"/>
          <w:sz w:val="21"/>
          <w:szCs w:val="21"/>
          <w:highlight w:val="none"/>
          <w:lang w:val="zh-CN"/>
        </w:rPr>
        <w:t>。</w:t>
      </w:r>
      <w:r>
        <w:rPr>
          <w:rFonts w:hint="eastAsia" w:ascii="仿宋" w:hAnsi="仿宋" w:eastAsia="仿宋" w:cs="仿宋"/>
          <w:b/>
          <w:color w:val="auto"/>
          <w:kern w:val="0"/>
          <w:sz w:val="21"/>
          <w:szCs w:val="21"/>
          <w:highlight w:val="none"/>
          <w:lang w:val="zh-CN"/>
        </w:rPr>
        <w:t>（</w:t>
      </w:r>
      <w:bookmarkStart w:id="399" w:name="_Hlk101133598"/>
      <w:r>
        <w:rPr>
          <w:rFonts w:hint="eastAsia" w:ascii="仿宋" w:hAnsi="仿宋" w:eastAsia="仿宋" w:cs="仿宋"/>
          <w:b/>
          <w:color w:val="auto"/>
          <w:kern w:val="0"/>
          <w:sz w:val="21"/>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1"/>
          <w:szCs w:val="21"/>
          <w:highlight w:val="none"/>
        </w:rPr>
        <w:t>拟享受以上价格扣除政策的，填写有关内容。</w:t>
      </w:r>
      <w:bookmarkEnd w:id="399"/>
      <w:r>
        <w:rPr>
          <w:rFonts w:hint="eastAsia" w:ascii="仿宋" w:hAnsi="仿宋" w:eastAsia="仿宋" w:cs="仿宋"/>
          <w:b/>
          <w:color w:val="auto"/>
          <w:kern w:val="0"/>
          <w:sz w:val="21"/>
          <w:szCs w:val="21"/>
          <w:highlight w:val="none"/>
          <w:lang w:val="zh-CN"/>
        </w:rPr>
        <w:t>）</w:t>
      </w:r>
    </w:p>
    <w:p w14:paraId="4C9E9803">
      <w:pPr>
        <w:spacing w:line="360" w:lineRule="auto"/>
        <w:ind w:firstLine="420" w:firstLineChars="200"/>
        <w:rPr>
          <w:rFonts w:hint="eastAsia" w:ascii="仿宋" w:hAnsi="仿宋" w:eastAsia="仿宋" w:cs="仿宋"/>
          <w:b/>
          <w:bCs/>
          <w:color w:val="auto"/>
          <w:kern w:val="0"/>
          <w:sz w:val="21"/>
          <w:szCs w:val="21"/>
          <w:highlight w:val="none"/>
          <w:lang w:val="zh-CN"/>
        </w:rPr>
      </w:pPr>
      <w:r>
        <w:rPr>
          <w:rFonts w:hint="eastAsia" w:ascii="仿宋" w:hAnsi="仿宋" w:eastAsia="仿宋" w:cs="仿宋"/>
          <w:color w:val="auto"/>
          <w:sz w:val="21"/>
          <w:szCs w:val="21"/>
          <w:highlight w:val="none"/>
        </w:rPr>
        <w:t>2、</w:t>
      </w:r>
      <w:bookmarkStart w:id="400" w:name="_Hlk101133173"/>
      <w:r>
        <w:rPr>
          <w:rFonts w:hint="eastAsia" w:ascii="仿宋" w:hAnsi="仿宋" w:eastAsia="仿宋" w:cs="仿宋"/>
          <w:color w:val="auto"/>
          <w:sz w:val="21"/>
          <w:szCs w:val="21"/>
          <w:highlight w:val="none"/>
        </w:rPr>
        <w:t>中小企业合同金额达到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%，小微企业合同金额达到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val="zh-CN"/>
        </w:rPr>
        <w:t>。</w:t>
      </w:r>
      <w:r>
        <w:rPr>
          <w:rFonts w:hint="eastAsia" w:ascii="仿宋" w:hAnsi="仿宋" w:eastAsia="仿宋" w:cs="仿宋"/>
          <w:b/>
          <w:bCs/>
          <w:color w:val="auto"/>
          <w:kern w:val="0"/>
          <w:sz w:val="21"/>
          <w:szCs w:val="21"/>
          <w:highlight w:val="none"/>
          <w:lang w:val="zh-CN"/>
        </w:rPr>
        <w:t>（</w:t>
      </w:r>
      <w:r>
        <w:rPr>
          <w:rFonts w:hint="eastAsia" w:ascii="仿宋" w:hAnsi="仿宋" w:eastAsia="仿宋" w:cs="仿宋"/>
          <w:b/>
          <w:bCs/>
          <w:color w:val="auto"/>
          <w:sz w:val="21"/>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1"/>
          <w:szCs w:val="21"/>
          <w:highlight w:val="none"/>
          <w:lang w:val="zh-CN"/>
        </w:rPr>
        <w:t>）</w:t>
      </w:r>
      <w:bookmarkEnd w:id="400"/>
    </w:p>
    <w:p w14:paraId="253B19CA">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五、如果中标，</w:t>
      </w:r>
      <w:r>
        <w:rPr>
          <w:rFonts w:hint="eastAsia" w:ascii="仿宋" w:hAnsi="仿宋" w:eastAsia="仿宋" w:cs="仿宋"/>
          <w:color w:val="auto"/>
          <w:sz w:val="21"/>
          <w:szCs w:val="21"/>
          <w:highlight w:val="none"/>
        </w:rPr>
        <w:t>联合体各成员方共同与采购人签订合同，并就采购合同约定的事项对采购人承担连带责任。</w:t>
      </w:r>
    </w:p>
    <w:p w14:paraId="7D563996">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六、有关本次联合投标的其他事宜：</w:t>
      </w:r>
    </w:p>
    <w:p w14:paraId="5A420377">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1、联合体各方不再单独参加或者与其他供应商另外组成联合体参加同一合同项下的政府采购活动。</w:t>
      </w:r>
    </w:p>
    <w:p w14:paraId="34B33B51">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2、联合体中有同类资质的各方按照联合体分工承担相同工作的，按照资质等级较低的供应商确定资质等级。</w:t>
      </w:r>
    </w:p>
    <w:p w14:paraId="08118CCE">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3、本协议提交采购人、采购代理机构后，联合体各方不得以任何形式对上述内容进行修改或撤销。</w:t>
      </w:r>
    </w:p>
    <w:p w14:paraId="52643431">
      <w:pPr>
        <w:snapToGrid w:val="0"/>
        <w:spacing w:line="360" w:lineRule="auto"/>
        <w:ind w:firstLine="4410" w:firstLineChars="21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联合体成员名称(电子签名/公章)：</w:t>
      </w:r>
    </w:p>
    <w:p w14:paraId="64202CD1">
      <w:pPr>
        <w:snapToGrid w:val="0"/>
        <w:spacing w:line="360" w:lineRule="auto"/>
        <w:ind w:firstLine="4410" w:firstLineChars="21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联合体成员名称(电子签名/公章)：</w:t>
      </w:r>
    </w:p>
    <w:p w14:paraId="3724F22C">
      <w:pPr>
        <w:snapToGrid w:val="0"/>
        <w:spacing w:line="360" w:lineRule="auto"/>
        <w:ind w:right="960"/>
        <w:jc w:val="center"/>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w:t>
      </w:r>
    </w:p>
    <w:p w14:paraId="3FA3C625">
      <w:pPr>
        <w:snapToGrid w:val="0"/>
        <w:spacing w:line="360" w:lineRule="auto"/>
        <w:jc w:val="righ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日期：  年  月   日</w:t>
      </w:r>
    </w:p>
    <w:p w14:paraId="1563C2A1">
      <w:pPr>
        <w:spacing w:line="360" w:lineRule="auto"/>
        <w:ind w:right="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注：按本格式和要求提供。</w:t>
      </w:r>
    </w:p>
    <w:p w14:paraId="4CBDDC53">
      <w:pPr>
        <w:autoSpaceDE w:val="0"/>
        <w:autoSpaceDN w:val="0"/>
        <w:jc w:val="center"/>
        <w:rPr>
          <w:rFonts w:hint="eastAsia" w:ascii="仿宋" w:hAnsi="仿宋" w:eastAsia="仿宋" w:cs="仿宋"/>
          <w:b/>
          <w:color w:val="auto"/>
          <w:spacing w:val="6"/>
          <w:sz w:val="21"/>
          <w:szCs w:val="21"/>
          <w:highlight w:val="none"/>
        </w:rPr>
      </w:pPr>
    </w:p>
    <w:p w14:paraId="123F72EF">
      <w:pPr>
        <w:autoSpaceDE w:val="0"/>
        <w:autoSpaceDN w:val="0"/>
        <w:jc w:val="center"/>
        <w:rPr>
          <w:rFonts w:hint="eastAsia" w:ascii="仿宋" w:hAnsi="仿宋" w:eastAsia="仿宋" w:cs="仿宋"/>
          <w:b/>
          <w:color w:val="auto"/>
          <w:spacing w:val="6"/>
          <w:sz w:val="21"/>
          <w:szCs w:val="21"/>
          <w:highlight w:val="none"/>
        </w:rPr>
      </w:pPr>
    </w:p>
    <w:p w14:paraId="45B51FDD">
      <w:pPr>
        <w:autoSpaceDE w:val="0"/>
        <w:autoSpaceDN w:val="0"/>
        <w:jc w:val="center"/>
        <w:rPr>
          <w:rFonts w:hint="eastAsia" w:ascii="仿宋" w:hAnsi="仿宋" w:eastAsia="仿宋" w:cs="仿宋"/>
          <w:b/>
          <w:color w:val="auto"/>
          <w:spacing w:val="6"/>
          <w:sz w:val="21"/>
          <w:szCs w:val="21"/>
          <w:highlight w:val="none"/>
        </w:rPr>
      </w:pPr>
    </w:p>
    <w:p w14:paraId="4B9864D1">
      <w:pPr>
        <w:autoSpaceDE w:val="0"/>
        <w:autoSpaceDN w:val="0"/>
        <w:jc w:val="center"/>
        <w:rPr>
          <w:rFonts w:hint="eastAsia" w:ascii="仿宋" w:hAnsi="仿宋" w:eastAsia="仿宋" w:cs="仿宋"/>
          <w:b/>
          <w:color w:val="auto"/>
          <w:spacing w:val="6"/>
          <w:sz w:val="21"/>
          <w:szCs w:val="21"/>
          <w:highlight w:val="none"/>
        </w:rPr>
      </w:pPr>
    </w:p>
    <w:p w14:paraId="225DB326">
      <w:pPr>
        <w:autoSpaceDE w:val="0"/>
        <w:autoSpaceDN w:val="0"/>
        <w:jc w:val="center"/>
        <w:rPr>
          <w:rFonts w:hint="eastAsia" w:ascii="仿宋" w:hAnsi="仿宋" w:eastAsia="仿宋" w:cs="仿宋"/>
          <w:b/>
          <w:color w:val="auto"/>
          <w:spacing w:val="6"/>
          <w:sz w:val="21"/>
          <w:szCs w:val="21"/>
          <w:highlight w:val="none"/>
        </w:rPr>
      </w:pPr>
    </w:p>
    <w:p w14:paraId="6398CEE3">
      <w:pPr>
        <w:autoSpaceDE w:val="0"/>
        <w:autoSpaceDN w:val="0"/>
        <w:jc w:val="center"/>
        <w:rPr>
          <w:rFonts w:hint="eastAsia" w:ascii="仿宋" w:hAnsi="仿宋" w:eastAsia="仿宋" w:cs="仿宋"/>
          <w:b/>
          <w:color w:val="auto"/>
          <w:spacing w:val="6"/>
          <w:sz w:val="21"/>
          <w:szCs w:val="21"/>
          <w:highlight w:val="none"/>
        </w:rPr>
      </w:pPr>
    </w:p>
    <w:p w14:paraId="3D072498">
      <w:pPr>
        <w:snapToGrid w:val="0"/>
        <w:spacing w:line="360" w:lineRule="auto"/>
        <w:ind w:firstLine="2451" w:firstLineChars="1100"/>
        <w:rPr>
          <w:rFonts w:hint="eastAsia" w:ascii="仿宋" w:hAnsi="仿宋" w:eastAsia="仿宋" w:cs="仿宋"/>
          <w:b/>
          <w:color w:val="auto"/>
          <w:spacing w:val="6"/>
          <w:sz w:val="21"/>
          <w:szCs w:val="21"/>
          <w:highlight w:val="none"/>
        </w:rPr>
        <w:sectPr>
          <w:pgSz w:w="11906" w:h="16838"/>
          <w:pgMar w:top="1276" w:right="1418" w:bottom="1247" w:left="1418" w:header="851" w:footer="992" w:gutter="0"/>
          <w:cols w:space="720" w:num="1"/>
          <w:titlePg/>
          <w:docGrid w:linePitch="312" w:charSpace="0"/>
        </w:sectPr>
      </w:pPr>
    </w:p>
    <w:p w14:paraId="69E49983">
      <w:pPr>
        <w:snapToGrid w:val="0"/>
        <w:spacing w:line="360" w:lineRule="auto"/>
        <w:ind w:firstLine="2451" w:firstLineChars="1100"/>
        <w:rPr>
          <w:rFonts w:hint="eastAsia" w:ascii="仿宋" w:hAnsi="仿宋" w:eastAsia="仿宋" w:cs="仿宋"/>
          <w:b/>
          <w:color w:val="auto"/>
          <w:kern w:val="0"/>
          <w:sz w:val="21"/>
          <w:szCs w:val="21"/>
          <w:highlight w:val="none"/>
        </w:rPr>
      </w:pPr>
      <w:r>
        <w:rPr>
          <w:rFonts w:hint="eastAsia" w:ascii="仿宋" w:hAnsi="仿宋" w:eastAsia="仿宋" w:cs="仿宋"/>
          <w:b/>
          <w:color w:val="auto"/>
          <w:spacing w:val="6"/>
          <w:sz w:val="21"/>
          <w:szCs w:val="21"/>
          <w:highlight w:val="none"/>
        </w:rPr>
        <w:t>附件6：</w:t>
      </w:r>
      <w:r>
        <w:rPr>
          <w:rFonts w:hint="eastAsia" w:ascii="仿宋" w:hAnsi="仿宋" w:eastAsia="仿宋" w:cs="仿宋"/>
          <w:b/>
          <w:color w:val="auto"/>
          <w:kern w:val="0"/>
          <w:sz w:val="21"/>
          <w:szCs w:val="21"/>
          <w:highlight w:val="none"/>
        </w:rPr>
        <w:t>分包意向协议</w:t>
      </w:r>
    </w:p>
    <w:p w14:paraId="6F1995F4">
      <w:pPr>
        <w:widowControl/>
        <w:spacing w:line="360" w:lineRule="auto"/>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b/>
          <w:color w:val="auto"/>
          <w:sz w:val="21"/>
          <w:szCs w:val="21"/>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1"/>
          <w:szCs w:val="21"/>
          <w:highlight w:val="none"/>
        </w:rPr>
        <w:t>）</w:t>
      </w:r>
    </w:p>
    <w:p w14:paraId="2D35C02E">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u w:val="single"/>
        </w:rPr>
        <w:t>（投标人名称）</w:t>
      </w:r>
      <w:r>
        <w:rPr>
          <w:rFonts w:hint="eastAsia" w:ascii="仿宋" w:hAnsi="仿宋" w:eastAsia="仿宋" w:cs="仿宋"/>
          <w:color w:val="auto"/>
          <w:kern w:val="0"/>
          <w:sz w:val="21"/>
          <w:szCs w:val="21"/>
          <w:highlight w:val="none"/>
          <w:lang w:val="zh-CN"/>
        </w:rPr>
        <w:t>若成为</w:t>
      </w:r>
      <w:r>
        <w:rPr>
          <w:rFonts w:hint="eastAsia" w:ascii="仿宋" w:hAnsi="仿宋" w:eastAsia="仿宋" w:cs="仿宋"/>
          <w:color w:val="auto"/>
          <w:sz w:val="21"/>
          <w:szCs w:val="21"/>
          <w:highlight w:val="none"/>
          <w:lang w:eastAsia="zh-CN"/>
        </w:rPr>
        <w:t>浙江省排污权交易市场分析与长三角排污权交易指数设计项目</w:t>
      </w:r>
      <w:r>
        <w:rPr>
          <w:rFonts w:hint="eastAsia" w:ascii="仿宋" w:hAnsi="仿宋" w:eastAsia="仿宋" w:cs="仿宋"/>
          <w:color w:val="auto"/>
          <w:sz w:val="21"/>
          <w:szCs w:val="21"/>
          <w:highlight w:val="none"/>
        </w:rPr>
        <w:t>【招标编号：</w:t>
      </w:r>
      <w:r>
        <w:rPr>
          <w:rFonts w:hint="eastAsia" w:ascii="仿宋" w:hAnsi="仿宋" w:eastAsia="仿宋" w:cs="仿宋"/>
          <w:color w:val="auto"/>
          <w:sz w:val="21"/>
          <w:szCs w:val="21"/>
          <w:highlight w:val="none"/>
          <w:lang w:eastAsia="zh-CN"/>
        </w:rPr>
        <w:t>ZJWY-DTZX-202504</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val="zh-CN"/>
        </w:rPr>
        <w:t>的中标供应商，将依法采取分包方式履行合同。</w:t>
      </w:r>
      <w:r>
        <w:rPr>
          <w:rFonts w:hint="eastAsia" w:ascii="仿宋" w:hAnsi="仿宋" w:eastAsia="仿宋" w:cs="仿宋"/>
          <w:color w:val="auto"/>
          <w:kern w:val="0"/>
          <w:sz w:val="21"/>
          <w:szCs w:val="21"/>
          <w:highlight w:val="none"/>
          <w:u w:val="single"/>
        </w:rPr>
        <w:t>（投标人名称）</w:t>
      </w:r>
      <w:r>
        <w:rPr>
          <w:rFonts w:hint="eastAsia" w:ascii="仿宋" w:hAnsi="仿宋" w:eastAsia="仿宋" w:cs="仿宋"/>
          <w:color w:val="auto"/>
          <w:kern w:val="0"/>
          <w:sz w:val="21"/>
          <w:szCs w:val="21"/>
          <w:highlight w:val="none"/>
        </w:rPr>
        <w:t>与</w:t>
      </w:r>
      <w:r>
        <w:rPr>
          <w:rFonts w:hint="eastAsia" w:ascii="仿宋" w:hAnsi="仿宋" w:eastAsia="仿宋" w:cs="仿宋"/>
          <w:color w:val="auto"/>
          <w:kern w:val="0"/>
          <w:sz w:val="21"/>
          <w:szCs w:val="21"/>
          <w:highlight w:val="none"/>
          <w:u w:val="single"/>
        </w:rPr>
        <w:t>（所有分包供应商名称）</w:t>
      </w:r>
      <w:r>
        <w:rPr>
          <w:rFonts w:hint="eastAsia" w:ascii="仿宋" w:hAnsi="仿宋" w:eastAsia="仿宋" w:cs="仿宋"/>
          <w:color w:val="auto"/>
          <w:kern w:val="0"/>
          <w:sz w:val="21"/>
          <w:szCs w:val="21"/>
          <w:highlight w:val="none"/>
        </w:rPr>
        <w:t>达成分包意向协议</w:t>
      </w:r>
      <w:r>
        <w:rPr>
          <w:rFonts w:hint="eastAsia" w:ascii="仿宋" w:hAnsi="仿宋" w:eastAsia="仿宋" w:cs="仿宋"/>
          <w:color w:val="auto"/>
          <w:kern w:val="0"/>
          <w:sz w:val="21"/>
          <w:szCs w:val="21"/>
          <w:highlight w:val="none"/>
          <w:lang w:val="zh-CN"/>
        </w:rPr>
        <w:t xml:space="preserve">。 </w:t>
      </w:r>
    </w:p>
    <w:p w14:paraId="5C2AF9BE">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一、分包标的及数量</w:t>
      </w:r>
    </w:p>
    <w:p w14:paraId="436E439A">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u w:val="single"/>
        </w:rPr>
        <w:t>（投标人名称）</w:t>
      </w:r>
      <w:r>
        <w:rPr>
          <w:rFonts w:hint="eastAsia" w:ascii="仿宋" w:hAnsi="仿宋" w:eastAsia="仿宋" w:cs="仿宋"/>
          <w:color w:val="auto"/>
          <w:kern w:val="0"/>
          <w:sz w:val="21"/>
          <w:szCs w:val="21"/>
          <w:highlight w:val="none"/>
          <w:lang w:val="zh-CN"/>
        </w:rPr>
        <w:t>将</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u w:val="single"/>
        </w:rPr>
        <w:t xml:space="preserve"> XX工作内容   </w:t>
      </w:r>
      <w:r>
        <w:rPr>
          <w:rFonts w:hint="eastAsia" w:ascii="仿宋" w:hAnsi="仿宋" w:eastAsia="仿宋" w:cs="仿宋"/>
          <w:color w:val="auto"/>
          <w:sz w:val="21"/>
          <w:szCs w:val="21"/>
          <w:highlight w:val="none"/>
        </w:rPr>
        <w:t>分包给</w:t>
      </w:r>
      <w:r>
        <w:rPr>
          <w:rFonts w:hint="eastAsia" w:ascii="仿宋" w:hAnsi="仿宋" w:eastAsia="仿宋" w:cs="仿宋"/>
          <w:color w:val="auto"/>
          <w:kern w:val="0"/>
          <w:sz w:val="21"/>
          <w:szCs w:val="21"/>
          <w:highlight w:val="none"/>
          <w:u w:val="single"/>
        </w:rPr>
        <w:t>（分包供应商1名称）</w:t>
      </w:r>
      <w:r>
        <w:rPr>
          <w:rFonts w:hint="eastAsia" w:ascii="仿宋" w:hAnsi="仿宋" w:eastAsia="仿宋" w:cs="仿宋"/>
          <w:color w:val="auto"/>
          <w:kern w:val="0"/>
          <w:sz w:val="21"/>
          <w:szCs w:val="21"/>
          <w:highlight w:val="none"/>
          <w:lang w:val="zh-CN"/>
        </w:rPr>
        <w:t>，</w:t>
      </w:r>
      <w:r>
        <w:rPr>
          <w:rFonts w:hint="eastAsia" w:ascii="仿宋" w:hAnsi="仿宋" w:eastAsia="仿宋" w:cs="仿宋"/>
          <w:color w:val="auto"/>
          <w:kern w:val="0"/>
          <w:sz w:val="21"/>
          <w:szCs w:val="21"/>
          <w:highlight w:val="none"/>
          <w:u w:val="single"/>
        </w:rPr>
        <w:t>（分包供应商2名称），</w:t>
      </w:r>
      <w:r>
        <w:rPr>
          <w:rFonts w:hint="eastAsia" w:ascii="仿宋" w:hAnsi="仿宋" w:eastAsia="仿宋" w:cs="仿宋"/>
          <w:color w:val="auto"/>
          <w:kern w:val="0"/>
          <w:sz w:val="21"/>
          <w:szCs w:val="21"/>
          <w:highlight w:val="none"/>
          <w:lang w:val="zh-CN"/>
        </w:rPr>
        <w:t>具备承</w:t>
      </w:r>
      <w:r>
        <w:rPr>
          <w:rFonts w:hint="eastAsia" w:ascii="仿宋" w:hAnsi="仿宋" w:eastAsia="仿宋" w:cs="仿宋"/>
          <w:color w:val="auto"/>
          <w:kern w:val="0"/>
          <w:sz w:val="21"/>
          <w:szCs w:val="21"/>
          <w:highlight w:val="none"/>
        </w:rPr>
        <w:t>担</w:t>
      </w:r>
      <w:r>
        <w:rPr>
          <w:rFonts w:hint="eastAsia" w:ascii="仿宋" w:hAnsi="仿宋" w:eastAsia="仿宋" w:cs="仿宋"/>
          <w:color w:val="auto"/>
          <w:kern w:val="0"/>
          <w:sz w:val="21"/>
          <w:szCs w:val="21"/>
          <w:highlight w:val="none"/>
          <w:u w:val="single"/>
          <w:lang w:val="zh-CN"/>
        </w:rPr>
        <w:t>XX工作内容</w:t>
      </w:r>
      <w:r>
        <w:rPr>
          <w:rFonts w:hint="eastAsia" w:ascii="仿宋" w:hAnsi="仿宋" w:eastAsia="仿宋" w:cs="仿宋"/>
          <w:color w:val="auto"/>
          <w:kern w:val="0"/>
          <w:sz w:val="21"/>
          <w:szCs w:val="21"/>
          <w:highlight w:val="none"/>
          <w:lang w:val="zh-CN"/>
        </w:rPr>
        <w:t>相应资质条件且不得再次分包；</w:t>
      </w:r>
    </w:p>
    <w:p w14:paraId="198990A0">
      <w:pPr>
        <w:pStyle w:val="3"/>
        <w:ind w:left="664" w:leftChars="316" w:firstLine="200" w:firstLineChars="95"/>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p>
    <w:p w14:paraId="00C4116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 xml:space="preserve"> </w:t>
      </w:r>
    </w:p>
    <w:p w14:paraId="55837A05">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二、分包供应商中小企业合同份额</w:t>
      </w:r>
    </w:p>
    <w:p w14:paraId="367C5F31">
      <w:pPr>
        <w:snapToGrid w:val="0"/>
        <w:spacing w:line="360" w:lineRule="auto"/>
        <w:ind w:firstLine="576"/>
        <w:rPr>
          <w:rFonts w:hint="eastAsia" w:ascii="仿宋" w:hAnsi="仿宋" w:eastAsia="仿宋" w:cs="仿宋"/>
          <w:b/>
          <w:color w:val="auto"/>
          <w:kern w:val="0"/>
          <w:sz w:val="21"/>
          <w:szCs w:val="21"/>
          <w:highlight w:val="none"/>
          <w:lang w:val="zh-CN"/>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u w:val="single"/>
        </w:rPr>
        <w:t>（分包供应商X,……）提供的服务全部由小微企业承接，</w:t>
      </w:r>
      <w:r>
        <w:rPr>
          <w:rFonts w:hint="eastAsia" w:ascii="仿宋" w:hAnsi="仿宋" w:eastAsia="仿宋" w:cs="仿宋"/>
          <w:color w:val="auto"/>
          <w:kern w:val="0"/>
          <w:sz w:val="21"/>
          <w:szCs w:val="21"/>
          <w:highlight w:val="none"/>
        </w:rPr>
        <w:t>其合同份额占到合同总金额</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%以上</w:t>
      </w:r>
      <w:r>
        <w:rPr>
          <w:rFonts w:hint="eastAsia" w:ascii="仿宋" w:hAnsi="仿宋" w:eastAsia="仿宋" w:cs="仿宋"/>
          <w:color w:val="auto"/>
          <w:sz w:val="21"/>
          <w:szCs w:val="21"/>
          <w:highlight w:val="none"/>
        </w:rPr>
        <w:t>。</w:t>
      </w:r>
      <w:r>
        <w:rPr>
          <w:rFonts w:hint="eastAsia" w:ascii="仿宋" w:hAnsi="仿宋" w:eastAsia="仿宋" w:cs="仿宋"/>
          <w:b/>
          <w:color w:val="auto"/>
          <w:kern w:val="0"/>
          <w:sz w:val="21"/>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1"/>
          <w:szCs w:val="21"/>
          <w:highlight w:val="none"/>
        </w:rPr>
        <w:t>拟享受以上价格扣除政策的，填写有关内容。</w:t>
      </w:r>
      <w:r>
        <w:rPr>
          <w:rFonts w:hint="eastAsia" w:ascii="仿宋" w:hAnsi="仿宋" w:eastAsia="仿宋" w:cs="仿宋"/>
          <w:b/>
          <w:color w:val="auto"/>
          <w:kern w:val="0"/>
          <w:sz w:val="21"/>
          <w:szCs w:val="21"/>
          <w:highlight w:val="none"/>
          <w:lang w:val="zh-CN"/>
        </w:rPr>
        <w:t>）</w:t>
      </w:r>
    </w:p>
    <w:p w14:paraId="2E731E7A">
      <w:pPr>
        <w:spacing w:line="360" w:lineRule="auto"/>
        <w:ind w:firstLine="420" w:firstLineChars="200"/>
        <w:rPr>
          <w:rFonts w:hint="eastAsia" w:ascii="仿宋" w:hAnsi="仿宋" w:eastAsia="仿宋" w:cs="仿宋"/>
          <w:b/>
          <w:bCs/>
          <w:color w:val="auto"/>
          <w:kern w:val="0"/>
          <w:sz w:val="21"/>
          <w:szCs w:val="21"/>
          <w:highlight w:val="none"/>
          <w:lang w:val="zh-CN"/>
        </w:rPr>
      </w:pPr>
      <w:r>
        <w:rPr>
          <w:rFonts w:hint="eastAsia" w:ascii="仿宋" w:hAnsi="仿宋" w:eastAsia="仿宋" w:cs="仿宋"/>
          <w:color w:val="auto"/>
          <w:sz w:val="21"/>
          <w:szCs w:val="21"/>
          <w:highlight w:val="none"/>
        </w:rPr>
        <w:t>2、中小企业合同金额达到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%，小微企业合同金额达到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val="zh-CN"/>
        </w:rPr>
        <w:t>。</w:t>
      </w:r>
      <w:r>
        <w:rPr>
          <w:rFonts w:hint="eastAsia" w:ascii="仿宋" w:hAnsi="仿宋" w:eastAsia="仿宋" w:cs="仿宋"/>
          <w:b/>
          <w:bCs/>
          <w:color w:val="auto"/>
          <w:kern w:val="0"/>
          <w:sz w:val="21"/>
          <w:szCs w:val="21"/>
          <w:highlight w:val="none"/>
          <w:lang w:val="zh-CN"/>
        </w:rPr>
        <w:t>（</w:t>
      </w:r>
      <w:r>
        <w:rPr>
          <w:rFonts w:hint="eastAsia" w:ascii="仿宋" w:hAnsi="仿宋" w:eastAsia="仿宋" w:cs="仿宋"/>
          <w:b/>
          <w:bCs/>
          <w:color w:val="auto"/>
          <w:sz w:val="21"/>
          <w:szCs w:val="21"/>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1"/>
          <w:szCs w:val="21"/>
          <w:highlight w:val="none"/>
          <w:lang w:val="zh-CN"/>
        </w:rPr>
        <w:t>分包意向协议</w:t>
      </w:r>
      <w:r>
        <w:rPr>
          <w:rFonts w:hint="eastAsia" w:ascii="仿宋" w:hAnsi="仿宋" w:eastAsia="仿宋" w:cs="仿宋"/>
          <w:b/>
          <w:bCs/>
          <w:color w:val="auto"/>
          <w:sz w:val="21"/>
          <w:szCs w:val="21"/>
          <w:highlight w:val="none"/>
        </w:rPr>
        <w:t>中中小企业、小微企业合同金额应当达到的比例要求填写。</w:t>
      </w:r>
      <w:r>
        <w:rPr>
          <w:rFonts w:hint="eastAsia" w:ascii="仿宋" w:hAnsi="仿宋" w:eastAsia="仿宋" w:cs="仿宋"/>
          <w:b/>
          <w:bCs/>
          <w:color w:val="auto"/>
          <w:kern w:val="0"/>
          <w:sz w:val="21"/>
          <w:szCs w:val="21"/>
          <w:highlight w:val="none"/>
          <w:lang w:val="zh-CN"/>
        </w:rPr>
        <w:t>）</w:t>
      </w:r>
    </w:p>
    <w:p w14:paraId="3EA1068C">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三、分包工作履行期限、地点、方式</w:t>
      </w:r>
    </w:p>
    <w:p w14:paraId="613C59B2">
      <w:pPr>
        <w:snapToGrid w:val="0"/>
        <w:spacing w:line="360" w:lineRule="auto"/>
        <w:ind w:firstLine="576"/>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 xml:space="preserve">                                                                                  </w:t>
      </w:r>
    </w:p>
    <w:p w14:paraId="04C39FA8">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四、质量</w:t>
      </w:r>
    </w:p>
    <w:p w14:paraId="12541477">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u w:val="single"/>
        </w:rPr>
        <w:t xml:space="preserve">                                                                                       </w:t>
      </w:r>
    </w:p>
    <w:p w14:paraId="4ECD0BB8">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五、价款或者报酬</w:t>
      </w:r>
    </w:p>
    <w:p w14:paraId="5F33A991">
      <w:pPr>
        <w:snapToGrid w:val="0"/>
        <w:spacing w:line="360" w:lineRule="auto"/>
        <w:ind w:left="573" w:leftChars="273"/>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u w:val="single"/>
        </w:rPr>
        <w:t xml:space="preserve">                                                                                     </w:t>
      </w:r>
    </w:p>
    <w:p w14:paraId="54E81B29">
      <w:pPr>
        <w:snapToGrid w:val="0"/>
        <w:spacing w:line="360" w:lineRule="auto"/>
        <w:ind w:left="573" w:leftChars="273"/>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六、违约责任</w:t>
      </w:r>
    </w:p>
    <w:p w14:paraId="64441BDA">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u w:val="single"/>
        </w:rPr>
        <w:t xml:space="preserve">                                                                                     </w:t>
      </w:r>
    </w:p>
    <w:p w14:paraId="2F1E1F26">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七、争议解决的办法</w:t>
      </w:r>
    </w:p>
    <w:p w14:paraId="30FDA5DD">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u w:val="single"/>
        </w:rPr>
        <w:t xml:space="preserve">                                                                                  </w:t>
      </w:r>
    </w:p>
    <w:p w14:paraId="5493FF82">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八、其他</w:t>
      </w:r>
    </w:p>
    <w:p w14:paraId="23E53066">
      <w:pPr>
        <w:snapToGrid w:val="0"/>
        <w:spacing w:line="360" w:lineRule="auto"/>
        <w:ind w:left="5128" w:leftChars="342" w:hanging="4410" w:hangingChars="2100"/>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rPr>
        <w:t>中小企业合同金额达到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%，小微企业合同金额达到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val="zh-CN"/>
        </w:rPr>
        <w:t xml:space="preserve">  。                                           投标人名称(电子签名)：</w:t>
      </w:r>
    </w:p>
    <w:p w14:paraId="6F6AE2F1">
      <w:pPr>
        <w:snapToGrid w:val="0"/>
        <w:spacing w:line="360" w:lineRule="auto"/>
        <w:jc w:val="righ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分包供应商名称(电子签名/公章)：</w:t>
      </w:r>
    </w:p>
    <w:p w14:paraId="0C6E388D">
      <w:pPr>
        <w:snapToGrid w:val="0"/>
        <w:spacing w:line="360" w:lineRule="auto"/>
        <w:ind w:left="5128" w:leftChars="342" w:hanging="4410" w:hangingChars="21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日期：  年  月   日</w:t>
      </w:r>
    </w:p>
    <w:p w14:paraId="76E77B88">
      <w:pPr>
        <w:spacing w:line="360" w:lineRule="auto"/>
        <w:ind w:right="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注：按本格式和要求提供。</w:t>
      </w:r>
    </w:p>
    <w:p w14:paraId="5AC8EBB7">
      <w:pPr>
        <w:autoSpaceDE w:val="0"/>
        <w:autoSpaceDN w:val="0"/>
        <w:jc w:val="center"/>
        <w:rPr>
          <w:rFonts w:hint="eastAsia" w:ascii="仿宋" w:hAnsi="仿宋" w:eastAsia="仿宋" w:cs="仿宋"/>
          <w:b/>
          <w:color w:val="auto"/>
          <w:spacing w:val="6"/>
          <w:sz w:val="21"/>
          <w:szCs w:val="21"/>
          <w:highlight w:val="none"/>
        </w:rPr>
      </w:pPr>
    </w:p>
    <w:p w14:paraId="7D1F6156">
      <w:pPr>
        <w:autoSpaceDE w:val="0"/>
        <w:autoSpaceDN w:val="0"/>
        <w:jc w:val="center"/>
        <w:rPr>
          <w:rFonts w:hint="eastAsia" w:ascii="仿宋" w:hAnsi="仿宋" w:eastAsia="仿宋" w:cs="仿宋"/>
          <w:b/>
          <w:color w:val="auto"/>
          <w:spacing w:val="6"/>
          <w:sz w:val="21"/>
          <w:szCs w:val="21"/>
          <w:highlight w:val="none"/>
        </w:rPr>
      </w:pPr>
    </w:p>
    <w:p w14:paraId="51BC4DFB">
      <w:pPr>
        <w:spacing w:line="360" w:lineRule="auto"/>
        <w:jc w:val="center"/>
        <w:outlineLvl w:val="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附件7：中小企业声明函</w:t>
      </w:r>
    </w:p>
    <w:p w14:paraId="70E1F8E9">
      <w:pPr>
        <w:spacing w:line="360" w:lineRule="auto"/>
        <w:jc w:val="center"/>
        <w:rPr>
          <w:rFonts w:hint="eastAsia" w:ascii="仿宋" w:hAnsi="仿宋" w:eastAsia="仿宋" w:cs="仿宋"/>
          <w:color w:val="auto"/>
          <w:sz w:val="21"/>
          <w:szCs w:val="21"/>
          <w:highlight w:val="none"/>
          <w:u w:val="single"/>
        </w:rPr>
      </w:pPr>
    </w:p>
    <w:p w14:paraId="7BA640E9">
      <w:pPr>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中小企业声明函（服务）</w:t>
      </w:r>
    </w:p>
    <w:p w14:paraId="2CF1C7CD">
      <w:pPr>
        <w:spacing w:line="360" w:lineRule="auto"/>
        <w:ind w:firstLine="315" w:firstLineChars="1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1"/>
          <w:szCs w:val="21"/>
          <w:highlight w:val="none"/>
          <w:u w:val="single"/>
          <w:lang w:eastAsia="zh-CN"/>
        </w:rPr>
        <w:t>浙江省生态环境低碳发展中心</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的</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浙江省排污权交易市场分析与长三角排污权交易指数设计项目</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C86B19C">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 </w:t>
      </w:r>
      <w:r>
        <w:rPr>
          <w:rFonts w:hint="eastAsia" w:ascii="仿宋" w:hAnsi="仿宋" w:eastAsia="仿宋" w:cs="仿宋"/>
          <w:color w:val="auto"/>
          <w:sz w:val="21"/>
          <w:szCs w:val="21"/>
          <w:highlight w:val="none"/>
          <w:u w:val="single"/>
        </w:rPr>
        <w:t>（标的名称）</w:t>
      </w:r>
      <w:r>
        <w:rPr>
          <w:rFonts w:hint="eastAsia" w:ascii="仿宋" w:hAnsi="仿宋" w:eastAsia="仿宋" w:cs="仿宋"/>
          <w:color w:val="auto"/>
          <w:sz w:val="21"/>
          <w:szCs w:val="21"/>
          <w:highlight w:val="none"/>
        </w:rPr>
        <w:t>，属于</w:t>
      </w:r>
      <w:r>
        <w:rPr>
          <w:rFonts w:hint="eastAsia" w:ascii="仿宋" w:hAnsi="仿宋" w:eastAsia="仿宋" w:cs="仿宋"/>
          <w:color w:val="auto"/>
          <w:sz w:val="21"/>
          <w:szCs w:val="21"/>
          <w:highlight w:val="none"/>
          <w:u w:val="single"/>
        </w:rPr>
        <w:t xml:space="preserve"> （采购文件中明确的所属行业）</w:t>
      </w:r>
      <w:r>
        <w:rPr>
          <w:rFonts w:hint="eastAsia" w:ascii="仿宋" w:hAnsi="仿宋" w:eastAsia="仿宋" w:cs="仿宋"/>
          <w:color w:val="auto"/>
          <w:sz w:val="21"/>
          <w:szCs w:val="21"/>
          <w:highlight w:val="none"/>
        </w:rPr>
        <w:t xml:space="preserve"> ；承建（承接）企业为 </w:t>
      </w:r>
      <w:r>
        <w:rPr>
          <w:rFonts w:hint="eastAsia" w:ascii="仿宋" w:hAnsi="仿宋" w:eastAsia="仿宋" w:cs="仿宋"/>
          <w:color w:val="auto"/>
          <w:sz w:val="21"/>
          <w:szCs w:val="21"/>
          <w:highlight w:val="none"/>
          <w:u w:val="single"/>
        </w:rPr>
        <w:t>（企业名称）</w:t>
      </w:r>
      <w:r>
        <w:rPr>
          <w:rFonts w:hint="eastAsia" w:ascii="仿宋" w:hAnsi="仿宋" w:eastAsia="仿宋" w:cs="仿宋"/>
          <w:color w:val="auto"/>
          <w:sz w:val="21"/>
          <w:szCs w:val="21"/>
          <w:highlight w:val="none"/>
        </w:rPr>
        <w:t xml:space="preserve"> ，从业人员</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人，营业收入为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万元，资产总额为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万元属于</w:t>
      </w:r>
      <w:r>
        <w:rPr>
          <w:rFonts w:hint="eastAsia" w:ascii="仿宋" w:hAnsi="仿宋" w:eastAsia="仿宋" w:cs="仿宋"/>
          <w:color w:val="auto"/>
          <w:sz w:val="21"/>
          <w:szCs w:val="21"/>
          <w:highlight w:val="none"/>
          <w:u w:val="single"/>
        </w:rPr>
        <w:t xml:space="preserve"> （中型企业、小型企业、微型企业） </w:t>
      </w:r>
      <w:r>
        <w:rPr>
          <w:rFonts w:hint="eastAsia" w:ascii="仿宋" w:hAnsi="仿宋" w:eastAsia="仿宋" w:cs="仿宋"/>
          <w:color w:val="auto"/>
          <w:sz w:val="21"/>
          <w:szCs w:val="21"/>
          <w:highlight w:val="none"/>
        </w:rPr>
        <w:t>；</w:t>
      </w:r>
    </w:p>
    <w:p w14:paraId="2444A175">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u w:val="single"/>
        </w:rPr>
        <w:t xml:space="preserve"> （标的名称），</w:t>
      </w:r>
      <w:r>
        <w:rPr>
          <w:rFonts w:hint="eastAsia" w:ascii="仿宋" w:hAnsi="仿宋" w:eastAsia="仿宋" w:cs="仿宋"/>
          <w:color w:val="auto"/>
          <w:sz w:val="21"/>
          <w:szCs w:val="21"/>
          <w:highlight w:val="none"/>
        </w:rPr>
        <w:t xml:space="preserve">属于 </w:t>
      </w:r>
      <w:r>
        <w:rPr>
          <w:rFonts w:hint="eastAsia" w:ascii="仿宋" w:hAnsi="仿宋" w:eastAsia="仿宋" w:cs="仿宋"/>
          <w:color w:val="auto"/>
          <w:sz w:val="21"/>
          <w:szCs w:val="21"/>
          <w:highlight w:val="none"/>
          <w:u w:val="single"/>
        </w:rPr>
        <w:t xml:space="preserve">（采购文件中明确的所属行业） </w:t>
      </w:r>
      <w:r>
        <w:rPr>
          <w:rFonts w:hint="eastAsia" w:ascii="仿宋" w:hAnsi="仿宋" w:eastAsia="仿宋" w:cs="仿宋"/>
          <w:color w:val="auto"/>
          <w:sz w:val="21"/>
          <w:szCs w:val="21"/>
          <w:highlight w:val="none"/>
        </w:rPr>
        <w:t xml:space="preserve">；承建（承接）企业为 </w:t>
      </w:r>
      <w:r>
        <w:rPr>
          <w:rFonts w:hint="eastAsia" w:ascii="仿宋" w:hAnsi="仿宋" w:eastAsia="仿宋" w:cs="仿宋"/>
          <w:color w:val="auto"/>
          <w:sz w:val="21"/>
          <w:szCs w:val="21"/>
          <w:highlight w:val="none"/>
          <w:u w:val="single"/>
        </w:rPr>
        <w:t>（企业名称）</w:t>
      </w:r>
      <w:r>
        <w:rPr>
          <w:rFonts w:hint="eastAsia" w:ascii="仿宋" w:hAnsi="仿宋" w:eastAsia="仿宋" w:cs="仿宋"/>
          <w:color w:val="auto"/>
          <w:sz w:val="21"/>
          <w:szCs w:val="21"/>
          <w:highlight w:val="none"/>
        </w:rPr>
        <w:t xml:space="preserve"> ，从业人员</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人，营业收入为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万元，资产总额为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万元属于</w:t>
      </w:r>
      <w:r>
        <w:rPr>
          <w:rFonts w:hint="eastAsia" w:ascii="仿宋" w:hAnsi="仿宋" w:eastAsia="仿宋" w:cs="仿宋"/>
          <w:color w:val="auto"/>
          <w:sz w:val="21"/>
          <w:szCs w:val="21"/>
          <w:highlight w:val="none"/>
          <w:u w:val="single"/>
        </w:rPr>
        <w:t xml:space="preserve"> （中型企业、小型企业、微型企业） </w:t>
      </w:r>
      <w:r>
        <w:rPr>
          <w:rFonts w:hint="eastAsia" w:ascii="仿宋" w:hAnsi="仿宋" w:eastAsia="仿宋" w:cs="仿宋"/>
          <w:color w:val="auto"/>
          <w:sz w:val="21"/>
          <w:szCs w:val="21"/>
          <w:highlight w:val="none"/>
        </w:rPr>
        <w:t>；</w:t>
      </w:r>
    </w:p>
    <w:p w14:paraId="630000B5">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p w14:paraId="4B0B2695">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以上企业，不属于大企业的分支机构，不存在控股股东为大企业的情形，也不存在与大企业的负责人为同一人的情形。</w:t>
      </w:r>
    </w:p>
    <w:p w14:paraId="079370FD">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本企业对上述声明内容的真实性负责。如有虚假，将依法承担相应责任。</w:t>
      </w:r>
    </w:p>
    <w:p w14:paraId="4DE75600">
      <w:pPr>
        <w:spacing w:line="360" w:lineRule="auto"/>
        <w:ind w:right="1760"/>
        <w:jc w:val="righ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投标人名称（电子签名）：</w:t>
      </w:r>
    </w:p>
    <w:p w14:paraId="52D22C4A">
      <w:pPr>
        <w:spacing w:line="360" w:lineRule="auto"/>
        <w:ind w:right="1120" w:firstLine="4935" w:firstLineChars="23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p>
    <w:p w14:paraId="4ECC81BD">
      <w:pPr>
        <w:spacing w:line="360" w:lineRule="auto"/>
        <w:ind w:firstLine="310" w:firstLineChars="147"/>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从业人员、营业收入、资产总额填报上一年度数据，无上一年度数据的新成立企业可不填报。</w:t>
      </w:r>
    </w:p>
    <w:p w14:paraId="1CB0AA1F">
      <w:pPr>
        <w:spacing w:line="360" w:lineRule="auto"/>
        <w:ind w:right="420"/>
        <w:rPr>
          <w:rFonts w:hint="eastAsia" w:ascii="仿宋" w:hAnsi="仿宋" w:eastAsia="仿宋" w:cs="仿宋"/>
          <w:color w:val="auto"/>
          <w:sz w:val="21"/>
          <w:szCs w:val="21"/>
          <w:highlight w:val="none"/>
        </w:rPr>
      </w:pPr>
    </w:p>
    <w:p w14:paraId="51FF6AD9">
      <w:pPr>
        <w:spacing w:line="360" w:lineRule="auto"/>
        <w:ind w:right="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注：</w:t>
      </w:r>
    </w:p>
    <w:p w14:paraId="2292F189">
      <w:pPr>
        <w:spacing w:line="360" w:lineRule="auto"/>
        <w:ind w:right="42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FFF9144">
      <w:pPr>
        <w:spacing w:line="360" w:lineRule="auto"/>
        <w:ind w:right="420" w:firstLine="630" w:firstLineChars="300"/>
        <w:rPr>
          <w:rFonts w:hint="eastAsia" w:ascii="仿宋" w:hAnsi="仿宋" w:eastAsia="仿宋" w:cs="仿宋"/>
          <w:color w:val="auto"/>
          <w:sz w:val="24"/>
          <w:highlight w:val="none"/>
        </w:rPr>
      </w:pPr>
      <w:r>
        <w:rPr>
          <w:rFonts w:hint="eastAsia" w:ascii="仿宋" w:hAnsi="仿宋" w:eastAsia="仿宋" w:cs="仿宋"/>
          <w:color w:val="auto"/>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C8582A7">
      <w:pPr>
        <w:pStyle w:val="3"/>
        <w:rPr>
          <w:rFonts w:hint="eastAsia" w:ascii="仿宋" w:hAnsi="仿宋" w:eastAsia="仿宋" w:cs="仿宋"/>
          <w:color w:val="auto"/>
          <w:highlight w:val="none"/>
          <w:lang w:val="en-US"/>
        </w:rPr>
      </w:pPr>
    </w:p>
    <w:p w14:paraId="020BCEE2">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2" w:firstLineChars="200"/>
        <w:jc w:val="center"/>
        <w:textAlignment w:val="auto"/>
        <w:rPr>
          <w:rFonts w:hint="eastAsia" w:ascii="仿宋" w:hAnsi="仿宋" w:eastAsia="仿宋" w:cs="仿宋"/>
          <w:b/>
          <w:color w:val="auto"/>
          <w:kern w:val="28"/>
          <w:sz w:val="21"/>
          <w:szCs w:val="21"/>
          <w:highlight w:val="none"/>
          <w:lang w:val="en-US" w:eastAsia="zh-CN" w:bidi="ar-SA"/>
        </w:rPr>
      </w:pPr>
      <w:r>
        <w:rPr>
          <w:rFonts w:hint="eastAsia" w:ascii="仿宋" w:hAnsi="仿宋" w:eastAsia="仿宋" w:cs="仿宋"/>
          <w:b/>
          <w:color w:val="auto"/>
          <w:kern w:val="28"/>
          <w:sz w:val="21"/>
          <w:szCs w:val="21"/>
          <w:highlight w:val="none"/>
          <w:lang w:val="en-US" w:eastAsia="zh-CN" w:bidi="ar-SA"/>
        </w:rPr>
        <w:t>中小企业划型标准规定</w:t>
      </w:r>
    </w:p>
    <w:p w14:paraId="37AE6922">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kern w:val="28"/>
          <w:sz w:val="21"/>
          <w:szCs w:val="21"/>
          <w:highlight w:val="none"/>
          <w:lang w:val="en-US" w:eastAsia="zh-CN" w:bidi="ar-SA"/>
        </w:rPr>
      </w:pPr>
      <w:r>
        <w:rPr>
          <w:rFonts w:hint="eastAsia" w:ascii="仿宋" w:hAnsi="仿宋" w:eastAsia="仿宋" w:cs="仿宋"/>
          <w:color w:val="auto"/>
          <w:spacing w:val="6"/>
          <w:kern w:val="28"/>
          <w:sz w:val="21"/>
          <w:szCs w:val="21"/>
          <w:highlight w:val="none"/>
          <w:lang w:val="en-US" w:eastAsia="zh-CN" w:bidi="ar-SA"/>
        </w:rPr>
        <w:t>一、根据《中华人民共和国中小企业促进法》和《</w:t>
      </w:r>
      <w:r>
        <w:rPr>
          <w:rFonts w:hint="eastAsia" w:ascii="仿宋" w:hAnsi="仿宋" w:eastAsia="仿宋" w:cs="仿宋"/>
          <w:color w:val="auto"/>
          <w:kern w:val="28"/>
          <w:sz w:val="21"/>
          <w:szCs w:val="21"/>
          <w:highlight w:val="none"/>
          <w:lang w:val="en-US" w:eastAsia="zh-CN" w:bidi="ar-SA"/>
        </w:rPr>
        <w:fldChar w:fldCharType="begin"/>
      </w:r>
      <w:r>
        <w:rPr>
          <w:rFonts w:hint="eastAsia" w:ascii="仿宋" w:hAnsi="仿宋" w:eastAsia="仿宋" w:cs="仿宋"/>
          <w:color w:val="auto"/>
          <w:kern w:val="28"/>
          <w:sz w:val="21"/>
          <w:szCs w:val="21"/>
          <w:highlight w:val="none"/>
          <w:lang w:val="en-US" w:eastAsia="zh-CN" w:bidi="ar-SA"/>
        </w:rPr>
        <w:instrText xml:space="preserve"> HYPERLINK "https://www.shui5.cn/article/47/26142.html" </w:instrText>
      </w:r>
      <w:r>
        <w:rPr>
          <w:rFonts w:hint="eastAsia" w:ascii="仿宋" w:hAnsi="仿宋" w:eastAsia="仿宋" w:cs="仿宋"/>
          <w:color w:val="auto"/>
          <w:kern w:val="28"/>
          <w:sz w:val="21"/>
          <w:szCs w:val="21"/>
          <w:highlight w:val="none"/>
          <w:lang w:val="en-US" w:eastAsia="zh-CN" w:bidi="ar-SA"/>
        </w:rPr>
        <w:fldChar w:fldCharType="separate"/>
      </w:r>
      <w:r>
        <w:rPr>
          <w:rFonts w:hint="eastAsia" w:ascii="仿宋" w:hAnsi="仿宋" w:eastAsia="仿宋" w:cs="仿宋"/>
          <w:color w:val="auto"/>
          <w:spacing w:val="6"/>
          <w:kern w:val="28"/>
          <w:sz w:val="21"/>
          <w:szCs w:val="21"/>
          <w:highlight w:val="none"/>
          <w:lang w:val="en-US" w:eastAsia="zh-CN" w:bidi="ar-SA"/>
        </w:rPr>
        <w:t>国务院关于进一步促进中小企业发展的若干意见</w:t>
      </w:r>
      <w:r>
        <w:rPr>
          <w:rFonts w:hint="eastAsia" w:ascii="仿宋" w:hAnsi="仿宋" w:eastAsia="仿宋" w:cs="仿宋"/>
          <w:color w:val="auto"/>
          <w:spacing w:val="6"/>
          <w:kern w:val="28"/>
          <w:sz w:val="21"/>
          <w:szCs w:val="21"/>
          <w:highlight w:val="none"/>
          <w:lang w:val="en-US" w:eastAsia="zh-CN" w:bidi="ar-SA"/>
        </w:rPr>
        <w:fldChar w:fldCharType="end"/>
      </w:r>
      <w:r>
        <w:rPr>
          <w:rFonts w:hint="eastAsia" w:ascii="仿宋" w:hAnsi="仿宋" w:eastAsia="仿宋" w:cs="仿宋"/>
          <w:color w:val="auto"/>
          <w:spacing w:val="6"/>
          <w:kern w:val="28"/>
          <w:sz w:val="21"/>
          <w:szCs w:val="21"/>
          <w:highlight w:val="none"/>
          <w:lang w:val="en-US" w:eastAsia="zh-CN" w:bidi="ar-SA"/>
        </w:rPr>
        <w:t>》（</w:t>
      </w:r>
      <w:r>
        <w:rPr>
          <w:rFonts w:hint="eastAsia" w:ascii="仿宋" w:hAnsi="仿宋" w:eastAsia="仿宋" w:cs="仿宋"/>
          <w:color w:val="auto"/>
          <w:kern w:val="28"/>
          <w:sz w:val="21"/>
          <w:szCs w:val="21"/>
          <w:highlight w:val="none"/>
          <w:lang w:val="en-US" w:eastAsia="zh-CN" w:bidi="ar-SA"/>
        </w:rPr>
        <w:fldChar w:fldCharType="begin"/>
      </w:r>
      <w:r>
        <w:rPr>
          <w:rFonts w:hint="eastAsia" w:ascii="仿宋" w:hAnsi="仿宋" w:eastAsia="仿宋" w:cs="仿宋"/>
          <w:color w:val="auto"/>
          <w:kern w:val="28"/>
          <w:sz w:val="21"/>
          <w:szCs w:val="21"/>
          <w:highlight w:val="none"/>
          <w:lang w:val="en-US" w:eastAsia="zh-CN" w:bidi="ar-SA"/>
        </w:rPr>
        <w:instrText xml:space="preserve"> HYPERLINK "https://www.shui5.cn/article/47/26142.html" </w:instrText>
      </w:r>
      <w:r>
        <w:rPr>
          <w:rFonts w:hint="eastAsia" w:ascii="仿宋" w:hAnsi="仿宋" w:eastAsia="仿宋" w:cs="仿宋"/>
          <w:color w:val="auto"/>
          <w:kern w:val="28"/>
          <w:sz w:val="21"/>
          <w:szCs w:val="21"/>
          <w:highlight w:val="none"/>
          <w:lang w:val="en-US" w:eastAsia="zh-CN" w:bidi="ar-SA"/>
        </w:rPr>
        <w:fldChar w:fldCharType="separate"/>
      </w:r>
      <w:r>
        <w:rPr>
          <w:rFonts w:hint="eastAsia" w:ascii="仿宋" w:hAnsi="仿宋" w:eastAsia="仿宋" w:cs="仿宋"/>
          <w:color w:val="auto"/>
          <w:spacing w:val="6"/>
          <w:kern w:val="28"/>
          <w:sz w:val="21"/>
          <w:szCs w:val="21"/>
          <w:highlight w:val="none"/>
          <w:lang w:val="en-US" w:eastAsia="zh-CN" w:bidi="ar-SA"/>
        </w:rPr>
        <w:t>国发〔2009〕36号</w:t>
      </w:r>
      <w:r>
        <w:rPr>
          <w:rFonts w:hint="eastAsia" w:ascii="仿宋" w:hAnsi="仿宋" w:eastAsia="仿宋" w:cs="仿宋"/>
          <w:color w:val="auto"/>
          <w:spacing w:val="6"/>
          <w:kern w:val="28"/>
          <w:sz w:val="21"/>
          <w:szCs w:val="21"/>
          <w:highlight w:val="none"/>
          <w:lang w:val="en-US" w:eastAsia="zh-CN" w:bidi="ar-SA"/>
        </w:rPr>
        <w:fldChar w:fldCharType="end"/>
      </w:r>
      <w:r>
        <w:rPr>
          <w:rFonts w:hint="eastAsia" w:ascii="仿宋" w:hAnsi="仿宋" w:eastAsia="仿宋" w:cs="仿宋"/>
          <w:color w:val="auto"/>
          <w:spacing w:val="6"/>
          <w:kern w:val="28"/>
          <w:sz w:val="21"/>
          <w:szCs w:val="21"/>
          <w:highlight w:val="none"/>
          <w:lang w:val="en-US" w:eastAsia="zh-CN" w:bidi="ar-SA"/>
        </w:rPr>
        <w:t>)，制定本规定。</w:t>
      </w:r>
    </w:p>
    <w:p w14:paraId="00BCD785">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kern w:val="28"/>
          <w:sz w:val="21"/>
          <w:szCs w:val="21"/>
          <w:highlight w:val="none"/>
          <w:lang w:val="en-US" w:eastAsia="zh-CN" w:bidi="ar-SA"/>
        </w:rPr>
      </w:pPr>
      <w:r>
        <w:rPr>
          <w:rFonts w:hint="eastAsia" w:ascii="仿宋" w:hAnsi="仿宋" w:eastAsia="仿宋" w:cs="仿宋"/>
          <w:color w:val="auto"/>
          <w:spacing w:val="6"/>
          <w:kern w:val="28"/>
          <w:sz w:val="21"/>
          <w:szCs w:val="21"/>
          <w:highlight w:val="none"/>
          <w:lang w:val="en-US" w:eastAsia="zh-CN" w:bidi="ar-SA"/>
        </w:rPr>
        <w:t>二、中小企业划分为中型、小型、微型三种类型，具体标准根据企业从业人员、营业收入、资产总额等指标，结合行业特点制定。</w:t>
      </w:r>
    </w:p>
    <w:p w14:paraId="754A12D4">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kern w:val="28"/>
          <w:sz w:val="21"/>
          <w:szCs w:val="21"/>
          <w:highlight w:val="none"/>
          <w:lang w:val="en-US" w:eastAsia="zh-CN" w:bidi="ar-SA"/>
        </w:rPr>
      </w:pPr>
      <w:r>
        <w:rPr>
          <w:rFonts w:hint="eastAsia" w:ascii="仿宋" w:hAnsi="仿宋" w:eastAsia="仿宋" w:cs="仿宋"/>
          <w:color w:val="auto"/>
          <w:spacing w:val="6"/>
          <w:kern w:val="28"/>
          <w:sz w:val="21"/>
          <w:szCs w:val="21"/>
          <w:highlight w:val="none"/>
          <w:lang w:val="en-US" w:eastAsia="zh-CN" w:bidi="ar-S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BF268DF">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kern w:val="28"/>
          <w:sz w:val="21"/>
          <w:szCs w:val="21"/>
          <w:highlight w:val="none"/>
          <w:lang w:val="en-US" w:eastAsia="zh-CN" w:bidi="ar-SA"/>
        </w:rPr>
      </w:pPr>
      <w:r>
        <w:rPr>
          <w:rFonts w:hint="eastAsia" w:ascii="仿宋" w:hAnsi="仿宋" w:eastAsia="仿宋" w:cs="仿宋"/>
          <w:color w:val="auto"/>
          <w:spacing w:val="6"/>
          <w:kern w:val="28"/>
          <w:sz w:val="21"/>
          <w:szCs w:val="21"/>
          <w:highlight w:val="none"/>
          <w:lang w:val="en-US" w:eastAsia="zh-CN" w:bidi="ar-SA"/>
        </w:rPr>
        <w:t>四、各行业划型标准为：</w:t>
      </w:r>
    </w:p>
    <w:p w14:paraId="595CE4F0">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kern w:val="28"/>
          <w:sz w:val="21"/>
          <w:szCs w:val="21"/>
          <w:highlight w:val="none"/>
          <w:lang w:val="en-US" w:eastAsia="zh-CN" w:bidi="ar-SA"/>
        </w:rPr>
      </w:pPr>
      <w:r>
        <w:rPr>
          <w:rFonts w:hint="eastAsia" w:ascii="仿宋" w:hAnsi="仿宋" w:eastAsia="仿宋" w:cs="仿宋"/>
          <w:color w:val="auto"/>
          <w:spacing w:val="6"/>
          <w:kern w:val="28"/>
          <w:sz w:val="21"/>
          <w:szCs w:val="21"/>
          <w:highlight w:val="none"/>
          <w:lang w:val="en-US" w:eastAsia="zh-CN" w:bidi="ar-SA"/>
        </w:rPr>
        <w:t>（一）农、林、牧、渔业。营业收入20000万元以下的为中小微型企业。其中，营业收入500万元及以上的为中型企业，营业收入50万元及以上的为小型企业，营业收入50万元以下的为微型企业。</w:t>
      </w:r>
    </w:p>
    <w:p w14:paraId="230C7F49">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kern w:val="28"/>
          <w:sz w:val="21"/>
          <w:szCs w:val="21"/>
          <w:highlight w:val="none"/>
          <w:lang w:val="en-US" w:eastAsia="zh-CN" w:bidi="ar-SA"/>
        </w:rPr>
      </w:pPr>
      <w:r>
        <w:rPr>
          <w:rFonts w:hint="eastAsia" w:ascii="仿宋" w:hAnsi="仿宋" w:eastAsia="仿宋" w:cs="仿宋"/>
          <w:color w:val="auto"/>
          <w:spacing w:val="6"/>
          <w:kern w:val="28"/>
          <w:sz w:val="21"/>
          <w:szCs w:val="21"/>
          <w:highlight w:val="none"/>
          <w:lang w:val="en-US" w:eastAsia="zh-CN" w:bidi="ar-S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F35EE9A">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kern w:val="28"/>
          <w:sz w:val="21"/>
          <w:szCs w:val="21"/>
          <w:highlight w:val="none"/>
          <w:lang w:val="en-US" w:eastAsia="zh-CN" w:bidi="ar-SA"/>
        </w:rPr>
      </w:pPr>
      <w:r>
        <w:rPr>
          <w:rFonts w:hint="eastAsia" w:ascii="仿宋" w:hAnsi="仿宋" w:eastAsia="仿宋" w:cs="仿宋"/>
          <w:color w:val="auto"/>
          <w:spacing w:val="6"/>
          <w:kern w:val="28"/>
          <w:sz w:val="21"/>
          <w:szCs w:val="21"/>
          <w:highlight w:val="none"/>
          <w:lang w:val="en-US" w:eastAsia="zh-CN" w:bidi="ar-S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0FCBC81">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kern w:val="28"/>
          <w:sz w:val="21"/>
          <w:szCs w:val="21"/>
          <w:highlight w:val="none"/>
          <w:lang w:val="en-US" w:eastAsia="zh-CN" w:bidi="ar-SA"/>
        </w:rPr>
      </w:pPr>
      <w:r>
        <w:rPr>
          <w:rFonts w:hint="eastAsia" w:ascii="仿宋" w:hAnsi="仿宋" w:eastAsia="仿宋" w:cs="仿宋"/>
          <w:color w:val="auto"/>
          <w:spacing w:val="6"/>
          <w:kern w:val="28"/>
          <w:sz w:val="21"/>
          <w:szCs w:val="21"/>
          <w:highlight w:val="none"/>
          <w:lang w:val="en-US" w:eastAsia="zh-CN" w:bidi="ar-S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726D191">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kern w:val="28"/>
          <w:sz w:val="21"/>
          <w:szCs w:val="21"/>
          <w:highlight w:val="none"/>
          <w:lang w:val="en-US" w:eastAsia="zh-CN" w:bidi="ar-SA"/>
        </w:rPr>
      </w:pPr>
      <w:r>
        <w:rPr>
          <w:rFonts w:hint="eastAsia" w:ascii="仿宋" w:hAnsi="仿宋" w:eastAsia="仿宋" w:cs="仿宋"/>
          <w:color w:val="auto"/>
          <w:spacing w:val="6"/>
          <w:kern w:val="28"/>
          <w:sz w:val="21"/>
          <w:szCs w:val="21"/>
          <w:highlight w:val="none"/>
          <w:lang w:val="en-US" w:eastAsia="zh-CN" w:bidi="ar-S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34AEF4C">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kern w:val="28"/>
          <w:sz w:val="21"/>
          <w:szCs w:val="21"/>
          <w:highlight w:val="none"/>
          <w:lang w:val="en-US" w:eastAsia="zh-CN" w:bidi="ar-SA"/>
        </w:rPr>
      </w:pPr>
      <w:r>
        <w:rPr>
          <w:rFonts w:hint="eastAsia" w:ascii="仿宋" w:hAnsi="仿宋" w:eastAsia="仿宋" w:cs="仿宋"/>
          <w:color w:val="auto"/>
          <w:spacing w:val="6"/>
          <w:kern w:val="28"/>
          <w:sz w:val="21"/>
          <w:szCs w:val="21"/>
          <w:highlight w:val="none"/>
          <w:lang w:val="en-US" w:eastAsia="zh-CN" w:bidi="ar-S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53FF02B">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kern w:val="28"/>
          <w:sz w:val="21"/>
          <w:szCs w:val="21"/>
          <w:highlight w:val="none"/>
          <w:lang w:val="en-US" w:eastAsia="zh-CN" w:bidi="ar-SA"/>
        </w:rPr>
      </w:pPr>
      <w:r>
        <w:rPr>
          <w:rFonts w:hint="eastAsia" w:ascii="仿宋" w:hAnsi="仿宋" w:eastAsia="仿宋" w:cs="仿宋"/>
          <w:color w:val="auto"/>
          <w:spacing w:val="6"/>
          <w:kern w:val="28"/>
          <w:sz w:val="21"/>
          <w:szCs w:val="21"/>
          <w:highlight w:val="none"/>
          <w:lang w:val="en-US" w:eastAsia="zh-CN" w:bidi="ar-S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2BC5419">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kern w:val="28"/>
          <w:sz w:val="21"/>
          <w:szCs w:val="21"/>
          <w:highlight w:val="none"/>
          <w:lang w:val="en-US" w:eastAsia="zh-CN" w:bidi="ar-SA"/>
        </w:rPr>
      </w:pPr>
      <w:r>
        <w:rPr>
          <w:rFonts w:hint="eastAsia" w:ascii="仿宋" w:hAnsi="仿宋" w:eastAsia="仿宋" w:cs="仿宋"/>
          <w:color w:val="auto"/>
          <w:spacing w:val="6"/>
          <w:kern w:val="28"/>
          <w:sz w:val="21"/>
          <w:szCs w:val="21"/>
          <w:highlight w:val="none"/>
          <w:lang w:val="en-US" w:eastAsia="zh-CN" w:bidi="ar-S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626CA46">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kern w:val="28"/>
          <w:sz w:val="21"/>
          <w:szCs w:val="21"/>
          <w:highlight w:val="none"/>
          <w:lang w:val="en-US" w:eastAsia="zh-CN" w:bidi="ar-SA"/>
        </w:rPr>
      </w:pPr>
      <w:r>
        <w:rPr>
          <w:rFonts w:hint="eastAsia" w:ascii="仿宋" w:hAnsi="仿宋" w:eastAsia="仿宋" w:cs="仿宋"/>
          <w:color w:val="auto"/>
          <w:spacing w:val="6"/>
          <w:kern w:val="28"/>
          <w:sz w:val="21"/>
          <w:szCs w:val="21"/>
          <w:highlight w:val="none"/>
          <w:lang w:val="en-US" w:eastAsia="zh-CN" w:bidi="ar-S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AA155CF">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kern w:val="28"/>
          <w:sz w:val="21"/>
          <w:szCs w:val="21"/>
          <w:highlight w:val="none"/>
          <w:lang w:val="en-US" w:eastAsia="zh-CN" w:bidi="ar-SA"/>
        </w:rPr>
      </w:pPr>
      <w:r>
        <w:rPr>
          <w:rFonts w:hint="eastAsia" w:ascii="仿宋" w:hAnsi="仿宋" w:eastAsia="仿宋" w:cs="仿宋"/>
          <w:color w:val="auto"/>
          <w:spacing w:val="6"/>
          <w:kern w:val="28"/>
          <w:sz w:val="21"/>
          <w:szCs w:val="21"/>
          <w:highlight w:val="none"/>
          <w:lang w:val="en-US" w:eastAsia="zh-CN" w:bidi="ar-S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00F4FE8">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kern w:val="28"/>
          <w:sz w:val="21"/>
          <w:szCs w:val="21"/>
          <w:highlight w:val="none"/>
          <w:lang w:val="en-US" w:eastAsia="zh-CN" w:bidi="ar-SA"/>
        </w:rPr>
      </w:pPr>
      <w:r>
        <w:rPr>
          <w:rFonts w:hint="eastAsia" w:ascii="仿宋" w:hAnsi="仿宋" w:eastAsia="仿宋" w:cs="仿宋"/>
          <w:color w:val="auto"/>
          <w:spacing w:val="6"/>
          <w:kern w:val="28"/>
          <w:sz w:val="21"/>
          <w:szCs w:val="21"/>
          <w:highlight w:val="none"/>
          <w:lang w:val="en-US" w:eastAsia="zh-CN" w:bidi="ar-S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171F34A">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kern w:val="28"/>
          <w:sz w:val="21"/>
          <w:szCs w:val="21"/>
          <w:highlight w:val="none"/>
          <w:lang w:val="en-US" w:eastAsia="zh-CN" w:bidi="ar-SA"/>
        </w:rPr>
      </w:pPr>
      <w:r>
        <w:rPr>
          <w:rFonts w:hint="eastAsia" w:ascii="仿宋" w:hAnsi="仿宋" w:eastAsia="仿宋" w:cs="仿宋"/>
          <w:color w:val="auto"/>
          <w:spacing w:val="6"/>
          <w:kern w:val="28"/>
          <w:sz w:val="21"/>
          <w:szCs w:val="21"/>
          <w:highlight w:val="none"/>
          <w:lang w:val="en-US" w:eastAsia="zh-CN" w:bidi="ar-S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47199AC">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kern w:val="28"/>
          <w:sz w:val="21"/>
          <w:szCs w:val="21"/>
          <w:highlight w:val="none"/>
          <w:lang w:val="en-US" w:eastAsia="zh-CN" w:bidi="ar-SA"/>
        </w:rPr>
      </w:pPr>
      <w:r>
        <w:rPr>
          <w:rFonts w:hint="eastAsia" w:ascii="仿宋" w:hAnsi="仿宋" w:eastAsia="仿宋" w:cs="仿宋"/>
          <w:color w:val="auto"/>
          <w:spacing w:val="6"/>
          <w:kern w:val="28"/>
          <w:sz w:val="21"/>
          <w:szCs w:val="21"/>
          <w:highlight w:val="none"/>
          <w:lang w:val="en-US" w:eastAsia="zh-CN" w:bidi="ar-S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602DBBF">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kern w:val="28"/>
          <w:sz w:val="21"/>
          <w:szCs w:val="21"/>
          <w:highlight w:val="none"/>
          <w:lang w:val="en-US" w:eastAsia="zh-CN" w:bidi="ar-SA"/>
        </w:rPr>
      </w:pPr>
      <w:r>
        <w:rPr>
          <w:rFonts w:hint="eastAsia" w:ascii="仿宋" w:hAnsi="仿宋" w:eastAsia="仿宋" w:cs="仿宋"/>
          <w:color w:val="auto"/>
          <w:spacing w:val="6"/>
          <w:kern w:val="28"/>
          <w:sz w:val="21"/>
          <w:szCs w:val="21"/>
          <w:highlight w:val="none"/>
          <w:lang w:val="en-US" w:eastAsia="zh-CN" w:bidi="ar-S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7540CAE">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kern w:val="28"/>
          <w:sz w:val="21"/>
          <w:szCs w:val="21"/>
          <w:highlight w:val="none"/>
          <w:lang w:val="en-US" w:eastAsia="zh-CN" w:bidi="ar-SA"/>
        </w:rPr>
      </w:pPr>
      <w:r>
        <w:rPr>
          <w:rFonts w:hint="eastAsia" w:ascii="仿宋" w:hAnsi="仿宋" w:eastAsia="仿宋" w:cs="仿宋"/>
          <w:color w:val="auto"/>
          <w:spacing w:val="6"/>
          <w:kern w:val="28"/>
          <w:sz w:val="21"/>
          <w:szCs w:val="21"/>
          <w:highlight w:val="none"/>
          <w:lang w:val="en-US" w:eastAsia="zh-CN" w:bidi="ar-S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D796F3B">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kern w:val="28"/>
          <w:sz w:val="21"/>
          <w:szCs w:val="21"/>
          <w:highlight w:val="none"/>
          <w:lang w:val="en-US" w:eastAsia="zh-CN" w:bidi="ar-SA"/>
        </w:rPr>
      </w:pPr>
      <w:r>
        <w:rPr>
          <w:rFonts w:hint="eastAsia" w:ascii="仿宋" w:hAnsi="仿宋" w:eastAsia="仿宋" w:cs="仿宋"/>
          <w:color w:val="auto"/>
          <w:spacing w:val="6"/>
          <w:kern w:val="28"/>
          <w:sz w:val="21"/>
          <w:szCs w:val="21"/>
          <w:highlight w:val="none"/>
          <w:lang w:val="en-US" w:eastAsia="zh-CN" w:bidi="ar-SA"/>
        </w:rPr>
        <w:t>（十六）其他未列明行业。从业人员300人以下的为中小微型企业。其中，从业人员100人及以上的为中型企业；从业人员10人及以上的为小型企业；从业人员10人以下的为微型企业。</w:t>
      </w:r>
    </w:p>
    <w:p w14:paraId="111FBC25">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kern w:val="28"/>
          <w:sz w:val="21"/>
          <w:szCs w:val="21"/>
          <w:highlight w:val="none"/>
          <w:lang w:val="en-US" w:eastAsia="zh-CN" w:bidi="ar-SA"/>
        </w:rPr>
      </w:pPr>
      <w:r>
        <w:rPr>
          <w:rFonts w:hint="eastAsia" w:ascii="仿宋" w:hAnsi="仿宋" w:eastAsia="仿宋" w:cs="仿宋"/>
          <w:color w:val="auto"/>
          <w:spacing w:val="6"/>
          <w:kern w:val="28"/>
          <w:sz w:val="21"/>
          <w:szCs w:val="21"/>
          <w:highlight w:val="none"/>
          <w:lang w:val="en-US" w:eastAsia="zh-CN" w:bidi="ar-SA"/>
        </w:rPr>
        <w:t>五、企业类型的划分以统计部门的统计数据为依据。</w:t>
      </w:r>
    </w:p>
    <w:p w14:paraId="1F7633E0">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kern w:val="28"/>
          <w:sz w:val="21"/>
          <w:szCs w:val="21"/>
          <w:highlight w:val="none"/>
          <w:lang w:val="en-US" w:eastAsia="zh-CN" w:bidi="ar-SA"/>
        </w:rPr>
      </w:pPr>
      <w:r>
        <w:rPr>
          <w:rFonts w:hint="eastAsia" w:ascii="仿宋" w:hAnsi="仿宋" w:eastAsia="仿宋" w:cs="仿宋"/>
          <w:color w:val="auto"/>
          <w:spacing w:val="6"/>
          <w:kern w:val="28"/>
          <w:sz w:val="21"/>
          <w:szCs w:val="21"/>
          <w:highlight w:val="none"/>
          <w:lang w:val="en-US" w:eastAsia="zh-CN" w:bidi="ar-SA"/>
        </w:rPr>
        <w:t>六、本规定适用于在中华人民共和国境内依法设立的各类所有制和各种组织形式的企业。个体工商户和本规定以外的行业，参照本规定进行划型。</w:t>
      </w:r>
    </w:p>
    <w:p w14:paraId="702DBC6C">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kern w:val="28"/>
          <w:sz w:val="21"/>
          <w:szCs w:val="21"/>
          <w:highlight w:val="none"/>
          <w:lang w:val="en-US" w:eastAsia="zh-CN" w:bidi="ar-SA"/>
        </w:rPr>
      </w:pPr>
      <w:r>
        <w:rPr>
          <w:rFonts w:hint="eastAsia" w:ascii="仿宋" w:hAnsi="仿宋" w:eastAsia="仿宋" w:cs="仿宋"/>
          <w:color w:val="auto"/>
          <w:spacing w:val="6"/>
          <w:kern w:val="28"/>
          <w:sz w:val="21"/>
          <w:szCs w:val="21"/>
          <w:highlight w:val="none"/>
          <w:lang w:val="en-US" w:eastAsia="zh-CN" w:bidi="ar-SA"/>
        </w:rPr>
        <w:t>七、本规定的中型企业标准上限即为大型企业标准的下限，国家统计部门据此制定大中小微型企业的统计分类。国务院有关部门据此进行相关数据分析，不得制定与本规定不一致的企业划型标准。</w:t>
      </w:r>
    </w:p>
    <w:p w14:paraId="76D16CB6">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kern w:val="28"/>
          <w:sz w:val="21"/>
          <w:szCs w:val="21"/>
          <w:highlight w:val="none"/>
          <w:lang w:val="en-US" w:eastAsia="zh-CN" w:bidi="ar-SA"/>
        </w:rPr>
      </w:pPr>
      <w:r>
        <w:rPr>
          <w:rFonts w:hint="eastAsia" w:ascii="仿宋" w:hAnsi="仿宋" w:eastAsia="仿宋" w:cs="仿宋"/>
          <w:color w:val="auto"/>
          <w:spacing w:val="6"/>
          <w:kern w:val="28"/>
          <w:sz w:val="21"/>
          <w:szCs w:val="21"/>
          <w:highlight w:val="none"/>
          <w:lang w:val="en-US" w:eastAsia="zh-CN" w:bidi="ar-SA"/>
        </w:rPr>
        <w:t>八、本规定由工业和信息化部、国家统计局会同有关部门根据《国民经济行业分类》修订情况和企业发展变化情况适时修订。</w:t>
      </w:r>
    </w:p>
    <w:p w14:paraId="31D68170">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44" w:firstLineChars="200"/>
        <w:jc w:val="both"/>
        <w:textAlignment w:val="auto"/>
        <w:rPr>
          <w:rFonts w:hint="eastAsia" w:ascii="仿宋" w:hAnsi="仿宋" w:eastAsia="仿宋" w:cs="仿宋"/>
          <w:color w:val="auto"/>
          <w:spacing w:val="6"/>
          <w:kern w:val="28"/>
          <w:sz w:val="21"/>
          <w:szCs w:val="21"/>
          <w:highlight w:val="none"/>
          <w:lang w:val="en-US" w:eastAsia="zh-CN" w:bidi="ar-SA"/>
        </w:rPr>
      </w:pPr>
      <w:r>
        <w:rPr>
          <w:rFonts w:hint="eastAsia" w:ascii="仿宋" w:hAnsi="仿宋" w:eastAsia="仿宋" w:cs="仿宋"/>
          <w:color w:val="auto"/>
          <w:spacing w:val="6"/>
          <w:kern w:val="28"/>
          <w:sz w:val="21"/>
          <w:szCs w:val="21"/>
          <w:highlight w:val="none"/>
          <w:lang w:val="en-US" w:eastAsia="zh-CN" w:bidi="ar-SA"/>
        </w:rPr>
        <w:t>九、本规定由工业和信息化部、国家统计局会同有关部门负责解释。</w:t>
      </w:r>
    </w:p>
    <w:p w14:paraId="3E9F1638">
      <w:pPr>
        <w:spacing w:line="360" w:lineRule="auto"/>
        <w:ind w:right="420"/>
        <w:rPr>
          <w:rFonts w:hint="eastAsia" w:ascii="仿宋" w:hAnsi="仿宋" w:eastAsia="仿宋" w:cs="仿宋"/>
          <w:color w:val="auto"/>
          <w:highlight w:val="none"/>
        </w:rPr>
      </w:pPr>
      <w:r>
        <w:rPr>
          <w:rFonts w:hint="eastAsia" w:ascii="仿宋" w:hAnsi="仿宋" w:eastAsia="仿宋" w:cs="仿宋"/>
          <w:color w:val="auto"/>
          <w:spacing w:val="6"/>
          <w:kern w:val="2"/>
          <w:sz w:val="21"/>
          <w:szCs w:val="21"/>
          <w:highlight w:val="none"/>
          <w:lang w:val="en-US" w:eastAsia="zh-CN" w:bidi="ar-SA"/>
        </w:rPr>
        <w:t>十、本规定自发布之日起执行，原国家经贸委、原国家计委、财政部和国家统计局2003年颁布的《</w:t>
      </w:r>
      <w:r>
        <w:rPr>
          <w:rFonts w:hint="eastAsia" w:ascii="仿宋" w:hAnsi="仿宋" w:eastAsia="仿宋" w:cs="仿宋"/>
          <w:color w:val="auto"/>
          <w:kern w:val="2"/>
          <w:sz w:val="21"/>
          <w:szCs w:val="21"/>
          <w:highlight w:val="none"/>
          <w:lang w:val="en-US" w:eastAsia="zh-CN" w:bidi="ar-SA"/>
        </w:rPr>
        <w:fldChar w:fldCharType="begin"/>
      </w:r>
      <w:r>
        <w:rPr>
          <w:rFonts w:hint="eastAsia" w:ascii="仿宋" w:hAnsi="仿宋" w:eastAsia="仿宋" w:cs="仿宋"/>
          <w:color w:val="auto"/>
          <w:kern w:val="2"/>
          <w:sz w:val="21"/>
          <w:szCs w:val="21"/>
          <w:highlight w:val="none"/>
          <w:lang w:val="en-US" w:eastAsia="zh-CN" w:bidi="ar-SA"/>
        </w:rPr>
        <w:instrText xml:space="preserve"> HYPERLINK "https://www.shui5.cn/article/df/24263.html" </w:instrText>
      </w:r>
      <w:r>
        <w:rPr>
          <w:rFonts w:hint="eastAsia" w:ascii="仿宋" w:hAnsi="仿宋" w:eastAsia="仿宋" w:cs="仿宋"/>
          <w:color w:val="auto"/>
          <w:kern w:val="2"/>
          <w:sz w:val="21"/>
          <w:szCs w:val="21"/>
          <w:highlight w:val="none"/>
          <w:lang w:val="en-US" w:eastAsia="zh-CN" w:bidi="ar-SA"/>
        </w:rPr>
        <w:fldChar w:fldCharType="separate"/>
      </w:r>
      <w:r>
        <w:rPr>
          <w:rFonts w:hint="eastAsia" w:ascii="仿宋" w:hAnsi="仿宋" w:eastAsia="仿宋" w:cs="仿宋"/>
          <w:color w:val="auto"/>
          <w:spacing w:val="6"/>
          <w:kern w:val="2"/>
          <w:sz w:val="21"/>
          <w:szCs w:val="21"/>
          <w:highlight w:val="none"/>
          <w:lang w:val="en-US" w:eastAsia="zh-CN" w:bidi="ar-SA"/>
        </w:rPr>
        <w:t>中小企业标准暂行规定</w:t>
      </w:r>
      <w:r>
        <w:rPr>
          <w:rFonts w:hint="eastAsia" w:ascii="仿宋" w:hAnsi="仿宋" w:eastAsia="仿宋" w:cs="仿宋"/>
          <w:color w:val="auto"/>
          <w:spacing w:val="6"/>
          <w:kern w:val="2"/>
          <w:sz w:val="21"/>
          <w:szCs w:val="21"/>
          <w:highlight w:val="none"/>
          <w:lang w:val="en-US" w:eastAsia="zh-CN" w:bidi="ar-SA"/>
        </w:rPr>
        <w:fldChar w:fldCharType="end"/>
      </w:r>
      <w:r>
        <w:rPr>
          <w:rFonts w:hint="eastAsia" w:ascii="仿宋" w:hAnsi="仿宋" w:eastAsia="仿宋" w:cs="仿宋"/>
          <w:color w:val="auto"/>
          <w:spacing w:val="6"/>
          <w:kern w:val="2"/>
          <w:sz w:val="21"/>
          <w:szCs w:val="21"/>
          <w:highlight w:val="none"/>
          <w:lang w:val="en-US" w:eastAsia="zh-CN" w:bidi="ar-SA"/>
        </w:rPr>
        <w:t>》</w:t>
      </w:r>
      <w:r>
        <w:rPr>
          <w:rFonts w:hint="eastAsia" w:ascii="仿宋" w:hAnsi="仿宋" w:eastAsia="仿宋" w:cs="仿宋"/>
          <w:color w:val="auto"/>
          <w:kern w:val="2"/>
          <w:sz w:val="21"/>
          <w:szCs w:val="21"/>
          <w:highlight w:val="none"/>
          <w:lang w:val="en-US" w:eastAsia="zh-CN" w:bidi="ar-SA"/>
        </w:rPr>
        <w:fldChar w:fldCharType="begin"/>
      </w:r>
      <w:r>
        <w:rPr>
          <w:rFonts w:hint="eastAsia" w:ascii="仿宋" w:hAnsi="仿宋" w:eastAsia="仿宋" w:cs="仿宋"/>
          <w:color w:val="auto"/>
          <w:kern w:val="2"/>
          <w:sz w:val="21"/>
          <w:szCs w:val="21"/>
          <w:highlight w:val="none"/>
          <w:lang w:val="en-US" w:eastAsia="zh-CN" w:bidi="ar-SA"/>
        </w:rPr>
        <w:instrText xml:space="preserve"> HYPERLINK "https://www.shui5.cn/article/df/24263.html" </w:instrText>
      </w:r>
      <w:r>
        <w:rPr>
          <w:rFonts w:hint="eastAsia" w:ascii="仿宋" w:hAnsi="仿宋" w:eastAsia="仿宋" w:cs="仿宋"/>
          <w:color w:val="auto"/>
          <w:kern w:val="2"/>
          <w:sz w:val="21"/>
          <w:szCs w:val="21"/>
          <w:highlight w:val="none"/>
          <w:lang w:val="en-US" w:eastAsia="zh-CN" w:bidi="ar-SA"/>
        </w:rPr>
        <w:fldChar w:fldCharType="separate"/>
      </w:r>
      <w:r>
        <w:rPr>
          <w:rFonts w:hint="eastAsia" w:ascii="仿宋" w:hAnsi="仿宋" w:eastAsia="仿宋" w:cs="仿宋"/>
          <w:color w:val="auto"/>
          <w:spacing w:val="6"/>
          <w:kern w:val="2"/>
          <w:sz w:val="21"/>
          <w:szCs w:val="21"/>
          <w:highlight w:val="none"/>
          <w:lang w:val="en-US" w:eastAsia="zh-CN" w:bidi="ar-SA"/>
        </w:rPr>
        <w:t>国经贸中小企[2003]143号</w:t>
      </w:r>
      <w:r>
        <w:rPr>
          <w:rFonts w:hint="eastAsia" w:ascii="仿宋" w:hAnsi="仿宋" w:eastAsia="仿宋" w:cs="仿宋"/>
          <w:color w:val="auto"/>
          <w:spacing w:val="6"/>
          <w:kern w:val="2"/>
          <w:sz w:val="21"/>
          <w:szCs w:val="21"/>
          <w:highlight w:val="none"/>
          <w:lang w:val="en-US" w:eastAsia="zh-CN" w:bidi="ar-SA"/>
        </w:rPr>
        <w:fldChar w:fldCharType="end"/>
      </w:r>
      <w:r>
        <w:rPr>
          <w:rFonts w:hint="eastAsia" w:ascii="仿宋" w:hAnsi="仿宋" w:eastAsia="仿宋" w:cs="仿宋"/>
          <w:color w:val="auto"/>
          <w:spacing w:val="6"/>
          <w:kern w:val="2"/>
          <w:sz w:val="21"/>
          <w:szCs w:val="21"/>
          <w:highlight w:val="none"/>
          <w:lang w:val="en-US" w:eastAsia="zh-CN" w:bidi="ar-SA"/>
        </w:rPr>
        <w:t>同时废止。</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24CF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8375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1FB1A">
    <w:pPr>
      <w:pStyle w:val="39"/>
      <w:framePr w:wrap="around" w:vAnchor="text" w:hAnchor="margin" w:xAlign="right" w:y="1"/>
      <w:rPr>
        <w:rStyle w:val="72"/>
      </w:rPr>
    </w:pPr>
    <w:r>
      <w:fldChar w:fldCharType="begin"/>
    </w:r>
    <w:r>
      <w:rPr>
        <w:rStyle w:val="72"/>
      </w:rPr>
      <w:instrText xml:space="preserve">PAGE  </w:instrText>
    </w:r>
    <w:r>
      <w:fldChar w:fldCharType="end"/>
    </w:r>
  </w:p>
  <w:p w14:paraId="50951015">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93CA2">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1" w:name="_Toc131845147"/>
    <w:bookmarkStart w:id="402" w:name="_Toc91899912"/>
    <w:bookmarkStart w:id="403" w:name="_Toc164085800"/>
    <w:bookmarkStart w:id="404" w:name="_Toc36110187"/>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00E53">
    <w:pPr>
      <w:pStyle w:val="39"/>
      <w:framePr w:wrap="around" w:vAnchor="text" w:hAnchor="margin" w:xAlign="right" w:y="1"/>
      <w:rPr>
        <w:rStyle w:val="72"/>
      </w:rPr>
    </w:pPr>
    <w:r>
      <w:fldChar w:fldCharType="begin"/>
    </w:r>
    <w:r>
      <w:rPr>
        <w:rStyle w:val="72"/>
      </w:rPr>
      <w:instrText xml:space="preserve">PAGE  </w:instrText>
    </w:r>
    <w:r>
      <w:fldChar w:fldCharType="end"/>
    </w:r>
  </w:p>
  <w:p w14:paraId="598E0091">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FB5A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A3EF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33852E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C5DC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F0B925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A163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A9DBED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38E6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58DFE7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A4B3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418DA8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AA36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ED2271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C2E15">
    <w:pPr>
      <w:pStyle w:val="40"/>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637F15E1">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420D3">
    <w:pPr>
      <w:pStyle w:val="40"/>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6B8C8">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3C7C1">
    <w:pPr>
      <w:pStyle w:val="40"/>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1E59359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DECCD">
    <w:pPr>
      <w:pStyle w:val="40"/>
    </w:pPr>
    <w:r>
      <w:t></w:t>
    </w:r>
    <w:r>
      <w:rPr>
        <w:rFonts w:hint="eastAsia"/>
      </w:rPr>
      <w:t xml:space="preserve">         </w:t>
    </w:r>
  </w:p>
  <w:p w14:paraId="523B7C59">
    <w:pPr>
      <w:pStyle w:val="40"/>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53F6D">
    <w:pPr>
      <w:pStyle w:val="40"/>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417DDC9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46EE5">
    <w:pPr>
      <w:pStyle w:val="40"/>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88825">
    <w:pPr>
      <w:pStyle w:val="40"/>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08D39D8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BBC0B">
    <w:pPr>
      <w:pStyle w:val="40"/>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58A1C">
    <w:pPr>
      <w:pStyle w:val="40"/>
      <w:jc w:val="right"/>
      <w:rPr>
        <w:rFonts w:hint="eastAsia" w:ascii="仿宋_GB2312" w:eastAsia="宋体"/>
        <w:b/>
        <w:i/>
        <w:iCs/>
        <w:u w:val="single"/>
        <w:lang w:eastAsia="zh-CN"/>
      </w:rPr>
    </w:pPr>
    <w:r>
      <w:t></w:t>
    </w:r>
    <w:r>
      <w:rPr>
        <w:rFonts w:hint="eastAsia"/>
        <w:lang w:eastAsia="zh-CN"/>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77BCA"/>
    <w:multiLevelType w:val="singleLevel"/>
    <w:tmpl w:val="B3E77BC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NGNjYWQ4NTFmYTVkMmY0NTQ2ZDVjMmU0NGZhYT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6B18AB"/>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494355"/>
    <w:rsid w:val="146D271E"/>
    <w:rsid w:val="148D1503"/>
    <w:rsid w:val="14982588"/>
    <w:rsid w:val="149A5AD9"/>
    <w:rsid w:val="14A7619D"/>
    <w:rsid w:val="150536C3"/>
    <w:rsid w:val="150C1963"/>
    <w:rsid w:val="151447A0"/>
    <w:rsid w:val="154A6454"/>
    <w:rsid w:val="15762120"/>
    <w:rsid w:val="16A8729C"/>
    <w:rsid w:val="16B33777"/>
    <w:rsid w:val="16BC70A7"/>
    <w:rsid w:val="16C6339E"/>
    <w:rsid w:val="16FB4436"/>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0C24"/>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B95B3A"/>
    <w:rsid w:val="28BC47BA"/>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C25D6B"/>
    <w:rsid w:val="38D87D1C"/>
    <w:rsid w:val="392C04C3"/>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F02CCE"/>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DF274A"/>
    <w:rsid w:val="4E793892"/>
    <w:rsid w:val="4E800872"/>
    <w:rsid w:val="4EC569ED"/>
    <w:rsid w:val="4ED50EA1"/>
    <w:rsid w:val="4EEC050C"/>
    <w:rsid w:val="4F104EC3"/>
    <w:rsid w:val="4F47354A"/>
    <w:rsid w:val="4F911C54"/>
    <w:rsid w:val="4FE625E0"/>
    <w:rsid w:val="5021480F"/>
    <w:rsid w:val="504D7999"/>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29335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A00662"/>
    <w:rsid w:val="5EFC7377"/>
    <w:rsid w:val="5F06174D"/>
    <w:rsid w:val="5F3A3602"/>
    <w:rsid w:val="5F45733B"/>
    <w:rsid w:val="5F6277C6"/>
    <w:rsid w:val="5F6D0B1D"/>
    <w:rsid w:val="5F8D0B82"/>
    <w:rsid w:val="5F9958C6"/>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E4215D"/>
    <w:rsid w:val="62F40B65"/>
    <w:rsid w:val="62FC2CFE"/>
    <w:rsid w:val="63024505"/>
    <w:rsid w:val="6305198A"/>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E95F6B"/>
    <w:rsid w:val="67011F07"/>
    <w:rsid w:val="672F3F24"/>
    <w:rsid w:val="673E055F"/>
    <w:rsid w:val="67551CE3"/>
    <w:rsid w:val="67860BCF"/>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DD4755"/>
    <w:rsid w:val="70052E70"/>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334F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40672"/>
    <w:rsid w:val="7DB57A34"/>
    <w:rsid w:val="7DE60973"/>
    <w:rsid w:val="7DEF0916"/>
    <w:rsid w:val="7E1E5218"/>
    <w:rsid w:val="7E9A4E1F"/>
    <w:rsid w:val="7EA7723A"/>
    <w:rsid w:val="7EF56FBB"/>
    <w:rsid w:val="7F0768EB"/>
    <w:rsid w:val="7F143BEC"/>
    <w:rsid w:val="7F715AF2"/>
    <w:rsid w:val="7F886E69"/>
    <w:rsid w:val="7F8A425F"/>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99"/>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bookmark-item"/>
    <w:qFormat/>
    <w:uiPriority w:val="0"/>
  </w:style>
  <w:style w:type="paragraph" w:customStyle="1" w:styleId="963">
    <w:name w:val="DAS正文"/>
    <w:basedOn w:val="1"/>
    <w:autoRedefine/>
    <w:qFormat/>
    <w:uiPriority w:val="0"/>
    <w:pPr>
      <w:ind w:right="181" w:firstLine="480"/>
    </w:pPr>
    <w:rPr>
      <w:rFonts w:ascii="Verdana" w:hAnsi="Verdana"/>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51</Pages>
  <Words>19322</Words>
  <Characters>20709</Characters>
  <Lines>281</Lines>
  <Paragraphs>79</Paragraphs>
  <TotalTime>19</TotalTime>
  <ScaleCrop>false</ScaleCrop>
  <LinksUpToDate>false</LinksUpToDate>
  <CharactersWithSpaces>21195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LEE C W</cp:lastModifiedBy>
  <cp:lastPrinted>2021-12-27T11:06:00Z</cp:lastPrinted>
  <dcterms:modified xsi:type="dcterms:W3CDTF">2025-06-05T04:13:41Z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43B02D3BCDBF435998369754A626F1BD_13</vt:lpwstr>
  </property>
  <property fmtid="{D5CDD505-2E9C-101B-9397-08002B2CF9AE}" pid="5" name="KSOTemplateDocerSaveRecord">
    <vt:lpwstr>eyJoZGlkIjoiM2M5M2YwOTRkYTE1MmVhOGFhNTJjYzc2NjNhNjJjMDMiLCJ1c2VySWQiOiI0NDUwNzM4MTAifQ==</vt:lpwstr>
  </property>
</Properties>
</file>