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53FDE">
      <w:pPr>
        <w:spacing w:line="360" w:lineRule="auto"/>
        <w:jc w:val="center"/>
        <w:rPr>
          <w:rFonts w:hint="eastAsia" w:ascii="仿宋" w:hAnsi="仿宋" w:eastAsia="仿宋" w:cs="仿宋"/>
          <w:b/>
          <w:color w:val="auto"/>
          <w:sz w:val="24"/>
          <w:highlight w:val="none"/>
        </w:rPr>
      </w:pPr>
    </w:p>
    <w:p w14:paraId="535A40A3">
      <w:pPr>
        <w:spacing w:line="360" w:lineRule="auto"/>
        <w:jc w:val="center"/>
        <w:rPr>
          <w:rFonts w:hint="eastAsia" w:ascii="仿宋" w:hAnsi="仿宋" w:eastAsia="仿宋" w:cs="仿宋"/>
          <w:b/>
          <w:color w:val="auto"/>
          <w:sz w:val="24"/>
          <w:highlight w:val="none"/>
        </w:rPr>
      </w:pPr>
    </w:p>
    <w:p w14:paraId="4022B0C3">
      <w:pPr>
        <w:adjustRightInd/>
        <w:spacing w:line="360" w:lineRule="auto"/>
        <w:jc w:val="center"/>
        <w:rPr>
          <w:rFonts w:hint="eastAsia" w:ascii="仿宋" w:hAnsi="仿宋" w:eastAsia="仿宋" w:cs="仿宋"/>
          <w:b/>
          <w:color w:val="auto"/>
          <w:sz w:val="44"/>
          <w:szCs w:val="44"/>
          <w:highlight w:val="none"/>
        </w:rPr>
      </w:pPr>
    </w:p>
    <w:p w14:paraId="0F8FEAD0">
      <w:pPr>
        <w:spacing w:line="360" w:lineRule="auto"/>
        <w:jc w:val="center"/>
        <w:rPr>
          <w:rFonts w:hint="eastAsia" w:ascii="仿宋" w:hAnsi="仿宋" w:eastAsia="仿宋" w:cs="仿宋"/>
          <w:b/>
          <w:color w:val="auto"/>
          <w:sz w:val="44"/>
          <w:szCs w:val="44"/>
          <w:highlight w:val="none"/>
        </w:rPr>
      </w:pPr>
    </w:p>
    <w:p w14:paraId="492D443A">
      <w:pPr>
        <w:adjustRightInd/>
        <w:spacing w:line="360" w:lineRule="auto"/>
        <w:jc w:val="center"/>
        <w:rPr>
          <w:rFonts w:hint="eastAsia" w:ascii="仿宋" w:hAnsi="仿宋" w:eastAsia="仿宋" w:cs="仿宋"/>
          <w:b/>
          <w:color w:val="auto"/>
          <w:sz w:val="48"/>
          <w:szCs w:val="48"/>
          <w:highlight w:val="none"/>
        </w:rPr>
      </w:pPr>
    </w:p>
    <w:p w14:paraId="32F41F46">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2025年慰问品采购项目</w:t>
      </w:r>
    </w:p>
    <w:p w14:paraId="62A40427">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38F1245C">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634E0083">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ZJWY-SJTJ-202507</w:t>
      </w:r>
    </w:p>
    <w:p w14:paraId="24F9B1B3">
      <w:pPr>
        <w:adjustRightInd/>
        <w:spacing w:line="360" w:lineRule="auto"/>
        <w:rPr>
          <w:rFonts w:hint="eastAsia" w:ascii="仿宋" w:hAnsi="仿宋" w:eastAsia="仿宋" w:cs="仿宋"/>
          <w:color w:val="auto"/>
          <w:sz w:val="28"/>
          <w:szCs w:val="20"/>
          <w:highlight w:val="none"/>
        </w:rPr>
      </w:pPr>
    </w:p>
    <w:p w14:paraId="0CAF13DB">
      <w:pPr>
        <w:spacing w:line="360" w:lineRule="auto"/>
        <w:jc w:val="center"/>
        <w:rPr>
          <w:rFonts w:hint="eastAsia" w:ascii="仿宋" w:hAnsi="仿宋" w:eastAsia="仿宋" w:cs="仿宋"/>
          <w:b/>
          <w:color w:val="auto"/>
          <w:sz w:val="44"/>
          <w:szCs w:val="44"/>
          <w:highlight w:val="none"/>
        </w:rPr>
      </w:pPr>
    </w:p>
    <w:p w14:paraId="3153CCF9">
      <w:pPr>
        <w:spacing w:line="360" w:lineRule="auto"/>
        <w:jc w:val="center"/>
        <w:rPr>
          <w:rFonts w:hint="eastAsia" w:ascii="仿宋" w:hAnsi="仿宋" w:eastAsia="仿宋" w:cs="仿宋"/>
          <w:b/>
          <w:color w:val="auto"/>
          <w:sz w:val="44"/>
          <w:szCs w:val="44"/>
          <w:highlight w:val="none"/>
        </w:rPr>
      </w:pPr>
    </w:p>
    <w:p w14:paraId="0E1F5B40">
      <w:pPr>
        <w:spacing w:line="360" w:lineRule="auto"/>
        <w:jc w:val="center"/>
        <w:rPr>
          <w:rFonts w:hint="eastAsia" w:ascii="仿宋" w:hAnsi="仿宋" w:eastAsia="仿宋" w:cs="仿宋"/>
          <w:color w:val="auto"/>
          <w:sz w:val="24"/>
          <w:highlight w:val="none"/>
        </w:rPr>
      </w:pPr>
    </w:p>
    <w:p w14:paraId="1BCB01A0">
      <w:pPr>
        <w:spacing w:line="360" w:lineRule="auto"/>
        <w:jc w:val="center"/>
        <w:rPr>
          <w:rFonts w:hint="eastAsia" w:ascii="仿宋" w:hAnsi="仿宋" w:eastAsia="仿宋" w:cs="仿宋"/>
          <w:color w:val="auto"/>
          <w:sz w:val="24"/>
          <w:highlight w:val="none"/>
        </w:rPr>
      </w:pPr>
    </w:p>
    <w:p w14:paraId="7958BC96">
      <w:pPr>
        <w:spacing w:line="360" w:lineRule="auto"/>
        <w:rPr>
          <w:rFonts w:hint="eastAsia" w:ascii="仿宋" w:hAnsi="仿宋" w:eastAsia="仿宋" w:cs="仿宋"/>
          <w:color w:val="auto"/>
          <w:sz w:val="32"/>
          <w:szCs w:val="32"/>
          <w:highlight w:val="none"/>
        </w:rPr>
      </w:pPr>
    </w:p>
    <w:p w14:paraId="73C0BC68">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杭州市退役军人事务局</w:t>
      </w:r>
    </w:p>
    <w:p w14:paraId="15F20719">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浙江文宇建设工程咨询有限公司</w:t>
      </w:r>
    </w:p>
    <w:p w14:paraId="5C15E961">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1AE4226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6FED1138">
      <w:pPr>
        <w:spacing w:line="360" w:lineRule="auto"/>
        <w:jc w:val="center"/>
        <w:rPr>
          <w:rFonts w:hint="eastAsia" w:ascii="仿宋" w:hAnsi="仿宋" w:eastAsia="仿宋" w:cs="仿宋"/>
          <w:color w:val="auto"/>
          <w:sz w:val="24"/>
          <w:highlight w:val="none"/>
        </w:rPr>
      </w:pPr>
    </w:p>
    <w:p w14:paraId="3478AE4C">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  录</w:t>
      </w:r>
    </w:p>
    <w:p w14:paraId="7F65253D">
      <w:pPr>
        <w:spacing w:line="360" w:lineRule="auto"/>
        <w:rPr>
          <w:rFonts w:hint="eastAsia" w:ascii="仿宋" w:hAnsi="仿宋" w:eastAsia="仿宋" w:cs="仿宋"/>
          <w:color w:val="auto"/>
          <w:sz w:val="30"/>
          <w:szCs w:val="30"/>
          <w:highlight w:val="none"/>
        </w:rPr>
      </w:pPr>
    </w:p>
    <w:p w14:paraId="0A534585">
      <w:pPr>
        <w:spacing w:line="360" w:lineRule="auto"/>
        <w:rPr>
          <w:rFonts w:hint="eastAsia" w:ascii="仿宋" w:hAnsi="仿宋" w:eastAsia="仿宋" w:cs="仿宋"/>
          <w:color w:val="auto"/>
          <w:sz w:val="30"/>
          <w:szCs w:val="30"/>
          <w:highlight w:val="none"/>
        </w:rPr>
      </w:pPr>
    </w:p>
    <w:p w14:paraId="597C6CEA">
      <w:pPr>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第一部分      招标公告</w:t>
      </w:r>
    </w:p>
    <w:p w14:paraId="38307897">
      <w:pPr>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第二部分      投标人须知</w:t>
      </w:r>
    </w:p>
    <w:p w14:paraId="4F5374A8">
      <w:pPr>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第三部分      采购需求</w:t>
      </w:r>
    </w:p>
    <w:p w14:paraId="5F419C25">
      <w:pPr>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第四部分      评标办法</w:t>
      </w:r>
    </w:p>
    <w:p w14:paraId="0E620B0D">
      <w:pPr>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第五部分      拟签订的合同文本</w:t>
      </w:r>
    </w:p>
    <w:p w14:paraId="78A8144B">
      <w:pPr>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第六部分      应提交的有关格式范例</w:t>
      </w:r>
    </w:p>
    <w:p w14:paraId="14EC180F">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DC00AB6">
      <w:pPr>
        <w:spacing w:line="360" w:lineRule="auto"/>
        <w:ind w:firstLine="549" w:firstLineChars="229"/>
        <w:rPr>
          <w:rFonts w:hint="eastAsia" w:ascii="仿宋" w:hAnsi="仿宋" w:eastAsia="仿宋" w:cs="仿宋"/>
          <w:color w:val="auto"/>
          <w:sz w:val="24"/>
          <w:highlight w:val="none"/>
        </w:rPr>
      </w:pPr>
    </w:p>
    <w:p w14:paraId="08C624A4">
      <w:pPr>
        <w:spacing w:line="360" w:lineRule="auto"/>
        <w:ind w:firstLine="549" w:firstLineChars="229"/>
        <w:rPr>
          <w:rFonts w:hint="eastAsia" w:ascii="仿宋" w:hAnsi="仿宋" w:eastAsia="仿宋" w:cs="仿宋"/>
          <w:color w:val="auto"/>
          <w:sz w:val="24"/>
          <w:highlight w:val="none"/>
        </w:rPr>
      </w:pPr>
    </w:p>
    <w:p w14:paraId="662C8885">
      <w:pPr>
        <w:spacing w:line="360" w:lineRule="auto"/>
        <w:ind w:firstLine="549" w:firstLineChars="229"/>
        <w:rPr>
          <w:rFonts w:hint="eastAsia" w:ascii="仿宋" w:hAnsi="仿宋" w:eastAsia="仿宋" w:cs="仿宋"/>
          <w:color w:val="auto"/>
          <w:sz w:val="24"/>
          <w:highlight w:val="none"/>
        </w:rPr>
      </w:pPr>
    </w:p>
    <w:p w14:paraId="679A0AF7">
      <w:pPr>
        <w:spacing w:line="360" w:lineRule="auto"/>
        <w:ind w:firstLine="549" w:firstLineChars="229"/>
        <w:rPr>
          <w:rFonts w:hint="eastAsia" w:ascii="仿宋" w:hAnsi="仿宋" w:eastAsia="仿宋" w:cs="仿宋"/>
          <w:color w:val="auto"/>
          <w:sz w:val="24"/>
          <w:highlight w:val="none"/>
        </w:rPr>
      </w:pPr>
    </w:p>
    <w:p w14:paraId="13DEB319">
      <w:pPr>
        <w:spacing w:line="360" w:lineRule="auto"/>
        <w:ind w:firstLine="549" w:firstLineChars="229"/>
        <w:rPr>
          <w:rFonts w:hint="eastAsia" w:ascii="仿宋" w:hAnsi="仿宋" w:eastAsia="仿宋" w:cs="仿宋"/>
          <w:color w:val="auto"/>
          <w:sz w:val="24"/>
          <w:highlight w:val="none"/>
        </w:rPr>
      </w:pPr>
    </w:p>
    <w:p w14:paraId="73B97E66">
      <w:pPr>
        <w:spacing w:line="360" w:lineRule="auto"/>
        <w:ind w:firstLine="549" w:firstLineChars="229"/>
        <w:rPr>
          <w:rFonts w:hint="eastAsia" w:ascii="仿宋" w:hAnsi="仿宋" w:eastAsia="仿宋" w:cs="仿宋"/>
          <w:color w:val="auto"/>
          <w:sz w:val="24"/>
          <w:highlight w:val="none"/>
        </w:rPr>
      </w:pPr>
    </w:p>
    <w:p w14:paraId="2D6626DB">
      <w:pPr>
        <w:spacing w:line="360" w:lineRule="auto"/>
        <w:ind w:firstLine="549" w:firstLineChars="229"/>
        <w:rPr>
          <w:rFonts w:hint="eastAsia" w:ascii="仿宋" w:hAnsi="仿宋" w:eastAsia="仿宋" w:cs="仿宋"/>
          <w:color w:val="auto"/>
          <w:sz w:val="24"/>
          <w:highlight w:val="none"/>
        </w:rPr>
      </w:pPr>
    </w:p>
    <w:p w14:paraId="0F9C0565">
      <w:pPr>
        <w:spacing w:line="360" w:lineRule="auto"/>
        <w:ind w:firstLine="549" w:firstLineChars="229"/>
        <w:rPr>
          <w:rFonts w:hint="eastAsia" w:ascii="仿宋" w:hAnsi="仿宋" w:eastAsia="仿宋" w:cs="仿宋"/>
          <w:color w:val="auto"/>
          <w:sz w:val="24"/>
          <w:highlight w:val="none"/>
        </w:rPr>
      </w:pPr>
    </w:p>
    <w:p w14:paraId="25BA3754">
      <w:pPr>
        <w:spacing w:line="360" w:lineRule="auto"/>
        <w:ind w:firstLine="549" w:firstLineChars="229"/>
        <w:rPr>
          <w:rFonts w:hint="eastAsia" w:ascii="仿宋" w:hAnsi="仿宋" w:eastAsia="仿宋" w:cs="仿宋"/>
          <w:color w:val="auto"/>
          <w:sz w:val="24"/>
          <w:highlight w:val="none"/>
        </w:rPr>
      </w:pPr>
    </w:p>
    <w:p w14:paraId="1BB89098">
      <w:pPr>
        <w:spacing w:line="360" w:lineRule="auto"/>
        <w:ind w:firstLine="549" w:firstLineChars="229"/>
        <w:rPr>
          <w:rFonts w:hint="eastAsia" w:ascii="仿宋" w:hAnsi="仿宋" w:eastAsia="仿宋" w:cs="仿宋"/>
          <w:color w:val="auto"/>
          <w:sz w:val="24"/>
          <w:highlight w:val="none"/>
        </w:rPr>
      </w:pPr>
    </w:p>
    <w:p w14:paraId="20D2B610">
      <w:pPr>
        <w:spacing w:line="360" w:lineRule="auto"/>
        <w:ind w:firstLine="549" w:firstLineChars="229"/>
        <w:rPr>
          <w:rFonts w:hint="eastAsia" w:ascii="仿宋" w:hAnsi="仿宋" w:eastAsia="仿宋" w:cs="仿宋"/>
          <w:color w:val="auto"/>
          <w:sz w:val="24"/>
          <w:highlight w:val="none"/>
        </w:rPr>
      </w:pPr>
    </w:p>
    <w:p w14:paraId="067A6C81">
      <w:pPr>
        <w:spacing w:line="360" w:lineRule="auto"/>
        <w:ind w:firstLine="549" w:firstLineChars="229"/>
        <w:rPr>
          <w:rFonts w:hint="eastAsia" w:ascii="仿宋" w:hAnsi="仿宋" w:eastAsia="仿宋" w:cs="仿宋"/>
          <w:color w:val="auto"/>
          <w:sz w:val="24"/>
          <w:highlight w:val="none"/>
        </w:rPr>
      </w:pPr>
    </w:p>
    <w:p w14:paraId="6FE760D6">
      <w:pPr>
        <w:spacing w:line="360" w:lineRule="auto"/>
        <w:rPr>
          <w:rFonts w:hint="eastAsia" w:ascii="仿宋" w:hAnsi="仿宋" w:eastAsia="仿宋" w:cs="仿宋"/>
          <w:color w:val="auto"/>
          <w:sz w:val="24"/>
          <w:highlight w:val="none"/>
        </w:rPr>
      </w:pPr>
    </w:p>
    <w:p w14:paraId="38F3D797">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0"/>
          <w:szCs w:val="30"/>
          <w:highlight w:val="none"/>
        </w:rPr>
        <w:t>第一部分 招标公告</w:t>
      </w:r>
    </w:p>
    <w:p w14:paraId="280E3198">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3C2C1036">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eastAsia="zh-CN"/>
        </w:rPr>
        <w:t>2025年慰问品采购项目</w:t>
      </w:r>
      <w:r>
        <w:rPr>
          <w:rFonts w:hint="eastAsia" w:ascii="仿宋" w:hAnsi="仿宋" w:eastAsia="仿宋" w:cs="仿宋"/>
          <w:color w:val="auto"/>
          <w:sz w:val="21"/>
          <w:szCs w:val="21"/>
          <w:highlight w:val="none"/>
        </w:rPr>
        <w:t>招标项目的潜在投标人应在政采云平台（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"https://www.zcygov.cn/）获取（下载）招标文件，并于202%20年%20月%20日%20点%20分00秒" </w:instrText>
      </w:r>
      <w:r>
        <w:rPr>
          <w:rFonts w:hint="eastAsia" w:ascii="仿宋" w:hAnsi="仿宋" w:eastAsia="仿宋" w:cs="仿宋"/>
          <w:color w:val="auto"/>
          <w:sz w:val="21"/>
          <w:szCs w:val="21"/>
          <w:highlight w:val="none"/>
        </w:rPr>
        <w:fldChar w:fldCharType="separate"/>
      </w:r>
      <w:r>
        <w:rPr>
          <w:rStyle w:val="76"/>
          <w:rFonts w:hint="eastAsia" w:ascii="仿宋" w:hAnsi="仿宋" w:eastAsia="仿宋" w:cs="仿宋"/>
          <w:snapToGrid/>
          <w:color w:val="auto"/>
          <w:kern w:val="2"/>
          <w:sz w:val="21"/>
          <w:szCs w:val="21"/>
          <w:highlight w:val="none"/>
        </w:rPr>
        <w:t>https://www.zcygov.cn/）获取（下载）招标文件，并于</w:t>
      </w:r>
      <w:r>
        <w:rPr>
          <w:rStyle w:val="76"/>
          <w:rFonts w:hint="eastAsia" w:ascii="仿宋" w:hAnsi="仿宋" w:eastAsia="仿宋" w:cs="仿宋"/>
          <w:snapToGrid/>
          <w:color w:val="auto"/>
          <w:kern w:val="2"/>
          <w:sz w:val="21"/>
          <w:szCs w:val="21"/>
          <w:highlight w:val="none"/>
          <w:lang w:eastAsia="zh-CN"/>
        </w:rPr>
        <w:t>2025年</w:t>
      </w:r>
      <w:r>
        <w:rPr>
          <w:rStyle w:val="76"/>
          <w:rFonts w:hint="eastAsia" w:ascii="仿宋" w:hAnsi="仿宋" w:eastAsia="仿宋" w:cs="仿宋"/>
          <w:snapToGrid/>
          <w:color w:val="auto"/>
          <w:kern w:val="2"/>
          <w:sz w:val="21"/>
          <w:szCs w:val="21"/>
          <w:highlight w:val="none"/>
          <w:lang w:val="en-US" w:eastAsia="zh-CN"/>
        </w:rPr>
        <w:t>7</w:t>
      </w:r>
      <w:r>
        <w:rPr>
          <w:rStyle w:val="76"/>
          <w:rFonts w:hint="eastAsia" w:ascii="仿宋" w:hAnsi="仿宋" w:eastAsia="仿宋" w:cs="仿宋"/>
          <w:snapToGrid/>
          <w:color w:val="auto"/>
          <w:kern w:val="2"/>
          <w:sz w:val="21"/>
          <w:szCs w:val="21"/>
          <w:highlight w:val="none"/>
        </w:rPr>
        <w:t>月</w:t>
      </w:r>
      <w:r>
        <w:rPr>
          <w:rStyle w:val="76"/>
          <w:rFonts w:hint="eastAsia" w:ascii="仿宋" w:hAnsi="仿宋" w:eastAsia="仿宋" w:cs="仿宋"/>
          <w:snapToGrid/>
          <w:color w:val="auto"/>
          <w:kern w:val="2"/>
          <w:sz w:val="21"/>
          <w:szCs w:val="21"/>
          <w:highlight w:val="none"/>
          <w:lang w:val="en-US" w:eastAsia="zh-CN"/>
        </w:rPr>
        <w:t>14</w:t>
      </w:r>
      <w:r>
        <w:rPr>
          <w:rStyle w:val="76"/>
          <w:rFonts w:hint="eastAsia" w:ascii="仿宋" w:hAnsi="仿宋" w:eastAsia="仿宋" w:cs="仿宋"/>
          <w:snapToGrid/>
          <w:color w:val="auto"/>
          <w:kern w:val="2"/>
          <w:sz w:val="21"/>
          <w:szCs w:val="21"/>
          <w:highlight w:val="none"/>
        </w:rPr>
        <w:t>日</w:t>
      </w:r>
      <w:r>
        <w:rPr>
          <w:rStyle w:val="76"/>
          <w:rFonts w:hint="eastAsia" w:ascii="仿宋" w:hAnsi="仿宋" w:eastAsia="仿宋" w:cs="仿宋"/>
          <w:snapToGrid/>
          <w:color w:val="auto"/>
          <w:kern w:val="2"/>
          <w:sz w:val="21"/>
          <w:szCs w:val="21"/>
          <w:highlight w:val="none"/>
          <w:lang w:val="en-US" w:eastAsia="zh-CN"/>
        </w:rPr>
        <w:t>9</w:t>
      </w:r>
      <w:r>
        <w:rPr>
          <w:rStyle w:val="76"/>
          <w:rFonts w:hint="eastAsia" w:ascii="仿宋" w:hAnsi="仿宋" w:eastAsia="仿宋" w:cs="仿宋"/>
          <w:snapToGrid/>
          <w:color w:val="auto"/>
          <w:kern w:val="2"/>
          <w:sz w:val="21"/>
          <w:szCs w:val="21"/>
          <w:highlight w:val="none"/>
        </w:rPr>
        <w:t>点</w:t>
      </w:r>
      <w:r>
        <w:rPr>
          <w:rStyle w:val="76"/>
          <w:rFonts w:hint="eastAsia" w:ascii="仿宋" w:hAnsi="仿宋" w:eastAsia="仿宋" w:cs="仿宋"/>
          <w:snapToGrid/>
          <w:color w:val="auto"/>
          <w:kern w:val="2"/>
          <w:sz w:val="21"/>
          <w:szCs w:val="21"/>
          <w:highlight w:val="none"/>
          <w:lang w:val="en-US" w:eastAsia="zh-CN"/>
        </w:rPr>
        <w:t>00</w:t>
      </w:r>
      <w:r>
        <w:rPr>
          <w:rStyle w:val="76"/>
          <w:rFonts w:hint="eastAsia" w:ascii="仿宋" w:hAnsi="仿宋" w:eastAsia="仿宋" w:cs="仿宋"/>
          <w:snapToGrid/>
          <w:color w:val="auto"/>
          <w:kern w:val="2"/>
          <w:sz w:val="21"/>
          <w:szCs w:val="21"/>
          <w:highlight w:val="none"/>
        </w:rPr>
        <w:t>分</w:t>
      </w:r>
      <w:r>
        <w:rPr>
          <w:rStyle w:val="76"/>
          <w:rFonts w:hint="eastAsia" w:ascii="仿宋" w:hAnsi="仿宋" w:eastAsia="仿宋" w:cs="仿宋"/>
          <w:bCs/>
          <w:snapToGrid/>
          <w:color w:val="auto"/>
          <w:kern w:val="2"/>
          <w:sz w:val="21"/>
          <w:szCs w:val="21"/>
          <w:highlight w:val="none"/>
        </w:rPr>
        <w:t>00秒</w:t>
      </w:r>
      <w:r>
        <w:rPr>
          <w:rStyle w:val="76"/>
          <w:rFonts w:hint="eastAsia" w:ascii="仿宋" w:hAnsi="仿宋" w:eastAsia="仿宋" w:cs="仿宋"/>
          <w:bCs/>
          <w:snapToGrid/>
          <w:color w:val="auto"/>
          <w:kern w:val="2"/>
          <w:sz w:val="21"/>
          <w:szCs w:val="21"/>
          <w:highlight w:val="none"/>
        </w:rPr>
        <w:fldChar w:fldCharType="end"/>
      </w:r>
      <w:r>
        <w:rPr>
          <w:rFonts w:hint="eastAsia" w:ascii="仿宋" w:hAnsi="仿宋" w:eastAsia="仿宋" w:cs="仿宋"/>
          <w:bCs/>
          <w:color w:val="auto"/>
          <w:sz w:val="21"/>
          <w:szCs w:val="21"/>
          <w:highlight w:val="none"/>
        </w:rPr>
        <w:t>（北京时间）前</w:t>
      </w:r>
      <w:r>
        <w:rPr>
          <w:rFonts w:hint="eastAsia" w:ascii="仿宋" w:hAnsi="仿宋" w:eastAsia="仿宋" w:cs="仿宋"/>
          <w:color w:val="auto"/>
          <w:sz w:val="21"/>
          <w:szCs w:val="21"/>
          <w:highlight w:val="none"/>
        </w:rPr>
        <w:t>递交（上传）投标文件。</w:t>
      </w:r>
    </w:p>
    <w:p w14:paraId="01BC0646">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一、项目基本情况</w:t>
      </w:r>
    </w:p>
    <w:p w14:paraId="486183B0">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rPr>
        <w:t>项目编号：</w:t>
      </w:r>
      <w:r>
        <w:rPr>
          <w:rFonts w:hint="eastAsia" w:ascii="仿宋" w:hAnsi="仿宋" w:eastAsia="仿宋" w:cs="仿宋"/>
          <w:color w:val="auto"/>
          <w:sz w:val="21"/>
          <w:szCs w:val="21"/>
          <w:highlight w:val="none"/>
          <w:lang w:eastAsia="zh-CN"/>
        </w:rPr>
        <w:t>ZJWY-SJTJ-202507</w:t>
      </w:r>
    </w:p>
    <w:p w14:paraId="13B96E07">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rPr>
        <w:t>项目名称：</w:t>
      </w:r>
      <w:r>
        <w:rPr>
          <w:rFonts w:hint="eastAsia" w:ascii="仿宋" w:hAnsi="仿宋" w:eastAsia="仿宋" w:cs="仿宋"/>
          <w:color w:val="auto"/>
          <w:sz w:val="21"/>
          <w:szCs w:val="21"/>
          <w:highlight w:val="none"/>
          <w:lang w:eastAsia="zh-CN"/>
        </w:rPr>
        <w:t>2025年慰问品采购项目</w:t>
      </w:r>
    </w:p>
    <w:p w14:paraId="1A5C16F1">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rPr>
        <w:t>预算金额（元）：</w:t>
      </w:r>
      <w:r>
        <w:rPr>
          <w:rFonts w:hint="eastAsia" w:ascii="仿宋" w:hAnsi="仿宋" w:eastAsia="仿宋" w:cs="仿宋"/>
          <w:color w:val="auto"/>
          <w:sz w:val="21"/>
          <w:szCs w:val="21"/>
          <w:highlight w:val="none"/>
          <w:lang w:val="en-US" w:eastAsia="zh-CN"/>
        </w:rPr>
        <w:t>73000元</w:t>
      </w:r>
      <w:r>
        <w:rPr>
          <w:rFonts w:hint="eastAsia" w:ascii="仿宋" w:hAnsi="仿宋" w:eastAsia="仿宋" w:cs="仿宋"/>
          <w:color w:val="auto"/>
          <w:sz w:val="21"/>
          <w:szCs w:val="21"/>
          <w:highlight w:val="none"/>
          <w:lang w:val="en-US" w:eastAsia="zh-CN"/>
        </w:rPr>
        <w:tab/>
      </w:r>
    </w:p>
    <w:p w14:paraId="0D05EC3C">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仿宋" w:hAnsi="仿宋" w:eastAsia="仿宋" w:cs="仿宋"/>
          <w:color w:val="auto"/>
          <w:sz w:val="21"/>
          <w:szCs w:val="21"/>
          <w:highlight w:val="none"/>
          <w:lang w:val="en-US"/>
        </w:rPr>
      </w:pPr>
      <w:r>
        <w:rPr>
          <w:rFonts w:hint="eastAsia" w:ascii="仿宋" w:hAnsi="仿宋" w:eastAsia="仿宋" w:cs="仿宋"/>
          <w:b/>
          <w:color w:val="auto"/>
          <w:sz w:val="21"/>
          <w:szCs w:val="21"/>
          <w:highlight w:val="none"/>
        </w:rPr>
        <w:t>最高限价（元）：</w:t>
      </w:r>
      <w:r>
        <w:rPr>
          <w:rFonts w:hint="eastAsia" w:ascii="仿宋" w:hAnsi="仿宋" w:eastAsia="仿宋" w:cs="仿宋"/>
          <w:color w:val="auto"/>
          <w:sz w:val="21"/>
          <w:szCs w:val="21"/>
          <w:highlight w:val="none"/>
          <w:lang w:val="en-US" w:eastAsia="zh-CN"/>
        </w:rPr>
        <w:t>73000元</w:t>
      </w:r>
      <w:r>
        <w:rPr>
          <w:rFonts w:hint="eastAsia" w:ascii="仿宋" w:hAnsi="仿宋" w:eastAsia="仿宋" w:cs="仿宋"/>
          <w:color w:val="auto"/>
          <w:sz w:val="21"/>
          <w:szCs w:val="21"/>
          <w:highlight w:val="none"/>
          <w:lang w:val="en-US" w:eastAsia="zh-CN"/>
        </w:rPr>
        <w:tab/>
      </w:r>
    </w:p>
    <w:p w14:paraId="5E103ABB">
      <w:pPr>
        <w:pStyle w:val="15"/>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仿宋" w:hAnsi="仿宋" w:eastAsia="仿宋" w:cs="仿宋"/>
          <w:snapToGrid/>
          <w:color w:val="auto"/>
          <w:kern w:val="2"/>
          <w:sz w:val="21"/>
          <w:szCs w:val="21"/>
          <w:highlight w:val="none"/>
        </w:rPr>
      </w:pPr>
      <w:r>
        <w:rPr>
          <w:rFonts w:hint="eastAsia" w:ascii="仿宋" w:hAnsi="仿宋" w:eastAsia="仿宋" w:cs="仿宋"/>
          <w:b/>
          <w:color w:val="auto"/>
          <w:sz w:val="21"/>
          <w:szCs w:val="21"/>
          <w:highlight w:val="none"/>
        </w:rPr>
        <w:t>采购需求：</w:t>
      </w:r>
      <w:r>
        <w:rPr>
          <w:rFonts w:hint="eastAsia" w:ascii="仿宋" w:hAnsi="仿宋" w:eastAsia="仿宋" w:cs="仿宋"/>
          <w:bCs/>
          <w:snapToGrid/>
          <w:color w:val="auto"/>
          <w:kern w:val="2"/>
          <w:sz w:val="21"/>
          <w:szCs w:val="21"/>
          <w:highlight w:val="none"/>
          <w:lang w:eastAsia="zh-CN"/>
        </w:rPr>
        <w:t>2025年慰问品采购项目一批采购</w:t>
      </w:r>
      <w:r>
        <w:rPr>
          <w:rFonts w:hint="eastAsia" w:ascii="仿宋" w:hAnsi="仿宋" w:eastAsia="仿宋" w:cs="仿宋"/>
          <w:bCs/>
          <w:snapToGrid/>
          <w:color w:val="auto"/>
          <w:kern w:val="2"/>
          <w:sz w:val="21"/>
          <w:szCs w:val="21"/>
          <w:highlight w:val="none"/>
        </w:rPr>
        <w:t>。</w:t>
      </w:r>
      <w:r>
        <w:rPr>
          <w:rFonts w:hint="eastAsia" w:ascii="仿宋" w:hAnsi="仿宋" w:eastAsia="仿宋" w:cs="仿宋"/>
          <w:snapToGrid/>
          <w:color w:val="auto"/>
          <w:kern w:val="2"/>
          <w:sz w:val="21"/>
          <w:szCs w:val="21"/>
          <w:highlight w:val="none"/>
        </w:rPr>
        <w:t>具体以招标文件第三部分采购需求为准，供应商可点击本公告下方“浏览采购文件”查看采购需求。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425"/>
        <w:gridCol w:w="2972"/>
        <w:gridCol w:w="2946"/>
      </w:tblGrid>
      <w:tr w14:paraId="2D1B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08" w:type="pct"/>
          </w:tcPr>
          <w:p w14:paraId="63B4BE46">
            <w:pPr>
              <w:jc w:val="center"/>
              <w:rPr>
                <w:rFonts w:hint="eastAsia" w:ascii="仿宋" w:hAnsi="仿宋" w:eastAsia="仿宋" w:cs="仿宋"/>
                <w:snapToGrid/>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序号</w:t>
            </w:r>
          </w:p>
        </w:tc>
        <w:tc>
          <w:tcPr>
            <w:tcW w:w="1305" w:type="pct"/>
          </w:tcPr>
          <w:p w14:paraId="789637DF">
            <w:pPr>
              <w:jc w:val="center"/>
              <w:rPr>
                <w:rFonts w:hint="eastAsia" w:ascii="仿宋" w:hAnsi="仿宋" w:eastAsia="仿宋" w:cs="仿宋"/>
                <w:snapToGrid/>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内容</w:t>
            </w:r>
          </w:p>
        </w:tc>
        <w:tc>
          <w:tcPr>
            <w:tcW w:w="1599" w:type="pct"/>
          </w:tcPr>
          <w:p w14:paraId="3E0F1F70">
            <w:pPr>
              <w:jc w:val="center"/>
              <w:rPr>
                <w:rFonts w:hint="eastAsia" w:ascii="仿宋" w:hAnsi="仿宋" w:eastAsia="仿宋" w:cs="仿宋"/>
                <w:snapToGrid/>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预估数量</w:t>
            </w:r>
          </w:p>
        </w:tc>
        <w:tc>
          <w:tcPr>
            <w:tcW w:w="1585" w:type="pct"/>
          </w:tcPr>
          <w:p w14:paraId="669A5C3C">
            <w:pPr>
              <w:jc w:val="center"/>
              <w:rPr>
                <w:rFonts w:hint="eastAsia" w:ascii="仿宋" w:hAnsi="仿宋" w:eastAsia="仿宋" w:cs="仿宋"/>
                <w:snapToGrid/>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备注</w:t>
            </w:r>
          </w:p>
        </w:tc>
      </w:tr>
      <w:tr w14:paraId="0031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14:paraId="01988D77">
            <w:pPr>
              <w:jc w:val="center"/>
              <w:rPr>
                <w:rFonts w:hint="eastAsia" w:ascii="仿宋" w:hAnsi="仿宋" w:eastAsia="仿宋" w:cs="仿宋"/>
                <w:snapToGrid/>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1</w:t>
            </w:r>
          </w:p>
        </w:tc>
        <w:tc>
          <w:tcPr>
            <w:tcW w:w="1305" w:type="pct"/>
          </w:tcPr>
          <w:p w14:paraId="49FD02DC">
            <w:pPr>
              <w:jc w:val="center"/>
              <w:rPr>
                <w:rFonts w:hint="eastAsia" w:ascii="仿宋" w:hAnsi="仿宋" w:eastAsia="仿宋" w:cs="仿宋"/>
                <w:snapToGrid/>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2025年慰问品采购项目</w:t>
            </w:r>
          </w:p>
        </w:tc>
        <w:tc>
          <w:tcPr>
            <w:tcW w:w="1599" w:type="pct"/>
          </w:tcPr>
          <w:p w14:paraId="73574A57">
            <w:pPr>
              <w:jc w:val="center"/>
              <w:rPr>
                <w:rFonts w:hint="default" w:ascii="仿宋" w:hAnsi="仿宋" w:eastAsia="仿宋" w:cs="仿宋"/>
                <w:snapToGrid/>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慰问品一批</w:t>
            </w:r>
          </w:p>
        </w:tc>
        <w:tc>
          <w:tcPr>
            <w:tcW w:w="1585" w:type="pct"/>
          </w:tcPr>
          <w:p w14:paraId="6FC5EC00">
            <w:pPr>
              <w:jc w:val="center"/>
              <w:rPr>
                <w:rFonts w:hint="eastAsia" w:ascii="仿宋" w:hAnsi="仿宋" w:eastAsia="仿宋" w:cs="仿宋"/>
                <w:snapToGrid/>
                <w:color w:val="auto"/>
                <w:kern w:val="2"/>
                <w:sz w:val="21"/>
                <w:szCs w:val="21"/>
                <w:highlight w:val="none"/>
                <w:lang w:val="en-US" w:eastAsia="zh-CN" w:bidi="ar-SA"/>
              </w:rPr>
            </w:pPr>
          </w:p>
        </w:tc>
      </w:tr>
    </w:tbl>
    <w:p w14:paraId="706D06D2">
      <w:pPr>
        <w:rPr>
          <w:rFonts w:hint="eastAsia" w:ascii="仿宋" w:hAnsi="仿宋" w:eastAsia="仿宋" w:cs="仿宋"/>
          <w:color w:val="auto"/>
          <w:sz w:val="21"/>
          <w:szCs w:val="21"/>
          <w:highlight w:val="none"/>
        </w:rPr>
      </w:pPr>
    </w:p>
    <w:p w14:paraId="458D0DFD">
      <w:pPr>
        <w:pStyle w:val="128"/>
        <w:keepNext w:val="0"/>
        <w:keepLines w:val="0"/>
        <w:pageBreakBefore w:val="0"/>
        <w:kinsoku/>
        <w:wordWrap/>
        <w:overflowPunct/>
        <w:topLinePunct w:val="0"/>
        <w:autoSpaceDE/>
        <w:autoSpaceDN/>
        <w:bidi w:val="0"/>
        <w:spacing w:before="0"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合同履约期限：</w:t>
      </w:r>
      <w:r>
        <w:rPr>
          <w:rFonts w:hint="eastAsia" w:ascii="仿宋" w:hAnsi="仿宋" w:eastAsia="仿宋" w:cs="仿宋"/>
          <w:b/>
          <w:bCs/>
          <w:color w:val="auto"/>
          <w:sz w:val="21"/>
          <w:szCs w:val="21"/>
          <w:highlight w:val="none"/>
          <w:lang w:eastAsia="zh-CN"/>
        </w:rPr>
        <w:t>合同签订后，</w:t>
      </w:r>
      <w:r>
        <w:rPr>
          <w:rFonts w:hint="eastAsia" w:ascii="仿宋" w:hAnsi="仿宋" w:eastAsia="仿宋" w:cs="仿宋"/>
          <w:b/>
          <w:bCs/>
          <w:color w:val="auto"/>
          <w:sz w:val="21"/>
          <w:szCs w:val="21"/>
          <w:highlight w:val="none"/>
          <w:lang w:val="en-US" w:eastAsia="zh-CN"/>
        </w:rPr>
        <w:t>于7月31日前</w:t>
      </w:r>
      <w:r>
        <w:rPr>
          <w:rFonts w:hint="eastAsia" w:ascii="仿宋" w:hAnsi="仿宋" w:eastAsia="仿宋" w:cs="仿宋"/>
          <w:b/>
          <w:bCs/>
          <w:color w:val="auto"/>
          <w:sz w:val="21"/>
          <w:szCs w:val="21"/>
          <w:highlight w:val="none"/>
        </w:rPr>
        <w:t>全部交付到</w:t>
      </w:r>
      <w:r>
        <w:rPr>
          <w:rFonts w:hint="eastAsia" w:ascii="仿宋" w:hAnsi="仿宋" w:eastAsia="仿宋" w:cs="仿宋"/>
          <w:b/>
          <w:bCs/>
          <w:color w:val="auto"/>
          <w:sz w:val="21"/>
          <w:szCs w:val="21"/>
          <w:highlight w:val="none"/>
          <w:lang w:eastAsia="zh-CN"/>
        </w:rPr>
        <w:t>采购人</w:t>
      </w:r>
      <w:r>
        <w:rPr>
          <w:rFonts w:hint="eastAsia" w:ascii="仿宋" w:hAnsi="仿宋" w:eastAsia="仿宋" w:cs="仿宋"/>
          <w:b/>
          <w:bCs/>
          <w:color w:val="auto"/>
          <w:sz w:val="21"/>
          <w:szCs w:val="21"/>
          <w:highlight w:val="none"/>
        </w:rPr>
        <w:t>指定地点</w:t>
      </w:r>
    </w:p>
    <w:p w14:paraId="5BC574B1">
      <w:pPr>
        <w:pStyle w:val="15"/>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本项目接受联合体投标：</w:t>
      </w:r>
      <w:sdt>
        <w:sdtPr>
          <w:rPr>
            <w:rFonts w:hint="eastAsia" w:ascii="仿宋" w:hAnsi="仿宋" w:eastAsia="仿宋" w:cs="仿宋"/>
            <w:color w:val="auto"/>
            <w:kern w:val="0"/>
            <w:sz w:val="21"/>
            <w:szCs w:val="21"/>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b/>
          <w:color w:val="auto"/>
          <w:sz w:val="21"/>
          <w:szCs w:val="21"/>
          <w:highlight w:val="none"/>
        </w:rPr>
        <w:t>是</w:t>
      </w:r>
      <w:r>
        <w:rPr>
          <w:rFonts w:hint="eastAsia" w:ascii="仿宋" w:hAnsi="仿宋" w:eastAsia="仿宋" w:cs="仿宋"/>
          <w:b/>
          <w:snapToGrid/>
          <w:color w:val="auto"/>
          <w:kern w:val="2"/>
          <w:sz w:val="21"/>
          <w:szCs w:val="21"/>
          <w:highlight w:val="none"/>
        </w:rPr>
        <w:t>；</w:t>
      </w:r>
      <w:sdt>
        <w:sdtPr>
          <w:rPr>
            <w:rFonts w:hint="eastAsia" w:ascii="仿宋" w:hAnsi="仿宋" w:eastAsia="仿宋" w:cs="仿宋"/>
            <w:color w:val="auto"/>
            <w:kern w:val="0"/>
            <w:sz w:val="21"/>
            <w:szCs w:val="21"/>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b/>
          <w:color w:val="auto"/>
          <w:sz w:val="21"/>
          <w:szCs w:val="21"/>
          <w:highlight w:val="none"/>
        </w:rPr>
        <w:t>否</w:t>
      </w:r>
      <w:r>
        <w:rPr>
          <w:rFonts w:hint="eastAsia" w:ascii="仿宋" w:hAnsi="仿宋" w:eastAsia="仿宋" w:cs="仿宋"/>
          <w:color w:val="auto"/>
          <w:kern w:val="0"/>
          <w:sz w:val="21"/>
          <w:szCs w:val="21"/>
          <w:highlight w:val="none"/>
        </w:rPr>
        <w:t>。</w:t>
      </w:r>
    </w:p>
    <w:p w14:paraId="0A38DA66">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w:t>
      </w:r>
      <w:bookmarkStart w:id="11" w:name="_Hlk101132948"/>
      <w:r>
        <w:rPr>
          <w:rFonts w:hint="eastAsia" w:ascii="仿宋" w:hAnsi="仿宋" w:eastAsia="仿宋" w:cs="仿宋"/>
          <w:b/>
          <w:color w:val="auto"/>
          <w:sz w:val="21"/>
          <w:szCs w:val="21"/>
          <w:highlight w:val="none"/>
        </w:rPr>
        <w:t>申请人的资格要求</w:t>
      </w:r>
      <w:bookmarkEnd w:id="11"/>
      <w:r>
        <w:rPr>
          <w:rFonts w:hint="eastAsia" w:ascii="仿宋" w:hAnsi="仿宋" w:eastAsia="仿宋" w:cs="仿宋"/>
          <w:b/>
          <w:color w:val="auto"/>
          <w:sz w:val="21"/>
          <w:szCs w:val="21"/>
          <w:highlight w:val="none"/>
        </w:rPr>
        <w:t>：</w:t>
      </w:r>
    </w:p>
    <w:p w14:paraId="572AD3FF">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F526982">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2.以联合体形式投标的，提供联合协议(本项目不接受联合体投标或者投标人不以联合体形式投标的，则不需要提供) ；</w:t>
      </w:r>
    </w:p>
    <w:p w14:paraId="6FC57963">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3.落实政府采购政策需满足的资格要求：</w:t>
      </w:r>
    </w:p>
    <w:p w14:paraId="1B4BC50D">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sz w:val="21"/>
          <w:szCs w:val="21"/>
          <w:highlight w:val="none"/>
        </w:rPr>
        <w:t>无</w:t>
      </w:r>
      <w:r>
        <w:rPr>
          <w:rFonts w:hint="eastAsia" w:ascii="仿宋" w:hAnsi="仿宋" w:eastAsia="仿宋" w:cs="仿宋"/>
          <w:snapToGrid w:val="0"/>
          <w:color w:val="auto"/>
          <w:kern w:val="28"/>
          <w:sz w:val="21"/>
          <w:szCs w:val="21"/>
          <w:highlight w:val="none"/>
        </w:rPr>
        <w:t>（注：不得限制大中型企业与小微企业组成联合体参与投标）</w:t>
      </w:r>
      <w:r>
        <w:rPr>
          <w:rFonts w:hint="eastAsia" w:ascii="仿宋" w:hAnsi="仿宋" w:eastAsia="仿宋" w:cs="仿宋"/>
          <w:color w:val="auto"/>
          <w:sz w:val="21"/>
          <w:szCs w:val="21"/>
          <w:highlight w:val="none"/>
        </w:rPr>
        <w:t>；</w:t>
      </w:r>
    </w:p>
    <w:p w14:paraId="356F9466">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专</w:t>
      </w:r>
      <w:r>
        <w:rPr>
          <w:rFonts w:hint="eastAsia" w:ascii="仿宋" w:hAnsi="仿宋" w:eastAsia="仿宋" w:cs="仿宋"/>
          <w:color w:val="auto"/>
          <w:sz w:val="21"/>
          <w:szCs w:val="21"/>
          <w:highlight w:val="none"/>
        </w:rPr>
        <w:t>门面向中小企业</w:t>
      </w:r>
    </w:p>
    <w:p w14:paraId="60E0B765">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outlineLvl w:val="9"/>
        <w:rPr>
          <w:rFonts w:hint="eastAsia" w:ascii="仿宋" w:hAnsi="仿宋" w:eastAsia="仿宋" w:cs="仿宋"/>
          <w:color w:val="auto"/>
          <w:sz w:val="21"/>
          <w:szCs w:val="21"/>
          <w:highlight w:val="none"/>
          <w:u w:val="single"/>
        </w:rPr>
      </w:pPr>
      <w:sdt>
        <w:sdtPr>
          <w:rPr>
            <w:rFonts w:hint="eastAsia" w:ascii="仿宋" w:hAnsi="仿宋" w:eastAsia="仿宋" w:cs="仿宋"/>
            <w:color w:val="auto"/>
            <w:kern w:val="0"/>
            <w:sz w:val="21"/>
            <w:szCs w:val="21"/>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sz w:val="21"/>
          <w:szCs w:val="21"/>
          <w:highlight w:val="none"/>
        </w:rPr>
        <w:t>货物全部由符合政策要求的中小企业制造，提供中小企业声明函；</w:t>
      </w:r>
    </w:p>
    <w:p w14:paraId="07395E96">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outlineLvl w:val="9"/>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货物全部由符合政策要求的小微企业制造，提供中小企业声明函；</w:t>
      </w:r>
    </w:p>
    <w:p w14:paraId="4A1FD2F7">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bookmarkStart w:id="12" w:name="_Hlk101132524"/>
        </w:sdtContent>
      </w:sdt>
      <w:r>
        <w:rPr>
          <w:rFonts w:hint="eastAsia" w:ascii="仿宋" w:hAnsi="仿宋" w:eastAsia="仿宋" w:cs="仿宋"/>
          <w:color w:val="auto"/>
          <w:sz w:val="21"/>
          <w:szCs w:val="21"/>
          <w:highlight w:val="none"/>
        </w:rPr>
        <w:t>要求以联合体形式参加，提供联合协议和中小企业声明函，联合协议中中小企业合同金额应当达到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1"/>
          <w:szCs w:val="21"/>
          <w:highlight w:val="none"/>
        </w:rPr>
        <w:t>；</w:t>
      </w:r>
    </w:p>
    <w:bookmarkEnd w:id="12"/>
    <w:p w14:paraId="4CD2B341">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要求合同分包，提供分包意向协议和中小企业声明函，分包意向协议中中小企业合同金额应当达到达到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1"/>
          <w:szCs w:val="21"/>
          <w:highlight w:val="none"/>
        </w:rPr>
        <w:t>；</w:t>
      </w:r>
    </w:p>
    <w:p w14:paraId="4CD50442">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4.本项目的特定资格要求：无；</w:t>
      </w:r>
    </w:p>
    <w:p w14:paraId="620CEB72">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49D1C6">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三、获取招标文件 </w:t>
      </w:r>
    </w:p>
    <w:p w14:paraId="6F53045A">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14</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，每天上午00:00至12:00 ，下午12:00至23:59（北京时间，线上获取法定节假日均可，线下获取文件法定节假日除外）</w:t>
      </w:r>
    </w:p>
    <w:p w14:paraId="7F1EACA4">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rPr>
        <w:t xml:space="preserve">政采云平台（https://www.zcygov.cn/） </w:t>
      </w:r>
    </w:p>
    <w:p w14:paraId="47C257FF">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 xml:space="preserve">供应商登录政采云平台https://www.zcygov.cn/在线申请获取采购文件（进入“项目采购”应用，在获取采购文件菜单中选择项目，申请获取采购文件）。 </w:t>
      </w:r>
    </w:p>
    <w:p w14:paraId="18974EA2">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售价（元）：</w:t>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rPr>
        <w:tab/>
      </w:r>
    </w:p>
    <w:p w14:paraId="4ABFE813">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四、提交投标文件截止时间、开标时间和地点</w:t>
      </w:r>
    </w:p>
    <w:p w14:paraId="606DC291">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提交投标文件截止时间：</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14</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00</w:t>
      </w:r>
      <w:r>
        <w:rPr>
          <w:rFonts w:hint="eastAsia" w:ascii="仿宋" w:hAnsi="仿宋" w:eastAsia="仿宋" w:cs="仿宋"/>
          <w:color w:val="auto"/>
          <w:sz w:val="21"/>
          <w:szCs w:val="21"/>
          <w:highlight w:val="none"/>
          <w:u w:val="single"/>
        </w:rPr>
        <w:t>分00秒</w:t>
      </w:r>
      <w:r>
        <w:rPr>
          <w:rFonts w:hint="eastAsia" w:ascii="仿宋" w:hAnsi="仿宋" w:eastAsia="仿宋" w:cs="仿宋"/>
          <w:color w:val="auto"/>
          <w:sz w:val="21"/>
          <w:szCs w:val="21"/>
          <w:highlight w:val="none"/>
        </w:rPr>
        <w:t>（北京时间）</w:t>
      </w:r>
    </w:p>
    <w:p w14:paraId="71E95EE9">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投标地点（网址）：</w:t>
      </w:r>
      <w:r>
        <w:rPr>
          <w:rFonts w:hint="eastAsia" w:ascii="仿宋" w:hAnsi="仿宋" w:eastAsia="仿宋" w:cs="仿宋"/>
          <w:color w:val="auto"/>
          <w:sz w:val="21"/>
          <w:szCs w:val="21"/>
          <w:highlight w:val="none"/>
        </w:rPr>
        <w:t xml:space="preserve">政采云平台（https://www.zcygov.cn/） </w:t>
      </w:r>
    </w:p>
    <w:p w14:paraId="1E7B0631">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Cs/>
          <w:color w:val="auto"/>
          <w:sz w:val="21"/>
          <w:szCs w:val="21"/>
          <w:highlight w:val="none"/>
          <w:u w:val="single"/>
        </w:rPr>
      </w:pPr>
      <w:r>
        <w:rPr>
          <w:rFonts w:hint="eastAsia" w:ascii="仿宋" w:hAnsi="仿宋" w:eastAsia="仿宋" w:cs="仿宋"/>
          <w:b/>
          <w:color w:val="auto"/>
          <w:sz w:val="21"/>
          <w:szCs w:val="21"/>
          <w:highlight w:val="none"/>
        </w:rPr>
        <w:t>开标时间：</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14</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00</w:t>
      </w:r>
      <w:r>
        <w:rPr>
          <w:rFonts w:hint="eastAsia" w:ascii="仿宋" w:hAnsi="仿宋" w:eastAsia="仿宋" w:cs="仿宋"/>
          <w:color w:val="auto"/>
          <w:sz w:val="21"/>
          <w:szCs w:val="21"/>
          <w:highlight w:val="none"/>
          <w:u w:val="single"/>
        </w:rPr>
        <w:t>分00秒</w:t>
      </w:r>
    </w:p>
    <w:p w14:paraId="3FDBF117">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开标地点（网址）：</w:t>
      </w:r>
      <w:r>
        <w:rPr>
          <w:rFonts w:hint="eastAsia" w:ascii="仿宋" w:hAnsi="仿宋" w:eastAsia="仿宋" w:cs="仿宋"/>
          <w:color w:val="auto"/>
          <w:sz w:val="21"/>
          <w:szCs w:val="21"/>
          <w:highlight w:val="none"/>
        </w:rPr>
        <w:t>政采云平台（https://www.zcygov.cn/）</w:t>
      </w:r>
    </w:p>
    <w:p w14:paraId="1D5256B5">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五、公告期限 </w:t>
      </w:r>
    </w:p>
    <w:p w14:paraId="76087A89">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自本公告发布之日起5个工作日。</w:t>
      </w:r>
    </w:p>
    <w:p w14:paraId="4D8129CE">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六、其他补充事宜</w:t>
      </w:r>
    </w:p>
    <w:p w14:paraId="3274B326">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w:t>
      </w:r>
      <w:r>
        <w:rPr>
          <w:rFonts w:hint="eastAsia" w:ascii="仿宋" w:hAnsi="仿宋" w:eastAsia="仿宋" w:cs="仿宋"/>
          <w:color w:val="auto"/>
          <w:szCs w:val="21"/>
          <w:highlight w:val="none"/>
        </w:rPr>
        <w:t>实稳住经济的通知》（浙财采监（2022）8号）、</w:t>
      </w:r>
      <w:r>
        <w:rPr>
          <w:rFonts w:hint="eastAsia" w:ascii="仿宋" w:hAnsi="仿宋" w:eastAsia="仿宋" w:cs="仿宋"/>
          <w:snapToGrid w:val="0"/>
          <w:color w:val="auto"/>
          <w:kern w:val="28"/>
          <w:szCs w:val="21"/>
          <w:highlight w:val="none"/>
        </w:rPr>
        <w:t>《浙江省财政厅关于进一步规范政府采购秩序促进公平竞争的通知》（浙财采监〔2025〕2号）</w:t>
      </w:r>
      <w:r>
        <w:rPr>
          <w:rFonts w:hint="eastAsia" w:ascii="仿宋" w:hAnsi="仿宋" w:eastAsia="仿宋" w:cs="仿宋"/>
          <w:color w:val="auto"/>
          <w:szCs w:val="21"/>
          <w:highlight w:val="none"/>
        </w:rPr>
        <w:t>已分别于2022年1月29日、2022年2月1日、2022年7月1日和2025年4月1日开始实施，此前有关规定与上述文件内容不一致的，按上述文件要求</w:t>
      </w:r>
      <w:r>
        <w:rPr>
          <w:rFonts w:hint="eastAsia" w:ascii="仿宋" w:hAnsi="仿宋" w:eastAsia="仿宋" w:cs="仿宋"/>
          <w:color w:val="auto"/>
          <w:szCs w:val="21"/>
        </w:rPr>
        <w:t>执行</w:t>
      </w:r>
      <w:r>
        <w:rPr>
          <w:rFonts w:hint="eastAsia" w:ascii="仿宋" w:hAnsi="仿宋" w:eastAsia="仿宋" w:cs="仿宋"/>
          <w:color w:val="auto"/>
          <w:sz w:val="21"/>
          <w:szCs w:val="21"/>
          <w:highlight w:val="none"/>
        </w:rPr>
        <w:t>。</w:t>
      </w:r>
    </w:p>
    <w:p w14:paraId="2E694872">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D59C91">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C4B28B">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83F2AD8">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七、对本次采购提出询问、质疑、投诉，请按以下方式联系</w:t>
      </w:r>
    </w:p>
    <w:p w14:paraId="6EE97207">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1.信息</w:t>
      </w:r>
    </w:p>
    <w:p w14:paraId="79B8EF9D">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杭州市退役军人事务局</w:t>
      </w:r>
    </w:p>
    <w:p w14:paraId="52C2E56C">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rPr>
        <w:t xml:space="preserve">地    </w:t>
      </w:r>
      <w:r>
        <w:rPr>
          <w:rFonts w:hint="eastAsia" w:ascii="仿宋" w:hAnsi="仿宋" w:eastAsia="仿宋" w:cs="仿宋"/>
          <w:color w:val="auto"/>
          <w:sz w:val="21"/>
          <w:szCs w:val="21"/>
          <w:highlight w:val="none"/>
          <w:u w:val="none"/>
        </w:rPr>
        <w:t>址：</w:t>
      </w:r>
      <w:r>
        <w:rPr>
          <w:rFonts w:hint="eastAsia" w:ascii="仿宋" w:hAnsi="仿宋" w:eastAsia="仿宋" w:cs="仿宋"/>
          <w:color w:val="auto"/>
          <w:kern w:val="0"/>
          <w:sz w:val="21"/>
          <w:szCs w:val="21"/>
          <w:highlight w:val="none"/>
          <w:u w:val="none"/>
          <w:lang w:eastAsia="zh-CN"/>
        </w:rPr>
        <w:t>杭州市上城区机场路271号崇军大厦</w:t>
      </w:r>
    </w:p>
    <w:p w14:paraId="37DB313D">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传    真：/</w:t>
      </w:r>
    </w:p>
    <w:p w14:paraId="09A6A353">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项目联系人（询问）：</w:t>
      </w:r>
      <w:r>
        <w:rPr>
          <w:rFonts w:hint="eastAsia" w:ascii="仿宋" w:hAnsi="仿宋" w:eastAsia="仿宋" w:cs="仿宋"/>
          <w:color w:val="auto"/>
          <w:kern w:val="0"/>
          <w:sz w:val="21"/>
          <w:szCs w:val="21"/>
          <w:highlight w:val="none"/>
          <w:u w:val="none"/>
          <w:lang w:eastAsia="zh-CN"/>
        </w:rPr>
        <w:t>宋老师</w:t>
      </w:r>
    </w:p>
    <w:p w14:paraId="6D3DECE8">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项目联系方式（询问）：</w:t>
      </w:r>
      <w:r>
        <w:rPr>
          <w:rFonts w:hint="eastAsia" w:ascii="仿宋" w:hAnsi="仿宋" w:eastAsia="仿宋" w:cs="仿宋"/>
          <w:color w:val="auto"/>
          <w:kern w:val="0"/>
          <w:sz w:val="21"/>
          <w:szCs w:val="21"/>
          <w:highlight w:val="none"/>
          <w:u w:val="none"/>
          <w:lang w:eastAsia="zh-CN"/>
        </w:rPr>
        <w:t>0571-</w:t>
      </w:r>
      <w:r>
        <w:rPr>
          <w:rFonts w:hint="eastAsia" w:ascii="仿宋" w:hAnsi="仿宋" w:eastAsia="仿宋" w:cs="仿宋"/>
          <w:color w:val="auto"/>
          <w:kern w:val="0"/>
          <w:sz w:val="21"/>
          <w:szCs w:val="21"/>
          <w:highlight w:val="none"/>
          <w:u w:val="none"/>
          <w:lang w:val="en-US" w:eastAsia="zh-CN"/>
        </w:rPr>
        <w:t>89586657</w:t>
      </w:r>
    </w:p>
    <w:p w14:paraId="582A3475">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质疑联系人：</w:t>
      </w:r>
      <w:r>
        <w:rPr>
          <w:rFonts w:hint="eastAsia" w:ascii="仿宋" w:hAnsi="仿宋" w:eastAsia="仿宋" w:cs="仿宋"/>
          <w:color w:val="auto"/>
          <w:kern w:val="0"/>
          <w:sz w:val="21"/>
          <w:szCs w:val="21"/>
          <w:highlight w:val="none"/>
          <w:u w:val="none"/>
          <w:lang w:val="en-US" w:eastAsia="zh-CN"/>
        </w:rPr>
        <w:t>应老师</w:t>
      </w:r>
    </w:p>
    <w:p w14:paraId="0AAB25A8">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质疑联系方式：</w:t>
      </w:r>
      <w:r>
        <w:rPr>
          <w:rFonts w:hint="eastAsia" w:ascii="仿宋" w:hAnsi="仿宋" w:eastAsia="仿宋" w:cs="仿宋"/>
          <w:color w:val="auto"/>
          <w:kern w:val="0"/>
          <w:sz w:val="21"/>
          <w:szCs w:val="21"/>
          <w:highlight w:val="none"/>
          <w:u w:val="none"/>
          <w:lang w:eastAsia="zh-CN"/>
        </w:rPr>
        <w:t>0571-89586613</w:t>
      </w:r>
    </w:p>
    <w:p w14:paraId="041E3F6A">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2.采购代理机构信息</w:t>
      </w:r>
    </w:p>
    <w:p w14:paraId="31F5C7BE">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名    称：</w:t>
      </w:r>
      <w:r>
        <w:rPr>
          <w:rFonts w:hint="eastAsia" w:ascii="仿宋" w:hAnsi="仿宋" w:eastAsia="仿宋" w:cs="仿宋"/>
          <w:color w:val="auto"/>
          <w:sz w:val="21"/>
          <w:szCs w:val="21"/>
          <w:highlight w:val="none"/>
          <w:u w:val="none"/>
          <w:lang w:eastAsia="zh-CN"/>
        </w:rPr>
        <w:t>浙江文宇建设工程咨询有限公司</w:t>
      </w:r>
    </w:p>
    <w:p w14:paraId="4F0F823E">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地    址：</w:t>
      </w:r>
      <w:r>
        <w:rPr>
          <w:rStyle w:val="962"/>
          <w:rFonts w:hint="eastAsia" w:ascii="仿宋" w:hAnsi="仿宋" w:eastAsia="仿宋" w:cs="仿宋"/>
          <w:color w:val="auto"/>
          <w:sz w:val="21"/>
          <w:szCs w:val="21"/>
          <w:highlight w:val="none"/>
          <w:u w:val="none"/>
          <w:lang w:eastAsia="zh-CN"/>
        </w:rPr>
        <w:t>浙江省杭州市西湖区文三路508号天苑大厦1006室</w:t>
      </w:r>
    </w:p>
    <w:p w14:paraId="325CE63A">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rPr>
        <w:t>传    真：</w:t>
      </w:r>
      <w:r>
        <w:rPr>
          <w:rFonts w:hint="eastAsia" w:ascii="仿宋" w:hAnsi="仿宋" w:eastAsia="仿宋" w:cs="仿宋"/>
          <w:color w:val="auto"/>
          <w:sz w:val="21"/>
          <w:szCs w:val="21"/>
          <w:highlight w:val="none"/>
          <w:u w:val="none"/>
          <w:lang w:val="en-US" w:eastAsia="zh-CN"/>
        </w:rPr>
        <w:t>/</w:t>
      </w:r>
    </w:p>
    <w:p w14:paraId="7C9AA4D5">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项目联系人（询问）：</w:t>
      </w:r>
      <w:r>
        <w:rPr>
          <w:rFonts w:hint="eastAsia" w:ascii="仿宋" w:hAnsi="仿宋" w:eastAsia="仿宋" w:cs="仿宋"/>
          <w:color w:val="auto"/>
          <w:sz w:val="21"/>
          <w:szCs w:val="21"/>
          <w:highlight w:val="none"/>
          <w:u w:val="none"/>
          <w:lang w:val="en-US" w:eastAsia="zh-CN"/>
        </w:rPr>
        <w:t>葛靖宇</w:t>
      </w:r>
    </w:p>
    <w:p w14:paraId="40CE4C62">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项目联系方式（询问）：</w:t>
      </w:r>
      <w:r>
        <w:rPr>
          <w:rStyle w:val="962"/>
          <w:rFonts w:hint="eastAsia" w:ascii="仿宋" w:hAnsi="仿宋" w:eastAsia="仿宋" w:cs="仿宋"/>
          <w:color w:val="auto"/>
          <w:sz w:val="21"/>
          <w:szCs w:val="21"/>
          <w:highlight w:val="none"/>
          <w:u w:val="none"/>
        </w:rPr>
        <w:t>0571-</w:t>
      </w:r>
      <w:r>
        <w:rPr>
          <w:rStyle w:val="962"/>
          <w:rFonts w:hint="eastAsia" w:ascii="仿宋" w:hAnsi="仿宋" w:eastAsia="仿宋" w:cs="仿宋"/>
          <w:color w:val="auto"/>
          <w:sz w:val="21"/>
          <w:szCs w:val="21"/>
          <w:highlight w:val="none"/>
          <w:u w:val="none"/>
          <w:lang w:eastAsia="zh-CN"/>
        </w:rPr>
        <w:t>81399168、</w:t>
      </w:r>
      <w:r>
        <w:rPr>
          <w:rStyle w:val="962"/>
          <w:rFonts w:hint="eastAsia" w:ascii="仿宋" w:hAnsi="仿宋" w:eastAsia="仿宋" w:cs="仿宋"/>
          <w:color w:val="auto"/>
          <w:sz w:val="21"/>
          <w:szCs w:val="21"/>
          <w:highlight w:val="none"/>
          <w:u w:val="none"/>
          <w:lang w:val="en-US" w:eastAsia="zh-CN"/>
        </w:rPr>
        <w:t>13588095210</w:t>
      </w:r>
    </w:p>
    <w:p w14:paraId="48F6997E">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质疑联系人：</w:t>
      </w:r>
      <w:r>
        <w:rPr>
          <w:rFonts w:hint="eastAsia" w:ascii="仿宋" w:hAnsi="仿宋" w:eastAsia="仿宋" w:cs="仿宋"/>
          <w:color w:val="auto"/>
          <w:sz w:val="21"/>
          <w:szCs w:val="21"/>
          <w:highlight w:val="none"/>
          <w:u w:val="none"/>
          <w:lang w:val="en-US" w:eastAsia="zh-CN"/>
        </w:rPr>
        <w:t>陈工</w:t>
      </w:r>
    </w:p>
    <w:p w14:paraId="7AB7B495">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质疑联系方式：</w:t>
      </w:r>
      <w:r>
        <w:rPr>
          <w:rStyle w:val="962"/>
          <w:rFonts w:hint="eastAsia" w:ascii="仿宋" w:hAnsi="仿宋" w:eastAsia="仿宋" w:cs="仿宋"/>
          <w:color w:val="auto"/>
          <w:sz w:val="21"/>
          <w:szCs w:val="21"/>
          <w:highlight w:val="none"/>
          <w:u w:val="none"/>
        </w:rPr>
        <w:t>0571-</w:t>
      </w:r>
      <w:r>
        <w:rPr>
          <w:rStyle w:val="962"/>
          <w:rFonts w:hint="eastAsia" w:ascii="仿宋" w:hAnsi="仿宋" w:eastAsia="仿宋" w:cs="仿宋"/>
          <w:color w:val="auto"/>
          <w:sz w:val="21"/>
          <w:szCs w:val="21"/>
          <w:highlight w:val="none"/>
          <w:u w:val="none"/>
          <w:lang w:eastAsia="zh-CN"/>
        </w:rPr>
        <w:t>81399168</w:t>
      </w:r>
    </w:p>
    <w:p w14:paraId="5EB861BB">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3.同级政府采购监督管理部门</w:t>
      </w:r>
    </w:p>
    <w:p w14:paraId="75168B51">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Style w:val="962"/>
          <w:rFonts w:hint="eastAsia" w:ascii="仿宋" w:hAnsi="仿宋" w:eastAsia="仿宋" w:cs="仿宋"/>
          <w:color w:val="auto"/>
          <w:sz w:val="21"/>
          <w:szCs w:val="21"/>
          <w:highlight w:val="none"/>
          <w:lang w:eastAsia="zh-CN"/>
        </w:rPr>
        <w:t>浙江省政府采购行政裁决服务中心（杭州市上城区清泰街549号城建综合大楼11楼）</w:t>
      </w:r>
    </w:p>
    <w:p w14:paraId="4F07AAB7">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Style w:val="962"/>
          <w:rFonts w:hint="eastAsia" w:ascii="仿宋" w:hAnsi="仿宋" w:eastAsia="仿宋" w:cs="仿宋"/>
          <w:color w:val="auto"/>
          <w:sz w:val="21"/>
          <w:szCs w:val="21"/>
          <w:highlight w:val="none"/>
          <w:lang w:eastAsia="zh-CN"/>
        </w:rPr>
        <w:t>杭州市上城区清泰街549号城建综合大楼11楼</w:t>
      </w:r>
      <w:r>
        <w:rPr>
          <w:rFonts w:hint="eastAsia" w:ascii="仿宋" w:hAnsi="仿宋" w:eastAsia="仿宋" w:cs="仿宋"/>
          <w:color w:val="auto"/>
          <w:sz w:val="21"/>
          <w:szCs w:val="21"/>
          <w:highlight w:val="none"/>
        </w:rPr>
        <w:t xml:space="preserve"> </w:t>
      </w:r>
    </w:p>
    <w:p w14:paraId="73E89064">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w:t>
      </w:r>
    </w:p>
    <w:p w14:paraId="1E04E884">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Style w:val="962"/>
          <w:rFonts w:hint="eastAsia" w:ascii="仿宋" w:hAnsi="仿宋" w:eastAsia="仿宋" w:cs="仿宋"/>
          <w:color w:val="auto"/>
          <w:sz w:val="21"/>
          <w:szCs w:val="21"/>
          <w:highlight w:val="none"/>
          <w:lang w:eastAsia="zh-CN"/>
        </w:rPr>
        <w:t>朱老师、</w:t>
      </w:r>
      <w:r>
        <w:rPr>
          <w:rStyle w:val="962"/>
          <w:rFonts w:hint="eastAsia" w:ascii="仿宋" w:hAnsi="仿宋" w:eastAsia="仿宋" w:cs="仿宋"/>
          <w:color w:val="auto"/>
          <w:sz w:val="21"/>
          <w:szCs w:val="21"/>
          <w:highlight w:val="none"/>
          <w:lang w:val="en-US" w:eastAsia="zh-CN"/>
        </w:rPr>
        <w:t>王</w:t>
      </w:r>
      <w:r>
        <w:rPr>
          <w:rStyle w:val="962"/>
          <w:rFonts w:hint="eastAsia" w:ascii="仿宋" w:hAnsi="仿宋" w:eastAsia="仿宋" w:cs="仿宋"/>
          <w:color w:val="auto"/>
          <w:sz w:val="21"/>
          <w:szCs w:val="21"/>
          <w:highlight w:val="none"/>
          <w:lang w:eastAsia="zh-CN"/>
        </w:rPr>
        <w:t>老师、匡老师</w:t>
      </w:r>
    </w:p>
    <w:p w14:paraId="17FD4C87">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监督投诉电话：电话：</w:t>
      </w:r>
      <w:r>
        <w:rPr>
          <w:rStyle w:val="962"/>
          <w:rFonts w:hint="eastAsia" w:ascii="仿宋" w:hAnsi="仿宋" w:eastAsia="仿宋" w:cs="仿宋"/>
          <w:color w:val="auto"/>
          <w:sz w:val="21"/>
          <w:szCs w:val="21"/>
          <w:highlight w:val="none"/>
          <w:lang w:eastAsia="zh-CN"/>
        </w:rPr>
        <w:t>0571-87800218、87227671、87227986</w:t>
      </w:r>
    </w:p>
    <w:p w14:paraId="4C096D5E">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政策咨询：陈先生、厉先生，0571-89580460、89580456</w:t>
      </w:r>
    </w:p>
    <w:p w14:paraId="3920E7E7">
      <w:pPr>
        <w:pStyle w:val="61"/>
        <w:keepNext w:val="0"/>
        <w:keepLines w:val="0"/>
        <w:pageBreakBefore w:val="0"/>
        <w:kinsoku/>
        <w:wordWrap/>
        <w:overflowPunct/>
        <w:topLinePunct w:val="0"/>
        <w:autoSpaceDE/>
        <w:autoSpaceDN/>
        <w:bidi w:val="0"/>
        <w:spacing w:after="0" w:line="288" w:lineRule="auto"/>
        <w:ind w:left="0" w:lef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预算金额未达100万元的采购项目，由采购人处理采购争议。</w:t>
      </w:r>
    </w:p>
    <w:p w14:paraId="018FB4DE">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7116222E">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1DA571C">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CA问题联系电话（人工）：汇信CA 400-888-4636；天谷CA 400-087-8198。</w:t>
      </w:r>
    </w:p>
    <w:p w14:paraId="433C82A7">
      <w:pPr>
        <w:pStyle w:val="3"/>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14:paraId="10789C34">
      <w:pPr>
        <w:adjustRightInd/>
        <w:spacing w:line="360" w:lineRule="auto"/>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第二部分</w:t>
      </w:r>
      <w:bookmarkEnd w:id="8"/>
      <w:r>
        <w:rPr>
          <w:rFonts w:hint="eastAsia" w:ascii="仿宋" w:hAnsi="仿宋" w:eastAsia="仿宋" w:cs="仿宋"/>
          <w:b/>
          <w:color w:val="auto"/>
          <w:sz w:val="30"/>
          <w:szCs w:val="30"/>
          <w:highlight w:val="none"/>
        </w:rPr>
        <w:t xml:space="preserve"> 投标人须知</w:t>
      </w:r>
      <w:bookmarkEnd w:id="9"/>
    </w:p>
    <w:p w14:paraId="79D3C57D">
      <w:pPr>
        <w:adjustRightInd/>
        <w:spacing w:line="360" w:lineRule="auto"/>
        <w:ind w:firstLine="3605" w:firstLineChars="1197"/>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3709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0E3CE2B">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F56706">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46F6E21">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14:paraId="44236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 w:hRule="atLeast"/>
          <w:tblHeader/>
        </w:trPr>
        <w:tc>
          <w:tcPr>
            <w:tcW w:w="629" w:type="dxa"/>
            <w:tcBorders>
              <w:top w:val="single" w:color="auto" w:sz="4" w:space="0"/>
              <w:left w:val="single" w:color="auto" w:sz="4" w:space="0"/>
              <w:bottom w:val="single" w:color="auto" w:sz="4" w:space="0"/>
              <w:right w:val="single" w:color="auto" w:sz="4" w:space="0"/>
            </w:tcBorders>
          </w:tcPr>
          <w:p w14:paraId="0D414A43">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04DEDD95">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F5AE4B">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137FAF0">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vertAlign w:val="baseline"/>
                <w:lang w:val="zh-TW" w:eastAsia="zh-CN"/>
              </w:rPr>
              <w:t>货物类，单一产品或核心产品为：</w:t>
            </w:r>
            <w:r>
              <w:rPr>
                <w:rFonts w:hint="eastAsia" w:ascii="仿宋" w:hAnsi="仿宋" w:eastAsia="仿宋" w:cs="仿宋"/>
                <w:i w:val="0"/>
                <w:iCs w:val="0"/>
                <w:color w:val="auto"/>
                <w:sz w:val="21"/>
                <w:szCs w:val="21"/>
                <w:highlight w:val="none"/>
                <w:u w:val="single"/>
                <w:vertAlign w:val="baseline"/>
                <w:lang w:val="en-US" w:eastAsia="zh-CN"/>
              </w:rPr>
              <w:t>智能书柜</w:t>
            </w:r>
            <w:r>
              <w:rPr>
                <w:rFonts w:hint="eastAsia" w:ascii="仿宋" w:hAnsi="仿宋" w:eastAsia="仿宋" w:cs="仿宋"/>
                <w:i w:val="0"/>
                <w:iCs w:val="0"/>
                <w:color w:val="auto"/>
                <w:sz w:val="21"/>
                <w:szCs w:val="21"/>
                <w:highlight w:val="none"/>
                <w:vertAlign w:val="baseline"/>
                <w:lang w:val="zh-TW" w:eastAsia="zh-CN"/>
              </w:rPr>
              <w:t>。</w:t>
            </w:r>
            <w:r>
              <w:rPr>
                <w:rFonts w:hint="eastAsia" w:ascii="仿宋" w:hAnsi="仿宋" w:eastAsia="仿宋" w:cs="仿宋"/>
                <w:color w:val="auto"/>
                <w:sz w:val="21"/>
                <w:szCs w:val="21"/>
                <w:highlight w:val="none"/>
              </w:rPr>
              <w:t>。</w:t>
            </w:r>
          </w:p>
        </w:tc>
      </w:tr>
      <w:tr w14:paraId="018C5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870E67">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74BE1175">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AE3244">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5D4900C">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（1）标的：</w:t>
            </w:r>
            <w:r>
              <w:rPr>
                <w:rFonts w:hint="eastAsia" w:ascii="仿宋" w:hAnsi="仿宋" w:eastAsia="仿宋" w:cs="仿宋"/>
                <w:color w:val="auto"/>
                <w:kern w:val="0"/>
                <w:sz w:val="21"/>
                <w:szCs w:val="21"/>
                <w:highlight w:val="none"/>
                <w:u w:val="single"/>
                <w:lang w:val="en-US" w:eastAsia="zh-CN"/>
              </w:rPr>
              <w:t>2025年慰问品采购项目</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lang w:val="en-US" w:eastAsia="zh-CN"/>
              </w:rPr>
              <w:t>工业</w:t>
            </w:r>
            <w:r>
              <w:rPr>
                <w:rFonts w:hint="eastAsia" w:ascii="仿宋" w:hAnsi="仿宋" w:eastAsia="仿宋" w:cs="仿宋"/>
                <w:color w:val="auto"/>
                <w:kern w:val="0"/>
                <w:sz w:val="21"/>
                <w:szCs w:val="21"/>
                <w:highlight w:val="none"/>
              </w:rPr>
              <w:t>行业；</w:t>
            </w:r>
          </w:p>
          <w:p w14:paraId="49B03994">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工业行业中小企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7892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 w:hRule="atLeast"/>
          <w:tblHeader/>
        </w:trPr>
        <w:tc>
          <w:tcPr>
            <w:tcW w:w="629" w:type="dxa"/>
            <w:tcBorders>
              <w:top w:val="single" w:color="auto" w:sz="4" w:space="0"/>
              <w:left w:val="single" w:color="auto" w:sz="4" w:space="0"/>
              <w:bottom w:val="single" w:color="auto" w:sz="4" w:space="0"/>
              <w:right w:val="single" w:color="auto" w:sz="4" w:space="0"/>
            </w:tcBorders>
          </w:tcPr>
          <w:p w14:paraId="30092F58">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702AF386">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0D9281BC">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672EDF5">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4F4814">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kern w:val="0"/>
                <w:sz w:val="21"/>
                <w:szCs w:val="21"/>
                <w:highlight w:val="none"/>
              </w:rPr>
              <w:t>本项目不允许采购进口产品。</w:t>
            </w:r>
          </w:p>
          <w:p w14:paraId="23DF981B">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可以就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采购进口产品。</w:t>
            </w:r>
          </w:p>
        </w:tc>
      </w:tr>
      <w:tr w14:paraId="41D7C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D790B9">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13D0340">
            <w:pPr>
              <w:keepNext w:val="0"/>
              <w:keepLines w:val="0"/>
              <w:pageBreakBefore w:val="0"/>
              <w:kinsoku/>
              <w:wordWrap/>
              <w:overflowPunct/>
              <w:topLinePunct w:val="0"/>
              <w:bidi w:val="0"/>
              <w:adjustRightInd w:val="0"/>
              <w:snapToGrid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转包与</w:t>
            </w:r>
            <w:r>
              <w:rPr>
                <w:rFonts w:hint="eastAsia" w:ascii="仿宋" w:hAnsi="仿宋" w:eastAsia="仿宋" w:cs="仿宋"/>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E18028">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同意将非主体、非关键性的工作分包</w:t>
            </w:r>
          </w:p>
          <w:p w14:paraId="67D4BFC8">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拟将本项目非主体、非关键性的工作进行分包的，应在响应文件中提供分包意向协议。（依据《政府采购促进中小企业发展管理办法》规定享受扶持政策获得政府采购合同的，小微企业不得将合同分包给大中型企业，中型企业不得将合同分包给大型企业。）</w:t>
            </w:r>
          </w:p>
          <w:p w14:paraId="624876D3">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B</w:t>
            </w:r>
            <w:r>
              <w:rPr>
                <w:rFonts w:hint="eastAsia" w:ascii="仿宋" w:hAnsi="仿宋" w:eastAsia="仿宋" w:cs="仿宋"/>
                <w:color w:val="auto"/>
                <w:sz w:val="21"/>
                <w:szCs w:val="21"/>
                <w:highlight w:val="none"/>
              </w:rPr>
              <w:t>不同意分包。</w:t>
            </w:r>
          </w:p>
          <w:p w14:paraId="7D417D84">
            <w:pPr>
              <w:pStyle w:val="24"/>
              <w:keepNext w:val="0"/>
              <w:keepLines w:val="0"/>
              <w:pageBreakBefore w:val="0"/>
              <w:kinsoku/>
              <w:wordWrap/>
              <w:overflowPunct/>
              <w:topLinePunct w:val="0"/>
              <w:bidi w:val="0"/>
              <w:adjustRightInd w:val="0"/>
              <w:spacing w:line="288" w:lineRule="auto"/>
              <w:ind w:left="0" w:leftChars="0" w:firstLine="0" w:firstLineChars="0"/>
              <w:textAlignment w:val="auto"/>
              <w:rPr>
                <w:rFonts w:hint="eastAsia" w:ascii="仿宋" w:hAnsi="仿宋" w:eastAsia="仿宋" w:cs="仿宋"/>
                <w:color w:val="auto"/>
                <w:sz w:val="21"/>
                <w:szCs w:val="21"/>
                <w:highlight w:val="none"/>
              </w:rPr>
            </w:pPr>
          </w:p>
          <w:p w14:paraId="40DB6909">
            <w:pPr>
              <w:pStyle w:val="24"/>
              <w:keepNext w:val="0"/>
              <w:keepLines w:val="0"/>
              <w:pageBreakBefore w:val="0"/>
              <w:kinsoku/>
              <w:wordWrap/>
              <w:overflowPunct/>
              <w:topLinePunct w:val="0"/>
              <w:bidi w:val="0"/>
              <w:adjustRightInd w:val="0"/>
              <w:spacing w:line="288"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color w:val="auto"/>
                <w:kern w:val="0"/>
                <w:sz w:val="21"/>
                <w:szCs w:val="21"/>
                <w:highlight w:val="none"/>
              </w:rPr>
              <w:t>本项目不允许转包</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rPr>
              <w:t>不得限制大中型企业向小微企业合理分包。</w:t>
            </w:r>
          </w:p>
        </w:tc>
      </w:tr>
      <w:tr w14:paraId="798B7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629" w:type="dxa"/>
            <w:tcBorders>
              <w:top w:val="single" w:color="auto" w:sz="4" w:space="0"/>
              <w:left w:val="single" w:color="auto" w:sz="4" w:space="0"/>
              <w:bottom w:val="single" w:color="auto" w:sz="4" w:space="0"/>
              <w:right w:val="single" w:color="auto" w:sz="4" w:space="0"/>
            </w:tcBorders>
          </w:tcPr>
          <w:p w14:paraId="2FA936B3">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1D69BFCF">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3637B5E1">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7E29C4">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DE088E9">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4DDE4D9C">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14:paraId="060BB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4" w:hRule="atLeast"/>
          <w:tblHeader/>
        </w:trPr>
        <w:tc>
          <w:tcPr>
            <w:tcW w:w="629" w:type="dxa"/>
            <w:tcBorders>
              <w:top w:val="single" w:color="auto" w:sz="4" w:space="0"/>
              <w:left w:val="single" w:color="auto" w:sz="4" w:space="0"/>
              <w:bottom w:val="single" w:color="auto" w:sz="4" w:space="0"/>
              <w:right w:val="single" w:color="auto" w:sz="4" w:space="0"/>
            </w:tcBorders>
          </w:tcPr>
          <w:p w14:paraId="172ACD11">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23972998">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33C1D043">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650D929A">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675752C6">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3303DF74">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23C6EC61">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7664FD1B">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7F26A21B">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5CCA602F">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B42598">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DAA0CF">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602BA7A7">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B要求提供，</w:t>
            </w:r>
          </w:p>
          <w:p w14:paraId="5124873E">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snapToGrid w:val="0"/>
                <w:color w:val="auto"/>
                <w:kern w:val="28"/>
                <w:sz w:val="21"/>
                <w:szCs w:val="21"/>
                <w:highlight w:val="none"/>
              </w:rPr>
              <w:t>样品：</w:t>
            </w:r>
            <w:r>
              <w:rPr>
                <w:rFonts w:hint="eastAsia" w:ascii="仿宋" w:hAnsi="仿宋" w:eastAsia="仿宋" w:cs="仿宋"/>
                <w:color w:val="auto"/>
                <w:sz w:val="21"/>
                <w:szCs w:val="21"/>
                <w:highlight w:val="none"/>
                <w:u w:val="single"/>
                <w:lang w:val="en-US" w:eastAsia="zh-CN"/>
              </w:rPr>
              <w:t>详见</w:t>
            </w:r>
            <w:r>
              <w:rPr>
                <w:rFonts w:hint="eastAsia" w:ascii="仿宋" w:hAnsi="仿宋" w:eastAsia="仿宋" w:cs="仿宋"/>
                <w:snapToGrid/>
                <w:color w:val="auto"/>
                <w:kern w:val="2"/>
                <w:sz w:val="21"/>
                <w:szCs w:val="21"/>
                <w:highlight w:val="none"/>
                <w:u w:val="single"/>
              </w:rPr>
              <w:t>第三部分采购需求</w:t>
            </w:r>
            <w:r>
              <w:rPr>
                <w:rFonts w:hint="eastAsia" w:ascii="仿宋" w:hAnsi="仿宋" w:eastAsia="仿宋" w:cs="仿宋"/>
                <w:color w:val="auto"/>
                <w:kern w:val="0"/>
                <w:sz w:val="21"/>
                <w:szCs w:val="21"/>
                <w:highlight w:val="none"/>
              </w:rPr>
              <w:t>；</w:t>
            </w:r>
          </w:p>
          <w:p w14:paraId="68ADD059">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color w:val="auto"/>
                <w:sz w:val="21"/>
                <w:szCs w:val="21"/>
                <w:highlight w:val="none"/>
                <w:u w:val="single"/>
                <w:lang w:val="en-US" w:eastAsia="zh-CN"/>
              </w:rPr>
              <w:t>详见</w:t>
            </w:r>
            <w:r>
              <w:rPr>
                <w:rFonts w:hint="eastAsia" w:ascii="仿宋" w:hAnsi="仿宋" w:eastAsia="仿宋" w:cs="仿宋"/>
                <w:snapToGrid/>
                <w:color w:val="auto"/>
                <w:kern w:val="2"/>
                <w:sz w:val="21"/>
                <w:szCs w:val="21"/>
                <w:highlight w:val="none"/>
                <w:u w:val="single"/>
              </w:rPr>
              <w:t>第三部分采购需求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3718C9D2">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：详见</w:t>
            </w:r>
            <w:r>
              <w:rPr>
                <w:rFonts w:hint="eastAsia" w:ascii="仿宋" w:hAnsi="仿宋" w:eastAsia="仿宋" w:cs="仿宋"/>
                <w:color w:val="auto"/>
                <w:sz w:val="21"/>
                <w:szCs w:val="21"/>
                <w:highlight w:val="none"/>
                <w:u w:val="single"/>
              </w:rPr>
              <w:t>评标办法</w:t>
            </w:r>
            <w:r>
              <w:rPr>
                <w:rFonts w:hint="eastAsia" w:ascii="仿宋" w:hAnsi="仿宋" w:eastAsia="仿宋" w:cs="仿宋"/>
                <w:color w:val="auto"/>
                <w:kern w:val="0"/>
                <w:sz w:val="21"/>
                <w:szCs w:val="21"/>
                <w:highlight w:val="none"/>
              </w:rPr>
              <w:t>；</w:t>
            </w:r>
          </w:p>
          <w:p w14:paraId="0ED2CF1D">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sdt>
              <w:sdtPr>
                <w:rPr>
                  <w:rFonts w:hint="eastAsia" w:ascii="仿宋" w:hAnsi="仿宋" w:eastAsia="仿宋" w:cs="仿宋"/>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否；</w:t>
            </w:r>
            <w:sdt>
              <w:sdtPr>
                <w:rPr>
                  <w:rFonts w:hint="eastAsia" w:ascii="仿宋" w:hAnsi="仿宋" w:eastAsia="仿宋" w:cs="仿宋"/>
                  <w:color w:val="auto"/>
                  <w:kern w:val="0"/>
                  <w:sz w:val="21"/>
                  <w:szCs w:val="21"/>
                  <w:highlight w:val="none"/>
                </w:rPr>
                <w:id w:val="1621728433"/>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是，检测机构的要求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lang w:val="en-US" w:eastAsia="zh-CN"/>
              </w:rPr>
              <w:t>详见</w:t>
            </w:r>
            <w:r>
              <w:rPr>
                <w:rFonts w:hint="eastAsia" w:ascii="仿宋" w:hAnsi="仿宋" w:eastAsia="仿宋" w:cs="仿宋"/>
                <w:snapToGrid/>
                <w:color w:val="auto"/>
                <w:kern w:val="2"/>
                <w:sz w:val="21"/>
                <w:szCs w:val="21"/>
                <w:highlight w:val="none"/>
                <w:u w:val="single"/>
              </w:rPr>
              <w:t>第三部分采购需求</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lang w:val="en-US" w:eastAsia="zh-CN"/>
              </w:rPr>
              <w:t>详见</w:t>
            </w:r>
            <w:r>
              <w:rPr>
                <w:rFonts w:hint="eastAsia" w:ascii="仿宋" w:hAnsi="仿宋" w:eastAsia="仿宋" w:cs="仿宋"/>
                <w:snapToGrid/>
                <w:color w:val="auto"/>
                <w:kern w:val="2"/>
                <w:sz w:val="21"/>
                <w:szCs w:val="21"/>
                <w:highlight w:val="none"/>
                <w:u w:val="single"/>
              </w:rPr>
              <w:t>第三部分采购需求</w:t>
            </w:r>
            <w:r>
              <w:rPr>
                <w:rFonts w:hint="eastAsia" w:ascii="仿宋" w:hAnsi="仿宋" w:eastAsia="仿宋" w:cs="仿宋"/>
                <w:color w:val="auto"/>
                <w:kern w:val="0"/>
                <w:sz w:val="21"/>
                <w:szCs w:val="21"/>
                <w:highlight w:val="none"/>
              </w:rPr>
              <w:t>。</w:t>
            </w:r>
          </w:p>
          <w:p w14:paraId="5B598DE6">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color w:val="auto"/>
                <w:sz w:val="21"/>
                <w:szCs w:val="21"/>
                <w:highlight w:val="none"/>
                <w:u w:val="single"/>
              </w:rPr>
              <w:t>在响应文件提交截止时间前递交完毕</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lang w:val="en-US" w:eastAsia="zh-CN"/>
              </w:rPr>
              <w:t>浙江省杭州市西湖区文三路508号天苑大厦1006室</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lang w:val="en-US" w:eastAsia="zh-CN"/>
              </w:rPr>
              <w:t>陈工</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rPr>
              <w:t>0571-</w:t>
            </w:r>
            <w:r>
              <w:rPr>
                <w:rFonts w:hint="eastAsia" w:ascii="仿宋" w:hAnsi="仿宋" w:eastAsia="仿宋" w:cs="仿宋"/>
                <w:color w:val="auto"/>
                <w:sz w:val="21"/>
                <w:szCs w:val="21"/>
                <w:highlight w:val="none"/>
                <w:u w:val="single"/>
                <w:lang w:eastAsia="zh-CN"/>
              </w:rPr>
              <w:t>81399168</w:t>
            </w:r>
            <w:r>
              <w:rPr>
                <w:rFonts w:hint="eastAsia" w:ascii="仿宋" w:hAnsi="仿宋" w:eastAsia="仿宋" w:cs="仿宋"/>
                <w:color w:val="auto"/>
                <w:sz w:val="21"/>
                <w:szCs w:val="21"/>
                <w:highlight w:val="none"/>
              </w:rPr>
              <w:t>。请投标人在上述时间内提供样品并按规定位置安装完毕。超过截止时间的，采购人或采购代理机构将不予接收，并将清场并封闭样品现场。</w:t>
            </w:r>
          </w:p>
          <w:p w14:paraId="7132EBFE">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(6)采购活动结束后，对于未中标人提供的样品，采购人、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将通知未中标人在规定的时间内取回，逾期未取回的，采购人、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不负保管义务；对于中标人提供的样品，采购人将进行保管、封存，并作为履约验收的参考。</w:t>
            </w:r>
          </w:p>
          <w:p w14:paraId="0838BA34">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（7）制作、运输、安装和保管样品所发生的一切费用由投标人自理。</w:t>
            </w:r>
          </w:p>
        </w:tc>
      </w:tr>
      <w:tr w14:paraId="581ED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182FC7">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5FC91871">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012083BF">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65424F19">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387A57A3">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1C8C7163">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03BE1D66">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486BEDBD">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630F10C6">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6FE1BBD">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4B5A1AB">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432C81D2">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p>
          <w:p w14:paraId="1023647B">
            <w:pPr>
              <w:keepNext w:val="0"/>
              <w:keepLines w:val="0"/>
              <w:pageBreakBefore w:val="0"/>
              <w:kinsoku/>
              <w:wordWrap/>
              <w:overflowPunct/>
              <w:topLinePunct w:val="0"/>
              <w:bidi w:val="0"/>
              <w:adjustRightInd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（1）在评标时安排每个投标人进行方案讲解演示。每个投标人时间不超过</w:t>
            </w:r>
            <w:r>
              <w:rPr>
                <w:rFonts w:hint="eastAsia" w:ascii="仿宋" w:hAnsi="仿宋" w:eastAsia="仿宋" w:cs="仿宋"/>
                <w:color w:val="auto"/>
                <w:kern w:val="0"/>
                <w:sz w:val="21"/>
                <w:szCs w:val="21"/>
                <w:highlight w:val="none"/>
                <w:u w:val="single"/>
              </w:rPr>
              <w:t>20</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编制时可根据项目情况进行调整</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rPr>
              <w:t>分钟，讲解次序以投标文件解密时间先后次序为准，讲解演示人员不超过</w:t>
            </w:r>
            <w:r>
              <w:rPr>
                <w:rFonts w:hint="eastAsia" w:ascii="仿宋" w:hAnsi="仿宋" w:eastAsia="仿宋" w:cs="仿宋"/>
                <w:color w:val="auto"/>
                <w:kern w:val="0"/>
                <w:sz w:val="21"/>
                <w:szCs w:val="21"/>
                <w:highlight w:val="none"/>
                <w:u w:val="single"/>
              </w:rPr>
              <w:t>3</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编制时可根据项目情况进行调整</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rPr>
              <w:t>人。讲解演示结束后按要求解答评标委员会提问。</w:t>
            </w:r>
          </w:p>
          <w:p w14:paraId="05B6422F">
            <w:pPr>
              <w:keepNext w:val="0"/>
              <w:keepLines w:val="0"/>
              <w:pageBreakBefore w:val="0"/>
              <w:kinsoku/>
              <w:wordWrap/>
              <w:overflowPunct/>
              <w:topLinePunct w:val="0"/>
              <w:bidi w:val="0"/>
              <w:adjustRightInd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（2）方案讲解演示可选择以下其中一种方式：</w:t>
            </w:r>
          </w:p>
          <w:p w14:paraId="3BC6A29A">
            <w:pPr>
              <w:keepNext w:val="0"/>
              <w:keepLines w:val="0"/>
              <w:pageBreakBefore w:val="0"/>
              <w:kinsoku/>
              <w:wordWrap/>
              <w:overflowPunct/>
              <w:topLinePunct w:val="0"/>
              <w:bidi w:val="0"/>
              <w:adjustRightInd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方式一：政采云平台在线讲解演示。政采云平台在线讲解需投标人根据政采云平台操作要求做好准备工作，提前完善软硬件配置环境。</w:t>
            </w:r>
          </w:p>
          <w:p w14:paraId="7F437B4B">
            <w:pPr>
              <w:keepNext w:val="0"/>
              <w:keepLines w:val="0"/>
              <w:pageBreakBefore w:val="0"/>
              <w:kinsoku/>
              <w:wordWrap/>
              <w:overflowPunct/>
              <w:topLinePunct w:val="0"/>
              <w:bidi w:val="0"/>
              <w:adjustRightInd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方式二：交易中心现场讲解演示。现场讲解地点为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73B2C320">
            <w:pPr>
              <w:keepNext w:val="0"/>
              <w:keepLines w:val="0"/>
              <w:pageBreakBefore w:val="0"/>
              <w:kinsoku/>
              <w:wordWrap/>
              <w:overflowPunct/>
              <w:topLinePunct w:val="0"/>
              <w:bidi w:val="0"/>
              <w:adjustRightInd w:val="0"/>
              <w:snapToGrid w:val="0"/>
              <w:spacing w:line="288" w:lineRule="auto"/>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4589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844DAA8">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377DE1F2">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5AC60136">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6CBD350">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B4FF7C">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（1）资格证明文件：见招标文件第二部分11.1。</w:t>
            </w:r>
          </w:p>
          <w:p w14:paraId="2644C0FB">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投标人未提供有效的资格证明文件的，视为投标人不具备招标文件中规定的资格要求，投标无效。</w:t>
            </w:r>
          </w:p>
        </w:tc>
      </w:tr>
      <w:tr w14:paraId="7E291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9B451A8">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D6D3469">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F799CF0">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（2）资信证明文件：根据招标文件第四部分评标标准提供。</w:t>
            </w:r>
          </w:p>
        </w:tc>
      </w:tr>
      <w:tr w14:paraId="2CB33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87A7379">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063AD472">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04E66D3B">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018F3B">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8723E">
            <w:pPr>
              <w:keepNext w:val="0"/>
              <w:keepLines w:val="0"/>
              <w:pageBreakBefore w:val="0"/>
              <w:kinsoku/>
              <w:wordWrap/>
              <w:overflowPunct/>
              <w:topLinePunct w:val="0"/>
              <w:bidi w:val="0"/>
              <w:adjustRightInd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5F4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F140E95">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4E1F5B57">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3F99CD4C">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29AA1A07">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7F7154EC">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20947CFA">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09AB24">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E277F8F">
            <w:pPr>
              <w:keepNext w:val="0"/>
              <w:keepLines w:val="0"/>
              <w:pageBreakBefore w:val="0"/>
              <w:kinsoku/>
              <w:wordWrap/>
              <w:overflowPunct/>
              <w:topLinePunct w:val="0"/>
              <w:bidi w:val="0"/>
              <w:adjustRightInd w:val="0"/>
              <w:snapToGrid w:val="0"/>
              <w:spacing w:line="288" w:lineRule="auto"/>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b/>
                <w:bCs/>
                <w:color w:val="auto"/>
                <w:kern w:val="0"/>
                <w:sz w:val="21"/>
                <w:szCs w:val="21"/>
                <w:highlight w:val="none"/>
                <w:lang w:val="zh-CN"/>
              </w:rPr>
              <w:t>投标文件</w:t>
            </w:r>
            <w:r>
              <w:rPr>
                <w:rFonts w:hint="eastAsia" w:ascii="仿宋" w:hAnsi="仿宋" w:eastAsia="仿宋" w:cs="仿宋"/>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1"/>
                <w:szCs w:val="21"/>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1"/>
                <w:szCs w:val="21"/>
                <w:highlight w:val="none"/>
                <w:lang w:val="zh-CN"/>
              </w:rPr>
              <w:t>提醒：验收时检测费用由采购人承担，不包含在投标总价中。</w:t>
            </w:r>
          </w:p>
          <w:p w14:paraId="746A9D20">
            <w:pPr>
              <w:keepNext w:val="0"/>
              <w:keepLines w:val="0"/>
              <w:pageBreakBefore w:val="0"/>
              <w:kinsoku/>
              <w:wordWrap/>
              <w:overflowPunct/>
              <w:topLinePunct w:val="0"/>
              <w:bidi w:val="0"/>
              <w:adjustRightInd w:val="0"/>
              <w:snapToGrid w:val="0"/>
              <w:spacing w:line="288" w:lineRule="auto"/>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投标报价出现下列情形的，投标无效：</w:t>
            </w:r>
          </w:p>
          <w:p w14:paraId="79696850">
            <w:pPr>
              <w:keepNext w:val="0"/>
              <w:keepLines w:val="0"/>
              <w:pageBreakBefore w:val="0"/>
              <w:kinsoku/>
              <w:wordWrap/>
              <w:overflowPunct/>
              <w:topLinePunct w:val="0"/>
              <w:bidi w:val="0"/>
              <w:adjustRightInd w:val="0"/>
              <w:snapToGrid w:val="0"/>
              <w:spacing w:line="288" w:lineRule="auto"/>
              <w:ind w:firstLine="211" w:firstLineChars="100"/>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投标文件出现不是唯一的、有选择性投标报价的；</w:t>
            </w:r>
          </w:p>
          <w:p w14:paraId="71D9C475">
            <w:pPr>
              <w:keepNext w:val="0"/>
              <w:keepLines w:val="0"/>
              <w:pageBreakBefore w:val="0"/>
              <w:kinsoku/>
              <w:wordWrap/>
              <w:overflowPunct/>
              <w:topLinePunct w:val="0"/>
              <w:bidi w:val="0"/>
              <w:adjustRightInd w:val="0"/>
              <w:snapToGrid w:val="0"/>
              <w:spacing w:line="288" w:lineRule="auto"/>
              <w:ind w:firstLine="211" w:firstLineChars="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投标报价超过招标文件中规定的预算金额或者最高限价的;</w:t>
            </w:r>
          </w:p>
          <w:p w14:paraId="1E577122">
            <w:pPr>
              <w:keepNext w:val="0"/>
              <w:keepLines w:val="0"/>
              <w:pageBreakBefore w:val="0"/>
              <w:kinsoku/>
              <w:wordWrap/>
              <w:overflowPunct/>
              <w:topLinePunct w:val="0"/>
              <w:bidi w:val="0"/>
              <w:adjustRightInd w:val="0"/>
              <w:spacing w:line="288" w:lineRule="auto"/>
              <w:ind w:firstLine="211" w:firstLineChars="1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686E8126">
            <w:pPr>
              <w:keepNext w:val="0"/>
              <w:keepLines w:val="0"/>
              <w:pageBreakBefore w:val="0"/>
              <w:kinsoku/>
              <w:wordWrap/>
              <w:overflowPunct/>
              <w:topLinePunct w:val="0"/>
              <w:bidi w:val="0"/>
              <w:adjustRightInd w:val="0"/>
              <w:spacing w:line="288" w:lineRule="auto"/>
              <w:ind w:firstLine="211" w:firstLineChars="1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投标人对根据修正原则修正后的报价不确认的</w:t>
            </w:r>
            <w:r>
              <w:rPr>
                <w:rFonts w:hint="eastAsia" w:ascii="仿宋" w:hAnsi="仿宋" w:eastAsia="仿宋" w:cs="仿宋"/>
                <w:b/>
                <w:color w:val="auto"/>
                <w:sz w:val="21"/>
                <w:szCs w:val="21"/>
                <w:highlight w:val="none"/>
              </w:rPr>
              <w:t>。</w:t>
            </w:r>
          </w:p>
        </w:tc>
      </w:tr>
      <w:tr w14:paraId="117C1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8" w:hRule="atLeast"/>
          <w:tblHeader/>
        </w:trPr>
        <w:tc>
          <w:tcPr>
            <w:tcW w:w="629" w:type="dxa"/>
            <w:tcBorders>
              <w:top w:val="single" w:color="auto" w:sz="4" w:space="0"/>
              <w:left w:val="single" w:color="000000" w:sz="8" w:space="0"/>
              <w:right w:val="single" w:color="000000" w:sz="2" w:space="0"/>
            </w:tcBorders>
          </w:tcPr>
          <w:p w14:paraId="7EEEF791">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p>
          <w:p w14:paraId="53407B19">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69F2266A">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5563A03">
            <w:pPr>
              <w:keepNext w:val="0"/>
              <w:keepLines w:val="0"/>
              <w:pageBreakBefore w:val="0"/>
              <w:kinsoku/>
              <w:wordWrap/>
              <w:overflowPunct/>
              <w:topLinePunct w:val="0"/>
              <w:bidi w:val="0"/>
              <w:adjustRightIn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748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9" w:hRule="atLeast"/>
          <w:tblHeader/>
        </w:trPr>
        <w:tc>
          <w:tcPr>
            <w:tcW w:w="629" w:type="dxa"/>
            <w:tcBorders>
              <w:top w:val="single" w:color="auto" w:sz="4" w:space="0"/>
              <w:left w:val="single" w:color="000000" w:sz="8" w:space="0"/>
              <w:bottom w:val="single" w:color="auto" w:sz="4" w:space="0"/>
              <w:right w:val="single" w:color="000000" w:sz="2" w:space="0"/>
            </w:tcBorders>
          </w:tcPr>
          <w:p w14:paraId="4255568C">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2DEF1B">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97C8808">
            <w:pPr>
              <w:pStyle w:val="33"/>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备份投标文件送达地点：</w:t>
            </w:r>
            <w:r>
              <w:rPr>
                <w:rFonts w:hint="eastAsia" w:ascii="仿宋" w:hAnsi="仿宋" w:eastAsia="仿宋" w:cs="仿宋"/>
                <w:color w:val="auto"/>
                <w:sz w:val="21"/>
                <w:szCs w:val="21"/>
                <w:highlight w:val="none"/>
                <w:u w:val="single"/>
                <w:lang w:val="en-US" w:eastAsia="zh-CN"/>
              </w:rPr>
              <w:t>浙江省杭州市西湖区文三路508号天苑大厦1006室浙江文宇建设工程咨询有限公司</w:t>
            </w:r>
            <w:r>
              <w:rPr>
                <w:rFonts w:hint="eastAsia" w:ascii="仿宋" w:hAnsi="仿宋" w:eastAsia="仿宋" w:cs="仿宋"/>
                <w:color w:val="auto"/>
                <w:kern w:val="28"/>
                <w:sz w:val="21"/>
                <w:szCs w:val="21"/>
                <w:highlight w:val="none"/>
              </w:rPr>
              <w:t>；备份投标文件签收人员联系电话：</w:t>
            </w:r>
            <w:r>
              <w:rPr>
                <w:rFonts w:hint="eastAsia" w:ascii="仿宋" w:hAnsi="仿宋" w:eastAsia="仿宋" w:cs="仿宋"/>
                <w:color w:val="auto"/>
                <w:sz w:val="21"/>
                <w:szCs w:val="21"/>
                <w:highlight w:val="none"/>
                <w:u w:val="single"/>
                <w:lang w:val="en-US" w:eastAsia="zh-CN"/>
              </w:rPr>
              <w:t xml:space="preserve">陈工 </w:t>
            </w:r>
            <w:r>
              <w:rPr>
                <w:rStyle w:val="962"/>
                <w:rFonts w:hint="eastAsia" w:ascii="仿宋" w:hAnsi="仿宋" w:eastAsia="仿宋" w:cs="仿宋"/>
                <w:color w:val="auto"/>
                <w:sz w:val="21"/>
                <w:szCs w:val="21"/>
                <w:highlight w:val="none"/>
                <w:u w:val="single"/>
              </w:rPr>
              <w:t>0571-</w:t>
            </w:r>
            <w:r>
              <w:rPr>
                <w:rStyle w:val="962"/>
                <w:rFonts w:hint="eastAsia" w:ascii="仿宋" w:hAnsi="仿宋" w:eastAsia="仿宋" w:cs="仿宋"/>
                <w:color w:val="auto"/>
                <w:sz w:val="21"/>
                <w:szCs w:val="21"/>
                <w:highlight w:val="none"/>
                <w:u w:val="single"/>
                <w:lang w:eastAsia="zh-CN"/>
              </w:rPr>
              <w:t>81399168</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不强制或变相强制投标人提交备份投标文件。</w:t>
            </w:r>
          </w:p>
        </w:tc>
      </w:tr>
      <w:tr w14:paraId="7ED69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4" w:hRule="atLeast"/>
          <w:tblHeader/>
        </w:trPr>
        <w:tc>
          <w:tcPr>
            <w:tcW w:w="629" w:type="dxa"/>
            <w:tcBorders>
              <w:top w:val="single" w:color="auto" w:sz="4" w:space="0"/>
              <w:left w:val="single" w:color="000000" w:sz="8" w:space="0"/>
              <w:bottom w:val="single" w:color="auto" w:sz="4" w:space="0"/>
              <w:right w:val="single" w:color="000000" w:sz="2" w:space="0"/>
            </w:tcBorders>
          </w:tcPr>
          <w:p w14:paraId="1277BA65">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52AE1B7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62394C0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3519FF88">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36442076">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09C3DCC2">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39DB2785">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3E9296CA">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4B6B8603">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5B70F413">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429BDA1A">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40EB6D4E">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12F5872">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0F66D450">
            <w:pPr>
              <w:pStyle w:val="721"/>
              <w:keepNext w:val="0"/>
              <w:keepLines w:val="0"/>
              <w:pageBreakBefore w:val="0"/>
              <w:kinsoku/>
              <w:wordWrap/>
              <w:overflowPunct/>
              <w:topLinePunct w:val="0"/>
              <w:autoSpaceDE/>
              <w:autoSpaceDN/>
              <w:bidi w:val="0"/>
              <w:adjustRightInd w:val="0"/>
              <w:spacing w:line="288" w:lineRule="auto"/>
              <w:ind w:firstLine="480"/>
              <w:textAlignment w:val="auto"/>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snapToGrid w:val="0"/>
                <w:color w:val="auto"/>
                <w:kern w:val="28"/>
                <w:sz w:val="21"/>
                <w:szCs w:val="21"/>
                <w:highlight w:val="none"/>
                <w:lang w:val="en-US" w:eastAsia="zh-CN" w:bidi="ar-SA"/>
              </w:rPr>
              <w:t>根据财库〔2016〕125号《关于在政府采购活动中查询及使用信用记录有关问题的通知》要求，采购代理机构将对供应商信用记录进行查询并甄别。</w:t>
            </w:r>
          </w:p>
          <w:p w14:paraId="063B4106">
            <w:pPr>
              <w:pStyle w:val="721"/>
              <w:keepNext w:val="0"/>
              <w:keepLines w:val="0"/>
              <w:pageBreakBefore w:val="0"/>
              <w:kinsoku/>
              <w:wordWrap/>
              <w:overflowPunct/>
              <w:topLinePunct w:val="0"/>
              <w:autoSpaceDE/>
              <w:autoSpaceDN/>
              <w:bidi w:val="0"/>
              <w:adjustRightInd w:val="0"/>
              <w:spacing w:line="288" w:lineRule="auto"/>
              <w:ind w:firstLine="480"/>
              <w:textAlignment w:val="auto"/>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snapToGrid w:val="0"/>
                <w:color w:val="auto"/>
                <w:kern w:val="28"/>
                <w:sz w:val="21"/>
                <w:szCs w:val="21"/>
                <w:highlight w:val="none"/>
                <w:lang w:val="en-US" w:eastAsia="zh-CN" w:bidi="ar-SA"/>
              </w:rPr>
              <w:t>（1）信用信息查询的截止时点：招标响应截止当日；</w:t>
            </w:r>
          </w:p>
          <w:p w14:paraId="52DC3CE6">
            <w:pPr>
              <w:pStyle w:val="721"/>
              <w:keepNext w:val="0"/>
              <w:keepLines w:val="0"/>
              <w:pageBreakBefore w:val="0"/>
              <w:kinsoku/>
              <w:wordWrap/>
              <w:overflowPunct/>
              <w:topLinePunct w:val="0"/>
              <w:autoSpaceDE/>
              <w:autoSpaceDN/>
              <w:bidi w:val="0"/>
              <w:adjustRightInd w:val="0"/>
              <w:spacing w:line="288" w:lineRule="auto"/>
              <w:ind w:firstLine="480"/>
              <w:textAlignment w:val="auto"/>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snapToGrid w:val="0"/>
                <w:color w:val="auto"/>
                <w:kern w:val="28"/>
                <w:sz w:val="21"/>
                <w:szCs w:val="21"/>
                <w:highlight w:val="none"/>
                <w:lang w:val="en-US" w:eastAsia="zh-CN" w:bidi="ar-SA"/>
              </w:rPr>
              <w:t>（2）查询渠道：“信用中国”（www.creditchina.  gov.cn）、“中国政府采购网”（www.ccgp.gov.cn）；</w:t>
            </w:r>
          </w:p>
          <w:p w14:paraId="6E6DB0CC">
            <w:pPr>
              <w:pStyle w:val="721"/>
              <w:keepNext w:val="0"/>
              <w:keepLines w:val="0"/>
              <w:pageBreakBefore w:val="0"/>
              <w:kinsoku/>
              <w:wordWrap/>
              <w:overflowPunct/>
              <w:topLinePunct w:val="0"/>
              <w:autoSpaceDE/>
              <w:autoSpaceDN/>
              <w:bidi w:val="0"/>
              <w:adjustRightInd w:val="0"/>
              <w:spacing w:line="288" w:lineRule="auto"/>
              <w:ind w:firstLine="480"/>
              <w:textAlignment w:val="auto"/>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snapToGrid w:val="0"/>
                <w:color w:val="auto"/>
                <w:kern w:val="28"/>
                <w:sz w:val="21"/>
                <w:szCs w:val="21"/>
                <w:highlight w:val="none"/>
                <w:lang w:val="en-US" w:eastAsia="zh-CN" w:bidi="ar-SA"/>
              </w:rPr>
              <w:t>（3）信用信息查询记录和证据留存具体方式：采购代理机构将查询结果打印存档；</w:t>
            </w:r>
          </w:p>
          <w:p w14:paraId="1A0ACB83">
            <w:pPr>
              <w:pStyle w:val="721"/>
              <w:keepNext w:val="0"/>
              <w:keepLines w:val="0"/>
              <w:pageBreakBefore w:val="0"/>
              <w:kinsoku/>
              <w:wordWrap/>
              <w:overflowPunct/>
              <w:topLinePunct w:val="0"/>
              <w:autoSpaceDE/>
              <w:autoSpaceDN/>
              <w:bidi w:val="0"/>
              <w:adjustRightInd w:val="0"/>
              <w:spacing w:line="288" w:lineRule="auto"/>
              <w:ind w:firstLine="480"/>
              <w:textAlignment w:val="auto"/>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snapToGrid w:val="0"/>
                <w:color w:val="auto"/>
                <w:kern w:val="28"/>
                <w:sz w:val="21"/>
                <w:szCs w:val="21"/>
                <w:highlight w:val="none"/>
                <w:lang w:val="en-US" w:eastAsia="zh-CN" w:bidi="ar-SA"/>
              </w:rPr>
              <w:t>（4）信用信息的使用规则：对列入失信被执行人、重大税收违法案件当事人名单、政府采购严重违法失信行为记录名单及其他不符合《中华人民共和国政府采购法》第二十二条规定条件的招标响应供应商，将拒绝其参与政府采购活动；</w:t>
            </w:r>
          </w:p>
          <w:p w14:paraId="2984151F">
            <w:pPr>
              <w:pStyle w:val="721"/>
              <w:keepNext w:val="0"/>
              <w:keepLines w:val="0"/>
              <w:pageBreakBefore w:val="0"/>
              <w:kinsoku/>
              <w:wordWrap/>
              <w:overflowPunct/>
              <w:topLinePunct w:val="0"/>
              <w:autoSpaceDE/>
              <w:autoSpaceDN/>
              <w:bidi w:val="0"/>
              <w:adjustRightInd w:val="0"/>
              <w:spacing w:line="288" w:lineRule="auto"/>
              <w:ind w:firstLine="480"/>
              <w:textAlignment w:val="auto"/>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snapToGrid w:val="0"/>
                <w:color w:val="auto"/>
                <w:kern w:val="28"/>
                <w:sz w:val="21"/>
                <w:szCs w:val="21"/>
                <w:highlight w:val="none"/>
                <w:lang w:val="en-US" w:eastAsia="zh-CN" w:bidi="ar-S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02CF68B4">
            <w:pPr>
              <w:pStyle w:val="33"/>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color w:val="auto"/>
                <w:kern w:val="28"/>
                <w:sz w:val="21"/>
                <w:szCs w:val="21"/>
                <w:highlight w:val="none"/>
              </w:rPr>
            </w:pPr>
            <w:r>
              <w:rPr>
                <w:rFonts w:hint="eastAsia" w:ascii="仿宋" w:hAnsi="仿宋" w:eastAsia="仿宋" w:cs="仿宋"/>
                <w:snapToGrid w:val="0"/>
                <w:color w:val="auto"/>
                <w:kern w:val="28"/>
                <w:sz w:val="21"/>
                <w:szCs w:val="21"/>
                <w:highlight w:val="none"/>
                <w:lang w:val="en-US" w:eastAsia="zh-CN" w:bidi="ar-SA"/>
              </w:rPr>
              <w:t>（6）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7DC0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D6A3EC6">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502E629E">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46E2D3B2">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DEE854C">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8FF8F5A">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本项目的采购代理服务费</w:t>
            </w:r>
            <w:r>
              <w:rPr>
                <w:rFonts w:hint="eastAsia" w:ascii="仿宋" w:hAnsi="仿宋" w:eastAsia="仿宋" w:cs="仿宋"/>
                <w:snapToGrid w:val="0"/>
                <w:color w:val="auto"/>
                <w:kern w:val="28"/>
                <w:sz w:val="21"/>
                <w:szCs w:val="21"/>
                <w:highlight w:val="none"/>
                <w:lang w:val="en-US" w:eastAsia="zh-CN"/>
              </w:rPr>
              <w:t>由中标成交供应商支付，以每标项预算金额为计费基准</w:t>
            </w:r>
            <w:r>
              <w:rPr>
                <w:rFonts w:hint="eastAsia" w:ascii="仿宋" w:hAnsi="仿宋" w:eastAsia="仿宋" w:cs="仿宋"/>
                <w:snapToGrid w:val="0"/>
                <w:color w:val="auto"/>
                <w:kern w:val="28"/>
                <w:sz w:val="21"/>
                <w:szCs w:val="21"/>
                <w:highlight w:val="none"/>
                <w:lang w:val="zh-TW" w:eastAsia="zh-TW"/>
              </w:rPr>
              <w:t>，按《计价格［2002］1980号》及《发改办价格［2003］857号》规定的收费标准计取，不足人民币</w:t>
            </w:r>
            <w:r>
              <w:rPr>
                <w:rFonts w:hint="eastAsia" w:ascii="仿宋" w:hAnsi="仿宋" w:eastAsia="仿宋" w:cs="仿宋"/>
                <w:snapToGrid w:val="0"/>
                <w:color w:val="auto"/>
                <w:kern w:val="28"/>
                <w:sz w:val="21"/>
                <w:szCs w:val="21"/>
                <w:highlight w:val="none"/>
                <w:lang w:val="en-US" w:eastAsia="zh-CN"/>
              </w:rPr>
              <w:t>1500</w:t>
            </w:r>
            <w:r>
              <w:rPr>
                <w:rFonts w:hint="eastAsia" w:ascii="仿宋" w:hAnsi="仿宋" w:eastAsia="仿宋" w:cs="仿宋"/>
                <w:snapToGrid w:val="0"/>
                <w:color w:val="auto"/>
                <w:kern w:val="28"/>
                <w:sz w:val="21"/>
                <w:szCs w:val="21"/>
                <w:highlight w:val="none"/>
                <w:lang w:val="zh-TW" w:eastAsia="zh-TW"/>
              </w:rPr>
              <w:t>元按</w:t>
            </w:r>
            <w:r>
              <w:rPr>
                <w:rFonts w:hint="eastAsia" w:ascii="仿宋" w:hAnsi="仿宋" w:eastAsia="仿宋" w:cs="仿宋"/>
                <w:snapToGrid w:val="0"/>
                <w:color w:val="auto"/>
                <w:kern w:val="28"/>
                <w:sz w:val="21"/>
                <w:szCs w:val="21"/>
                <w:highlight w:val="none"/>
                <w:lang w:val="en-US" w:eastAsia="zh-CN"/>
              </w:rPr>
              <w:t>1500</w:t>
            </w:r>
            <w:r>
              <w:rPr>
                <w:rFonts w:hint="eastAsia" w:ascii="仿宋" w:hAnsi="仿宋" w:eastAsia="仿宋" w:cs="仿宋"/>
                <w:snapToGrid w:val="0"/>
                <w:color w:val="auto"/>
                <w:kern w:val="28"/>
                <w:sz w:val="21"/>
                <w:szCs w:val="21"/>
                <w:highlight w:val="none"/>
                <w:lang w:val="zh-TW" w:eastAsia="zh-TW"/>
              </w:rPr>
              <w:t>元计取。</w:t>
            </w:r>
            <w:r>
              <w:rPr>
                <w:rFonts w:hint="eastAsia" w:ascii="仿宋" w:hAnsi="仿宋" w:eastAsia="仿宋" w:cs="仿宋"/>
                <w:snapToGrid w:val="0"/>
                <w:color w:val="auto"/>
                <w:kern w:val="28"/>
                <w:sz w:val="21"/>
                <w:szCs w:val="21"/>
                <w:highlight w:val="none"/>
                <w:lang w:val="en-US" w:eastAsia="zh-CN"/>
              </w:rPr>
              <w:t>即：</w:t>
            </w:r>
          </w:p>
          <w:p w14:paraId="5E64B526">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（1）采购代理服务收费采用差额定率累进计费方式，以成交金额为计算基数。</w:t>
            </w:r>
          </w:p>
          <w:p w14:paraId="0B07A3C9">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（2）各区段具体收费标准如下：</w:t>
            </w:r>
          </w:p>
          <w:p w14:paraId="3C6AEC94">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成交金额              费率</w:t>
            </w:r>
          </w:p>
          <w:p w14:paraId="7C22B259">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 xml:space="preserve">100万元以下         </w:t>
            </w:r>
            <w:r>
              <w:rPr>
                <w:rFonts w:hint="eastAsia" w:ascii="仿宋" w:hAnsi="仿宋" w:eastAsia="仿宋" w:cs="仿宋"/>
                <w:snapToGrid w:val="0"/>
                <w:color w:val="auto"/>
                <w:kern w:val="28"/>
                <w:sz w:val="21"/>
                <w:szCs w:val="21"/>
                <w:highlight w:val="none"/>
                <w:lang w:val="en-US" w:eastAsia="zh-CN"/>
              </w:rPr>
              <w:t xml:space="preserve"> 1.5</w:t>
            </w:r>
            <w:r>
              <w:rPr>
                <w:rFonts w:hint="eastAsia" w:ascii="仿宋" w:hAnsi="仿宋" w:eastAsia="仿宋" w:cs="仿宋"/>
                <w:snapToGrid w:val="0"/>
                <w:color w:val="auto"/>
                <w:kern w:val="28"/>
                <w:sz w:val="21"/>
                <w:szCs w:val="21"/>
                <w:highlight w:val="none"/>
              </w:rPr>
              <w:t>%</w:t>
            </w:r>
          </w:p>
          <w:p w14:paraId="35CBB6B9">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100-500万元          0.</w:t>
            </w:r>
            <w:r>
              <w:rPr>
                <w:rFonts w:hint="eastAsia" w:ascii="仿宋" w:hAnsi="仿宋" w:eastAsia="仿宋" w:cs="仿宋"/>
                <w:snapToGrid w:val="0"/>
                <w:color w:val="auto"/>
                <w:kern w:val="28"/>
                <w:sz w:val="21"/>
                <w:szCs w:val="21"/>
                <w:highlight w:val="none"/>
                <w:lang w:val="en-US" w:eastAsia="zh-CN"/>
              </w:rPr>
              <w:t>8</w:t>
            </w:r>
            <w:r>
              <w:rPr>
                <w:rFonts w:hint="eastAsia" w:ascii="仿宋" w:hAnsi="仿宋" w:eastAsia="仿宋" w:cs="仿宋"/>
                <w:snapToGrid w:val="0"/>
                <w:color w:val="auto"/>
                <w:kern w:val="28"/>
                <w:sz w:val="21"/>
                <w:szCs w:val="21"/>
                <w:highlight w:val="none"/>
              </w:rPr>
              <w:t>%</w:t>
            </w:r>
          </w:p>
          <w:p w14:paraId="3E1159E1">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备注：本项费用在报价表中不单列报价子项，由供应商自行在企业运营成本等或各单价中列支。由成交人在领取成交通知书时一次性向采购代理机构付清。</w:t>
            </w:r>
          </w:p>
          <w:p w14:paraId="58ABAF09">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收款账号：</w:t>
            </w:r>
          </w:p>
          <w:p w14:paraId="5D829E2F">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lang w:eastAsia="zh-CN"/>
              </w:rPr>
            </w:pPr>
            <w:r>
              <w:rPr>
                <w:rFonts w:hint="eastAsia" w:ascii="仿宋" w:hAnsi="仿宋" w:eastAsia="仿宋" w:cs="仿宋"/>
                <w:snapToGrid w:val="0"/>
                <w:color w:val="auto"/>
                <w:kern w:val="28"/>
                <w:sz w:val="21"/>
                <w:szCs w:val="21"/>
                <w:highlight w:val="none"/>
              </w:rPr>
              <w:t>收款单位（户名）：</w:t>
            </w:r>
            <w:r>
              <w:rPr>
                <w:rFonts w:hint="eastAsia" w:ascii="仿宋" w:hAnsi="仿宋" w:eastAsia="仿宋" w:cs="仿宋"/>
                <w:snapToGrid w:val="0"/>
                <w:color w:val="auto"/>
                <w:kern w:val="28"/>
                <w:sz w:val="21"/>
                <w:szCs w:val="21"/>
                <w:highlight w:val="none"/>
                <w:lang w:eastAsia="zh-CN"/>
              </w:rPr>
              <w:t>浙江文宇建设工程咨询有限公司</w:t>
            </w:r>
          </w:p>
          <w:p w14:paraId="50A45385">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lang w:eastAsia="zh-CN"/>
              </w:rPr>
            </w:pPr>
            <w:r>
              <w:rPr>
                <w:rFonts w:hint="eastAsia" w:ascii="仿宋" w:hAnsi="仿宋" w:eastAsia="仿宋" w:cs="仿宋"/>
                <w:snapToGrid w:val="0"/>
                <w:color w:val="auto"/>
                <w:kern w:val="28"/>
                <w:sz w:val="21"/>
                <w:szCs w:val="21"/>
                <w:highlight w:val="none"/>
              </w:rPr>
              <w:t>开户银行：</w:t>
            </w:r>
            <w:r>
              <w:rPr>
                <w:rFonts w:hint="eastAsia" w:ascii="仿宋" w:hAnsi="仿宋" w:eastAsia="仿宋" w:cs="仿宋"/>
                <w:snapToGrid w:val="0"/>
                <w:color w:val="auto"/>
                <w:kern w:val="28"/>
                <w:sz w:val="21"/>
                <w:szCs w:val="21"/>
                <w:highlight w:val="none"/>
                <w:lang w:eastAsia="zh-CN"/>
              </w:rPr>
              <w:t>杭州银行西城支行</w:t>
            </w:r>
          </w:p>
          <w:p w14:paraId="15F46533">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银行账号：</w:t>
            </w:r>
            <w:r>
              <w:rPr>
                <w:rFonts w:hint="eastAsia" w:ascii="仿宋" w:hAnsi="仿宋" w:eastAsia="仿宋" w:cs="仿宋"/>
                <w:snapToGrid w:val="0"/>
                <w:color w:val="auto"/>
                <w:kern w:val="28"/>
                <w:sz w:val="21"/>
                <w:szCs w:val="21"/>
                <w:highlight w:val="none"/>
                <w:lang w:eastAsia="zh-CN"/>
              </w:rPr>
              <w:t>3301040160017921209</w:t>
            </w:r>
          </w:p>
        </w:tc>
      </w:tr>
      <w:tr w14:paraId="08855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CCD9E21">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68F5776C">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786C65B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3261EA65">
            <w:pPr>
              <w:snapToGrid w:val="0"/>
              <w:spacing w:line="288" w:lineRule="auto"/>
              <w:jc w:val="center"/>
              <w:rPr>
                <w:rFonts w:hint="eastAsia" w:ascii="仿宋" w:hAnsi="仿宋" w:eastAsia="仿宋" w:cs="仿宋"/>
                <w:b/>
                <w:color w:val="auto"/>
                <w:kern w:val="2"/>
                <w:sz w:val="21"/>
                <w:szCs w:val="21"/>
                <w:lang w:val="en-US" w:eastAsia="zh-CN" w:bidi="ar-SA"/>
              </w:rPr>
            </w:pPr>
            <w:r>
              <w:rPr>
                <w:rFonts w:hint="eastAsia" w:ascii="仿宋" w:hAnsi="仿宋" w:eastAsia="仿宋" w:cs="仿宋"/>
                <w:b/>
                <w:bCs/>
                <w:color w:val="auto"/>
                <w:szCs w:val="21"/>
                <w:highlight w:val="none"/>
              </w:rPr>
              <w:t>供应商材料真实性复核</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48BFDF4">
            <w:pPr>
              <w:spacing w:line="288" w:lineRule="auto"/>
              <w:jc w:val="left"/>
              <w:rPr>
                <w:rFonts w:hint="eastAsia" w:ascii="仿宋" w:hAnsi="仿宋" w:eastAsia="仿宋" w:cs="仿宋"/>
                <w:color w:val="auto"/>
                <w:kern w:val="28"/>
                <w:sz w:val="21"/>
                <w:szCs w:val="24"/>
                <w:lang w:val="en-US" w:eastAsia="zh-CN" w:bidi="ar-SA"/>
              </w:rPr>
            </w:pPr>
            <w:r>
              <w:rPr>
                <w:rFonts w:hint="eastAsia" w:ascii="仿宋" w:hAnsi="仿宋" w:eastAsia="仿宋" w:cs="仿宋"/>
                <w:snapToGrid w:val="0"/>
                <w:color w:val="auto"/>
                <w:kern w:val="28"/>
                <w:szCs w:val="21"/>
                <w:highlight w:val="none"/>
              </w:rPr>
              <w:t>根据浙财采监〔2025〕2号《</w:t>
            </w:r>
            <w:r>
              <w:rPr>
                <w:rFonts w:ascii="仿宋" w:hAnsi="仿宋" w:eastAsia="仿宋" w:cs="仿宋"/>
                <w:snapToGrid w:val="0"/>
                <w:color w:val="auto"/>
                <w:kern w:val="28"/>
                <w:szCs w:val="21"/>
                <w:highlight w:val="none"/>
              </w:rPr>
              <w:t>浙江省财政厅关于进一步规范政府采购秩序促进公平竞争的通知</w:t>
            </w:r>
            <w:r>
              <w:rPr>
                <w:rFonts w:hint="eastAsia" w:ascii="仿宋" w:hAnsi="仿宋" w:eastAsia="仿宋" w:cs="仿宋"/>
                <w:snapToGrid w:val="0"/>
                <w:color w:val="auto"/>
                <w:kern w:val="28"/>
                <w:szCs w:val="21"/>
                <w:highlight w:val="none"/>
              </w:rPr>
              <w:t>》要求，在评审结束后、合同签订前，采购人、采购代理机构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tc>
      </w:tr>
      <w:tr w14:paraId="14FCC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8AACB18">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2CBE03F8">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7CF46794">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3E55062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14:paraId="55CBAB7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319C3F2">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526CB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3F9DA1B">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0EE466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z w:val="21"/>
                <w:szCs w:val="21"/>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ED537B0">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36976655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snapToGrid w:val="0"/>
                <w:color w:val="auto"/>
                <w:kern w:val="28"/>
                <w:sz w:val="21"/>
                <w:szCs w:val="21"/>
                <w:highlight w:val="none"/>
              </w:rPr>
              <w:t>联合体投标的，联合体各方均需按招标文件第四部分评标标准要求提供资信证明文件，否则视为不符合相关要求。</w:t>
            </w:r>
          </w:p>
          <w:p w14:paraId="50C29551">
            <w:pPr>
              <w:keepNext w:val="0"/>
              <w:keepLines w:val="0"/>
              <w:pageBreakBefore w:val="0"/>
              <w:kinsoku/>
              <w:wordWrap/>
              <w:overflowPunct/>
              <w:topLinePunct w:val="0"/>
              <w:autoSpaceDE/>
              <w:autoSpaceDN/>
              <w:bidi w:val="0"/>
              <w:adjustRightInd w:val="0"/>
              <w:spacing w:line="288"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bl>
    <w:p w14:paraId="76D109C1">
      <w:pPr>
        <w:snapToGrid w:val="0"/>
        <w:spacing w:line="360" w:lineRule="auto"/>
        <w:jc w:val="center"/>
        <w:rPr>
          <w:rFonts w:hint="eastAsia" w:ascii="仿宋" w:hAnsi="仿宋" w:eastAsia="仿宋" w:cs="仿宋"/>
          <w:b/>
          <w:color w:val="auto"/>
          <w:sz w:val="32"/>
          <w:szCs w:val="20"/>
          <w:highlight w:val="none"/>
        </w:rPr>
      </w:pPr>
    </w:p>
    <w:bookmarkEnd w:id="10"/>
    <w:p w14:paraId="28E50A85">
      <w:pPr>
        <w:adjustRightInd/>
        <w:spacing w:line="360" w:lineRule="auto"/>
        <w:ind w:firstLine="3845" w:firstLineChars="1197"/>
        <w:outlineLvl w:val="0"/>
        <w:rPr>
          <w:rFonts w:hint="eastAsia" w:ascii="仿宋" w:hAnsi="仿宋" w:eastAsia="仿宋" w:cs="仿宋"/>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第三部分"/>
      <w:bookmarkStart w:id="14" w:name="_Toc164416483"/>
    </w:p>
    <w:p w14:paraId="5367296B">
      <w:pPr>
        <w:keepNext w:val="0"/>
        <w:keepLines w:val="0"/>
        <w:pageBreakBefore w:val="0"/>
        <w:kinsoku/>
        <w:wordWrap/>
        <w:overflowPunct/>
        <w:topLinePunct w:val="0"/>
        <w:bidi w:val="0"/>
        <w:adjustRightInd/>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一、总则</w:t>
      </w:r>
    </w:p>
    <w:p w14:paraId="6887D0BA">
      <w:pPr>
        <w:keepNext w:val="0"/>
        <w:keepLines w:val="0"/>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1.适用范围</w:t>
      </w:r>
    </w:p>
    <w:p w14:paraId="30398292">
      <w:pPr>
        <w:keepNext w:val="0"/>
        <w:keepLines w:val="0"/>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本招标文件适用于该项目的招标、投标、开标、资格审查及信用信息查询、评标、定标、合同、验收等行为（法律、法规另有规定的，从其规定）。</w:t>
      </w:r>
    </w:p>
    <w:p w14:paraId="63273A01">
      <w:pPr>
        <w:keepNext w:val="0"/>
        <w:keepLines w:val="0"/>
        <w:pageBreakBefore w:val="0"/>
        <w:kinsoku/>
        <w:wordWrap/>
        <w:overflowPunct/>
        <w:topLinePunct w:val="0"/>
        <w:bidi w:val="0"/>
        <w:adjustRightInd/>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2.定义</w:t>
      </w:r>
    </w:p>
    <w:p w14:paraId="2700EE85">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2.1“采购人”系指招标公告中载明的本项目的采购人。</w:t>
      </w:r>
    </w:p>
    <w:p w14:paraId="2F3BEB47">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”系指招标公告中载明的本项目的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p>
    <w:p w14:paraId="7B238303">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2.3“投标人”系指是指响应招标、参加投标竞争的法人、其他组织或者自然人。</w:t>
      </w:r>
    </w:p>
    <w:p w14:paraId="15C5292F">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2.4“负责人”系指法人企业的法定负责人，或其他组织为法律、行政法规规定代表单位行使职权的主要负责人，或自然人本人。</w:t>
      </w:r>
    </w:p>
    <w:p w14:paraId="2EB4ADD6">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3728F5">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2.6“电子交易平台”</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指本项目政府采购活动所依托的政府采购云平台（https://www.zcygov.cn/）。</w:t>
      </w:r>
    </w:p>
    <w:p w14:paraId="293B3899">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2.7“▲”系指实质性要求条款，</w:t>
      </w:r>
      <w:r>
        <w:rPr>
          <w:rFonts w:hint="eastAsia" w:ascii="仿宋" w:hAnsi="仿宋" w:eastAsia="仿宋" w:cs="仿宋"/>
          <w:color w:val="auto"/>
          <w:sz w:val="21"/>
          <w:szCs w:val="21"/>
          <w:highlight w:val="none"/>
          <w:lang w:val="en-US" w:eastAsia="zh-CN"/>
        </w:rPr>
        <w:t>“★”系指重要性要求条款，</w:t>
      </w:r>
      <w:r>
        <w:rPr>
          <w:rFonts w:hint="eastAsia" w:ascii="仿宋" w:hAnsi="仿宋" w:eastAsia="仿宋" w:cs="仿宋"/>
          <w:color w:val="auto"/>
          <w:sz w:val="21"/>
          <w:szCs w:val="21"/>
          <w:highlight w:val="none"/>
        </w:rPr>
        <w:t>“</w:t>
      </w:r>
      <w:sdt>
        <w:sdtPr>
          <w:rPr>
            <w:rFonts w:hint="eastAsia" w:ascii="仿宋" w:hAnsi="仿宋" w:eastAsia="仿宋" w:cs="仿宋"/>
            <w:color w:val="auto"/>
            <w:kern w:val="0"/>
            <w:sz w:val="21"/>
            <w:szCs w:val="21"/>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sz w:val="21"/>
          <w:szCs w:val="21"/>
          <w:highlight w:val="none"/>
        </w:rPr>
        <w:t>”系指适用本项目的要求，“</w:t>
      </w:r>
      <w:sdt>
        <w:sdtPr>
          <w:rPr>
            <w:rFonts w:hint="eastAsia" w:ascii="仿宋" w:hAnsi="仿宋" w:eastAsia="仿宋" w:cs="仿宋"/>
            <w:color w:val="auto"/>
            <w:kern w:val="0"/>
            <w:sz w:val="21"/>
            <w:szCs w:val="21"/>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”系指不适用本项目的要求。</w:t>
      </w:r>
    </w:p>
    <w:p w14:paraId="54DFA717">
      <w:pPr>
        <w:keepNext w:val="0"/>
        <w:keepLines w:val="0"/>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3.采购项目需要落实的政府采购政策</w:t>
      </w:r>
    </w:p>
    <w:p w14:paraId="629AD76A">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不会对其加以限制，仍将按照公平竞争原则实施采购）；</w:t>
      </w:r>
      <w:r>
        <w:rPr>
          <w:rFonts w:hint="eastAsia" w:ascii="仿宋" w:hAnsi="仿宋" w:eastAsia="仿宋" w:cs="仿宋"/>
          <w:color w:val="auto"/>
          <w:kern w:val="0"/>
          <w:sz w:val="21"/>
          <w:szCs w:val="21"/>
          <w:highlight w:val="none"/>
        </w:rPr>
        <w:t>优先采购向我国企业转让技术、与我国企业签订消化吸收再创新方案的供应商的进口产品</w:t>
      </w:r>
      <w:r>
        <w:rPr>
          <w:rFonts w:hint="eastAsia" w:ascii="仿宋" w:hAnsi="仿宋" w:eastAsia="仿宋" w:cs="仿宋"/>
          <w:color w:val="auto"/>
          <w:sz w:val="21"/>
          <w:szCs w:val="21"/>
          <w:highlight w:val="none"/>
        </w:rPr>
        <w:t>。</w:t>
      </w:r>
    </w:p>
    <w:p w14:paraId="144C890D">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3.2支持绿色发展</w:t>
      </w:r>
    </w:p>
    <w:p w14:paraId="2C18A158">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487EFC59">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39F6A9A">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1"/>
          <w:szCs w:val="21"/>
          <w:highlight w:val="none"/>
        </w:rPr>
        <w:t>鼓励采购单位优先采购秸秆环保板材等资源综合利用产品。鼓励采购单位优先采购绿色物流配送服务、提供新能源交通工具的租赁服务。</w:t>
      </w:r>
    </w:p>
    <w:p w14:paraId="1E43504F">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6661FDD">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3.3支持中小企业发展</w:t>
      </w:r>
    </w:p>
    <w:p w14:paraId="06658E46">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75625F">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符合中小企业划分标准的个体工商户，在政府采购活动中视同中小企业。</w:t>
      </w:r>
    </w:p>
    <w:p w14:paraId="69D473DD">
      <w:pPr>
        <w:keepNext w:val="0"/>
        <w:keepLines w:val="0"/>
        <w:pageBreakBefore w:val="0"/>
        <w:widowControl/>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3.3.2</w:t>
      </w:r>
      <w:r>
        <w:rPr>
          <w:rFonts w:hint="eastAsia" w:ascii="仿宋" w:hAnsi="仿宋" w:eastAsia="仿宋" w:cs="仿宋"/>
          <w:color w:val="auto"/>
          <w:kern w:val="0"/>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D6D79D6">
      <w:pPr>
        <w:keepNext w:val="0"/>
        <w:keepLines w:val="0"/>
        <w:pageBreakBefore w:val="0"/>
        <w:widowControl/>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以联合体形式参加政府采购活动，联合体各方均为中小企业的，联合体视同中小企业。其中，联合体各方均为小微企业的，联合体视同小微企业。</w:t>
      </w:r>
    </w:p>
    <w:p w14:paraId="09823B3C">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1"/>
          <w:szCs w:val="21"/>
          <w:highlight w:val="none"/>
        </w:rPr>
        <w:t>联合协议或者分包意向协议约定小微企业的合同份额占到合同总金额30%以上的</w:t>
      </w:r>
      <w:bookmarkEnd w:id="16"/>
      <w:r>
        <w:rPr>
          <w:rFonts w:hint="eastAsia" w:ascii="仿宋" w:hAnsi="仿宋" w:eastAsia="仿宋" w:cs="仿宋"/>
          <w:color w:val="auto"/>
          <w:sz w:val="21"/>
          <w:szCs w:val="21"/>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7B10216B">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76B15630">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514FA5">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63CCDC">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3.3.7中小企业享受扶持政策获得政府采购合同的，小微企业不得将合同分包给大中型企业，中型企业不得将合同分包给大型企业。</w:t>
      </w:r>
    </w:p>
    <w:p w14:paraId="51109AB3">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r>
        <w:rPr>
          <w:rFonts w:hint="eastAsia" w:ascii="仿宋" w:hAnsi="仿宋" w:eastAsia="仿宋" w:cs="仿宋"/>
          <w:bCs/>
          <w:color w:val="auto"/>
          <w:sz w:val="21"/>
          <w:szCs w:val="21"/>
          <w:highlight w:val="none"/>
        </w:rPr>
        <w:t>支持创新发展</w:t>
      </w:r>
    </w:p>
    <w:p w14:paraId="4CC7C771">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3.4.1采购人优先采购被认定为首台套产品和“制造精品”的自主创新产品。</w:t>
      </w:r>
    </w:p>
    <w:p w14:paraId="2900EC55">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246C640">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3.5平等对待内外资企业和符合条件的破产重整企业</w:t>
      </w:r>
    </w:p>
    <w:p w14:paraId="3458AEE9">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平等对待内外资企业和符合条件的破产重整企业，切实保障企业公平竞争，平等维护企业的合法利益。</w:t>
      </w:r>
      <w:r>
        <w:rPr>
          <w:rFonts w:hint="eastAsia" w:ascii="仿宋" w:hAnsi="仿宋" w:eastAsia="仿宋" w:cs="仿宋"/>
          <w:color w:val="auto"/>
          <w:sz w:val="21"/>
          <w:szCs w:val="21"/>
          <w:highlight w:val="none"/>
        </w:rPr>
        <w:cr/>
      </w:r>
      <w:r>
        <w:rPr>
          <w:rFonts w:hint="eastAsia" w:ascii="仿宋" w:hAnsi="仿宋" w:eastAsia="仿宋" w:cs="仿宋"/>
          <w:b/>
          <w:color w:val="auto"/>
          <w:sz w:val="21"/>
          <w:szCs w:val="21"/>
          <w:highlight w:val="none"/>
        </w:rPr>
        <w:t>4.询问、质疑、投诉</w:t>
      </w:r>
    </w:p>
    <w:p w14:paraId="6F79D2C0">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4.1在线询问、质疑、投诉</w:t>
      </w:r>
    </w:p>
    <w:p w14:paraId="70939797">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8E783B">
      <w:pPr>
        <w:keepNext w:val="0"/>
        <w:keepLines w:val="0"/>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4.2供应商询问</w:t>
      </w:r>
    </w:p>
    <w:p w14:paraId="4B929294">
      <w:pPr>
        <w:keepNext w:val="0"/>
        <w:keepLines w:val="0"/>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AD07F8">
      <w:pPr>
        <w:keepNext w:val="0"/>
        <w:keepLines w:val="0"/>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4.3供应商质疑</w:t>
      </w:r>
    </w:p>
    <w:p w14:paraId="62B34A95">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.1提出质疑的供应商应当是参与所质疑项目采购活动的供应商。潜在供应商已依法获取其可质疑的招标文件的，可以对该文件提出质疑。</w:t>
      </w:r>
    </w:p>
    <w:p w14:paraId="5010CEFA">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提出质疑，否则，采购人或者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不予受理：</w:t>
      </w:r>
    </w:p>
    <w:p w14:paraId="0BA14394">
      <w:pPr>
        <w:pStyle w:val="15"/>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4.3.2.1对招标文件提出质疑的，质疑期限为供应商获得招标文件之日或者招标文件公告期限届满之日起计算。</w:t>
      </w:r>
    </w:p>
    <w:p w14:paraId="5BA25CB7">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4.3.2.2对采购过程提出质疑的，质疑期限为各采购程序环节结束之日起计算。4.3.2.3对采购结果提出质疑的，质疑期限自采购结果公告期限届满之日起计算。</w:t>
      </w:r>
    </w:p>
    <w:p w14:paraId="13179329">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w:t>
      </w:r>
      <w:r>
        <w:rPr>
          <w:rFonts w:hint="eastAsia" w:ascii="仿宋" w:hAnsi="仿宋" w:eastAsia="仿宋" w:cs="仿宋"/>
          <w:color w:val="auto"/>
          <w:sz w:val="21"/>
          <w:szCs w:val="21"/>
          <w:highlight w:val="none"/>
        </w:rPr>
        <w:t>供应商提出质疑应当提交质疑函和必要的证明材料。质疑函应当包括下列内容：</w:t>
      </w:r>
    </w:p>
    <w:p w14:paraId="21B05597">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4.3.3.1供应商的姓名或者名称、地址、邮编、联系人及联系电话；</w:t>
      </w:r>
    </w:p>
    <w:p w14:paraId="3C5448B3">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4.3.3.2质疑项目的名称、编号；</w:t>
      </w:r>
    </w:p>
    <w:p w14:paraId="22526EA2">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4.3.3.3具体、明确的质疑事项和与质疑事项相关的请求；</w:t>
      </w:r>
    </w:p>
    <w:p w14:paraId="56435E3B">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4.3.3.4事实依据；</w:t>
      </w:r>
    </w:p>
    <w:p w14:paraId="3D47B18D">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4.3.3.5必要的法律依据；</w:t>
      </w:r>
    </w:p>
    <w:p w14:paraId="7D2CAEE7">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4.3.3.6提出质疑的日期。</w:t>
      </w:r>
    </w:p>
    <w:p w14:paraId="11744F82">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F62AE8B">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质疑函范本及制作说明详见附件2。</w:t>
      </w:r>
    </w:p>
    <w:p w14:paraId="77BC9149">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4.3.4对同一采购程序环节的质疑，供应商须在法定质疑期内一次性提出。</w:t>
      </w:r>
    </w:p>
    <w:p w14:paraId="60978C5F">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.5采购人或者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在质疑回复后5个工作日内，在浙江政府采购网的“其他公告”栏目公开质疑答复，答复内容应当完整。质疑函作为附件上传。</w:t>
      </w:r>
    </w:p>
    <w:p w14:paraId="35F863CE">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.6询问或者质疑事项可能影响采购结果的，采购人应当暂停签订合同，已经签订合同的，应当中止履行合同。</w:t>
      </w:r>
    </w:p>
    <w:p w14:paraId="6C92C718">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4.4供应商投诉</w:t>
      </w:r>
    </w:p>
    <w:p w14:paraId="2811FA96">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4.4.1质疑供应商对采购人、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的答复不满意或者采购人、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未在规定的时间内作出答复的，可以在答复期满后十五个工作日内向同级政府采购监督管理部门提出投诉。</w:t>
      </w:r>
    </w:p>
    <w:p w14:paraId="04A57C1B">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w:t>
      </w: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供应商投诉的事项不得超出已质疑事项的范围，基于质疑答复内容提出的投诉事项除外。</w:t>
      </w:r>
    </w:p>
    <w:p w14:paraId="31AA5BC7">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4.4.3供应商投诉应当有明确的请求和必要的证明材料。</w:t>
      </w:r>
    </w:p>
    <w:p w14:paraId="76B2CBE4">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4.4.4以联合体形式参加政府采购活动的，其投诉应当由组成联合体的所有供应商共同提出。</w:t>
      </w:r>
    </w:p>
    <w:p w14:paraId="70910955">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投诉书范本及制作说明详见附件3。</w:t>
      </w:r>
    </w:p>
    <w:p w14:paraId="53A6C71B">
      <w:pPr>
        <w:pStyle w:val="128"/>
        <w:snapToGrid w:val="0"/>
        <w:spacing w:before="0"/>
        <w:ind w:firstLine="360"/>
        <w:rPr>
          <w:rFonts w:hint="eastAsia" w:ascii="仿宋" w:hAnsi="仿宋" w:eastAsia="仿宋" w:cs="仿宋"/>
          <w:color w:val="auto"/>
          <w:sz w:val="21"/>
          <w:szCs w:val="21"/>
          <w:highlight w:val="none"/>
        </w:rPr>
      </w:pPr>
    </w:p>
    <w:p w14:paraId="7AEFE2BA">
      <w:pPr>
        <w:pageBreakBefore w:val="0"/>
        <w:kinsoku/>
        <w:wordWrap/>
        <w:overflowPunct/>
        <w:topLinePunct w:val="0"/>
        <w:bidi w:val="0"/>
        <w:adjustRightInd/>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二、招标文件的构成、澄清、修改</w:t>
      </w:r>
    </w:p>
    <w:p w14:paraId="6D367CCC">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5．招标文件的构成</w:t>
      </w:r>
    </w:p>
    <w:p w14:paraId="58BF8F07">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 招标文件包括下列文件及附件：</w:t>
      </w:r>
    </w:p>
    <w:p w14:paraId="7130B19F">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5.1.1招标公告；</w:t>
      </w:r>
    </w:p>
    <w:p w14:paraId="4BB71B24">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5.1.2投标人须知；</w:t>
      </w:r>
    </w:p>
    <w:p w14:paraId="4C507466">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5.1.3采购需求；</w:t>
      </w:r>
    </w:p>
    <w:p w14:paraId="6B9A6063">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5.1.4评标办法；</w:t>
      </w:r>
    </w:p>
    <w:p w14:paraId="1B8B2CCB">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5.1.5拟签订的合同文本；</w:t>
      </w:r>
    </w:p>
    <w:p w14:paraId="520AF2C6">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5.1.6应提交的有关格式范例。</w:t>
      </w:r>
    </w:p>
    <w:p w14:paraId="60DCA1E3">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5.2与本项目有关的</w:t>
      </w:r>
      <w:r>
        <w:rPr>
          <w:rFonts w:hint="eastAsia" w:ascii="仿宋" w:hAnsi="仿宋" w:eastAsia="仿宋" w:cs="仿宋"/>
          <w:bCs/>
          <w:color w:val="auto"/>
          <w:sz w:val="21"/>
          <w:szCs w:val="21"/>
          <w:highlight w:val="none"/>
        </w:rPr>
        <w:t>澄清或者修改的内容为招标文件的组成部分</w:t>
      </w:r>
      <w:r>
        <w:rPr>
          <w:rFonts w:hint="eastAsia" w:ascii="仿宋" w:hAnsi="仿宋" w:eastAsia="仿宋" w:cs="仿宋"/>
          <w:color w:val="auto"/>
          <w:sz w:val="21"/>
          <w:szCs w:val="21"/>
          <w:highlight w:val="none"/>
        </w:rPr>
        <w:t>。</w:t>
      </w:r>
    </w:p>
    <w:p w14:paraId="0E406446">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6.招标文件的澄清、修改</w:t>
      </w:r>
    </w:p>
    <w:p w14:paraId="247FBD2A">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6.1已获取招标文件的潜在投标人，若有问题需要澄清，应于投标截止时间前，以书面形式向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w:t>
      </w:r>
    </w:p>
    <w:p w14:paraId="38A5F023">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EE3794">
      <w:pPr>
        <w:pStyle w:val="2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 xml:space="preserve">    </w:t>
      </w:r>
    </w:p>
    <w:p w14:paraId="5467AC50">
      <w:pPr>
        <w:pageBreakBefore w:val="0"/>
        <w:kinsoku/>
        <w:wordWrap/>
        <w:overflowPunct/>
        <w:topLinePunct w:val="0"/>
        <w:bidi w:val="0"/>
        <w:adjustRightInd/>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三、投标</w:t>
      </w:r>
    </w:p>
    <w:p w14:paraId="63A1B60C">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7.招标文件的获取</w:t>
      </w:r>
    </w:p>
    <w:p w14:paraId="07D60D6B">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详见招标公告中获取招标文件的时间期限、地点、方式及招标文件售价。</w:t>
      </w:r>
    </w:p>
    <w:p w14:paraId="348B07B3">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8.开标前答疑会或现场考察</w:t>
      </w:r>
    </w:p>
    <w:p w14:paraId="23C3712F">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采购人组织潜在投标人现场考察或者召开开标前答疑会的，潜在投标人按第二部分投标人须知前附表的规定参加现场考察或者开标前答疑会。</w:t>
      </w:r>
    </w:p>
    <w:p w14:paraId="4EDE9A05">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kern w:val="28"/>
          <w:sz w:val="21"/>
          <w:szCs w:val="21"/>
          <w:highlight w:val="none"/>
        </w:rPr>
        <w:t>9.投标保证金</w:t>
      </w:r>
    </w:p>
    <w:p w14:paraId="574AA13E">
      <w:pPr>
        <w:pStyle w:val="15"/>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本项目不需缴纳投标保证金。</w:t>
      </w:r>
    </w:p>
    <w:p w14:paraId="5D84F3E1">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10.投标文件的语言</w:t>
      </w:r>
    </w:p>
    <w:p w14:paraId="0C204A10">
      <w:pPr>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投标文件及投标人与采购有关的来往通知、函件和文件均应使用中文。</w:t>
      </w:r>
    </w:p>
    <w:p w14:paraId="324C10A4">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11.投标文件的组成</w:t>
      </w:r>
    </w:p>
    <w:p w14:paraId="11BB70B1">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r>
        <w:rPr>
          <w:rFonts w:hint="eastAsia" w:ascii="仿宋" w:hAnsi="仿宋" w:eastAsia="仿宋" w:cs="仿宋"/>
          <w:b/>
          <w:color w:val="auto"/>
          <w:sz w:val="21"/>
          <w:szCs w:val="21"/>
          <w:highlight w:val="none"/>
        </w:rPr>
        <w:t>资格文件</w:t>
      </w:r>
      <w:r>
        <w:rPr>
          <w:rFonts w:hint="eastAsia" w:ascii="仿宋" w:hAnsi="仿宋" w:eastAsia="仿宋" w:cs="仿宋"/>
          <w:color w:val="auto"/>
          <w:sz w:val="21"/>
          <w:szCs w:val="21"/>
          <w:highlight w:val="none"/>
        </w:rPr>
        <w:t>：</w:t>
      </w:r>
    </w:p>
    <w:p w14:paraId="00C22DEB">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11.1.1符合参加政府采购活动应当具备的一般条件的承诺函；</w:t>
      </w:r>
    </w:p>
    <w:p w14:paraId="1F1AFF0D">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11.1.2</w:t>
      </w:r>
      <w:bookmarkStart w:id="17" w:name="_Hlk101259339"/>
      <w:r>
        <w:rPr>
          <w:rFonts w:hint="eastAsia" w:ascii="仿宋" w:hAnsi="仿宋" w:eastAsia="仿宋" w:cs="仿宋"/>
          <w:snapToGrid w:val="0"/>
          <w:color w:val="auto"/>
          <w:kern w:val="28"/>
          <w:sz w:val="21"/>
          <w:szCs w:val="21"/>
          <w:highlight w:val="none"/>
        </w:rPr>
        <w:t>联合协议</w:t>
      </w:r>
      <w:bookmarkEnd w:id="17"/>
      <w:r>
        <w:rPr>
          <w:rFonts w:hint="eastAsia" w:ascii="仿宋" w:hAnsi="仿宋" w:eastAsia="仿宋" w:cs="仿宋"/>
          <w:snapToGrid w:val="0"/>
          <w:color w:val="auto"/>
          <w:kern w:val="28"/>
          <w:sz w:val="21"/>
          <w:szCs w:val="21"/>
          <w:highlight w:val="none"/>
        </w:rPr>
        <w:t>（如果有)；</w:t>
      </w:r>
    </w:p>
    <w:p w14:paraId="1E2B4209">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11.1.3落实政府采购政策需满足的资格要求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318FF2D7">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11.1.4本项目的特定资格要求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4AEB7A06">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14:paraId="3E3CBDC0">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11.2.1投标函；</w:t>
      </w:r>
      <w:r>
        <w:rPr>
          <w:rFonts w:hint="eastAsia" w:ascii="仿宋" w:hAnsi="仿宋" w:eastAsia="仿宋" w:cs="仿宋"/>
          <w:color w:val="auto"/>
          <w:sz w:val="21"/>
          <w:szCs w:val="21"/>
          <w:highlight w:val="none"/>
          <w:lang w:val="zh-CN"/>
        </w:rPr>
        <w:t xml:space="preserve"> </w:t>
      </w:r>
    </w:p>
    <w:p w14:paraId="1C9564C1">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11.2.2授权委托书或法定代表人（单位负责人、自然人本人）身份证明；</w:t>
      </w:r>
    </w:p>
    <w:p w14:paraId="0AC9C7DC">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11.2.3分包意向协议</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6BE99532">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11.2.4符合性审查资料；</w:t>
      </w:r>
    </w:p>
    <w:p w14:paraId="3EB3F98A">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11.2.5评标标准相应的商务技术资料；</w:t>
      </w:r>
    </w:p>
    <w:p w14:paraId="47344DE2">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11.2.6投标标的清单；</w:t>
      </w:r>
    </w:p>
    <w:p w14:paraId="1DA21F3F">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11.2.7商务技术偏离表；</w:t>
      </w:r>
    </w:p>
    <w:p w14:paraId="7E8E80D7">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政府采购供应商廉洁自律承诺书；</w:t>
      </w:r>
    </w:p>
    <w:p w14:paraId="06AF527F">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u w:val="single"/>
          <w:lang w:val="zh-CN"/>
        </w:rPr>
      </w:pPr>
      <w:r>
        <w:rPr>
          <w:rFonts w:hint="eastAsia" w:ascii="仿宋" w:hAnsi="仿宋" w:eastAsia="仿宋" w:cs="仿宋"/>
          <w:color w:val="auto"/>
          <w:kern w:val="0"/>
          <w:sz w:val="21"/>
          <w:szCs w:val="21"/>
          <w:highlight w:val="none"/>
          <w:lang w:val="zh-CN"/>
        </w:rPr>
        <w:t>11.</w:t>
      </w:r>
      <w:r>
        <w:rPr>
          <w:rFonts w:hint="eastAsia" w:ascii="仿宋" w:hAnsi="仿宋" w:eastAsia="仿宋" w:cs="仿宋"/>
          <w:color w:val="auto"/>
          <w:kern w:val="0"/>
          <w:sz w:val="21"/>
          <w:szCs w:val="21"/>
          <w:highlight w:val="none"/>
        </w:rPr>
        <w:t>3</w:t>
      </w:r>
      <w:r>
        <w:rPr>
          <w:rFonts w:hint="eastAsia" w:ascii="仿宋" w:hAnsi="仿宋" w:eastAsia="仿宋" w:cs="仿宋"/>
          <w:b/>
          <w:color w:val="auto"/>
          <w:sz w:val="21"/>
          <w:szCs w:val="21"/>
          <w:highlight w:val="none"/>
        </w:rPr>
        <w:t>报价文件：</w:t>
      </w:r>
      <w:r>
        <w:rPr>
          <w:rFonts w:hint="eastAsia" w:ascii="仿宋" w:hAnsi="仿宋" w:eastAsia="仿宋" w:cs="仿宋"/>
          <w:color w:val="auto"/>
          <w:sz w:val="21"/>
          <w:szCs w:val="21"/>
          <w:highlight w:val="none"/>
        </w:rPr>
        <w:t xml:space="preserve"> </w:t>
      </w:r>
    </w:p>
    <w:p w14:paraId="2A82DD07">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11.3.1开标一览表（报价表）；</w:t>
      </w:r>
    </w:p>
    <w:p w14:paraId="3EB3E055">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11.3.2中小企业声明函。</w:t>
      </w:r>
    </w:p>
    <w:p w14:paraId="4863095A">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投标文件含有采购人不能接受的附加条件的，投标无效；</w:t>
      </w:r>
    </w:p>
    <w:p w14:paraId="036958CC">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投标人提供虚假材料投标的，投标无效。</w:t>
      </w:r>
    </w:p>
    <w:p w14:paraId="0C4AD8FC">
      <w:pPr>
        <w:pStyle w:val="128"/>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12</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sz w:val="21"/>
          <w:szCs w:val="21"/>
          <w:highlight w:val="none"/>
        </w:rPr>
        <w:t>投标文件的编制</w:t>
      </w:r>
    </w:p>
    <w:p w14:paraId="1671B56E">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EDF3FC">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D467FB">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7763CAD">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13.投标文件的签署、盖章</w:t>
      </w:r>
    </w:p>
    <w:p w14:paraId="498F0E91">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13.1投标文件按照招标文件第六部分格式要求进行签署、盖章。</w:t>
      </w:r>
      <w:r>
        <w:rPr>
          <w:rFonts w:hint="eastAsia" w:ascii="仿宋" w:hAnsi="仿宋" w:eastAsia="仿宋" w:cs="仿宋"/>
          <w:b/>
          <w:color w:val="auto"/>
          <w:sz w:val="21"/>
          <w:szCs w:val="21"/>
          <w:highlight w:val="none"/>
        </w:rPr>
        <w:t>▲投标人的投标文件未按照招标文件要求签署、盖章的，其投标无效</w:t>
      </w:r>
      <w:r>
        <w:rPr>
          <w:rFonts w:hint="eastAsia" w:ascii="仿宋" w:hAnsi="仿宋" w:eastAsia="仿宋" w:cs="仿宋"/>
          <w:color w:val="auto"/>
          <w:sz w:val="21"/>
          <w:szCs w:val="21"/>
          <w:highlight w:val="none"/>
        </w:rPr>
        <w:t>。</w:t>
      </w:r>
    </w:p>
    <w:p w14:paraId="5077CEC9">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31F4215B">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13.3招标文件对投标文件签署、盖章的要求适用于电子签名。</w:t>
      </w:r>
    </w:p>
    <w:p w14:paraId="733CF17C">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14.投标文件的提交、补充、修改、撤回</w:t>
      </w:r>
    </w:p>
    <w:p w14:paraId="14B4DB65">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E1BF38">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26B82808">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可以视情况延长投标文件提交的截止时间。在上述情况下，</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与投标人以前在投标截止期方面的全部权利、责任和义务，将适用于延长至新的投标截止期。</w:t>
      </w:r>
    </w:p>
    <w:p w14:paraId="1747C261">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15.备份投标文件</w:t>
      </w:r>
    </w:p>
    <w:p w14:paraId="4543C4D2">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1"/>
          <w:szCs w:val="21"/>
          <w:highlight w:val="none"/>
        </w:rPr>
        <w:t>但采购人、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不强制或变相强制投标人提交备份投标文件。</w:t>
      </w:r>
    </w:p>
    <w:p w14:paraId="742EEAA3">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15.2备份投标文件须在“政采云投标客户端”制作生成，并储存在DVD光盘</w:t>
      </w:r>
      <w:r>
        <w:rPr>
          <w:rFonts w:hint="eastAsia" w:ascii="仿宋" w:hAnsi="仿宋" w:eastAsia="仿宋" w:cs="仿宋"/>
          <w:color w:val="auto"/>
          <w:sz w:val="21"/>
          <w:szCs w:val="21"/>
          <w:highlight w:val="none"/>
          <w:lang w:val="en-US" w:eastAsia="zh-CN"/>
        </w:rPr>
        <w:t>等存储介质</w:t>
      </w:r>
      <w:r>
        <w:rPr>
          <w:rFonts w:hint="eastAsia" w:ascii="仿宋" w:hAnsi="仿宋" w:eastAsia="仿宋" w:cs="仿宋"/>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1"/>
          <w:szCs w:val="21"/>
          <w:highlight w:val="none"/>
        </w:rPr>
        <w:t>不符合上述制作、存储、密封规定的备份投标文件将被视为无效或者被拒绝接收。</w:t>
      </w:r>
    </w:p>
    <w:p w14:paraId="4131E3AA">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将拒绝接受逾期送达的备份投标文件。</w:t>
      </w:r>
    </w:p>
    <w:p w14:paraId="29DEE60F">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1"/>
          <w:szCs w:val="21"/>
          <w:highlight w:val="none"/>
        </w:rPr>
        <w:t>招标文件第二部分投标人须知前附表规定的备份投标文件送达地点；</w:t>
      </w:r>
      <w:r>
        <w:rPr>
          <w:rFonts w:hint="eastAsia" w:ascii="仿宋" w:hAnsi="仿宋" w:eastAsia="仿宋" w:cs="仿宋"/>
          <w:color w:val="auto"/>
          <w:sz w:val="21"/>
          <w:szCs w:val="21"/>
          <w:highlight w:val="none"/>
        </w:rPr>
        <w:t>送达时间以签收人签收时间为准。</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将拒绝接受逾期送达的备份投标文件。邮寄过程中，电子备份投标文件发生泄露、遗失、损坏或延期送达等情况的，由投标人自行负责。</w:t>
      </w:r>
    </w:p>
    <w:p w14:paraId="43050702">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15.5投标人仅提交备份投标文件，未在电子交易平台传输递交投标文件的，投标无效。</w:t>
      </w:r>
    </w:p>
    <w:p w14:paraId="0E750B39">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16.投标文件的无效处理</w:t>
      </w:r>
    </w:p>
    <w:p w14:paraId="16BBCD7F">
      <w:pPr>
        <w:pStyle w:val="25"/>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有招标文件第四部分4.2规定的情形之一的，投标无效：</w:t>
      </w:r>
    </w:p>
    <w:p w14:paraId="689CAF9D">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17.投标有效期</w:t>
      </w:r>
    </w:p>
    <w:p w14:paraId="2897AD69">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17.1投标有效期为从提交投标文件的截止之日起90天。▲</w:t>
      </w:r>
      <w:r>
        <w:rPr>
          <w:rFonts w:hint="eastAsia" w:ascii="仿宋" w:hAnsi="仿宋" w:eastAsia="仿宋" w:cs="仿宋"/>
          <w:b/>
          <w:color w:val="auto"/>
          <w:sz w:val="21"/>
          <w:szCs w:val="21"/>
          <w:highlight w:val="none"/>
        </w:rPr>
        <w:t>投标人的投标文件中承诺的投标有效期少于招标文件中载明的投标有效期的，投标无效。</w:t>
      </w:r>
    </w:p>
    <w:p w14:paraId="26DDD886">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17.2投标文件合格投递后，自投标截止日期起，在投标有效期内有效。</w:t>
      </w:r>
    </w:p>
    <w:p w14:paraId="191C32FD">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17.3在原定投标有效期满之前，如果出现特殊情况，</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可以以书面形式通知投标人延长投标有效期。投标人同意延长的，不得要求或被允许修改其投标文件，投标人拒绝延长的，其投标无效。</w:t>
      </w:r>
    </w:p>
    <w:p w14:paraId="3CAA5584">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p>
    <w:p w14:paraId="5D2F2FC1">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四、开标、资格审查与信用信息查询</w:t>
      </w:r>
    </w:p>
    <w:p w14:paraId="65E2D797">
      <w:pPr>
        <w:pStyle w:val="554"/>
        <w:pageBreakBefore w:val="0"/>
        <w:kinsoku/>
        <w:wordWrap/>
        <w:overflowPunct/>
        <w:topLinePunct w:val="0"/>
        <w:bidi w:val="0"/>
        <w:spacing w:before="0" w:beforeAutospacing="0" w:line="288" w:lineRule="auto"/>
        <w:ind w:left="0" w:leftChars="0" w:firstLine="422"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18.开标</w:t>
      </w:r>
      <w:r>
        <w:rPr>
          <w:rFonts w:hint="eastAsia" w:ascii="仿宋" w:hAnsi="仿宋" w:eastAsia="仿宋" w:cs="仿宋"/>
          <w:color w:val="auto"/>
          <w:sz w:val="21"/>
          <w:szCs w:val="21"/>
          <w:highlight w:val="none"/>
        </w:rPr>
        <w:t xml:space="preserve"> </w:t>
      </w:r>
    </w:p>
    <w:p w14:paraId="5455AFA5">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按照招标文件规定的时间通过电子交易平台组织开标，所有投标人均应当准时在线参加。投标人不足3家的，不得开标。</w:t>
      </w:r>
    </w:p>
    <w:p w14:paraId="53C0DFB4">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18.2开标时，电子交易平台按开标时间自动提取所有投标文件。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依托电子交易平台发起开始解密指令，投标人按照平台提示和招标文件的规定在半小时内完成在线解密。</w:t>
      </w:r>
    </w:p>
    <w:p w14:paraId="4AB08658">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18.3</w:t>
      </w:r>
      <w:r>
        <w:rPr>
          <w:rFonts w:hint="eastAsia" w:ascii="仿宋" w:hAnsi="仿宋" w:eastAsia="仿宋" w:cs="仿宋"/>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51648E8B">
      <w:pPr>
        <w:pageBreakBefore w:val="0"/>
        <w:widowControl/>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19、资格审查</w:t>
      </w:r>
    </w:p>
    <w:p w14:paraId="2F650D84">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sz w:val="21"/>
          <w:szCs w:val="21"/>
          <w:highlight w:val="none"/>
        </w:rPr>
        <w:t>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依据法律法规和招标文件的规定，对投标人的资格进行审查。</w:t>
      </w:r>
    </w:p>
    <w:p w14:paraId="7A532002">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投标人未按照招标文件要求提供与</w:t>
      </w:r>
      <w:r>
        <w:rPr>
          <w:rFonts w:hint="eastAsia" w:ascii="仿宋" w:hAnsi="仿宋" w:eastAsia="仿宋" w:cs="仿宋"/>
          <w:color w:val="auto"/>
          <w:sz w:val="21"/>
          <w:szCs w:val="21"/>
          <w:highlight w:val="none"/>
        </w:rPr>
        <w:t>资格条件相应的</w:t>
      </w:r>
      <w:r>
        <w:rPr>
          <w:rFonts w:hint="eastAsia" w:ascii="仿宋" w:hAnsi="仿宋" w:eastAsia="仿宋" w:cs="仿宋"/>
          <w:color w:val="auto"/>
          <w:kern w:val="0"/>
          <w:sz w:val="21"/>
          <w:szCs w:val="21"/>
          <w:highlight w:val="none"/>
        </w:rPr>
        <w:t>有效资格证明材料的，视为</w:t>
      </w:r>
      <w:r>
        <w:rPr>
          <w:rFonts w:hint="eastAsia" w:ascii="仿宋" w:hAnsi="仿宋" w:eastAsia="仿宋" w:cs="仿宋"/>
          <w:color w:val="auto"/>
          <w:sz w:val="21"/>
          <w:szCs w:val="21"/>
          <w:highlight w:val="none"/>
        </w:rPr>
        <w:t>投标人不具备招标文件中规定的资格要求，其投标无效。</w:t>
      </w:r>
    </w:p>
    <w:p w14:paraId="7B6BBFBF">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对未通过资格审查的投标人，采购人或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告知其未通过的原因。</w:t>
      </w:r>
    </w:p>
    <w:p w14:paraId="33AB782F">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合格投标人不足3家的，不再评标。</w:t>
      </w:r>
    </w:p>
    <w:p w14:paraId="049B39E6">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20、信用信息查询</w:t>
      </w:r>
    </w:p>
    <w:p w14:paraId="476BC1D5">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20.1信用信息查询渠道及截止时间：</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将在资格审查时通过“信用中国”网站(www.creditchina.gov.cn)、中国政府采购网(www.ccgp.gov.cn)渠道查询投标人接受资格审查时的信用记录。</w:t>
      </w:r>
    </w:p>
    <w:p w14:paraId="2786B04D">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20.2信用信息查询记录和证据留存的具体方式：现场查询的投标人的信用记录、查询结果经确认后将与采购文件一起存档。</w:t>
      </w:r>
    </w:p>
    <w:p w14:paraId="25729BA8">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6BE339F6">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1"/>
          <w:szCs w:val="21"/>
          <w:highlight w:val="none"/>
        </w:rPr>
        <w:t>。</w:t>
      </w:r>
    </w:p>
    <w:p w14:paraId="31A9E5D1">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p>
    <w:p w14:paraId="7EDFAED8">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五、评标</w:t>
      </w:r>
    </w:p>
    <w:p w14:paraId="65FAAC11">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bookmarkStart w:id="18" w:name="_Toc91899903"/>
      <w:r>
        <w:rPr>
          <w:rFonts w:hint="eastAsia" w:ascii="仿宋" w:hAnsi="仿宋" w:eastAsia="仿宋" w:cs="仿宋"/>
          <w:b/>
          <w:color w:val="auto"/>
          <w:sz w:val="21"/>
          <w:szCs w:val="21"/>
          <w:highlight w:val="none"/>
        </w:rPr>
        <w:t>21.</w:t>
      </w:r>
      <w:r>
        <w:rPr>
          <w:rFonts w:hint="eastAsia" w:ascii="仿宋" w:hAnsi="仿宋" w:eastAsia="仿宋" w:cs="仿宋"/>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1"/>
          <w:szCs w:val="21"/>
          <w:highlight w:val="none"/>
        </w:rPr>
        <w:t>详见招标文件第四部分评标办法。</w:t>
      </w:r>
    </w:p>
    <w:p w14:paraId="19CCFAF4">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p>
    <w:p w14:paraId="3A975C9C">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六、定 标</w:t>
      </w:r>
    </w:p>
    <w:p w14:paraId="389F114A">
      <w:pPr>
        <w:pStyle w:val="25"/>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22.确定中标供应商</w:t>
      </w:r>
    </w:p>
    <w:p w14:paraId="31B0D869">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F0BBCF6">
      <w:pPr>
        <w:pStyle w:val="128"/>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23.中标通知与中标结果公告</w:t>
      </w:r>
    </w:p>
    <w:p w14:paraId="7117C1BB">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23.1自中标人确定之日起2个工作日内，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通过电子交易平台向中标人发出中标通知书，同时编制发布采购结果公告。</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也可以以纸质形式进行中标通知。</w:t>
      </w:r>
    </w:p>
    <w:p w14:paraId="751C25B4">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23.2中标结果公告内容包括采购人及其委托的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544C337">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23.3公告期限为1个工作日。</w:t>
      </w:r>
    </w:p>
    <w:p w14:paraId="2396F0A5">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p>
    <w:p w14:paraId="74939462">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七、合同授予</w:t>
      </w:r>
    </w:p>
    <w:p w14:paraId="324171E8">
      <w:pPr>
        <w:pStyle w:val="25"/>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24.</w:t>
      </w:r>
      <w:r>
        <w:rPr>
          <w:rFonts w:hint="eastAsia" w:ascii="仿宋" w:hAnsi="仿宋" w:eastAsia="仿宋" w:cs="仿宋"/>
          <w:color w:val="auto"/>
          <w:sz w:val="21"/>
          <w:szCs w:val="21"/>
          <w:highlight w:val="none"/>
        </w:rPr>
        <w:t>合同主要条款详见第五部分拟签订的合同文本。</w:t>
      </w:r>
    </w:p>
    <w:p w14:paraId="46ADAE98">
      <w:pPr>
        <w:pStyle w:val="25"/>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25.合同的签订</w:t>
      </w:r>
    </w:p>
    <w:p w14:paraId="69EBAFED">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25.1</w:t>
      </w:r>
      <w:r>
        <w:rPr>
          <w:rFonts w:hint="eastAsia" w:ascii="仿宋" w:hAnsi="仿宋" w:eastAsia="仿宋" w:cs="仿宋"/>
          <w:color w:val="auto"/>
          <w:kern w:val="0"/>
          <w:sz w:val="21"/>
          <w:szCs w:val="21"/>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29322B3">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57AA9C3">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25.3如签订合同并生效后，供应商无故拒绝或延期，除按照合同条款处理外，列入不良行为记录一次，并给予通报。</w:t>
      </w:r>
    </w:p>
    <w:p w14:paraId="6575126A">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0D7847A5">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25.5采购合同由采购人与中标供应商根据招标文件、投标文件等内容通过政府采购电子交易平台在线签订，自动备案。</w:t>
      </w:r>
    </w:p>
    <w:p w14:paraId="57CAE894">
      <w:pPr>
        <w:pStyle w:val="25"/>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26.履约保证金</w:t>
      </w:r>
    </w:p>
    <w:p w14:paraId="2BB7CA83">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1"/>
          <w:szCs w:val="21"/>
          <w:highlight w:val="none"/>
        </w:rPr>
        <w:t>。履约保证金的数额不得超过政府采购合同金额的1%，</w:t>
      </w:r>
      <w:r>
        <w:rPr>
          <w:rFonts w:hint="eastAsia" w:ascii="仿宋" w:hAnsi="仿宋" w:eastAsia="仿宋" w:cs="仿宋"/>
          <w:color w:val="auto"/>
          <w:kern w:val="2"/>
          <w:sz w:val="21"/>
          <w:szCs w:val="21"/>
          <w:highlight w:val="none"/>
        </w:rPr>
        <w:t>鼓励根据项目特点、供应商诚信等因素免收履约保证金或降低缴纳比例。</w:t>
      </w:r>
      <w:r>
        <w:rPr>
          <w:rFonts w:hint="eastAsia" w:ascii="仿宋" w:hAnsi="仿宋" w:eastAsia="仿宋" w:cs="仿宋"/>
          <w:color w:val="auto"/>
          <w:sz w:val="21"/>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73DFFCF5">
      <w:pPr>
        <w:pageBreakBefore w:val="0"/>
        <w:tabs>
          <w:tab w:val="left" w:pos="432"/>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val="0"/>
          <w:bCs w:val="0"/>
          <w:snapToGrid w:val="0"/>
          <w:color w:val="auto"/>
          <w:kern w:val="28"/>
          <w:sz w:val="21"/>
          <w:szCs w:val="21"/>
          <w:highlight w:val="none"/>
        </w:rPr>
      </w:pPr>
      <w:r>
        <w:rPr>
          <w:rFonts w:hint="eastAsia" w:ascii="仿宋" w:hAnsi="仿宋" w:eastAsia="仿宋" w:cs="仿宋"/>
          <w:b w:val="0"/>
          <w:bCs w:val="0"/>
          <w:snapToGrid w:val="0"/>
          <w:color w:val="auto"/>
          <w:kern w:val="28"/>
          <w:sz w:val="21"/>
          <w:szCs w:val="21"/>
          <w:highlight w:val="none"/>
        </w:rPr>
        <w:t>供应商</w:t>
      </w:r>
      <w:r>
        <w:rPr>
          <w:rFonts w:hint="eastAsia" w:ascii="仿宋" w:hAnsi="仿宋" w:eastAsia="仿宋" w:cs="仿宋"/>
          <w:b w:val="0"/>
          <w:bCs w:val="0"/>
          <w:snapToGrid w:val="0"/>
          <w:color w:val="auto"/>
          <w:kern w:val="28"/>
          <w:sz w:val="21"/>
          <w:szCs w:val="21"/>
          <w:highlight w:val="none"/>
          <w:lang w:val="en-US"/>
        </w:rPr>
        <w:t>可</w:t>
      </w:r>
      <w:r>
        <w:rPr>
          <w:rFonts w:hint="eastAsia" w:ascii="仿宋" w:hAnsi="仿宋" w:eastAsia="仿宋" w:cs="仿宋"/>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B631E4">
      <w:pPr>
        <w:pageBreakBefore w:val="0"/>
        <w:tabs>
          <w:tab w:val="left" w:pos="432"/>
        </w:tabs>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lang w:val="en-US"/>
        </w:rPr>
        <w:t>27.预付款</w:t>
      </w:r>
    </w:p>
    <w:p w14:paraId="3303F7DB">
      <w:pPr>
        <w:pageBreakBefore w:val="0"/>
        <w:kinsoku/>
        <w:wordWrap/>
        <w:overflowPunct/>
        <w:topLinePunct w:val="0"/>
        <w:bidi w:val="0"/>
        <w:adjustRightInd/>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1"/>
          <w:szCs w:val="21"/>
          <w:highlight w:val="none"/>
        </w:rPr>
        <w:t>不低于</w:t>
      </w:r>
      <w:r>
        <w:rPr>
          <w:rFonts w:hint="eastAsia" w:ascii="仿宋" w:hAnsi="仿宋" w:eastAsia="仿宋" w:cs="仿宋"/>
          <w:color w:val="auto"/>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04FE362">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p>
    <w:p w14:paraId="5C4E8FA9">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p>
    <w:p w14:paraId="15CE56CF">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八、电子交易活动的中止</w:t>
      </w:r>
    </w:p>
    <w:p w14:paraId="1868D75E">
      <w:pPr>
        <w:pStyle w:val="128"/>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rPr>
        <w:t>28</w:t>
      </w:r>
      <w:r>
        <w:rPr>
          <w:rFonts w:hint="eastAsia" w:ascii="仿宋" w:hAnsi="仿宋" w:eastAsia="仿宋" w:cs="仿宋"/>
          <w:b/>
          <w:color w:val="auto"/>
          <w:sz w:val="21"/>
          <w:szCs w:val="21"/>
          <w:highlight w:val="none"/>
        </w:rPr>
        <w:t>.电子交易活动的中止。</w:t>
      </w:r>
      <w:r>
        <w:rPr>
          <w:rFonts w:hint="eastAsia" w:ascii="仿宋" w:hAnsi="仿宋" w:eastAsia="仿宋" w:cs="仿宋"/>
          <w:color w:val="auto"/>
          <w:sz w:val="21"/>
          <w:szCs w:val="21"/>
          <w:highlight w:val="none"/>
        </w:rPr>
        <w:t>采购过程中出现以下情形，导致电子交易平台无法正常运行，或者无法保证电子交易的公平、公正和安全时，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可中止电子交易活动：</w:t>
      </w:r>
    </w:p>
    <w:p w14:paraId="789E26B1">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28.1电子交易平台发生故障而无法登录访问的； </w:t>
      </w:r>
    </w:p>
    <w:p w14:paraId="4C22A644">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28.2电子交易平台应用或数据库出现错误，不能进行正常操作的；</w:t>
      </w:r>
    </w:p>
    <w:p w14:paraId="6EF78ADD">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28.3电子交易平台发现严重安全漏洞，有潜在泄密危险的；</w:t>
      </w:r>
    </w:p>
    <w:p w14:paraId="19B713B5">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28.4病毒发作导致不能进行正常操作的； </w:t>
      </w:r>
    </w:p>
    <w:p w14:paraId="0F6D9E18">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28.5其他无法保证电子交易的公平、公正和安全的情况。</w:t>
      </w:r>
    </w:p>
    <w:p w14:paraId="286E6ABA">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4DB67D7">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p>
    <w:p w14:paraId="774DE85F">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九、验收</w:t>
      </w:r>
    </w:p>
    <w:p w14:paraId="30AD0039">
      <w:pPr>
        <w:pStyle w:val="25"/>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30.验收</w:t>
      </w:r>
    </w:p>
    <w:p w14:paraId="63F131C8">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E3BA7F">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3BE0099E">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C73FE2">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4F3807D">
      <w:pPr>
        <w:tabs>
          <w:tab w:val="left" w:pos="0"/>
        </w:tabs>
        <w:spacing w:line="360" w:lineRule="auto"/>
        <w:ind w:firstLine="480"/>
        <w:rPr>
          <w:rFonts w:hint="eastAsia" w:ascii="仿宋" w:hAnsi="仿宋" w:eastAsia="仿宋" w:cs="仿宋"/>
          <w:color w:val="auto"/>
          <w:kern w:val="0"/>
          <w:sz w:val="24"/>
          <w:highlight w:val="none"/>
        </w:rPr>
        <w:sectPr>
          <w:pgSz w:w="11906" w:h="16838"/>
          <w:pgMar w:top="680" w:right="1418" w:bottom="468" w:left="1418" w:header="851" w:footer="992" w:gutter="0"/>
          <w:cols w:space="720" w:num="1"/>
          <w:titlePg/>
          <w:docGrid w:linePitch="312" w:charSpace="0"/>
        </w:sectPr>
      </w:pPr>
      <w:bookmarkStart w:id="19" w:name="_Hlt68403820"/>
      <w:bookmarkEnd w:id="19"/>
      <w:bookmarkStart w:id="20" w:name="_Hlt74714665"/>
      <w:bookmarkEnd w:id="20"/>
      <w:bookmarkStart w:id="21" w:name="_Hlt74729768"/>
      <w:bookmarkEnd w:id="21"/>
      <w:bookmarkStart w:id="22" w:name="_Hlt75236101"/>
      <w:bookmarkEnd w:id="22"/>
      <w:bookmarkStart w:id="23" w:name="_Hlt68073093"/>
      <w:bookmarkEnd w:id="23"/>
      <w:bookmarkStart w:id="24" w:name="_Hlt68057669"/>
      <w:bookmarkEnd w:id="24"/>
      <w:bookmarkStart w:id="25" w:name="_Hlt75236011"/>
      <w:bookmarkEnd w:id="25"/>
      <w:bookmarkStart w:id="26" w:name="_Hlt68072998"/>
      <w:bookmarkEnd w:id="26"/>
      <w:bookmarkStart w:id="27" w:name="_Hlt75236290"/>
      <w:bookmarkEnd w:id="27"/>
      <w:bookmarkStart w:id="28" w:name="_Hlt74730295"/>
      <w:bookmarkEnd w:id="28"/>
      <w:bookmarkStart w:id="29" w:name="_Hlt68072990"/>
      <w:bookmarkEnd w:id="29"/>
      <w:bookmarkStart w:id="30" w:name="_Hlt74707468"/>
      <w:bookmarkEnd w:id="30"/>
    </w:p>
    <w:bookmarkEnd w:id="13"/>
    <w:bookmarkEnd w:id="14"/>
    <w:p w14:paraId="23FD7C1E">
      <w:pPr>
        <w:spacing w:line="360" w:lineRule="auto"/>
        <w:jc w:val="center"/>
        <w:outlineLvl w:val="0"/>
        <w:rPr>
          <w:rFonts w:hint="eastAsia" w:ascii="仿宋" w:hAnsi="仿宋" w:eastAsia="仿宋" w:cs="仿宋"/>
          <w:b/>
          <w:color w:val="auto"/>
          <w:sz w:val="30"/>
          <w:szCs w:val="30"/>
          <w:highlight w:val="none"/>
        </w:rPr>
      </w:pPr>
      <w:bookmarkStart w:id="31" w:name="第四部分"/>
      <w:r>
        <w:rPr>
          <w:rFonts w:hint="eastAsia" w:ascii="仿宋" w:hAnsi="仿宋" w:eastAsia="仿宋" w:cs="仿宋"/>
          <w:b/>
          <w:color w:val="auto"/>
          <w:sz w:val="30"/>
          <w:szCs w:val="30"/>
          <w:highlight w:val="none"/>
        </w:rPr>
        <w:t>第三部分   采购需求</w:t>
      </w:r>
    </w:p>
    <w:p w14:paraId="057B030A">
      <w:pPr>
        <w:spacing w:line="360" w:lineRule="auto"/>
        <w:ind w:firstLine="181" w:firstLineChars="50"/>
        <w:rPr>
          <w:rFonts w:hint="eastAsia" w:ascii="仿宋" w:hAnsi="仿宋" w:eastAsia="仿宋" w:cs="仿宋"/>
          <w:b/>
          <w:color w:val="auto"/>
          <w:sz w:val="36"/>
          <w:szCs w:val="36"/>
          <w:highlight w:val="none"/>
        </w:rPr>
      </w:pPr>
    </w:p>
    <w:p w14:paraId="7BB1C935">
      <w:pPr>
        <w:pStyle w:val="24"/>
        <w:pageBreakBefore w:val="0"/>
        <w:kinsoku/>
        <w:wordWrap/>
        <w:overflowPunct/>
        <w:topLinePunct w:val="0"/>
        <w:bidi w:val="0"/>
        <w:spacing w:line="288" w:lineRule="auto"/>
        <w:ind w:left="0" w:firstLine="422" w:firstLineChars="200"/>
        <w:jc w:val="both"/>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一、产品参数要求</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1879"/>
        <w:gridCol w:w="1255"/>
        <w:gridCol w:w="5471"/>
      </w:tblGrid>
      <w:tr w14:paraId="11AC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28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16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产品名称</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F8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2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FD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参数</w:t>
            </w:r>
          </w:p>
        </w:tc>
      </w:tr>
      <w:tr w14:paraId="16D5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D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30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1.5P壁挂式空调</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71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A3D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类型 壁挂式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能效等级 1级或优于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冷暖类型 冷暖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匹数 1.5匹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额定制冷量(W) 不低于3500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额定制热量(W) 不低于5000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额定制冷功率(W) 不低于800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额定制热功率(W) 不低于1200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电辅热(W) 不低于1000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内机噪音dB(A) 满足18-35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外机噪音dB(A) 满足&lt;51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适用面积㎡ 满足16-24</w:t>
            </w:r>
          </w:p>
        </w:tc>
      </w:tr>
      <w:tr w14:paraId="5CA4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88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2C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3P柜式空调</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F4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69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类型 立柜式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能效等级 满足1级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冷暖类型 冷暖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匹数 3匹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额定制冷量(W) 不低于7000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额定制热量(W) 不低于9500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额定制冷功率(W) 不低于1900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额定制热功率(W) 不低于2900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电辅热(W) 不低于1200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内机噪音dB(A) 不高于45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外机噪音dB(A) ≤57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适用面积㎡ 30-40</w:t>
            </w:r>
          </w:p>
        </w:tc>
      </w:tr>
      <w:tr w14:paraId="5BB7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7E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F1F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咖啡机</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15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6D4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水箱容量 1.3-1.89L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奶泡系统 自动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额定电压 满足220V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泵浦压力 不低于19Bar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饮品种类 10种以上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类型 全自动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制作口味具有奶泡，美式咖啡，意式浓缩，拿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铁，卡布奇诺，花式咖饮，摩卡等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额定功率 不低于1450W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研磨档位 不低于13档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 xml:space="preserve">具有ccc强制性认证 </w:t>
            </w:r>
          </w:p>
        </w:tc>
      </w:tr>
      <w:tr w14:paraId="6C88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8C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92E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智能书柜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（核心产品）</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7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C399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系统:满足Windows 10/Android 7.1或优于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屏幕:不低于21寸电容触摸显示器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配置:满足酷睿i5-4G-64G/3288-2G-8G或优于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color w:val="auto"/>
                <w:sz w:val="21"/>
                <w:szCs w:val="21"/>
                <w:highlight w:val="none"/>
                <w:lang w:val="en-US" w:eastAsia="zh-CN"/>
              </w:rPr>
              <w:t>★</w:t>
            </w:r>
            <w:r>
              <w:rPr>
                <w:rFonts w:hint="eastAsia" w:ascii="仿宋" w:hAnsi="仿宋" w:eastAsia="仿宋" w:cs="仿宋"/>
                <w:i w:val="0"/>
                <w:iCs w:val="0"/>
                <w:color w:val="000000"/>
                <w:kern w:val="0"/>
                <w:sz w:val="21"/>
                <w:szCs w:val="21"/>
                <w:u w:val="none"/>
                <w:lang w:val="en-US" w:eastAsia="zh-CN" w:bidi="ar"/>
              </w:rPr>
              <w:t>容量:不少于450本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尺寸:满足1主柜+3副柜，高2100mm*宽2400mm*深450mm（±5mm）或优于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功能：满足支持密码、指纹、机械式存取或优于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联网方式:满足WiFi/RJ45网口/4G(选配)或优于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适用环境:室内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工作温度:-30℃℃~+70℃C</w:t>
            </w:r>
          </w:p>
        </w:tc>
      </w:tr>
    </w:tbl>
    <w:p w14:paraId="66359970">
      <w:pPr>
        <w:pStyle w:val="24"/>
        <w:pageBreakBefore w:val="0"/>
        <w:kinsoku/>
        <w:wordWrap/>
        <w:overflowPunct/>
        <w:topLinePunct w:val="0"/>
        <w:bidi w:val="0"/>
        <w:spacing w:line="288" w:lineRule="auto"/>
        <w:ind w:left="0" w:firstLine="422" w:firstLineChars="200"/>
        <w:jc w:val="both"/>
        <w:outlineLvl w:val="9"/>
        <w:rPr>
          <w:rFonts w:hint="eastAsia" w:ascii="仿宋" w:hAnsi="仿宋" w:eastAsia="仿宋" w:cs="仿宋"/>
          <w:b/>
          <w:color w:val="auto"/>
          <w:sz w:val="21"/>
          <w:szCs w:val="21"/>
          <w:highlight w:val="none"/>
          <w:lang w:val="en-US" w:eastAsia="zh-CN"/>
        </w:rPr>
      </w:pPr>
    </w:p>
    <w:p w14:paraId="135150C3">
      <w:pPr>
        <w:pageBreakBefore w:val="0"/>
        <w:tabs>
          <w:tab w:val="left" w:pos="900"/>
        </w:tabs>
        <w:kinsoku/>
        <w:wordWrap/>
        <w:overflowPunct/>
        <w:topLinePunct w:val="0"/>
        <w:bidi w:val="0"/>
        <w:spacing w:before="0" w:after="0" w:line="288" w:lineRule="auto"/>
        <w:ind w:left="0" w:firstLine="420" w:firstLineChars="200"/>
        <w:jc w:val="both"/>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lang w:eastAsia="zh-CN"/>
        </w:rPr>
        <w:t>、其它要求</w:t>
      </w:r>
    </w:p>
    <w:p w14:paraId="1FC8045D">
      <w:pPr>
        <w:keepNext w:val="0"/>
        <w:keepLines w:val="0"/>
        <w:pageBreakBefore w:val="0"/>
        <w:widowControl w:val="0"/>
        <w:kinsoku/>
        <w:wordWrap/>
        <w:overflowPunct/>
        <w:topLinePunct w:val="0"/>
        <w:bidi w:val="0"/>
        <w:adjustRightInd w:val="0"/>
        <w:snapToGrid/>
        <w:spacing w:line="288" w:lineRule="auto"/>
        <w:ind w:left="0" w:firstLine="396" w:firstLineChars="200"/>
        <w:jc w:val="both"/>
        <w:textAlignment w:val="auto"/>
        <w:outlineLvl w:val="9"/>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1、要求投标单位不得对外透露关于本项目的任何信息，并与采购人签订保密协议。</w:t>
      </w:r>
    </w:p>
    <w:p w14:paraId="11F9F4D4">
      <w:pPr>
        <w:pageBreakBefore w:val="0"/>
        <w:tabs>
          <w:tab w:val="left" w:pos="900"/>
        </w:tabs>
        <w:kinsoku/>
        <w:wordWrap/>
        <w:overflowPunct/>
        <w:topLinePunct w:val="0"/>
        <w:bidi w:val="0"/>
        <w:spacing w:before="0" w:after="0" w:line="288" w:lineRule="auto"/>
        <w:ind w:left="0" w:leftChars="0" w:firstLine="420" w:firstLineChars="200"/>
        <w:jc w:val="both"/>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三、商务要求</w:t>
      </w:r>
    </w:p>
    <w:p w14:paraId="58AD7D87">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32" w:name="_Toc6213"/>
      <w:bookmarkStart w:id="33" w:name="_Toc3938"/>
      <w:bookmarkStart w:id="34" w:name="_Toc3246"/>
      <w:bookmarkStart w:id="35" w:name="_Toc29309505"/>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交付时间及地点</w:t>
      </w:r>
      <w:bookmarkEnd w:id="32"/>
      <w:bookmarkEnd w:id="33"/>
      <w:bookmarkEnd w:id="34"/>
      <w:bookmarkEnd w:id="35"/>
    </w:p>
    <w:p w14:paraId="50328C5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bookmarkStart w:id="36" w:name="_Toc29309506"/>
      <w:bookmarkStart w:id="37" w:name="_Toc8804"/>
      <w:bookmarkStart w:id="38" w:name="_Toc27485"/>
      <w:r>
        <w:rPr>
          <w:rFonts w:hint="eastAsia" w:ascii="仿宋" w:hAnsi="仿宋" w:eastAsia="仿宋" w:cs="仿宋"/>
          <w:color w:val="auto"/>
          <w:sz w:val="21"/>
          <w:szCs w:val="21"/>
          <w:highlight w:val="none"/>
          <w:lang w:val="en-US" w:eastAsia="zh-CN"/>
        </w:rPr>
        <w:t>1.1</w:t>
      </w:r>
      <w:r>
        <w:rPr>
          <w:rFonts w:hint="eastAsia" w:ascii="仿宋" w:hAnsi="仿宋" w:eastAsia="仿宋" w:cs="仿宋"/>
          <w:color w:val="auto"/>
          <w:sz w:val="21"/>
          <w:szCs w:val="21"/>
          <w:highlight w:val="none"/>
        </w:rPr>
        <w:t>交付时间：</w:t>
      </w:r>
      <w:r>
        <w:rPr>
          <w:rFonts w:hint="eastAsia" w:ascii="仿宋" w:hAnsi="仿宋" w:eastAsia="仿宋" w:cs="仿宋"/>
          <w:color w:val="auto"/>
          <w:sz w:val="21"/>
          <w:szCs w:val="21"/>
          <w:highlight w:val="none"/>
          <w:lang w:eastAsia="zh-CN"/>
        </w:rPr>
        <w:t>合同签订后，</w:t>
      </w:r>
      <w:r>
        <w:rPr>
          <w:rFonts w:hint="eastAsia" w:ascii="仿宋" w:hAnsi="仿宋" w:eastAsia="仿宋" w:cs="仿宋"/>
          <w:color w:val="auto"/>
          <w:sz w:val="21"/>
          <w:szCs w:val="21"/>
          <w:highlight w:val="none"/>
          <w:lang w:val="en-US" w:eastAsia="zh-CN"/>
        </w:rPr>
        <w:t>7月31日前</w:t>
      </w:r>
      <w:r>
        <w:rPr>
          <w:rFonts w:hint="eastAsia" w:ascii="仿宋" w:hAnsi="仿宋" w:eastAsia="仿宋" w:cs="仿宋"/>
          <w:color w:val="auto"/>
          <w:sz w:val="21"/>
          <w:szCs w:val="21"/>
          <w:highlight w:val="none"/>
        </w:rPr>
        <w:t>全部交付到</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指定地点</w:t>
      </w:r>
      <w:r>
        <w:rPr>
          <w:rFonts w:hint="eastAsia" w:ascii="仿宋" w:hAnsi="仿宋" w:eastAsia="仿宋" w:cs="仿宋"/>
          <w:color w:val="auto"/>
          <w:sz w:val="21"/>
          <w:szCs w:val="21"/>
          <w:highlight w:val="none"/>
          <w:lang w:val="en-US" w:eastAsia="zh-CN"/>
        </w:rPr>
        <w:t>。</w:t>
      </w:r>
    </w:p>
    <w:p w14:paraId="2E732EE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交付地点：实际交货地址以采购人通知为准。</w:t>
      </w:r>
    </w:p>
    <w:p w14:paraId="52CD79C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w:t>
      </w:r>
      <w:r>
        <w:rPr>
          <w:rFonts w:hint="eastAsia" w:ascii="仿宋" w:hAnsi="仿宋" w:eastAsia="仿宋" w:cs="仿宋"/>
          <w:color w:val="auto"/>
          <w:sz w:val="21"/>
          <w:szCs w:val="21"/>
          <w:highlight w:val="none"/>
        </w:rPr>
        <w:t>交货要求：成交供应商</w:t>
      </w:r>
      <w:r>
        <w:rPr>
          <w:rFonts w:hint="eastAsia" w:ascii="仿宋" w:hAnsi="仿宋" w:eastAsia="仿宋" w:cs="仿宋"/>
          <w:color w:val="auto"/>
          <w:sz w:val="21"/>
          <w:szCs w:val="21"/>
          <w:highlight w:val="none"/>
          <w:lang w:val="en-US" w:eastAsia="zh-CN"/>
        </w:rPr>
        <w:t>提供符合招标文件要求和响应文件的承诺，</w:t>
      </w:r>
      <w:r>
        <w:rPr>
          <w:rFonts w:hint="eastAsia" w:ascii="仿宋" w:hAnsi="仿宋" w:eastAsia="仿宋" w:cs="仿宋"/>
          <w:color w:val="auto"/>
          <w:sz w:val="21"/>
          <w:szCs w:val="21"/>
          <w:highlight w:val="none"/>
        </w:rPr>
        <w:t>交货时要附送货物单据，送货单据应列明收货单位名称、送货时间、送货数量等信息。</w:t>
      </w:r>
    </w:p>
    <w:bookmarkEnd w:id="36"/>
    <w:bookmarkEnd w:id="37"/>
    <w:bookmarkEnd w:id="38"/>
    <w:p w14:paraId="1C96E2E2">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39" w:name="_Toc19981"/>
      <w:bookmarkStart w:id="40" w:name="_Toc29309507"/>
      <w:bookmarkStart w:id="41" w:name="_Toc21162"/>
      <w:bookmarkStart w:id="42" w:name="_Toc14063"/>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、售后服务</w:t>
      </w:r>
      <w:bookmarkEnd w:id="39"/>
      <w:bookmarkEnd w:id="40"/>
      <w:bookmarkEnd w:id="41"/>
      <w:bookmarkEnd w:id="42"/>
    </w:p>
    <w:p w14:paraId="575C5813">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43" w:name="_Toc2308"/>
      <w:bookmarkStart w:id="44" w:name="_Toc23995"/>
      <w:bookmarkStart w:id="45" w:name="_Toc29309510"/>
      <w:bookmarkStart w:id="46" w:name="_Toc7181"/>
      <w:r>
        <w:rPr>
          <w:rFonts w:hint="eastAsia" w:ascii="仿宋" w:hAnsi="仿宋" w:eastAsia="仿宋" w:cs="仿宋"/>
          <w:color w:val="auto"/>
          <w:sz w:val="21"/>
          <w:szCs w:val="21"/>
          <w:highlight w:val="none"/>
        </w:rPr>
        <w:t>2.1实行国家三包政策。</w:t>
      </w:r>
    </w:p>
    <w:p w14:paraId="3B08D730">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2.2质保期内，成</w:t>
      </w:r>
      <w:r>
        <w:rPr>
          <w:rFonts w:hint="eastAsia" w:ascii="仿宋" w:hAnsi="仿宋" w:eastAsia="仿宋" w:cs="仿宋"/>
          <w:color w:val="auto"/>
          <w:sz w:val="21"/>
          <w:szCs w:val="21"/>
          <w:highlight w:val="none"/>
          <w:lang w:val="en-US" w:eastAsia="zh-CN"/>
        </w:rPr>
        <w:t>交</w:t>
      </w:r>
      <w:r>
        <w:rPr>
          <w:rFonts w:hint="eastAsia" w:ascii="仿宋" w:hAnsi="仿宋" w:eastAsia="仿宋" w:cs="仿宋"/>
          <w:color w:val="auto"/>
          <w:sz w:val="21"/>
          <w:szCs w:val="21"/>
          <w:highlight w:val="none"/>
        </w:rPr>
        <w:t>供应商应免费处理因质量出现的问题。</w:t>
      </w:r>
    </w:p>
    <w:p w14:paraId="27E9B864">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出现质量问题及时解决，更换。在产品发生问题时，需承诺半小时内响应并提出解决措施，2小时内解决问题。发现重大质量问题按1：2赔偿并承担相关法律责任。因产品质量问题对使用者或采购人产生名誉或财产损失，由</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供应商承担全部责任。</w:t>
      </w:r>
    </w:p>
    <w:p w14:paraId="264E004D">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、履约保证金</w:t>
      </w:r>
      <w:bookmarkEnd w:id="43"/>
      <w:bookmarkEnd w:id="44"/>
      <w:bookmarkEnd w:id="45"/>
      <w:bookmarkEnd w:id="46"/>
    </w:p>
    <w:p w14:paraId="20303953">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bookmarkStart w:id="47" w:name="_Toc29309511"/>
      <w:bookmarkStart w:id="48" w:name="_Toc29639"/>
      <w:bookmarkStart w:id="49" w:name="_Toc9824"/>
      <w:r>
        <w:rPr>
          <w:rFonts w:hint="eastAsia" w:ascii="仿宋" w:hAnsi="仿宋" w:eastAsia="仿宋" w:cs="仿宋"/>
          <w:color w:val="auto"/>
          <w:sz w:val="21"/>
          <w:szCs w:val="21"/>
          <w:highlight w:val="none"/>
          <w:lang w:val="en-US" w:eastAsia="zh-CN"/>
        </w:rPr>
        <w:t>无</w:t>
      </w:r>
    </w:p>
    <w:p w14:paraId="20746B7C">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50" w:name="_Toc2223"/>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、付款方式</w:t>
      </w:r>
      <w:bookmarkEnd w:id="47"/>
      <w:bookmarkEnd w:id="48"/>
      <w:bookmarkEnd w:id="49"/>
      <w:bookmarkEnd w:id="50"/>
    </w:p>
    <w:p w14:paraId="26FCBCE4">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51" w:name="_Toc13103"/>
      <w:bookmarkStart w:id="52" w:name="_Toc29309512"/>
      <w:bookmarkStart w:id="53" w:name="_Toc17975"/>
      <w:bookmarkStart w:id="54" w:name="_Toc3213"/>
      <w:r>
        <w:rPr>
          <w:rFonts w:hint="eastAsia" w:ascii="仿宋" w:hAnsi="仿宋" w:eastAsia="仿宋" w:cs="仿宋"/>
          <w:color w:val="auto"/>
          <w:sz w:val="21"/>
          <w:szCs w:val="21"/>
          <w:highlight w:val="none"/>
          <w:lang w:val="en-US" w:eastAsia="zh-CN"/>
        </w:rPr>
        <w:t>合同签订后5个工作日内，支付中标金额的40%作为预付款，剩余款项在</w:t>
      </w:r>
      <w:r>
        <w:rPr>
          <w:rFonts w:hint="eastAsia" w:ascii="仿宋" w:hAnsi="仿宋" w:eastAsia="仿宋" w:cs="仿宋"/>
          <w:color w:val="auto"/>
          <w:sz w:val="21"/>
          <w:szCs w:val="21"/>
          <w:highlight w:val="none"/>
          <w:lang w:eastAsia="zh-CN"/>
        </w:rPr>
        <w:t>所有货物交货验收合格</w:t>
      </w:r>
      <w:r>
        <w:rPr>
          <w:rFonts w:hint="eastAsia" w:ascii="仿宋" w:hAnsi="仿宋" w:eastAsia="仿宋" w:cs="仿宋"/>
          <w:color w:val="auto"/>
          <w:sz w:val="21"/>
          <w:szCs w:val="21"/>
          <w:highlight w:val="none"/>
          <w:lang w:val="en-US" w:eastAsia="zh-CN"/>
        </w:rPr>
        <w:t>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个工作日一次性支付。采购人付款前，中标供应商应向采购人开具等额有效的增值税发票，采购人未收到发票的，有权不予支付相应款项直至中标供应商提供合格发票，并不承担延迟付款责任。发票认证通过是付款的必要前提之一</w:t>
      </w:r>
      <w:r>
        <w:rPr>
          <w:rFonts w:hint="eastAsia" w:ascii="仿宋" w:hAnsi="仿宋" w:eastAsia="仿宋" w:cs="仿宋"/>
          <w:color w:val="auto"/>
          <w:sz w:val="21"/>
          <w:szCs w:val="21"/>
          <w:highlight w:val="none"/>
        </w:rPr>
        <w:t>。</w:t>
      </w:r>
    </w:p>
    <w:p w14:paraId="61BDC319">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、报价要求</w:t>
      </w:r>
    </w:p>
    <w:p w14:paraId="6B2597CB">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本次项目报价要求包含产品、包装、运输、装卸、保险、税金、货到就位等一切税金和费用。</w:t>
      </w:r>
    </w:p>
    <w:bookmarkEnd w:id="51"/>
    <w:bookmarkEnd w:id="52"/>
    <w:bookmarkEnd w:id="53"/>
    <w:bookmarkEnd w:id="54"/>
    <w:p w14:paraId="48E53A33">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55" w:name="_Toc258"/>
      <w:bookmarkStart w:id="56" w:name="_Toc21911"/>
      <w:bookmarkStart w:id="57" w:name="_Toc12001"/>
      <w:bookmarkStart w:id="58" w:name="_Toc29309513"/>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bookmarkEnd w:id="55"/>
      <w:bookmarkEnd w:id="56"/>
      <w:bookmarkEnd w:id="57"/>
      <w:bookmarkEnd w:id="58"/>
      <w:r>
        <w:rPr>
          <w:rFonts w:hint="eastAsia" w:ascii="仿宋" w:hAnsi="仿宋" w:eastAsia="仿宋" w:cs="仿宋"/>
          <w:color w:val="auto"/>
          <w:sz w:val="21"/>
          <w:szCs w:val="21"/>
          <w:highlight w:val="none"/>
        </w:rPr>
        <w:t>供货质量要求</w:t>
      </w:r>
    </w:p>
    <w:p w14:paraId="0F154308">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若提供大量产品不合格，则采购人有权终止合同。</w:t>
      </w:r>
    </w:p>
    <w:p w14:paraId="63263F01">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59" w:name="_Toc23557"/>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质保期</w:t>
      </w:r>
      <w:bookmarkEnd w:id="59"/>
    </w:p>
    <w:p w14:paraId="210F3653">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上述产品质保期不得低于12个月，质保期从货物签收并验收合格之日开始计算，除非采购人另有要求，质保期内的服务均为免费上门服务</w:t>
      </w:r>
      <w:r>
        <w:rPr>
          <w:rFonts w:hint="eastAsia" w:ascii="仿宋" w:hAnsi="仿宋" w:eastAsia="仿宋" w:cs="仿宋"/>
          <w:color w:val="auto"/>
          <w:sz w:val="21"/>
          <w:szCs w:val="21"/>
          <w:highlight w:val="none"/>
          <w:lang w:eastAsia="zh-CN"/>
        </w:rPr>
        <w:t>（调换、维修等）</w:t>
      </w:r>
      <w:r>
        <w:rPr>
          <w:rFonts w:hint="eastAsia" w:ascii="仿宋" w:hAnsi="仿宋" w:eastAsia="仿宋" w:cs="仿宋"/>
          <w:color w:val="auto"/>
          <w:sz w:val="21"/>
          <w:szCs w:val="21"/>
          <w:highlight w:val="none"/>
        </w:rPr>
        <w:t>。</w:t>
      </w:r>
    </w:p>
    <w:p w14:paraId="52A0DDE2">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60" w:name="_Toc17858"/>
      <w:bookmarkStart w:id="61" w:name="_Toc19802"/>
      <w:bookmarkStart w:id="62" w:name="_Toc29309508"/>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w:t>
      </w:r>
      <w:bookmarkEnd w:id="60"/>
      <w:bookmarkEnd w:id="61"/>
      <w:bookmarkEnd w:id="62"/>
      <w:r>
        <w:rPr>
          <w:rFonts w:hint="eastAsia" w:ascii="仿宋" w:hAnsi="仿宋" w:eastAsia="仿宋" w:cs="仿宋"/>
          <w:color w:val="auto"/>
          <w:sz w:val="21"/>
          <w:szCs w:val="21"/>
          <w:highlight w:val="none"/>
        </w:rPr>
        <w:t>运输要求</w:t>
      </w:r>
    </w:p>
    <w:p w14:paraId="7A81260B">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交供应商负责全部货物的运输，包括运输过程中的中转和货到现场前的保管。负责运输过程中的装卸与货物在现场存放点的就位，存放点由采购人或采购人指定收货人现场确定。在运输时，应用封闭箱式运输车，在运输和装卸过程中应避免产品受到雨或其他液体物质淋湿和机械损伤，并有防晒、防挤压措施，搬运时应轻拿轻放，在运输和装卸过程中所造成的损坏或缺失等，由中标供应商承担一切责任。</w:t>
      </w:r>
    </w:p>
    <w:p w14:paraId="0EDC7669">
      <w:pPr>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eastAsia="zh-CN"/>
        </w:rPr>
      </w:pPr>
      <w:bookmarkStart w:id="63" w:name="_Toc9285"/>
      <w:bookmarkStart w:id="64" w:name="_Toc29309509"/>
      <w:bookmarkStart w:id="65" w:name="_Toc4350"/>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w:t>
      </w:r>
      <w:bookmarkEnd w:id="63"/>
      <w:bookmarkEnd w:id="64"/>
      <w:bookmarkEnd w:id="65"/>
      <w:r>
        <w:rPr>
          <w:rFonts w:hint="eastAsia" w:ascii="仿宋" w:hAnsi="仿宋" w:eastAsia="仿宋" w:cs="仿宋"/>
          <w:color w:val="auto"/>
          <w:sz w:val="21"/>
          <w:szCs w:val="21"/>
          <w:highlight w:val="none"/>
        </w:rPr>
        <w:t>验收</w:t>
      </w:r>
      <w:r>
        <w:rPr>
          <w:rFonts w:hint="eastAsia" w:ascii="仿宋" w:hAnsi="仿宋" w:eastAsia="仿宋" w:cs="仿宋"/>
          <w:color w:val="auto"/>
          <w:sz w:val="21"/>
          <w:szCs w:val="21"/>
          <w:highlight w:val="none"/>
          <w:lang w:val="en-US" w:eastAsia="zh-CN"/>
        </w:rPr>
        <w:t>及方案</w:t>
      </w:r>
    </w:p>
    <w:p w14:paraId="5F7D244F">
      <w:pPr>
        <w:keepNext w:val="0"/>
        <w:keepLines w:val="0"/>
        <w:pageBreakBefore w:val="0"/>
        <w:widowControl w:val="0"/>
        <w:kinsoku/>
        <w:wordWrap/>
        <w:overflowPunct/>
        <w:topLinePunct w:val="0"/>
        <w:autoSpaceDE/>
        <w:autoSpaceDN/>
        <w:bidi w:val="0"/>
        <w:adjustRightInd w:val="0"/>
        <w:snapToGrid/>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成交</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须按国家有关规定及标准完成本次采购货物的供货、运输、检验等。如中标，中标人及制造商对中标产品使用的质量、安全性能与检测结果的可靠性负全部责任。按采购文件要求以及合同规定的验收评定标准进行验收。</w:t>
      </w:r>
    </w:p>
    <w:p w14:paraId="13EB7280">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9.1标准依据：采购合同、招标及投标文件、产品明示质量指标。</w:t>
      </w:r>
    </w:p>
    <w:p w14:paraId="68D3D088">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甲方对乙方</w:t>
      </w:r>
      <w:r>
        <w:rPr>
          <w:rFonts w:hint="eastAsia" w:ascii="仿宋" w:hAnsi="仿宋" w:eastAsia="仿宋" w:cs="仿宋"/>
          <w:color w:val="auto"/>
          <w:sz w:val="21"/>
          <w:szCs w:val="21"/>
          <w:highlight w:val="none"/>
          <w:lang w:eastAsia="zh-CN"/>
        </w:rPr>
        <w:t>交付</w:t>
      </w:r>
      <w:r>
        <w:rPr>
          <w:rFonts w:hint="eastAsia" w:ascii="仿宋" w:hAnsi="仿宋" w:eastAsia="仿宋" w:cs="仿宋"/>
          <w:color w:val="auto"/>
          <w:sz w:val="21"/>
          <w:szCs w:val="21"/>
          <w:highlight w:val="none"/>
        </w:rPr>
        <w:t>的货物依据</w:t>
      </w:r>
      <w:r>
        <w:rPr>
          <w:rFonts w:hint="eastAsia" w:ascii="仿宋" w:hAnsi="仿宋" w:eastAsia="仿宋" w:cs="仿宋"/>
          <w:color w:val="auto"/>
          <w:sz w:val="21"/>
          <w:szCs w:val="21"/>
          <w:highlight w:val="none"/>
          <w:lang w:eastAsia="zh-CN"/>
        </w:rPr>
        <w:t>原定</w:t>
      </w:r>
      <w:r>
        <w:rPr>
          <w:rFonts w:hint="eastAsia" w:ascii="仿宋" w:hAnsi="仿宋" w:eastAsia="仿宋" w:cs="仿宋"/>
          <w:color w:val="auto"/>
          <w:sz w:val="21"/>
          <w:szCs w:val="21"/>
          <w:highlight w:val="none"/>
        </w:rPr>
        <w:t>技术规格要求和国家有关质量标准进行现场初步验收。</w:t>
      </w:r>
      <w:r>
        <w:rPr>
          <w:rFonts w:hint="eastAsia" w:ascii="仿宋" w:hAnsi="仿宋" w:eastAsia="仿宋" w:cs="仿宋"/>
          <w:color w:val="auto"/>
          <w:sz w:val="21"/>
          <w:szCs w:val="21"/>
          <w:highlight w:val="none"/>
          <w:lang w:eastAsia="zh-CN"/>
        </w:rPr>
        <w:t>数量、</w:t>
      </w:r>
      <w:r>
        <w:rPr>
          <w:rFonts w:hint="eastAsia" w:ascii="仿宋" w:hAnsi="仿宋" w:eastAsia="仿宋" w:cs="仿宋"/>
          <w:color w:val="auto"/>
          <w:sz w:val="21"/>
          <w:szCs w:val="21"/>
          <w:highlight w:val="none"/>
        </w:rPr>
        <w:t>外观</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eastAsia="zh-CN"/>
        </w:rPr>
        <w:t>原定</w:t>
      </w:r>
      <w:r>
        <w:rPr>
          <w:rFonts w:hint="eastAsia" w:ascii="仿宋" w:hAnsi="仿宋" w:eastAsia="仿宋" w:cs="仿宋"/>
          <w:color w:val="auto"/>
          <w:sz w:val="21"/>
          <w:szCs w:val="21"/>
          <w:highlight w:val="none"/>
        </w:rPr>
        <w:t>要求的，给予签收；初步验收不合格的不予签收。</w:t>
      </w:r>
      <w:r>
        <w:rPr>
          <w:rFonts w:hint="eastAsia" w:ascii="仿宋" w:hAnsi="仿宋" w:eastAsia="仿宋" w:cs="仿宋"/>
          <w:color w:val="auto"/>
          <w:sz w:val="21"/>
          <w:szCs w:val="21"/>
          <w:highlight w:val="none"/>
          <w:lang w:val="en-US" w:eastAsia="zh-CN"/>
        </w:rPr>
        <w:t>签收</w:t>
      </w:r>
      <w:r>
        <w:rPr>
          <w:rFonts w:hint="eastAsia" w:ascii="仿宋" w:hAnsi="仿宋" w:eastAsia="仿宋" w:cs="仿宋"/>
          <w:color w:val="auto"/>
          <w:sz w:val="21"/>
          <w:szCs w:val="21"/>
          <w:highlight w:val="none"/>
        </w:rPr>
        <w:t>后，甲方需在</w:t>
      </w:r>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rPr>
        <w:t>个工作日内</w:t>
      </w:r>
      <w:r>
        <w:rPr>
          <w:rFonts w:hint="eastAsia" w:ascii="仿宋" w:hAnsi="仿宋" w:eastAsia="仿宋" w:cs="仿宋"/>
          <w:color w:val="auto"/>
          <w:sz w:val="21"/>
          <w:szCs w:val="21"/>
          <w:highlight w:val="none"/>
          <w:lang w:val="en-US" w:eastAsia="zh-CN"/>
        </w:rPr>
        <w:t>按照上款规定的后期检测有关程序要求进行验收</w:t>
      </w:r>
      <w:r>
        <w:rPr>
          <w:rFonts w:hint="eastAsia" w:ascii="仿宋" w:hAnsi="仿宋" w:eastAsia="仿宋" w:cs="仿宋"/>
          <w:color w:val="auto"/>
          <w:sz w:val="21"/>
          <w:szCs w:val="21"/>
          <w:highlight w:val="none"/>
        </w:rPr>
        <w:t>。</w:t>
      </w:r>
    </w:p>
    <w:p w14:paraId="737466DE">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乙方交货前应对产品作出全面检查和对验收文件进行整理并列出清单作为甲方收货验收和使用的技术条件依据，检验的结果应随货物交甲方。</w:t>
      </w:r>
    </w:p>
    <w:p w14:paraId="0278F7DD">
      <w:pPr>
        <w:pStyle w:val="963"/>
        <w:keepNext w:val="0"/>
        <w:keepLines w:val="0"/>
        <w:pageBreakBefore w:val="0"/>
        <w:widowControl w:val="0"/>
        <w:kinsoku/>
        <w:wordWrap/>
        <w:overflowPunct/>
        <w:topLinePunct w:val="0"/>
        <w:autoSpaceDE/>
        <w:autoSpaceDN/>
        <w:bidi w:val="0"/>
        <w:adjustRightInd w:val="0"/>
        <w:snapToGrid/>
        <w:spacing w:line="288" w:lineRule="auto"/>
        <w:ind w:left="0" w:right="0" w:firstLine="480" w:firstLineChars="200"/>
        <w:jc w:val="both"/>
        <w:textAlignment w:val="auto"/>
        <w:outlineLvl w:val="9"/>
        <w:rPr>
          <w:rFonts w:hint="eastAsia" w:ascii="仿宋" w:hAnsi="仿宋" w:eastAsia="仿宋" w:cs="仿宋"/>
          <w:color w:val="auto"/>
          <w:sz w:val="24"/>
          <w:szCs w:val="32"/>
          <w:highlight w:val="none"/>
          <w:lang w:val="en-US" w:eastAsia="zh-CN"/>
        </w:rPr>
      </w:pPr>
    </w:p>
    <w:p w14:paraId="523FADA1">
      <w:pPr>
        <w:spacing w:line="360" w:lineRule="auto"/>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第四部分   </w:t>
      </w:r>
      <w:bookmarkStart w:id="66" w:name="_Toc184310290"/>
      <w:bookmarkEnd w:id="66"/>
      <w:bookmarkStart w:id="67" w:name="_Toc184314419"/>
      <w:bookmarkEnd w:id="67"/>
      <w:bookmarkStart w:id="68" w:name="_Toc184313302"/>
      <w:bookmarkEnd w:id="68"/>
      <w:bookmarkStart w:id="69" w:name="_Toc184310331"/>
      <w:bookmarkEnd w:id="69"/>
      <w:bookmarkStart w:id="70" w:name="_Toc184314475"/>
      <w:bookmarkEnd w:id="70"/>
      <w:bookmarkStart w:id="71" w:name="_Toc184310317"/>
      <w:bookmarkEnd w:id="71"/>
      <w:bookmarkStart w:id="72" w:name="_Toc184310337"/>
      <w:bookmarkEnd w:id="72"/>
      <w:bookmarkStart w:id="73" w:name="_Toc184308104"/>
      <w:bookmarkEnd w:id="73"/>
      <w:bookmarkStart w:id="74" w:name="_Toc184312119"/>
      <w:bookmarkEnd w:id="74"/>
      <w:bookmarkStart w:id="75" w:name="_Toc184313267"/>
      <w:bookmarkEnd w:id="75"/>
      <w:bookmarkStart w:id="76" w:name="_Toc184310316"/>
      <w:bookmarkEnd w:id="76"/>
      <w:bookmarkStart w:id="77" w:name="_Toc184310325"/>
      <w:bookmarkEnd w:id="77"/>
      <w:bookmarkStart w:id="78" w:name="_Toc184314477"/>
      <w:bookmarkEnd w:id="78"/>
      <w:bookmarkStart w:id="79" w:name="_Toc184312133"/>
      <w:bookmarkEnd w:id="79"/>
      <w:bookmarkStart w:id="80" w:name="_Toc184313262"/>
      <w:bookmarkEnd w:id="80"/>
      <w:bookmarkStart w:id="81" w:name="_Toc184308068"/>
      <w:bookmarkEnd w:id="81"/>
      <w:bookmarkStart w:id="82" w:name="_Toc184314412"/>
      <w:bookmarkEnd w:id="82"/>
      <w:bookmarkStart w:id="83" w:name="_Toc184312127"/>
      <w:bookmarkEnd w:id="83"/>
      <w:bookmarkStart w:id="84" w:name="_Toc184314470"/>
      <w:bookmarkEnd w:id="84"/>
      <w:bookmarkStart w:id="85" w:name="_Toc184312137"/>
      <w:bookmarkEnd w:id="85"/>
      <w:bookmarkStart w:id="86" w:name="_Toc184314414"/>
      <w:bookmarkEnd w:id="86"/>
      <w:bookmarkStart w:id="87" w:name="_Toc184314454"/>
      <w:bookmarkEnd w:id="87"/>
      <w:bookmarkStart w:id="88" w:name="_Toc184314443"/>
      <w:bookmarkEnd w:id="88"/>
      <w:bookmarkStart w:id="89" w:name="_Toc184308061"/>
      <w:bookmarkEnd w:id="89"/>
      <w:bookmarkStart w:id="90" w:name="_Toc184314426"/>
      <w:bookmarkEnd w:id="90"/>
      <w:bookmarkStart w:id="91" w:name="_Toc184314416"/>
      <w:bookmarkEnd w:id="91"/>
      <w:bookmarkStart w:id="92" w:name="_Toc184312094"/>
      <w:bookmarkEnd w:id="92"/>
      <w:bookmarkStart w:id="93" w:name="_Toc184310329"/>
      <w:bookmarkEnd w:id="93"/>
      <w:bookmarkStart w:id="94" w:name="_Toc184308058"/>
      <w:bookmarkEnd w:id="94"/>
      <w:bookmarkStart w:id="95" w:name="_Toc184308076"/>
      <w:bookmarkEnd w:id="95"/>
      <w:bookmarkStart w:id="96" w:name="_Toc184310300"/>
      <w:bookmarkEnd w:id="96"/>
      <w:bookmarkStart w:id="97" w:name="_Toc184308054"/>
      <w:bookmarkEnd w:id="97"/>
      <w:bookmarkStart w:id="98" w:name="_Toc184312086"/>
      <w:bookmarkEnd w:id="98"/>
      <w:bookmarkStart w:id="99" w:name="_Toc184313266"/>
      <w:bookmarkEnd w:id="99"/>
      <w:bookmarkStart w:id="100" w:name="_Toc184313292"/>
      <w:bookmarkEnd w:id="100"/>
      <w:bookmarkStart w:id="101" w:name="_Toc184313240"/>
      <w:bookmarkEnd w:id="101"/>
      <w:bookmarkStart w:id="102" w:name="_Toc184308062"/>
      <w:bookmarkEnd w:id="102"/>
      <w:bookmarkStart w:id="103" w:name="_Toc184312135"/>
      <w:bookmarkEnd w:id="103"/>
      <w:bookmarkStart w:id="104" w:name="_Toc184312071"/>
      <w:bookmarkEnd w:id="104"/>
      <w:bookmarkStart w:id="105" w:name="_Toc184308041"/>
      <w:bookmarkEnd w:id="105"/>
      <w:bookmarkStart w:id="106" w:name="_Toc184310307"/>
      <w:bookmarkEnd w:id="106"/>
      <w:bookmarkStart w:id="107" w:name="_Toc184310276"/>
      <w:bookmarkEnd w:id="107"/>
      <w:bookmarkStart w:id="108" w:name="_Toc184312120"/>
      <w:bookmarkEnd w:id="108"/>
      <w:bookmarkStart w:id="109" w:name="_Toc184308097"/>
      <w:bookmarkEnd w:id="109"/>
      <w:bookmarkStart w:id="110" w:name="_Toc184313252"/>
      <w:bookmarkEnd w:id="110"/>
      <w:bookmarkStart w:id="111" w:name="_Toc184313290"/>
      <w:bookmarkEnd w:id="111"/>
      <w:bookmarkStart w:id="112" w:name="_Toc184310327"/>
      <w:bookmarkEnd w:id="112"/>
      <w:bookmarkStart w:id="113" w:name="_Toc184313286"/>
      <w:bookmarkEnd w:id="113"/>
      <w:bookmarkStart w:id="114" w:name="_Toc184313306"/>
      <w:bookmarkEnd w:id="114"/>
      <w:bookmarkStart w:id="115" w:name="_Toc184310323"/>
      <w:bookmarkEnd w:id="115"/>
      <w:bookmarkStart w:id="116" w:name="_Toc184308079"/>
      <w:bookmarkEnd w:id="116"/>
      <w:bookmarkStart w:id="117" w:name="_Toc184310294"/>
      <w:bookmarkEnd w:id="117"/>
      <w:bookmarkStart w:id="118" w:name="_Toc184312116"/>
      <w:bookmarkEnd w:id="118"/>
      <w:bookmarkStart w:id="119" w:name="_Toc184312108"/>
      <w:bookmarkEnd w:id="119"/>
      <w:bookmarkStart w:id="120" w:name="_Toc184313282"/>
      <w:bookmarkEnd w:id="120"/>
      <w:bookmarkStart w:id="121" w:name="_Toc184310308"/>
      <w:bookmarkEnd w:id="121"/>
      <w:bookmarkStart w:id="122" w:name="_Toc184310299"/>
      <w:bookmarkEnd w:id="122"/>
      <w:bookmarkStart w:id="123" w:name="_Toc184308067"/>
      <w:bookmarkEnd w:id="123"/>
      <w:bookmarkStart w:id="124" w:name="_Toc184310273"/>
      <w:bookmarkEnd w:id="124"/>
      <w:bookmarkStart w:id="125" w:name="_Toc184314474"/>
      <w:bookmarkEnd w:id="125"/>
      <w:bookmarkStart w:id="126" w:name="_Toc184308044"/>
      <w:bookmarkEnd w:id="126"/>
      <w:bookmarkStart w:id="127" w:name="_Toc184312105"/>
      <w:bookmarkEnd w:id="127"/>
      <w:bookmarkStart w:id="128" w:name="_Toc184308063"/>
      <w:bookmarkEnd w:id="128"/>
      <w:bookmarkStart w:id="129" w:name="_Toc184313265"/>
      <w:bookmarkEnd w:id="129"/>
      <w:bookmarkStart w:id="130" w:name="_Toc184310272"/>
      <w:bookmarkEnd w:id="130"/>
      <w:bookmarkStart w:id="131" w:name="_Toc184312130"/>
      <w:bookmarkEnd w:id="131"/>
      <w:bookmarkStart w:id="132" w:name="_Toc184314435"/>
      <w:bookmarkEnd w:id="132"/>
      <w:bookmarkStart w:id="133" w:name="_Toc184313280"/>
      <w:bookmarkEnd w:id="133"/>
      <w:bookmarkStart w:id="134" w:name="_Toc184310310"/>
      <w:bookmarkEnd w:id="134"/>
      <w:bookmarkStart w:id="135" w:name="_Toc184310303"/>
      <w:bookmarkEnd w:id="135"/>
      <w:bookmarkStart w:id="136" w:name="_Toc184313244"/>
      <w:bookmarkEnd w:id="136"/>
      <w:bookmarkStart w:id="137" w:name="_Toc184310321"/>
      <w:bookmarkEnd w:id="137"/>
      <w:bookmarkStart w:id="138" w:name="_Toc184312090"/>
      <w:bookmarkEnd w:id="138"/>
      <w:bookmarkStart w:id="139" w:name="_Toc184308060"/>
      <w:bookmarkEnd w:id="139"/>
      <w:bookmarkStart w:id="140" w:name="_Toc184308081"/>
      <w:bookmarkEnd w:id="140"/>
      <w:bookmarkStart w:id="141" w:name="_Toc184313269"/>
      <w:bookmarkEnd w:id="141"/>
      <w:bookmarkStart w:id="142" w:name="_Toc184308101"/>
      <w:bookmarkEnd w:id="142"/>
      <w:bookmarkStart w:id="143" w:name="_Toc184312087"/>
      <w:bookmarkEnd w:id="143"/>
      <w:bookmarkStart w:id="144" w:name="_Toc184310301"/>
      <w:bookmarkEnd w:id="144"/>
      <w:bookmarkStart w:id="145" w:name="_Toc184308090"/>
      <w:bookmarkEnd w:id="145"/>
      <w:bookmarkStart w:id="146" w:name="_Toc184313264"/>
      <w:bookmarkEnd w:id="146"/>
      <w:bookmarkStart w:id="147" w:name="_Toc184308087"/>
      <w:bookmarkEnd w:id="147"/>
      <w:bookmarkStart w:id="148" w:name="_Toc184313284"/>
      <w:bookmarkEnd w:id="148"/>
      <w:bookmarkStart w:id="149" w:name="_Toc184310343"/>
      <w:bookmarkEnd w:id="149"/>
      <w:bookmarkStart w:id="150" w:name="_Toc184314481"/>
      <w:bookmarkEnd w:id="150"/>
      <w:bookmarkStart w:id="151" w:name="_Toc184313278"/>
      <w:bookmarkEnd w:id="151"/>
      <w:bookmarkStart w:id="152" w:name="_Toc184314450"/>
      <w:bookmarkEnd w:id="152"/>
      <w:bookmarkStart w:id="153" w:name="_Toc184308096"/>
      <w:bookmarkEnd w:id="153"/>
      <w:bookmarkStart w:id="154" w:name="_Toc184308037"/>
      <w:bookmarkEnd w:id="154"/>
      <w:bookmarkStart w:id="155" w:name="_Toc184310293"/>
      <w:bookmarkEnd w:id="155"/>
      <w:bookmarkStart w:id="156" w:name="_Toc184314440"/>
      <w:bookmarkEnd w:id="156"/>
      <w:bookmarkStart w:id="157" w:name="_Toc184313253"/>
      <w:bookmarkEnd w:id="157"/>
      <w:bookmarkStart w:id="158" w:name="_Toc184310284"/>
      <w:bookmarkEnd w:id="158"/>
      <w:bookmarkStart w:id="159" w:name="_Toc184313242"/>
      <w:bookmarkEnd w:id="159"/>
      <w:bookmarkStart w:id="160" w:name="_Toc184312085"/>
      <w:bookmarkEnd w:id="160"/>
      <w:bookmarkStart w:id="161" w:name="_Toc184310287"/>
      <w:bookmarkEnd w:id="161"/>
      <w:bookmarkStart w:id="162" w:name="_Toc184308048"/>
      <w:bookmarkEnd w:id="162"/>
      <w:bookmarkStart w:id="163" w:name="_Toc184308045"/>
      <w:bookmarkEnd w:id="163"/>
      <w:bookmarkStart w:id="164" w:name="_Toc184312117"/>
      <w:bookmarkEnd w:id="164"/>
      <w:bookmarkStart w:id="165" w:name="_Toc184313256"/>
      <w:bookmarkEnd w:id="165"/>
      <w:bookmarkStart w:id="166" w:name="_Toc184314445"/>
      <w:bookmarkEnd w:id="166"/>
      <w:bookmarkStart w:id="167" w:name="_Toc184308055"/>
      <w:bookmarkEnd w:id="167"/>
      <w:bookmarkStart w:id="168" w:name="_Toc184308065"/>
      <w:bookmarkEnd w:id="168"/>
      <w:bookmarkStart w:id="169" w:name="_Toc184308107"/>
      <w:bookmarkEnd w:id="169"/>
      <w:bookmarkStart w:id="170" w:name="_Toc184312121"/>
      <w:bookmarkEnd w:id="170"/>
      <w:bookmarkStart w:id="171" w:name="_Toc184310328"/>
      <w:bookmarkEnd w:id="171"/>
      <w:bookmarkStart w:id="172" w:name="_Toc184312110"/>
      <w:bookmarkEnd w:id="172"/>
      <w:bookmarkStart w:id="173" w:name="_Toc184310341"/>
      <w:bookmarkEnd w:id="173"/>
      <w:bookmarkStart w:id="174" w:name="_Toc184312126"/>
      <w:bookmarkEnd w:id="174"/>
      <w:bookmarkStart w:id="175" w:name="_Toc184312124"/>
      <w:bookmarkEnd w:id="175"/>
      <w:bookmarkStart w:id="176" w:name="_Toc184308072"/>
      <w:bookmarkEnd w:id="176"/>
      <w:bookmarkStart w:id="177" w:name="_Toc184308071"/>
      <w:bookmarkEnd w:id="177"/>
      <w:bookmarkStart w:id="178" w:name="_Toc184312102"/>
      <w:bookmarkEnd w:id="178"/>
      <w:bookmarkStart w:id="179" w:name="_Toc184312083"/>
      <w:bookmarkEnd w:id="179"/>
      <w:bookmarkStart w:id="180" w:name="_Toc184308036"/>
      <w:bookmarkEnd w:id="180"/>
      <w:bookmarkStart w:id="181" w:name="_Toc184310283"/>
      <w:bookmarkEnd w:id="181"/>
      <w:bookmarkStart w:id="182" w:name="_Toc184312131"/>
      <w:bookmarkEnd w:id="182"/>
      <w:bookmarkStart w:id="183" w:name="_Toc184313270"/>
      <w:bookmarkEnd w:id="183"/>
      <w:bookmarkStart w:id="184" w:name="_Toc184312128"/>
      <w:bookmarkEnd w:id="184"/>
      <w:bookmarkStart w:id="185" w:name="_Toc184314410"/>
      <w:bookmarkEnd w:id="185"/>
      <w:bookmarkStart w:id="186" w:name="_Toc184310296"/>
      <w:bookmarkEnd w:id="186"/>
      <w:bookmarkStart w:id="187" w:name="_Toc184312072"/>
      <w:bookmarkEnd w:id="187"/>
      <w:bookmarkStart w:id="188" w:name="_Toc184308043"/>
      <w:bookmarkEnd w:id="188"/>
      <w:bookmarkStart w:id="189" w:name="_Toc184308066"/>
      <w:bookmarkEnd w:id="189"/>
      <w:bookmarkStart w:id="190" w:name="_Toc184313249"/>
      <w:bookmarkEnd w:id="190"/>
      <w:bookmarkStart w:id="191" w:name="_Toc184312097"/>
      <w:bookmarkEnd w:id="191"/>
      <w:bookmarkStart w:id="192" w:name="_Toc184313260"/>
      <w:bookmarkEnd w:id="192"/>
      <w:bookmarkStart w:id="193" w:name="_Toc184310320"/>
      <w:bookmarkEnd w:id="193"/>
      <w:bookmarkStart w:id="194" w:name="_Toc184314437"/>
      <w:bookmarkEnd w:id="194"/>
      <w:bookmarkStart w:id="195" w:name="_Toc184313275"/>
      <w:bookmarkEnd w:id="195"/>
      <w:bookmarkStart w:id="196" w:name="_Toc184310326"/>
      <w:bookmarkEnd w:id="196"/>
      <w:bookmarkStart w:id="197" w:name="_Toc184308093"/>
      <w:bookmarkEnd w:id="197"/>
      <w:bookmarkStart w:id="198" w:name="_Toc184310305"/>
      <w:bookmarkEnd w:id="198"/>
      <w:bookmarkStart w:id="199" w:name="_Toc184314421"/>
      <w:bookmarkEnd w:id="199"/>
      <w:bookmarkStart w:id="200" w:name="_Toc184308056"/>
      <w:bookmarkEnd w:id="200"/>
      <w:bookmarkStart w:id="201" w:name="_Toc184310279"/>
      <w:bookmarkEnd w:id="201"/>
      <w:bookmarkStart w:id="202" w:name="_Toc184314411"/>
      <w:bookmarkEnd w:id="202"/>
      <w:bookmarkStart w:id="203" w:name="_Toc184308084"/>
      <w:bookmarkEnd w:id="203"/>
      <w:bookmarkStart w:id="204" w:name="_Toc184313295"/>
      <w:bookmarkEnd w:id="204"/>
      <w:bookmarkStart w:id="205" w:name="_Toc184313274"/>
      <w:bookmarkEnd w:id="205"/>
      <w:bookmarkStart w:id="206" w:name="_Toc184310335"/>
      <w:bookmarkEnd w:id="206"/>
      <w:bookmarkStart w:id="207" w:name="_Toc184312074"/>
      <w:bookmarkEnd w:id="207"/>
      <w:bookmarkStart w:id="208" w:name="_Toc184314441"/>
      <w:bookmarkEnd w:id="208"/>
      <w:bookmarkStart w:id="209" w:name="_Toc184312069"/>
      <w:bookmarkEnd w:id="209"/>
      <w:bookmarkStart w:id="210" w:name="_Toc184314444"/>
      <w:bookmarkEnd w:id="210"/>
      <w:bookmarkStart w:id="211" w:name="_Toc184313277"/>
      <w:bookmarkEnd w:id="211"/>
      <w:bookmarkStart w:id="212" w:name="_Toc184312111"/>
      <w:bookmarkEnd w:id="212"/>
      <w:bookmarkStart w:id="213" w:name="_Toc184312078"/>
      <w:bookmarkEnd w:id="213"/>
      <w:bookmarkStart w:id="214" w:name="_Toc184310297"/>
      <w:bookmarkEnd w:id="214"/>
      <w:bookmarkStart w:id="215" w:name="_Toc184312122"/>
      <w:bookmarkEnd w:id="215"/>
      <w:bookmarkStart w:id="216" w:name="_Toc184312093"/>
      <w:bookmarkEnd w:id="216"/>
      <w:bookmarkStart w:id="217" w:name="_Toc184313268"/>
      <w:bookmarkEnd w:id="217"/>
      <w:bookmarkStart w:id="218" w:name="_Toc184310340"/>
      <w:bookmarkEnd w:id="218"/>
      <w:bookmarkStart w:id="219" w:name="_Toc184313297"/>
      <w:bookmarkEnd w:id="219"/>
      <w:bookmarkStart w:id="220" w:name="_Toc184310289"/>
      <w:bookmarkEnd w:id="220"/>
      <w:bookmarkStart w:id="221" w:name="_Toc184313294"/>
      <w:bookmarkEnd w:id="221"/>
      <w:bookmarkStart w:id="222" w:name="_Toc184310282"/>
      <w:bookmarkEnd w:id="222"/>
      <w:bookmarkStart w:id="223" w:name="_Toc184308082"/>
      <w:bookmarkEnd w:id="223"/>
      <w:bookmarkStart w:id="224" w:name="_Toc184310304"/>
      <w:bookmarkEnd w:id="224"/>
      <w:bookmarkStart w:id="225" w:name="_Toc184314472"/>
      <w:bookmarkEnd w:id="225"/>
      <w:bookmarkStart w:id="226" w:name="_Toc184310313"/>
      <w:bookmarkEnd w:id="226"/>
      <w:bookmarkStart w:id="227" w:name="_Toc184313309"/>
      <w:bookmarkEnd w:id="227"/>
      <w:bookmarkStart w:id="228" w:name="_Toc184308052"/>
      <w:bookmarkEnd w:id="228"/>
      <w:bookmarkStart w:id="229" w:name="_Toc184310306"/>
      <w:bookmarkEnd w:id="229"/>
      <w:bookmarkStart w:id="230" w:name="_Toc184313296"/>
      <w:bookmarkEnd w:id="230"/>
      <w:bookmarkStart w:id="231" w:name="_Toc184314415"/>
      <w:bookmarkEnd w:id="231"/>
      <w:bookmarkStart w:id="232" w:name="_Toc184314439"/>
      <w:bookmarkEnd w:id="232"/>
      <w:bookmarkStart w:id="233" w:name="_Toc184312095"/>
      <w:bookmarkEnd w:id="233"/>
      <w:bookmarkStart w:id="234" w:name="_Toc184312129"/>
      <w:bookmarkEnd w:id="234"/>
      <w:bookmarkStart w:id="235" w:name="_Toc184314476"/>
      <w:bookmarkEnd w:id="235"/>
      <w:bookmarkStart w:id="236" w:name="_Toc184313243"/>
      <w:bookmarkEnd w:id="236"/>
      <w:bookmarkStart w:id="237" w:name="_Toc184308089"/>
      <w:bookmarkEnd w:id="237"/>
      <w:bookmarkStart w:id="238" w:name="_Toc184310277"/>
      <w:bookmarkEnd w:id="238"/>
      <w:bookmarkStart w:id="239" w:name="_Toc184308050"/>
      <w:bookmarkEnd w:id="239"/>
      <w:bookmarkStart w:id="240" w:name="_Toc184313258"/>
      <w:bookmarkEnd w:id="240"/>
      <w:bookmarkStart w:id="241" w:name="_Toc184310295"/>
      <w:bookmarkEnd w:id="241"/>
      <w:bookmarkStart w:id="242" w:name="_Toc184310298"/>
      <w:bookmarkEnd w:id="242"/>
      <w:bookmarkStart w:id="243" w:name="_Toc184313261"/>
      <w:bookmarkEnd w:id="243"/>
      <w:bookmarkStart w:id="244" w:name="_Toc184314428"/>
      <w:bookmarkEnd w:id="244"/>
      <w:bookmarkStart w:id="245" w:name="_Toc184314429"/>
      <w:bookmarkEnd w:id="245"/>
      <w:bookmarkStart w:id="246" w:name="_Toc184308098"/>
      <w:bookmarkEnd w:id="246"/>
      <w:bookmarkStart w:id="247" w:name="_Toc184312132"/>
      <w:bookmarkEnd w:id="247"/>
      <w:bookmarkStart w:id="248" w:name="_Toc184312101"/>
      <w:bookmarkEnd w:id="248"/>
      <w:bookmarkStart w:id="249" w:name="_Toc184308100"/>
      <w:bookmarkEnd w:id="249"/>
      <w:bookmarkStart w:id="250" w:name="_Toc184312136"/>
      <w:bookmarkEnd w:id="250"/>
      <w:bookmarkStart w:id="251" w:name="_Toc184308106"/>
      <w:bookmarkEnd w:id="251"/>
      <w:bookmarkStart w:id="252" w:name="_Toc184313250"/>
      <w:bookmarkEnd w:id="252"/>
      <w:bookmarkStart w:id="253" w:name="_Toc184312081"/>
      <w:bookmarkEnd w:id="253"/>
      <w:bookmarkStart w:id="254" w:name="_Toc184313301"/>
      <w:bookmarkEnd w:id="254"/>
      <w:bookmarkStart w:id="255" w:name="_Toc184314478"/>
      <w:bookmarkEnd w:id="255"/>
      <w:bookmarkStart w:id="256" w:name="_Toc184314434"/>
      <w:bookmarkEnd w:id="256"/>
      <w:bookmarkStart w:id="257" w:name="_Toc184308088"/>
      <w:bookmarkEnd w:id="257"/>
      <w:bookmarkStart w:id="258" w:name="_Toc184312113"/>
      <w:bookmarkEnd w:id="258"/>
      <w:bookmarkStart w:id="259" w:name="_Toc184312138"/>
      <w:bookmarkEnd w:id="259"/>
      <w:bookmarkStart w:id="260" w:name="_Toc184310292"/>
      <w:bookmarkEnd w:id="260"/>
      <w:bookmarkStart w:id="261" w:name="_Toc184308077"/>
      <w:bookmarkEnd w:id="261"/>
      <w:bookmarkStart w:id="262" w:name="_Toc184308095"/>
      <w:bookmarkEnd w:id="262"/>
      <w:bookmarkStart w:id="263" w:name="_Toc184312115"/>
      <w:bookmarkEnd w:id="263"/>
      <w:bookmarkStart w:id="264" w:name="_Toc184308047"/>
      <w:bookmarkEnd w:id="264"/>
      <w:bookmarkStart w:id="265" w:name="_Toc184313263"/>
      <w:bookmarkEnd w:id="265"/>
      <w:bookmarkStart w:id="266" w:name="_Toc184308070"/>
      <w:bookmarkEnd w:id="266"/>
      <w:bookmarkStart w:id="267" w:name="_Toc184314456"/>
      <w:bookmarkEnd w:id="267"/>
      <w:bookmarkStart w:id="268" w:name="_Toc184310333"/>
      <w:bookmarkEnd w:id="268"/>
      <w:bookmarkStart w:id="269" w:name="_Toc184310285"/>
      <w:bookmarkEnd w:id="269"/>
      <w:bookmarkStart w:id="270" w:name="_Toc184308108"/>
      <w:bookmarkEnd w:id="270"/>
      <w:bookmarkStart w:id="271" w:name="_Toc184310275"/>
      <w:bookmarkEnd w:id="271"/>
      <w:bookmarkStart w:id="272" w:name="_Toc184314427"/>
      <w:bookmarkEnd w:id="272"/>
      <w:bookmarkStart w:id="273" w:name="_Toc184312075"/>
      <w:bookmarkEnd w:id="273"/>
      <w:bookmarkStart w:id="274" w:name="_Toc184310314"/>
      <w:bookmarkEnd w:id="274"/>
      <w:bookmarkStart w:id="275" w:name="_Toc184312067"/>
      <w:bookmarkEnd w:id="275"/>
      <w:bookmarkStart w:id="276" w:name="_Toc184312118"/>
      <w:bookmarkEnd w:id="276"/>
      <w:bookmarkStart w:id="277" w:name="_Toc184308059"/>
      <w:bookmarkEnd w:id="277"/>
      <w:bookmarkStart w:id="278" w:name="_Toc184310344"/>
      <w:bookmarkEnd w:id="278"/>
      <w:bookmarkStart w:id="279" w:name="_Toc184312107"/>
      <w:bookmarkEnd w:id="279"/>
      <w:bookmarkStart w:id="280" w:name="_Toc184312139"/>
      <w:bookmarkEnd w:id="280"/>
      <w:bookmarkStart w:id="281" w:name="_Toc184310311"/>
      <w:bookmarkEnd w:id="281"/>
      <w:bookmarkStart w:id="282" w:name="_Toc184313310"/>
      <w:bookmarkEnd w:id="282"/>
      <w:bookmarkStart w:id="283" w:name="_Toc184308038"/>
      <w:bookmarkEnd w:id="283"/>
      <w:bookmarkStart w:id="284" w:name="_Toc184314451"/>
      <w:bookmarkEnd w:id="284"/>
      <w:bookmarkStart w:id="285" w:name="_Toc184310330"/>
      <w:bookmarkEnd w:id="285"/>
      <w:bookmarkStart w:id="286" w:name="_Toc184313271"/>
      <w:bookmarkEnd w:id="286"/>
      <w:bookmarkStart w:id="287" w:name="_Toc184310332"/>
      <w:bookmarkEnd w:id="287"/>
      <w:bookmarkStart w:id="288" w:name="_Toc184313259"/>
      <w:bookmarkEnd w:id="288"/>
      <w:bookmarkStart w:id="289" w:name="_Toc184313289"/>
      <w:bookmarkEnd w:id="289"/>
      <w:bookmarkStart w:id="290" w:name="_Toc184312079"/>
      <w:bookmarkEnd w:id="290"/>
      <w:bookmarkStart w:id="291" w:name="_Toc184308057"/>
      <w:bookmarkEnd w:id="291"/>
      <w:bookmarkStart w:id="292" w:name="_Toc184313251"/>
      <w:bookmarkEnd w:id="292"/>
      <w:bookmarkStart w:id="293" w:name="_Toc184312092"/>
      <w:bookmarkEnd w:id="293"/>
      <w:bookmarkStart w:id="294" w:name="_Toc184312076"/>
      <w:bookmarkEnd w:id="294"/>
      <w:bookmarkStart w:id="295" w:name="_Toc184312073"/>
      <w:bookmarkEnd w:id="295"/>
      <w:bookmarkStart w:id="296" w:name="_Toc184308080"/>
      <w:bookmarkEnd w:id="296"/>
      <w:bookmarkStart w:id="297" w:name="_Toc184314460"/>
      <w:bookmarkEnd w:id="297"/>
      <w:bookmarkStart w:id="298" w:name="_Toc184314420"/>
      <w:bookmarkEnd w:id="298"/>
      <w:bookmarkStart w:id="299" w:name="_Toc184310315"/>
      <w:bookmarkEnd w:id="299"/>
      <w:bookmarkStart w:id="300" w:name="_Toc184308053"/>
      <w:bookmarkEnd w:id="300"/>
      <w:bookmarkStart w:id="301" w:name="_Toc184308042"/>
      <w:bookmarkEnd w:id="301"/>
      <w:bookmarkStart w:id="302" w:name="_Toc184312082"/>
      <w:bookmarkEnd w:id="302"/>
      <w:bookmarkStart w:id="303" w:name="_Toc184314449"/>
      <w:bookmarkEnd w:id="303"/>
      <w:bookmarkStart w:id="304" w:name="_Toc184313288"/>
      <w:bookmarkEnd w:id="304"/>
      <w:bookmarkStart w:id="305" w:name="_Toc184314473"/>
      <w:bookmarkEnd w:id="305"/>
      <w:bookmarkStart w:id="306" w:name="_Toc184314431"/>
      <w:bookmarkEnd w:id="306"/>
      <w:bookmarkStart w:id="307" w:name="_Toc184310280"/>
      <w:bookmarkEnd w:id="307"/>
      <w:bookmarkStart w:id="308" w:name="_Toc184310318"/>
      <w:bookmarkEnd w:id="308"/>
      <w:bookmarkStart w:id="309" w:name="_Toc184312091"/>
      <w:bookmarkEnd w:id="309"/>
      <w:bookmarkStart w:id="310" w:name="_Toc184310322"/>
      <w:bookmarkEnd w:id="310"/>
      <w:bookmarkStart w:id="311" w:name="_Toc184308074"/>
      <w:bookmarkEnd w:id="311"/>
      <w:bookmarkStart w:id="312" w:name="_Toc184314457"/>
      <w:bookmarkEnd w:id="312"/>
      <w:bookmarkStart w:id="313" w:name="_Toc184314422"/>
      <w:bookmarkEnd w:id="313"/>
      <w:bookmarkStart w:id="314" w:name="_Toc184314468"/>
      <w:bookmarkEnd w:id="314"/>
      <w:bookmarkStart w:id="315" w:name="_Toc184314448"/>
      <w:bookmarkEnd w:id="315"/>
      <w:bookmarkStart w:id="316" w:name="_Toc184313283"/>
      <w:bookmarkEnd w:id="316"/>
      <w:bookmarkStart w:id="317" w:name="_Toc184310319"/>
      <w:bookmarkEnd w:id="317"/>
      <w:bookmarkStart w:id="318" w:name="_Toc184313272"/>
      <w:bookmarkEnd w:id="318"/>
      <w:bookmarkStart w:id="319" w:name="_Toc184308092"/>
      <w:bookmarkEnd w:id="319"/>
      <w:bookmarkStart w:id="320" w:name="_Toc184314461"/>
      <w:bookmarkEnd w:id="320"/>
      <w:bookmarkStart w:id="321" w:name="_Toc184313285"/>
      <w:bookmarkEnd w:id="321"/>
      <w:bookmarkStart w:id="322" w:name="_Toc184312104"/>
      <w:bookmarkEnd w:id="322"/>
      <w:bookmarkStart w:id="323" w:name="_Toc184313300"/>
      <w:bookmarkEnd w:id="323"/>
      <w:bookmarkStart w:id="324" w:name="_Toc184314423"/>
      <w:bookmarkEnd w:id="324"/>
      <w:bookmarkStart w:id="325" w:name="_Toc184313241"/>
      <w:bookmarkEnd w:id="325"/>
      <w:bookmarkStart w:id="326" w:name="_Toc184308040"/>
      <w:bookmarkEnd w:id="326"/>
      <w:bookmarkStart w:id="327" w:name="_Toc184314467"/>
      <w:bookmarkEnd w:id="327"/>
      <w:bookmarkStart w:id="328" w:name="_Toc184310339"/>
      <w:bookmarkEnd w:id="328"/>
      <w:bookmarkStart w:id="329" w:name="_Toc184313239"/>
      <w:bookmarkEnd w:id="329"/>
      <w:bookmarkStart w:id="330" w:name="_Toc184312103"/>
      <w:bookmarkEnd w:id="330"/>
      <w:bookmarkStart w:id="331" w:name="_Toc184313307"/>
      <w:bookmarkEnd w:id="331"/>
      <w:bookmarkStart w:id="332" w:name="_Toc184313298"/>
      <w:bookmarkEnd w:id="332"/>
      <w:bookmarkStart w:id="333" w:name="_Toc184314413"/>
      <w:bookmarkEnd w:id="333"/>
      <w:bookmarkStart w:id="334" w:name="_Toc184313279"/>
      <w:bookmarkEnd w:id="334"/>
      <w:bookmarkStart w:id="335" w:name="_Toc184312084"/>
      <w:bookmarkEnd w:id="335"/>
      <w:bookmarkStart w:id="336" w:name="_Toc184308105"/>
      <w:bookmarkEnd w:id="336"/>
      <w:bookmarkStart w:id="337" w:name="_Toc184314462"/>
      <w:bookmarkEnd w:id="337"/>
      <w:bookmarkStart w:id="338" w:name="_Toc184314432"/>
      <w:bookmarkEnd w:id="338"/>
      <w:bookmarkStart w:id="339" w:name="_Toc184314479"/>
      <w:bookmarkEnd w:id="339"/>
      <w:bookmarkStart w:id="340" w:name="_Toc184312125"/>
      <w:bookmarkEnd w:id="340"/>
      <w:bookmarkStart w:id="341" w:name="_Toc184310324"/>
      <w:bookmarkEnd w:id="341"/>
      <w:bookmarkStart w:id="342" w:name="_Toc184314447"/>
      <w:bookmarkEnd w:id="342"/>
      <w:bookmarkStart w:id="343" w:name="_Toc184310342"/>
      <w:bookmarkEnd w:id="343"/>
      <w:bookmarkStart w:id="344" w:name="_Toc184308078"/>
      <w:bookmarkEnd w:id="344"/>
      <w:bookmarkStart w:id="345" w:name="_Toc184312098"/>
      <w:bookmarkEnd w:id="345"/>
      <w:bookmarkStart w:id="346" w:name="_Toc184308099"/>
      <w:bookmarkEnd w:id="346"/>
      <w:bookmarkStart w:id="347" w:name="_Toc184308094"/>
      <w:bookmarkEnd w:id="347"/>
      <w:bookmarkStart w:id="348" w:name="_Toc184314469"/>
      <w:bookmarkEnd w:id="348"/>
      <w:bookmarkStart w:id="349" w:name="_Toc184314417"/>
      <w:bookmarkEnd w:id="349"/>
      <w:bookmarkStart w:id="350" w:name="_Toc184313248"/>
      <w:bookmarkEnd w:id="350"/>
      <w:bookmarkStart w:id="351" w:name="_Toc184313276"/>
      <w:bookmarkEnd w:id="351"/>
      <w:bookmarkStart w:id="352" w:name="_Toc184314446"/>
      <w:bookmarkEnd w:id="352"/>
      <w:bookmarkStart w:id="353" w:name="_Toc184314430"/>
      <w:bookmarkEnd w:id="353"/>
      <w:bookmarkStart w:id="354" w:name="_Toc184308102"/>
      <w:bookmarkEnd w:id="354"/>
      <w:bookmarkStart w:id="355" w:name="_Toc184314466"/>
      <w:bookmarkEnd w:id="355"/>
      <w:bookmarkStart w:id="356" w:name="_Toc184313245"/>
      <w:bookmarkEnd w:id="356"/>
      <w:bookmarkStart w:id="357" w:name="_Toc184313293"/>
      <w:bookmarkEnd w:id="357"/>
      <w:bookmarkStart w:id="358" w:name="_Toc184313308"/>
      <w:bookmarkEnd w:id="358"/>
      <w:bookmarkStart w:id="359" w:name="_Toc184308075"/>
      <w:bookmarkEnd w:id="359"/>
      <w:bookmarkStart w:id="360" w:name="_Toc184313303"/>
      <w:bookmarkEnd w:id="360"/>
      <w:bookmarkStart w:id="361" w:name="_Toc184313257"/>
      <w:bookmarkEnd w:id="361"/>
      <w:bookmarkStart w:id="362" w:name="_Toc184313273"/>
      <w:bookmarkEnd w:id="362"/>
      <w:bookmarkStart w:id="363" w:name="_Toc184312080"/>
      <w:bookmarkEnd w:id="363"/>
      <w:bookmarkStart w:id="364" w:name="_Toc184308091"/>
      <w:bookmarkEnd w:id="364"/>
      <w:bookmarkStart w:id="365" w:name="_Toc184308046"/>
      <w:bookmarkEnd w:id="365"/>
      <w:bookmarkStart w:id="366" w:name="_Toc184313299"/>
      <w:bookmarkEnd w:id="366"/>
      <w:bookmarkStart w:id="367" w:name="_Toc184312099"/>
      <w:bookmarkEnd w:id="367"/>
      <w:bookmarkStart w:id="368" w:name="_Toc184314480"/>
      <w:bookmarkEnd w:id="368"/>
      <w:bookmarkStart w:id="369" w:name="_Toc184308039"/>
      <w:bookmarkEnd w:id="369"/>
      <w:bookmarkStart w:id="370" w:name="_Toc184308051"/>
      <w:bookmarkEnd w:id="370"/>
      <w:bookmarkStart w:id="371" w:name="_Toc184312070"/>
      <w:bookmarkEnd w:id="371"/>
      <w:bookmarkStart w:id="372" w:name="_Toc184310336"/>
      <w:bookmarkEnd w:id="372"/>
      <w:bookmarkStart w:id="373" w:name="_Toc184308049"/>
      <w:bookmarkEnd w:id="373"/>
      <w:bookmarkStart w:id="374" w:name="_Toc184313246"/>
      <w:bookmarkEnd w:id="374"/>
      <w:bookmarkStart w:id="375" w:name="_Toc184312114"/>
      <w:bookmarkEnd w:id="375"/>
      <w:bookmarkStart w:id="376" w:name="_Toc184310302"/>
      <w:bookmarkEnd w:id="376"/>
      <w:bookmarkStart w:id="377" w:name="_Toc184313287"/>
      <w:bookmarkEnd w:id="377"/>
      <w:bookmarkStart w:id="378" w:name="_Toc184314442"/>
      <w:bookmarkEnd w:id="378"/>
      <w:bookmarkStart w:id="379" w:name="_Toc184312088"/>
      <w:bookmarkEnd w:id="379"/>
      <w:bookmarkStart w:id="380" w:name="_Toc184308069"/>
      <w:bookmarkEnd w:id="380"/>
      <w:bookmarkStart w:id="381" w:name="_Toc184314464"/>
      <w:bookmarkEnd w:id="381"/>
      <w:bookmarkStart w:id="382" w:name="_Toc184314452"/>
      <w:bookmarkEnd w:id="382"/>
      <w:bookmarkStart w:id="383" w:name="_Toc184310334"/>
      <w:bookmarkEnd w:id="383"/>
      <w:bookmarkStart w:id="384" w:name="_Toc184310286"/>
      <w:bookmarkEnd w:id="384"/>
      <w:bookmarkStart w:id="385" w:name="_Toc184314455"/>
      <w:bookmarkEnd w:id="385"/>
      <w:bookmarkStart w:id="386" w:name="_Toc184310274"/>
      <w:bookmarkEnd w:id="386"/>
      <w:bookmarkStart w:id="387" w:name="_Toc184313238"/>
      <w:bookmarkEnd w:id="387"/>
      <w:bookmarkStart w:id="388" w:name="_Toc184314436"/>
      <w:bookmarkEnd w:id="388"/>
      <w:bookmarkStart w:id="389" w:name="_Toc184314459"/>
      <w:bookmarkEnd w:id="389"/>
      <w:bookmarkStart w:id="390" w:name="_Toc184310288"/>
      <w:bookmarkEnd w:id="390"/>
      <w:bookmarkStart w:id="391" w:name="_Toc184314424"/>
      <w:bookmarkEnd w:id="391"/>
      <w:bookmarkStart w:id="392" w:name="_Toc184312077"/>
      <w:bookmarkEnd w:id="392"/>
      <w:bookmarkStart w:id="393" w:name="_Toc184310281"/>
      <w:bookmarkEnd w:id="393"/>
      <w:bookmarkStart w:id="394" w:name="_Toc184314463"/>
      <w:bookmarkEnd w:id="394"/>
      <w:bookmarkStart w:id="395" w:name="_Toc184312134"/>
      <w:bookmarkEnd w:id="395"/>
      <w:bookmarkStart w:id="396" w:name="_Toc184312109"/>
      <w:bookmarkEnd w:id="396"/>
      <w:bookmarkStart w:id="397" w:name="_Toc184312106"/>
      <w:bookmarkEnd w:id="397"/>
      <w:bookmarkStart w:id="398" w:name="_Toc184308073"/>
      <w:bookmarkEnd w:id="398"/>
      <w:bookmarkStart w:id="399" w:name="_Toc184308085"/>
      <w:bookmarkEnd w:id="399"/>
      <w:bookmarkStart w:id="400" w:name="_Toc184308064"/>
      <w:bookmarkEnd w:id="400"/>
      <w:bookmarkStart w:id="401" w:name="_Toc184314453"/>
      <w:bookmarkEnd w:id="401"/>
      <w:bookmarkStart w:id="402" w:name="_Toc184310312"/>
      <w:bookmarkEnd w:id="402"/>
      <w:bookmarkStart w:id="403" w:name="_Toc184308103"/>
      <w:bookmarkEnd w:id="403"/>
      <w:bookmarkStart w:id="404" w:name="_Toc184312100"/>
      <w:bookmarkEnd w:id="404"/>
      <w:bookmarkStart w:id="405" w:name="_Toc184313305"/>
      <w:bookmarkEnd w:id="405"/>
      <w:bookmarkStart w:id="406" w:name="_Toc184310338"/>
      <w:bookmarkEnd w:id="406"/>
      <w:bookmarkStart w:id="407" w:name="_Toc184312112"/>
      <w:bookmarkEnd w:id="407"/>
      <w:bookmarkStart w:id="408" w:name="_Toc184310278"/>
      <w:bookmarkEnd w:id="408"/>
      <w:bookmarkStart w:id="409" w:name="_Toc184314471"/>
      <w:bookmarkEnd w:id="409"/>
      <w:bookmarkStart w:id="410" w:name="_Toc184314438"/>
      <w:bookmarkEnd w:id="410"/>
      <w:bookmarkStart w:id="411" w:name="_Toc184314433"/>
      <w:bookmarkEnd w:id="411"/>
      <w:bookmarkStart w:id="412" w:name="_Toc184314425"/>
      <w:bookmarkEnd w:id="412"/>
      <w:bookmarkStart w:id="413" w:name="_Toc184312068"/>
      <w:bookmarkEnd w:id="413"/>
      <w:bookmarkStart w:id="414" w:name="_Toc184314482"/>
      <w:bookmarkEnd w:id="414"/>
      <w:bookmarkStart w:id="415" w:name="_Toc184314418"/>
      <w:bookmarkEnd w:id="415"/>
      <w:bookmarkStart w:id="416" w:name="_Toc184312123"/>
      <w:bookmarkEnd w:id="416"/>
      <w:bookmarkStart w:id="417" w:name="_Toc184308083"/>
      <w:bookmarkEnd w:id="417"/>
      <w:bookmarkStart w:id="418" w:name="_Toc184314465"/>
      <w:bookmarkEnd w:id="418"/>
      <w:bookmarkStart w:id="419" w:name="_Toc184312089"/>
      <w:bookmarkEnd w:id="419"/>
      <w:bookmarkStart w:id="420" w:name="_Toc184313255"/>
      <w:bookmarkEnd w:id="420"/>
      <w:bookmarkStart w:id="421" w:name="_Toc184308086"/>
      <w:bookmarkEnd w:id="421"/>
      <w:bookmarkStart w:id="422" w:name="_Toc184313304"/>
      <w:bookmarkEnd w:id="422"/>
      <w:bookmarkStart w:id="423" w:name="_Toc184313247"/>
      <w:bookmarkEnd w:id="423"/>
      <w:bookmarkStart w:id="424" w:name="_Toc184312096"/>
      <w:bookmarkEnd w:id="424"/>
      <w:bookmarkStart w:id="425" w:name="_Toc184310309"/>
      <w:bookmarkEnd w:id="425"/>
      <w:bookmarkStart w:id="426" w:name="_Toc184313281"/>
      <w:bookmarkEnd w:id="426"/>
      <w:bookmarkStart w:id="427" w:name="_Toc184313291"/>
      <w:bookmarkEnd w:id="427"/>
      <w:bookmarkStart w:id="428" w:name="_Toc184310291"/>
      <w:bookmarkEnd w:id="428"/>
      <w:bookmarkStart w:id="429" w:name="_Toc184313254"/>
      <w:bookmarkEnd w:id="429"/>
      <w:bookmarkStart w:id="430" w:name="_Toc184314458"/>
      <w:bookmarkEnd w:id="430"/>
      <w:r>
        <w:rPr>
          <w:rFonts w:hint="eastAsia" w:ascii="仿宋" w:hAnsi="仿宋" w:eastAsia="仿宋" w:cs="仿宋"/>
          <w:b/>
          <w:color w:val="auto"/>
          <w:sz w:val="30"/>
          <w:szCs w:val="30"/>
          <w:highlight w:val="none"/>
        </w:rPr>
        <w:t>评标办法</w:t>
      </w:r>
    </w:p>
    <w:p w14:paraId="6B708849">
      <w:pPr>
        <w:keepNext w:val="0"/>
        <w:keepLines w:val="0"/>
        <w:pageBreakBefore w:val="0"/>
        <w:widowControl w:val="0"/>
        <w:kinsoku/>
        <w:wordWrap/>
        <w:overflowPunct/>
        <w:topLinePunct w:val="0"/>
        <w:bidi w:val="0"/>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126"/>
        <w:gridCol w:w="4515"/>
        <w:gridCol w:w="1040"/>
        <w:gridCol w:w="853"/>
        <w:gridCol w:w="1103"/>
      </w:tblGrid>
      <w:tr w14:paraId="1454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68A77C5A">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126" w:type="dxa"/>
            <w:vAlign w:val="center"/>
          </w:tcPr>
          <w:p w14:paraId="2C1943FC">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评分类型</w:t>
            </w:r>
          </w:p>
        </w:tc>
        <w:tc>
          <w:tcPr>
            <w:tcW w:w="4515" w:type="dxa"/>
            <w:vAlign w:val="center"/>
          </w:tcPr>
          <w:p w14:paraId="56F6BCC2">
            <w:pPr>
              <w:keepNext w:val="0"/>
              <w:keepLines w:val="0"/>
              <w:pageBreakBefore w:val="0"/>
              <w:widowControl w:val="0"/>
              <w:kinsoku/>
              <w:wordWrap/>
              <w:overflowPunct/>
              <w:topLinePunct w:val="0"/>
              <w:bidi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评标标准</w:t>
            </w:r>
          </w:p>
        </w:tc>
        <w:tc>
          <w:tcPr>
            <w:tcW w:w="1040" w:type="dxa"/>
            <w:vAlign w:val="center"/>
          </w:tcPr>
          <w:p w14:paraId="5E735B69">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权重</w:t>
            </w:r>
          </w:p>
        </w:tc>
        <w:tc>
          <w:tcPr>
            <w:tcW w:w="853" w:type="dxa"/>
            <w:vAlign w:val="center"/>
          </w:tcPr>
          <w:p w14:paraId="53CD3B86">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103" w:type="dxa"/>
          </w:tcPr>
          <w:p w14:paraId="072EEA70">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59FF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7204DC1A">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rPr>
            </w:pPr>
          </w:p>
          <w:p w14:paraId="79DCA7C9">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26" w:type="dxa"/>
          </w:tcPr>
          <w:p w14:paraId="171A8782">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3B00890D">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251D29B3">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w:t>
            </w:r>
          </w:p>
        </w:tc>
        <w:tc>
          <w:tcPr>
            <w:tcW w:w="4515" w:type="dxa"/>
          </w:tcPr>
          <w:p w14:paraId="4483DA1E">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供应商自20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月份以来承接过</w:t>
            </w:r>
            <w:r>
              <w:rPr>
                <w:rFonts w:hint="eastAsia" w:ascii="仿宋" w:hAnsi="仿宋" w:eastAsia="仿宋" w:cs="仿宋"/>
                <w:color w:val="auto"/>
                <w:sz w:val="21"/>
                <w:szCs w:val="21"/>
                <w:highlight w:val="none"/>
                <w:lang w:val="en-US" w:eastAsia="zh-CN"/>
              </w:rPr>
              <w:t>类似电器</w:t>
            </w:r>
            <w:r>
              <w:rPr>
                <w:rFonts w:hint="eastAsia" w:ascii="仿宋" w:hAnsi="仿宋" w:eastAsia="仿宋" w:cs="仿宋"/>
                <w:color w:val="auto"/>
                <w:sz w:val="21"/>
                <w:szCs w:val="21"/>
                <w:highlight w:val="none"/>
                <w:lang w:eastAsia="zh-CN"/>
              </w:rPr>
              <w:t>产品</w:t>
            </w:r>
            <w:r>
              <w:rPr>
                <w:rFonts w:hint="eastAsia" w:ascii="仿宋" w:hAnsi="仿宋" w:eastAsia="仿宋" w:cs="仿宋"/>
                <w:color w:val="auto"/>
                <w:sz w:val="21"/>
                <w:szCs w:val="21"/>
                <w:highlight w:val="none"/>
              </w:rPr>
              <w:t>项目业绩，每个得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分，最高3分；（业绩必须提供相应的证明文件（合同复印件），时间以合同签订时间为准。</w:t>
            </w:r>
            <w:r>
              <w:rPr>
                <w:rFonts w:hint="eastAsia" w:ascii="仿宋" w:hAnsi="仿宋" w:eastAsia="仿宋" w:cs="仿宋"/>
                <w:color w:val="auto"/>
                <w:kern w:val="2"/>
                <w:sz w:val="21"/>
                <w:szCs w:val="21"/>
                <w:highlight w:val="none"/>
                <w:lang w:val="en-US" w:eastAsia="zh-CN" w:bidi="ar-SA"/>
              </w:rPr>
              <w:t>（0-3分）</w:t>
            </w:r>
          </w:p>
        </w:tc>
        <w:tc>
          <w:tcPr>
            <w:tcW w:w="1040" w:type="dxa"/>
          </w:tcPr>
          <w:p w14:paraId="39F10BDF">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4F16F755">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3DE22ABD">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0-3分</w:t>
            </w:r>
          </w:p>
        </w:tc>
        <w:tc>
          <w:tcPr>
            <w:tcW w:w="853" w:type="dxa"/>
            <w:vAlign w:val="center"/>
          </w:tcPr>
          <w:p w14:paraId="6148D7FB">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1066D3EF">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w:t>
            </w:r>
          </w:p>
        </w:tc>
        <w:tc>
          <w:tcPr>
            <w:tcW w:w="1103" w:type="dxa"/>
          </w:tcPr>
          <w:p w14:paraId="548245C8">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rPr>
            </w:pPr>
          </w:p>
        </w:tc>
      </w:tr>
      <w:tr w14:paraId="410B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5039A090">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1126" w:type="dxa"/>
          </w:tcPr>
          <w:p w14:paraId="5AF4B7BF">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51121CFB">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14802E1C">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742D83C0">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w:t>
            </w:r>
          </w:p>
        </w:tc>
        <w:tc>
          <w:tcPr>
            <w:tcW w:w="4515" w:type="dxa"/>
          </w:tcPr>
          <w:p w14:paraId="47D68A51">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招标文件第三部分采购需求中的全部条款（样品提交要求除外）响应情况进行评分，完全满足得满分，重要条款（标★）每负偏离一项扣4分，一般条款（未标★和▲的条款）每负偏离一项扣2分，扣完为止。（备注：所有条款必须提供具有CMA、CNAS标识的第三方检测机构出具的检测报告作为证明，否则视为负偏离）。</w:t>
            </w:r>
            <w:r>
              <w:rPr>
                <w:rFonts w:hint="eastAsia" w:ascii="仿宋" w:hAnsi="仿宋" w:eastAsia="仿宋" w:cs="仿宋"/>
                <w:color w:val="auto"/>
                <w:kern w:val="2"/>
                <w:sz w:val="21"/>
                <w:szCs w:val="21"/>
                <w:highlight w:val="none"/>
                <w:lang w:val="en-US" w:eastAsia="zh-CN" w:bidi="ar-SA"/>
              </w:rPr>
              <w:t>（0-50分）</w:t>
            </w:r>
          </w:p>
        </w:tc>
        <w:tc>
          <w:tcPr>
            <w:tcW w:w="1040" w:type="dxa"/>
          </w:tcPr>
          <w:p w14:paraId="095A4BD8">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2E8EBDEE">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5EEBDCC7">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2A52F9C4">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0-50分</w:t>
            </w:r>
          </w:p>
        </w:tc>
        <w:tc>
          <w:tcPr>
            <w:tcW w:w="853" w:type="dxa"/>
            <w:vAlign w:val="center"/>
          </w:tcPr>
          <w:p w14:paraId="7C322B95">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w:t>
            </w:r>
          </w:p>
        </w:tc>
        <w:tc>
          <w:tcPr>
            <w:tcW w:w="1103" w:type="dxa"/>
          </w:tcPr>
          <w:p w14:paraId="47D12F4D">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rPr>
            </w:pPr>
          </w:p>
        </w:tc>
      </w:tr>
      <w:tr w14:paraId="672D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49" w:type="dxa"/>
            <w:vAlign w:val="center"/>
          </w:tcPr>
          <w:p w14:paraId="67A94E5B">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126" w:type="dxa"/>
          </w:tcPr>
          <w:p w14:paraId="7A84AB7D">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w:t>
            </w:r>
          </w:p>
        </w:tc>
        <w:tc>
          <w:tcPr>
            <w:tcW w:w="4515" w:type="dxa"/>
          </w:tcPr>
          <w:p w14:paraId="14EC85F2">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产品质量保证措施（评分范围：5,4,3,2,1,0）</w:t>
            </w:r>
          </w:p>
        </w:tc>
        <w:tc>
          <w:tcPr>
            <w:tcW w:w="1040" w:type="dxa"/>
          </w:tcPr>
          <w:p w14:paraId="7FB23C85">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0-5分</w:t>
            </w:r>
          </w:p>
        </w:tc>
        <w:tc>
          <w:tcPr>
            <w:tcW w:w="853" w:type="dxa"/>
            <w:vAlign w:val="center"/>
          </w:tcPr>
          <w:p w14:paraId="18EC9F41">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w:t>
            </w:r>
          </w:p>
        </w:tc>
        <w:tc>
          <w:tcPr>
            <w:tcW w:w="1103" w:type="dxa"/>
          </w:tcPr>
          <w:p w14:paraId="2BE8C0FA">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rPr>
            </w:pPr>
          </w:p>
        </w:tc>
      </w:tr>
      <w:tr w14:paraId="046A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49" w:type="dxa"/>
            <w:vAlign w:val="center"/>
          </w:tcPr>
          <w:p w14:paraId="09CCC2E0">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126" w:type="dxa"/>
          </w:tcPr>
          <w:p w14:paraId="6341A21D">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5954C05B">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68E24D32">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w:t>
            </w:r>
          </w:p>
        </w:tc>
        <w:tc>
          <w:tcPr>
            <w:tcW w:w="4515" w:type="dxa"/>
          </w:tcPr>
          <w:p w14:paraId="1FA062C5">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项目实施方案、进度计划（包括但不限于对各个环节（生产、包装、运输、供货、交付等环节进度安排控制）及针对项目进度的保障措施</w:t>
            </w:r>
            <w:r>
              <w:rPr>
                <w:rFonts w:hint="eastAsia" w:ascii="仿宋" w:hAnsi="仿宋" w:eastAsia="仿宋" w:cs="仿宋"/>
                <w:color w:val="auto"/>
                <w:kern w:val="2"/>
                <w:sz w:val="21"/>
                <w:szCs w:val="21"/>
                <w:highlight w:val="none"/>
                <w:lang w:val="en-US" w:eastAsia="zh-CN" w:bidi="ar-SA"/>
              </w:rPr>
              <w:t>（0-5分）</w:t>
            </w:r>
            <w:r>
              <w:rPr>
                <w:rFonts w:hint="eastAsia" w:ascii="仿宋" w:hAnsi="仿宋" w:eastAsia="仿宋" w:cs="仿宋"/>
                <w:color w:val="auto"/>
                <w:sz w:val="21"/>
                <w:szCs w:val="21"/>
                <w:highlight w:val="none"/>
                <w:lang w:val="en-US" w:eastAsia="zh-CN"/>
              </w:rPr>
              <w:t>（评分范围：5,4,3,2,1,0）</w:t>
            </w:r>
          </w:p>
        </w:tc>
        <w:tc>
          <w:tcPr>
            <w:tcW w:w="1040" w:type="dxa"/>
          </w:tcPr>
          <w:p w14:paraId="490C6E63">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519C25F0">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2D95EE0F">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0-5分</w:t>
            </w:r>
          </w:p>
        </w:tc>
        <w:tc>
          <w:tcPr>
            <w:tcW w:w="853" w:type="dxa"/>
            <w:vAlign w:val="center"/>
          </w:tcPr>
          <w:p w14:paraId="5DEC7E40">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w:t>
            </w:r>
          </w:p>
        </w:tc>
        <w:tc>
          <w:tcPr>
            <w:tcW w:w="1103" w:type="dxa"/>
          </w:tcPr>
          <w:p w14:paraId="43BCD507">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rPr>
            </w:pPr>
          </w:p>
        </w:tc>
      </w:tr>
      <w:tr w14:paraId="23B5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03DA2B56">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126" w:type="dxa"/>
          </w:tcPr>
          <w:p w14:paraId="1406AD6A">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35A81FC4">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4A103A9A">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w:t>
            </w:r>
          </w:p>
        </w:tc>
        <w:tc>
          <w:tcPr>
            <w:tcW w:w="4515" w:type="dxa"/>
          </w:tcPr>
          <w:p w14:paraId="29A920CD">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售后服务方案（包括三包、退换货、补货、对交货后不合格的货物及质保期内出现问题的货物所采取的措施等）方案以及服务响应时间承诺</w:t>
            </w:r>
            <w:r>
              <w:rPr>
                <w:rFonts w:hint="eastAsia" w:ascii="仿宋" w:hAnsi="仿宋" w:eastAsia="仿宋" w:cs="仿宋"/>
                <w:color w:val="auto"/>
                <w:kern w:val="2"/>
                <w:sz w:val="21"/>
                <w:szCs w:val="21"/>
                <w:highlight w:val="none"/>
                <w:lang w:val="en-US" w:eastAsia="zh-CN" w:bidi="ar-SA"/>
              </w:rPr>
              <w:t>（0-5分）</w:t>
            </w:r>
            <w:r>
              <w:rPr>
                <w:rFonts w:hint="eastAsia" w:ascii="仿宋" w:hAnsi="仿宋" w:eastAsia="仿宋" w:cs="仿宋"/>
                <w:color w:val="auto"/>
                <w:sz w:val="21"/>
                <w:szCs w:val="21"/>
                <w:highlight w:val="none"/>
                <w:lang w:val="en-US" w:eastAsia="zh-CN"/>
              </w:rPr>
              <w:t>（评分范围：5,4,3,2,1,0）</w:t>
            </w:r>
          </w:p>
        </w:tc>
        <w:tc>
          <w:tcPr>
            <w:tcW w:w="1040" w:type="dxa"/>
          </w:tcPr>
          <w:p w14:paraId="0C9C19DA">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42362EDF">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4CA5C3A9">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0-5分</w:t>
            </w:r>
          </w:p>
        </w:tc>
        <w:tc>
          <w:tcPr>
            <w:tcW w:w="853" w:type="dxa"/>
            <w:vAlign w:val="center"/>
          </w:tcPr>
          <w:p w14:paraId="1D3D5E68">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w:t>
            </w:r>
          </w:p>
        </w:tc>
        <w:tc>
          <w:tcPr>
            <w:tcW w:w="1103" w:type="dxa"/>
          </w:tcPr>
          <w:p w14:paraId="37F43614">
            <w:pPr>
              <w:pStyle w:val="137"/>
              <w:keepNext w:val="0"/>
              <w:keepLines w:val="0"/>
              <w:pageBreakBefore w:val="0"/>
              <w:widowControl w:val="0"/>
              <w:kinsoku/>
              <w:wordWrap/>
              <w:overflowPunct/>
              <w:topLinePunct w:val="0"/>
              <w:autoSpaceDE w:val="0"/>
              <w:autoSpaceDN w:val="0"/>
              <w:bidi w:val="0"/>
              <w:adjustRightInd w:val="0"/>
              <w:snapToGrid w:val="0"/>
              <w:spacing w:line="288" w:lineRule="auto"/>
              <w:jc w:val="center"/>
              <w:rPr>
                <w:rFonts w:hint="eastAsia" w:ascii="仿宋" w:hAnsi="仿宋" w:eastAsia="仿宋" w:cs="仿宋"/>
                <w:color w:val="auto"/>
                <w:sz w:val="21"/>
                <w:szCs w:val="21"/>
                <w:highlight w:val="none"/>
                <w:lang w:val="en-US" w:eastAsia="zh-CN"/>
              </w:rPr>
            </w:pPr>
          </w:p>
        </w:tc>
      </w:tr>
      <w:tr w14:paraId="200C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2F1949DF">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126" w:type="dxa"/>
          </w:tcPr>
          <w:p w14:paraId="7D707EC4">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6D939529">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w:t>
            </w:r>
          </w:p>
        </w:tc>
        <w:tc>
          <w:tcPr>
            <w:tcW w:w="4515" w:type="dxa"/>
          </w:tcPr>
          <w:p w14:paraId="255DC511">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针对本项目所涉及信息的保密措施以及承诺 </w:t>
            </w:r>
            <w:r>
              <w:rPr>
                <w:rFonts w:hint="eastAsia" w:ascii="仿宋" w:hAnsi="仿宋" w:eastAsia="仿宋" w:cs="仿宋"/>
                <w:color w:val="auto"/>
                <w:kern w:val="2"/>
                <w:sz w:val="21"/>
                <w:szCs w:val="21"/>
                <w:highlight w:val="none"/>
                <w:lang w:val="en-US" w:eastAsia="zh-CN" w:bidi="ar-SA"/>
              </w:rPr>
              <w:t>（0-3分）</w:t>
            </w:r>
            <w:r>
              <w:rPr>
                <w:rFonts w:hint="eastAsia" w:ascii="仿宋" w:hAnsi="仿宋" w:eastAsia="仿宋" w:cs="仿宋"/>
                <w:color w:val="auto"/>
                <w:sz w:val="21"/>
                <w:szCs w:val="21"/>
                <w:highlight w:val="none"/>
                <w:lang w:val="en-US" w:eastAsia="zh-CN"/>
              </w:rPr>
              <w:t>（评分范围：2,1,0）</w:t>
            </w:r>
          </w:p>
        </w:tc>
        <w:tc>
          <w:tcPr>
            <w:tcW w:w="1040" w:type="dxa"/>
          </w:tcPr>
          <w:p w14:paraId="1B8F3ACF">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0320557B">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0-2分</w:t>
            </w:r>
          </w:p>
        </w:tc>
        <w:tc>
          <w:tcPr>
            <w:tcW w:w="853" w:type="dxa"/>
            <w:vAlign w:val="center"/>
          </w:tcPr>
          <w:p w14:paraId="5785A417">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w:t>
            </w:r>
          </w:p>
        </w:tc>
        <w:tc>
          <w:tcPr>
            <w:tcW w:w="1103" w:type="dxa"/>
          </w:tcPr>
          <w:p w14:paraId="66D20489">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rPr>
            </w:pPr>
          </w:p>
        </w:tc>
      </w:tr>
      <w:tr w14:paraId="44CD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2B67D625">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126" w:type="dxa"/>
          </w:tcPr>
          <w:p w14:paraId="186C7720">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58B2CF75">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p>
          <w:p w14:paraId="209F73A2">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报价</w:t>
            </w:r>
          </w:p>
        </w:tc>
        <w:tc>
          <w:tcPr>
            <w:tcW w:w="4515" w:type="dxa"/>
          </w:tcPr>
          <w:p w14:paraId="7FDF8A52">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有效投标报价的最低价作为评标基准价，其最低报价为满分；按［投标报价得分=（评标基准价/投标报价）*30］的计算公式计算。</w:t>
            </w:r>
          </w:p>
          <w:p w14:paraId="4212FDD3">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评标过程中，不得去掉报价中的最高报价和最低报价。</w:t>
            </w:r>
          </w:p>
          <w:p w14:paraId="05D7778B">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1040" w:type="dxa"/>
            <w:vAlign w:val="center"/>
          </w:tcPr>
          <w:p w14:paraId="6F96BEF8">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0-30分</w:t>
            </w:r>
          </w:p>
        </w:tc>
        <w:tc>
          <w:tcPr>
            <w:tcW w:w="853" w:type="dxa"/>
            <w:vAlign w:val="center"/>
          </w:tcPr>
          <w:p w14:paraId="602C370B">
            <w:pPr>
              <w:keepNext w:val="0"/>
              <w:keepLines w:val="0"/>
              <w:pageBreakBefore w:val="0"/>
              <w:widowControl w:val="0"/>
              <w:kinsoku/>
              <w:wordWrap/>
              <w:overflowPunct/>
              <w:topLinePunct w:val="0"/>
              <w:bidi w:val="0"/>
              <w:snapToGrid w:val="0"/>
              <w:spacing w:line="288"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w:t>
            </w:r>
          </w:p>
        </w:tc>
        <w:tc>
          <w:tcPr>
            <w:tcW w:w="1103" w:type="dxa"/>
            <w:vAlign w:val="center"/>
          </w:tcPr>
          <w:p w14:paraId="568056A7">
            <w:pPr>
              <w:keepNext w:val="0"/>
              <w:keepLines w:val="0"/>
              <w:pageBreakBefore w:val="0"/>
              <w:widowControl w:val="0"/>
              <w:kinsoku/>
              <w:wordWrap/>
              <w:overflowPunct/>
              <w:topLinePunct w:val="0"/>
              <w:bidi w:val="0"/>
              <w:spacing w:line="288" w:lineRule="auto"/>
              <w:jc w:val="left"/>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bl>
    <w:p w14:paraId="1B8CE946">
      <w:pPr>
        <w:keepNext w:val="0"/>
        <w:keepLines w:val="0"/>
        <w:pageBreakBefore w:val="0"/>
        <w:widowControl w:val="0"/>
        <w:kinsoku/>
        <w:wordWrap/>
        <w:overflowPunct/>
        <w:topLinePunct w:val="0"/>
        <w:bidi w:val="0"/>
        <w:spacing w:line="288" w:lineRule="auto"/>
        <w:rPr>
          <w:rFonts w:hint="eastAsia" w:ascii="仿宋" w:hAnsi="仿宋" w:eastAsia="仿宋" w:cs="仿宋"/>
          <w:color w:val="auto"/>
          <w:sz w:val="21"/>
          <w:szCs w:val="21"/>
          <w:highlight w:val="none"/>
        </w:rPr>
      </w:pPr>
    </w:p>
    <w:p w14:paraId="57AF1F34">
      <w:pPr>
        <w:keepNext w:val="0"/>
        <w:keepLines w:val="0"/>
        <w:pageBreakBefore w:val="0"/>
        <w:widowControl w:val="0"/>
        <w:kinsoku/>
        <w:wordWrap/>
        <w:overflowPunct/>
        <w:topLinePunct w:val="0"/>
        <w:bidi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w:t>
      </w:r>
      <w:r>
        <w:rPr>
          <w:rFonts w:hint="eastAsia" w:ascii="仿宋" w:hAnsi="仿宋" w:eastAsia="仿宋" w:cs="仿宋"/>
          <w:b/>
          <w:color w:val="auto"/>
          <w:sz w:val="21"/>
          <w:szCs w:val="21"/>
          <w:highlight w:val="none"/>
        </w:rPr>
        <w:t>备注：</w:t>
      </w:r>
      <w:r>
        <w:rPr>
          <w:rFonts w:hint="eastAsia" w:ascii="仿宋" w:hAnsi="仿宋" w:eastAsia="仿宋" w:cs="仿宋"/>
          <w:color w:val="auto"/>
          <w:sz w:val="21"/>
          <w:szCs w:val="21"/>
          <w:highlight w:val="none"/>
        </w:rPr>
        <w:t>投标人编制投标文件（商务技术文件部分）时，建议按此目录（序号和内容）提供评标标准相应的商务技术资料。</w:t>
      </w:r>
    </w:p>
    <w:p w14:paraId="0003606B">
      <w:pPr>
        <w:snapToGrid w:val="0"/>
        <w:spacing w:line="360" w:lineRule="auto"/>
        <w:rPr>
          <w:rFonts w:hint="eastAsia" w:ascii="仿宋" w:hAnsi="仿宋" w:eastAsia="仿宋" w:cs="仿宋"/>
          <w:color w:val="auto"/>
          <w:sz w:val="24"/>
          <w:highlight w:val="none"/>
        </w:rPr>
      </w:pPr>
    </w:p>
    <w:p w14:paraId="7FA83931">
      <w:pPr>
        <w:pStyle w:val="963"/>
        <w:rPr>
          <w:rFonts w:hint="eastAsia" w:ascii="仿宋" w:hAnsi="仿宋" w:eastAsia="仿宋" w:cs="仿宋"/>
          <w:b/>
          <w:color w:val="auto"/>
          <w:sz w:val="32"/>
          <w:szCs w:val="20"/>
          <w:highlight w:val="none"/>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EE44999">
      <w:pPr>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一、评标方法</w:t>
      </w:r>
    </w:p>
    <w:p w14:paraId="266E12DC">
      <w:pPr>
        <w:pageBreakBefore w:val="0"/>
        <w:kinsoku/>
        <w:wordWrap/>
        <w:overflowPunct/>
        <w:topLinePunct w:val="0"/>
        <w:autoSpaceDE/>
        <w:autoSpaceDN/>
        <w:bidi w:val="0"/>
        <w:adjustRightInd/>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b/>
          <w:color w:val="auto"/>
          <w:kern w:val="0"/>
          <w:sz w:val="21"/>
          <w:szCs w:val="21"/>
          <w:highlight w:val="none"/>
        </w:rPr>
        <w:t>1.本项目采用综合评分法。</w:t>
      </w:r>
      <w:r>
        <w:rPr>
          <w:rFonts w:hint="eastAsia" w:ascii="仿宋" w:hAnsi="仿宋" w:eastAsia="仿宋" w:cs="仿宋"/>
          <w:color w:val="auto"/>
          <w:kern w:val="0"/>
          <w:sz w:val="21"/>
          <w:szCs w:val="21"/>
          <w:highlight w:val="none"/>
        </w:rPr>
        <w:t>综合评分法，是指投标文件满足招标文件全部实质性要求，且按照评审因素的量化指标评审得分最高的投标人为中标候选人的评标方法。</w:t>
      </w:r>
    </w:p>
    <w:p w14:paraId="074ADD85">
      <w:pPr>
        <w:pageBreakBefore w:val="0"/>
        <w:kinsoku/>
        <w:wordWrap/>
        <w:overflowPunct/>
        <w:topLinePunct w:val="0"/>
        <w:autoSpaceDE/>
        <w:autoSpaceDN/>
        <w:bidi w:val="0"/>
        <w:adjustRightInd/>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二、评标标准</w:t>
      </w:r>
    </w:p>
    <w:p w14:paraId="70C5C398">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评标标准：</w:t>
      </w:r>
      <w:r>
        <w:rPr>
          <w:rFonts w:hint="eastAsia" w:ascii="仿宋" w:hAnsi="仿宋" w:eastAsia="仿宋" w:cs="仿宋"/>
          <w:color w:val="auto"/>
          <w:kern w:val="0"/>
          <w:sz w:val="21"/>
          <w:szCs w:val="21"/>
          <w:highlight w:val="none"/>
        </w:rPr>
        <w:t>见评标办法前附表。</w:t>
      </w:r>
    </w:p>
    <w:p w14:paraId="0EAEFFD6">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三、评标程序</w:t>
      </w:r>
    </w:p>
    <w:p w14:paraId="620BBE0D">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3.1符合性审查。</w:t>
      </w:r>
      <w:r>
        <w:rPr>
          <w:rFonts w:hint="eastAsia" w:ascii="仿宋" w:hAnsi="仿宋" w:eastAsia="仿宋" w:cs="仿宋"/>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224C3F55">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3.2 比较与评价。</w:t>
      </w:r>
      <w:r>
        <w:rPr>
          <w:rFonts w:hint="eastAsia" w:ascii="仿宋" w:hAnsi="仿宋" w:eastAsia="仿宋" w:cs="仿宋"/>
          <w:color w:val="auto"/>
          <w:kern w:val="0"/>
          <w:sz w:val="21"/>
          <w:szCs w:val="21"/>
          <w:highlight w:val="none"/>
        </w:rPr>
        <w:t>评标委员会应当按照招标文件中规定的评标方法和标准，对符合性审查合格的投标文件进行商务和技术评估，综合比较与评价。</w:t>
      </w:r>
    </w:p>
    <w:p w14:paraId="0894AF0E">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3.3汇总商务技术得分。</w:t>
      </w:r>
      <w:r>
        <w:rPr>
          <w:rFonts w:hint="eastAsia" w:ascii="仿宋" w:hAnsi="仿宋" w:eastAsia="仿宋" w:cs="仿宋"/>
          <w:color w:val="auto"/>
          <w:kern w:val="0"/>
          <w:sz w:val="21"/>
          <w:szCs w:val="21"/>
          <w:highlight w:val="none"/>
        </w:rPr>
        <w:t>评标委员会各成员应当独立对每个投标人的商务和技术文件进行评价，并汇总商务技术得分情况。</w:t>
      </w:r>
    </w:p>
    <w:p w14:paraId="387457F5">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3.4报价评审。</w:t>
      </w:r>
    </w:p>
    <w:p w14:paraId="7D987092">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3.4.1投标文件报价出现前后不一致的，按照下列规定修正：</w:t>
      </w:r>
    </w:p>
    <w:p w14:paraId="14475561">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3.4.1.1投标文件中开标一览表(报价表)内容与投标文件中相应内容不一致的，以开标一览表(报价表)为准;</w:t>
      </w:r>
    </w:p>
    <w:p w14:paraId="5B5EC498">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3.4.1.2大写金额和小写金额不一致的，以大写金额为准;</w:t>
      </w:r>
    </w:p>
    <w:p w14:paraId="7374B660">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3.4.1.3单价金额小数点或者百分比有明显错位的，以开标一览表的总价为准，并修改单价;</w:t>
      </w:r>
    </w:p>
    <w:p w14:paraId="0E5B5D79">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3.4.1.4总价金额与按单价汇总金额不一致的，以单价金额计算结果为准。</w:t>
      </w:r>
    </w:p>
    <w:p w14:paraId="46F66D46">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CED241">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3.4.2投标文件出现不是唯一的、有选择性投标报价的，投标无效。</w:t>
      </w:r>
    </w:p>
    <w:p w14:paraId="39F7C560">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3.4.3投标报价超过招标文件中规定的预算金额或者最高限价的，投标无效。</w:t>
      </w:r>
    </w:p>
    <w:p w14:paraId="5E17CFC1">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798295">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37A9257">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3.5排序与推荐。</w:t>
      </w:r>
      <w:r>
        <w:rPr>
          <w:rFonts w:hint="eastAsia" w:ascii="仿宋" w:hAnsi="仿宋" w:eastAsia="仿宋" w:cs="仿宋"/>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1B2AEDC">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CA53CE">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3.6编写评标报告。</w:t>
      </w:r>
      <w:r>
        <w:rPr>
          <w:rFonts w:hint="eastAsia" w:ascii="仿宋" w:hAnsi="仿宋" w:eastAsia="仿宋" w:cs="仿宋"/>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08B5DF">
      <w:pPr>
        <w:pageBreakBefore w:val="0"/>
        <w:widowControl/>
        <w:shd w:val="clear" w:color="auto" w:fill="FFFFFF"/>
        <w:kinsoku/>
        <w:wordWrap/>
        <w:overflowPunct/>
        <w:topLinePunct w:val="0"/>
        <w:autoSpaceDE/>
        <w:autoSpaceDN/>
        <w:bidi w:val="0"/>
        <w:adjustRightInd/>
        <w:spacing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四、评标中的其他事项</w:t>
      </w:r>
    </w:p>
    <w:p w14:paraId="0A17B58D">
      <w:pPr>
        <w:pStyle w:val="128"/>
        <w:pageBreakBefore w:val="0"/>
        <w:kinsoku/>
        <w:wordWrap/>
        <w:overflowPunct/>
        <w:topLinePunct w:val="0"/>
        <w:autoSpaceDE/>
        <w:autoSpaceDN/>
        <w:bidi w:val="0"/>
        <w:spacing w:before="0"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4.1投标人澄清、说明或者补正。</w:t>
      </w: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32734D">
      <w:pPr>
        <w:pStyle w:val="25"/>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4.2投标无效。</w:t>
      </w:r>
      <w:r>
        <w:rPr>
          <w:rFonts w:hint="eastAsia" w:ascii="仿宋" w:hAnsi="仿宋" w:eastAsia="仿宋" w:cs="仿宋"/>
          <w:color w:val="auto"/>
          <w:sz w:val="21"/>
          <w:szCs w:val="21"/>
          <w:highlight w:val="none"/>
        </w:rPr>
        <w:t>有下列情形之一的，投标无效：</w:t>
      </w:r>
    </w:p>
    <w:p w14:paraId="5DC49470">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4.2.1投标人不具备招标文件中规定的资格要求的（投标人未提供有效的资格文件的，视为投标人不具备招标文件中规定的资格要求）；</w:t>
      </w:r>
    </w:p>
    <w:p w14:paraId="4BB610A7">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4.2.2投标文件未按照招标文件要求签署、盖章的；</w:t>
      </w:r>
    </w:p>
    <w:p w14:paraId="64FBE19E">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1C99EB67">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4.2.4投标文件含有采购人不能接受的附加条件的；</w:t>
      </w:r>
    </w:p>
    <w:p w14:paraId="34C4AF2C">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4.2.5投标文件中承诺的投标有效期少于招标文件中载明的投标有效期的；</w:t>
      </w:r>
    </w:p>
    <w:p w14:paraId="3CFB4FEE">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4.2.6投标文件出现不是唯一的、有选择性投标报价的;</w:t>
      </w:r>
    </w:p>
    <w:p w14:paraId="008AA917">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4.2.7投标报价超过招标文件中规定的预算金额或者最高限价的;</w:t>
      </w:r>
    </w:p>
    <w:p w14:paraId="6570AE43">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757773D5">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4.2.9投标人对根据修正原则修正后的报价不确认的；</w:t>
      </w:r>
    </w:p>
    <w:p w14:paraId="1AF9BD40">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4.2.10投标人提供虚假材料投标的；</w:t>
      </w:r>
    </w:p>
    <w:p w14:paraId="105B1245">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4.2.11投标人有恶意串通、妨碍其他投标人的竞争行为、损害采购人或者其他投标人的合法权益情形的；</w:t>
      </w:r>
    </w:p>
    <w:p w14:paraId="18952768">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4.2.12投标人仅提交备份投标文件，未在电子交易平台传输递交投标文件的，投标无效；</w:t>
      </w:r>
    </w:p>
    <w:p w14:paraId="019B8A6F">
      <w:pPr>
        <w:pageBreakBefore w:val="0"/>
        <w:tabs>
          <w:tab w:val="left" w:pos="432"/>
        </w:tabs>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b w:val="0"/>
          <w:bCs w:val="0"/>
          <w:color w:val="auto"/>
          <w:kern w:val="0"/>
          <w:sz w:val="21"/>
          <w:szCs w:val="21"/>
          <w:highlight w:val="none"/>
          <w:lang w:val="en-US"/>
        </w:rPr>
      </w:pPr>
      <w:r>
        <w:rPr>
          <w:rFonts w:hint="eastAsia" w:ascii="仿宋" w:hAnsi="仿宋" w:eastAsia="仿宋" w:cs="仿宋"/>
          <w:b w:val="0"/>
          <w:bCs w:val="0"/>
          <w:color w:val="auto"/>
          <w:kern w:val="0"/>
          <w:sz w:val="21"/>
          <w:szCs w:val="21"/>
          <w:highlight w:val="none"/>
          <w:lang w:val="en-US"/>
        </w:rPr>
        <w:t>4.2.13投标文件不满足招标文件的其它实质性要求的；</w:t>
      </w:r>
    </w:p>
    <w:p w14:paraId="26529F67">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4.2.14法律、法规、规章（适用本市的）及省级以上规范性文件（适用本市的）规定的其他无效情形。</w:t>
      </w:r>
    </w:p>
    <w:p w14:paraId="18DE21DD">
      <w:pPr>
        <w:pStyle w:val="61"/>
        <w:spacing w:after="0" w:line="288" w:lineRule="auto"/>
        <w:ind w:left="0" w:leftChars="0" w:firstLine="422"/>
        <w:rPr>
          <w:rFonts w:hint="eastAsia" w:ascii="仿宋" w:hAnsi="仿宋" w:eastAsia="仿宋" w:cs="仿宋"/>
          <w:b w:val="0"/>
          <w:bCs w:val="0"/>
          <w:color w:val="auto"/>
          <w:szCs w:val="21"/>
          <w:highlight w:val="none"/>
        </w:rPr>
      </w:pPr>
      <w:r>
        <w:rPr>
          <w:rFonts w:hint="eastAsia" w:ascii="仿宋" w:hAnsi="仿宋" w:eastAsia="仿宋" w:cs="仿宋"/>
          <w:b/>
          <w:bCs/>
          <w:color w:val="auto"/>
          <w:kern w:val="0"/>
          <w:szCs w:val="21"/>
          <w:highlight w:val="none"/>
        </w:rPr>
        <w:t>4.3</w:t>
      </w:r>
      <w:r>
        <w:rPr>
          <w:rFonts w:hint="eastAsia" w:ascii="仿宋" w:hAnsi="仿宋" w:eastAsia="仿宋" w:cs="仿宋"/>
          <w:b/>
          <w:bCs/>
          <w:color w:val="auto"/>
          <w:kern w:val="0"/>
          <w:szCs w:val="21"/>
          <w:highlight w:val="none"/>
          <w:lang w:eastAsia="zh-CN"/>
        </w:rPr>
        <w:t>视作围标、串标。</w:t>
      </w:r>
      <w:r>
        <w:rPr>
          <w:rFonts w:hint="eastAsia" w:ascii="仿宋" w:hAnsi="仿宋" w:eastAsia="仿宋" w:cs="仿宋"/>
          <w:b w:val="0"/>
          <w:bCs w:val="0"/>
          <w:color w:val="auto"/>
          <w:szCs w:val="21"/>
          <w:highlight w:val="none"/>
        </w:rPr>
        <w:t>参与同一个采购包（标段）的供应商存在下列情形之一的，视作围标、串标</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其投标（响应）文件无效：</w:t>
      </w:r>
    </w:p>
    <w:p w14:paraId="38BBC55E">
      <w:pPr>
        <w:pStyle w:val="255"/>
        <w:numPr>
          <w:ilvl w:val="255"/>
          <w:numId w:val="0"/>
        </w:numPr>
        <w:spacing w:line="288"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4.3.1不同供应商的电子投标（响应）文件上传计算机的IP地址、网卡MAC地址、CPU序列号和硬盘序列号等硬件信息相同，且无法合理解释的；</w:t>
      </w:r>
    </w:p>
    <w:p w14:paraId="49C2EA2C">
      <w:pPr>
        <w:pStyle w:val="255"/>
        <w:numPr>
          <w:ilvl w:val="255"/>
          <w:numId w:val="0"/>
        </w:numPr>
        <w:spacing w:line="288"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4.3.2上传的电子投标（响应）文件若出现使用本项目其他投标（响应）供应商的数字证书加密的，或者加盖本项目其他投标（响应）供应商的电子印章的；</w:t>
      </w:r>
    </w:p>
    <w:p w14:paraId="7FC6B892">
      <w:pPr>
        <w:pStyle w:val="255"/>
        <w:numPr>
          <w:ilvl w:val="255"/>
          <w:numId w:val="0"/>
        </w:numPr>
        <w:spacing w:line="288"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4.3.3不同供应商的投标（响应）文件的内容存在三处（含）以上错误一致，且无法合理解释的；</w:t>
      </w:r>
    </w:p>
    <w:p w14:paraId="503126A4">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val="0"/>
          <w:bCs w:val="0"/>
          <w:color w:val="auto"/>
          <w:sz w:val="21"/>
          <w:szCs w:val="21"/>
          <w:highlight w:val="none"/>
        </w:rPr>
        <w:t>4.3.4不同供应商联系人为同一人或不同联系人的联系电话一致，且无法合理解释的</w:t>
      </w:r>
      <w:r>
        <w:rPr>
          <w:rFonts w:hint="eastAsia" w:ascii="仿宋" w:hAnsi="仿宋" w:eastAsia="仿宋" w:cs="仿宋"/>
          <w:b w:val="0"/>
          <w:bCs w:val="0"/>
          <w:color w:val="auto"/>
          <w:sz w:val="21"/>
          <w:szCs w:val="21"/>
          <w:highlight w:val="none"/>
          <w:lang w:eastAsia="zh-CN"/>
        </w:rPr>
        <w:t>。</w:t>
      </w:r>
      <w:bookmarkStart w:id="444" w:name="_GoBack"/>
      <w:bookmarkEnd w:id="444"/>
    </w:p>
    <w:p w14:paraId="2A1385D9">
      <w:pPr>
        <w:pStyle w:val="25"/>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5.废标。</w:t>
      </w:r>
      <w:r>
        <w:rPr>
          <w:rFonts w:hint="eastAsia" w:ascii="仿宋" w:hAnsi="仿宋" w:eastAsia="仿宋" w:cs="仿宋"/>
          <w:color w:val="auto"/>
          <w:sz w:val="21"/>
          <w:szCs w:val="21"/>
          <w:highlight w:val="none"/>
        </w:rPr>
        <w:t>根据《中华人民共和国政府采购法》第三十六条之规定，在采购中，出现下列情形之一的，应予废标：</w:t>
      </w:r>
    </w:p>
    <w:p w14:paraId="46721691">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5.1符合专业条件的供应商或者对招标文件作实质响应的供应商不足3家的；</w:t>
      </w:r>
    </w:p>
    <w:p w14:paraId="621269F2">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5.2出现影响采购公正的违法、违规行为的；</w:t>
      </w:r>
    </w:p>
    <w:p w14:paraId="166D15D6">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5.3投标人的报价均超过了采购预算，采购人不能支付的；</w:t>
      </w:r>
    </w:p>
    <w:p w14:paraId="51EB307D">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5.4因重大变故，采购任务取消的。</w:t>
      </w:r>
    </w:p>
    <w:p w14:paraId="25217437">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废标后，</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应当将废标理由通知所有投标人。</w:t>
      </w:r>
    </w:p>
    <w:p w14:paraId="75F65824">
      <w:pPr>
        <w:pStyle w:val="25"/>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6.修改招标文件，重新组织采购活动。</w:t>
      </w:r>
      <w:r>
        <w:rPr>
          <w:rFonts w:hint="eastAsia" w:ascii="仿宋" w:hAnsi="仿宋" w:eastAsia="仿宋" w:cs="仿宋"/>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沟通并作书面记录。采购人、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确认后，将修改招标文件，重新组织采购活动。</w:t>
      </w:r>
    </w:p>
    <w:p w14:paraId="47C97406">
      <w:pPr>
        <w:pStyle w:val="25"/>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7.重新开展采购。</w:t>
      </w:r>
      <w:r>
        <w:rPr>
          <w:rFonts w:hint="eastAsia" w:ascii="仿宋" w:hAnsi="仿宋" w:eastAsia="仿宋" w:cs="仿宋"/>
          <w:color w:val="auto"/>
          <w:sz w:val="21"/>
          <w:szCs w:val="21"/>
          <w:highlight w:val="none"/>
        </w:rPr>
        <w:t>有政府采购法第七十一条、第七十二条规定的违法行为之一，影响或者可能影响中标结果的，依照下列规定处理：</w:t>
      </w:r>
    </w:p>
    <w:p w14:paraId="249BC8BE">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7.1未确定中标供应商的，终止本次政府采购活动，重新开展政府采购活动。</w:t>
      </w:r>
    </w:p>
    <w:p w14:paraId="2BEF74A3">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19EE9B23">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7.3政府采购合同已签订但尚未履行的，撤销合同，从合格的中标候选人中另行确定中标供应商；没有合格的中标候选人的，重新开展政府采购活动。</w:t>
      </w:r>
    </w:p>
    <w:p w14:paraId="0DA4827D">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7.4政府采购合同已经履行，给采购人、供应商造成损失的，由责任人承担赔偿责任。</w:t>
      </w:r>
    </w:p>
    <w:p w14:paraId="0CAFA970">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D5164E0">
      <w:pPr>
        <w:pStyle w:val="25"/>
        <w:snapToGrid w:val="0"/>
        <w:spacing w:line="360" w:lineRule="auto"/>
        <w:ind w:firstLine="0" w:firstLineChars="0"/>
        <w:rPr>
          <w:rFonts w:hint="eastAsia" w:ascii="仿宋" w:hAnsi="仿宋" w:eastAsia="仿宋" w:cs="仿宋"/>
          <w:color w:val="auto"/>
          <w:highlight w:val="none"/>
        </w:rPr>
      </w:pPr>
    </w:p>
    <w:bookmarkEnd w:id="31"/>
    <w:p w14:paraId="08DDF3F0">
      <w:pPr>
        <w:spacing w:line="360" w:lineRule="auto"/>
        <w:ind w:left="720" w:leftChars="343" w:firstLine="1084" w:firstLineChars="300"/>
        <w:outlineLvl w:val="0"/>
        <w:rPr>
          <w:rFonts w:hint="eastAsia" w:ascii="仿宋" w:hAnsi="仿宋" w:eastAsia="仿宋" w:cs="仿宋"/>
          <w:b/>
          <w:color w:val="auto"/>
          <w:sz w:val="36"/>
          <w:szCs w:val="36"/>
          <w:highlight w:val="none"/>
        </w:rPr>
        <w:sectPr>
          <w:pgSz w:w="11906" w:h="16838"/>
          <w:pgMar w:top="1276" w:right="1418" w:bottom="1247" w:left="1418" w:header="851" w:footer="992" w:gutter="0"/>
          <w:cols w:space="720" w:num="1"/>
          <w:titlePg/>
          <w:docGrid w:linePitch="312" w:charSpace="0"/>
        </w:sectPr>
      </w:pPr>
      <w:bookmarkStart w:id="431" w:name="第五部分"/>
      <w:bookmarkStart w:id="432" w:name="_Toc86217003"/>
    </w:p>
    <w:p w14:paraId="1080A37B">
      <w:pPr>
        <w:spacing w:line="360" w:lineRule="auto"/>
        <w:ind w:left="720" w:leftChars="343" w:firstLine="904" w:firstLineChars="300"/>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第五部分 拟签订的合同文本</w:t>
      </w:r>
    </w:p>
    <w:p w14:paraId="3AECAEE0">
      <w:pPr>
        <w:spacing w:line="480" w:lineRule="auto"/>
        <w:jc w:val="center"/>
        <w:rPr>
          <w:rFonts w:hint="eastAsia" w:ascii="仿宋" w:hAnsi="仿宋" w:eastAsia="仿宋" w:cs="仿宋"/>
          <w:b/>
          <w:color w:val="auto"/>
          <w:sz w:val="24"/>
          <w:highlight w:val="none"/>
        </w:rPr>
      </w:pPr>
    </w:p>
    <w:p w14:paraId="2E48E033">
      <w:pPr>
        <w:snapToGrid w:val="0"/>
        <w:spacing w:line="360" w:lineRule="auto"/>
        <w:ind w:firstLine="422" w:firstLineChars="200"/>
        <w:jc w:val="center"/>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（仅供参考）</w:t>
      </w:r>
    </w:p>
    <w:p w14:paraId="6B473A90">
      <w:pPr>
        <w:snapToGrid w:val="0"/>
        <w:spacing w:line="360" w:lineRule="auto"/>
        <w:ind w:right="-185" w:rightChars="-88"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（本条款为双方必须遵守的基本条款，双方可根据实际情况签订合同文本；正式合同以双方签字盖章的文本为准。）</w:t>
      </w:r>
    </w:p>
    <w:p w14:paraId="499A7078">
      <w:pPr>
        <w:widowControl w:val="0"/>
        <w:adjustRightInd w:val="0"/>
        <w:snapToGrid w:val="0"/>
        <w:spacing w:before="120" w:after="120" w:line="360" w:lineRule="auto"/>
        <w:ind w:right="600" w:firstLine="480" w:firstLineChars="200"/>
        <w:jc w:val="center"/>
        <w:rPr>
          <w:rFonts w:hint="eastAsia" w:ascii="仿宋" w:hAnsi="仿宋" w:eastAsia="仿宋" w:cs="仿宋"/>
          <w:snapToGrid w:val="0"/>
          <w:color w:val="auto"/>
          <w:kern w:val="2"/>
          <w:sz w:val="24"/>
          <w:szCs w:val="21"/>
          <w:highlight w:val="none"/>
          <w:lang w:val="en-US" w:eastAsia="zh-CN" w:bidi="ar-SA"/>
        </w:rPr>
      </w:pPr>
    </w:p>
    <w:p w14:paraId="292D9145">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浙江省政府采购合同</w:t>
      </w:r>
    </w:p>
    <w:p w14:paraId="226EE280">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p>
    <w:p w14:paraId="53A3A580">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合同编号：</w:t>
      </w:r>
    </w:p>
    <w:p w14:paraId="5FC80451">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p w14:paraId="72E9576C">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编号：</w:t>
      </w:r>
    </w:p>
    <w:p w14:paraId="3B121548">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lang w:eastAsia="zh-CN"/>
        </w:rPr>
        <w:t>杭州市退役军人事务局</w:t>
      </w:r>
    </w:p>
    <w:p w14:paraId="06472634">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乙方：</w:t>
      </w:r>
    </w:p>
    <w:p w14:paraId="4F1DC8BF">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甲、乙双方根据</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u w:val="none"/>
          <w:lang w:val="en-US" w:eastAsia="zh-CN"/>
        </w:rPr>
        <w:t>项目招标采购</w:t>
      </w:r>
      <w:r>
        <w:rPr>
          <w:rFonts w:hint="eastAsia" w:ascii="仿宋" w:hAnsi="仿宋" w:eastAsia="仿宋" w:cs="仿宋"/>
          <w:color w:val="auto"/>
          <w:sz w:val="21"/>
          <w:szCs w:val="21"/>
          <w:highlight w:val="none"/>
        </w:rPr>
        <w:t>的结果，签署本合同。</w:t>
      </w:r>
    </w:p>
    <w:p w14:paraId="44F9BEF3">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一、货物内容</w:t>
      </w:r>
    </w:p>
    <w:p w14:paraId="79621FCC">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1.1 </w:t>
      </w:r>
      <w:r>
        <w:rPr>
          <w:rFonts w:hint="eastAsia" w:ascii="仿宋" w:hAnsi="仿宋" w:eastAsia="仿宋" w:cs="仿宋"/>
          <w:color w:val="auto"/>
          <w:sz w:val="21"/>
          <w:szCs w:val="21"/>
          <w:highlight w:val="none"/>
          <w:lang w:val="en-US" w:eastAsia="en-US"/>
        </w:rPr>
        <w:t>名称</w:t>
      </w:r>
      <w:r>
        <w:rPr>
          <w:rFonts w:hint="eastAsia" w:ascii="仿宋" w:hAnsi="仿宋" w:eastAsia="仿宋" w:cs="仿宋"/>
          <w:color w:val="auto"/>
          <w:sz w:val="21"/>
          <w:szCs w:val="21"/>
          <w:highlight w:val="none"/>
          <w:lang w:val="en-US" w:eastAsia="zh-CN"/>
        </w:rPr>
        <w:t>：。</w:t>
      </w:r>
    </w:p>
    <w:p w14:paraId="7691F4BB">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1.2 </w:t>
      </w:r>
      <w:r>
        <w:rPr>
          <w:rFonts w:hint="eastAsia" w:ascii="仿宋" w:hAnsi="仿宋" w:eastAsia="仿宋" w:cs="仿宋"/>
          <w:color w:val="auto"/>
          <w:sz w:val="21"/>
          <w:szCs w:val="21"/>
          <w:highlight w:val="none"/>
          <w:lang w:val="en-US" w:eastAsia="en-US"/>
        </w:rPr>
        <w:t>品牌</w:t>
      </w:r>
      <w:r>
        <w:rPr>
          <w:rFonts w:hint="eastAsia" w:ascii="仿宋" w:hAnsi="仿宋" w:eastAsia="仿宋" w:cs="仿宋"/>
          <w:color w:val="auto"/>
          <w:sz w:val="21"/>
          <w:szCs w:val="21"/>
          <w:highlight w:val="none"/>
          <w:lang w:val="en-US" w:eastAsia="zh-CN"/>
        </w:rPr>
        <w:t>：。</w:t>
      </w:r>
    </w:p>
    <w:p w14:paraId="0FEAC34B">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1.3 </w:t>
      </w:r>
      <w:r>
        <w:rPr>
          <w:rFonts w:hint="eastAsia" w:ascii="仿宋" w:hAnsi="仿宋" w:eastAsia="仿宋" w:cs="仿宋"/>
          <w:color w:val="auto"/>
          <w:sz w:val="21"/>
          <w:szCs w:val="21"/>
          <w:highlight w:val="none"/>
          <w:lang w:val="en-US" w:eastAsia="en-US"/>
        </w:rPr>
        <w:t>规格型号</w:t>
      </w:r>
      <w:r>
        <w:rPr>
          <w:rFonts w:hint="eastAsia" w:ascii="仿宋" w:hAnsi="仿宋" w:eastAsia="仿宋" w:cs="仿宋"/>
          <w:color w:val="auto"/>
          <w:sz w:val="21"/>
          <w:szCs w:val="21"/>
          <w:highlight w:val="none"/>
          <w:lang w:val="en-US" w:eastAsia="zh-CN"/>
        </w:rPr>
        <w:t>：。</w:t>
      </w:r>
    </w:p>
    <w:p w14:paraId="30ECB040">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 原产地：。</w:t>
      </w:r>
    </w:p>
    <w:p w14:paraId="24B97358">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1.5 </w:t>
      </w:r>
      <w:r>
        <w:rPr>
          <w:rFonts w:hint="eastAsia" w:ascii="仿宋" w:hAnsi="仿宋" w:eastAsia="仿宋" w:cs="仿宋"/>
          <w:color w:val="auto"/>
          <w:sz w:val="21"/>
          <w:szCs w:val="21"/>
          <w:highlight w:val="none"/>
          <w:lang w:val="en-US" w:eastAsia="en-US"/>
        </w:rPr>
        <w:t>制造商名称</w:t>
      </w:r>
      <w:r>
        <w:rPr>
          <w:rFonts w:hint="eastAsia" w:ascii="仿宋" w:hAnsi="仿宋" w:eastAsia="仿宋" w:cs="仿宋"/>
          <w:color w:val="auto"/>
          <w:sz w:val="21"/>
          <w:szCs w:val="21"/>
          <w:highlight w:val="none"/>
          <w:lang w:val="en-US" w:eastAsia="zh-CN"/>
        </w:rPr>
        <w:t>：。</w:t>
      </w:r>
    </w:p>
    <w:p w14:paraId="75D4F3E7">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1.6 </w:t>
      </w:r>
      <w:r>
        <w:rPr>
          <w:rFonts w:hint="eastAsia" w:ascii="仿宋" w:hAnsi="仿宋" w:eastAsia="仿宋" w:cs="仿宋"/>
          <w:color w:val="auto"/>
          <w:sz w:val="21"/>
          <w:szCs w:val="21"/>
          <w:highlight w:val="none"/>
          <w:lang w:val="en-US" w:eastAsia="en-US"/>
        </w:rPr>
        <w:t>单价</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eastAsia="en-US"/>
        </w:rPr>
        <w:t>元</w:t>
      </w:r>
      <w:r>
        <w:rPr>
          <w:rFonts w:hint="eastAsia" w:ascii="仿宋" w:hAnsi="仿宋" w:eastAsia="仿宋" w:cs="仿宋"/>
          <w:color w:val="auto"/>
          <w:sz w:val="21"/>
          <w:szCs w:val="21"/>
          <w:highlight w:val="none"/>
          <w:lang w:val="en-US" w:eastAsia="zh-CN"/>
        </w:rPr>
        <w:t>）：。</w:t>
      </w:r>
    </w:p>
    <w:p w14:paraId="738B234A">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1.7 </w:t>
      </w:r>
      <w:r>
        <w:rPr>
          <w:rFonts w:hint="eastAsia" w:ascii="仿宋" w:hAnsi="仿宋" w:eastAsia="仿宋" w:cs="仿宋"/>
          <w:color w:val="auto"/>
          <w:sz w:val="21"/>
          <w:szCs w:val="21"/>
          <w:highlight w:val="none"/>
          <w:lang w:val="en-US" w:eastAsia="en-US"/>
        </w:rPr>
        <w:t>数量</w:t>
      </w:r>
      <w:r>
        <w:rPr>
          <w:rFonts w:hint="eastAsia" w:ascii="仿宋" w:hAnsi="仿宋" w:eastAsia="仿宋" w:cs="仿宋"/>
          <w:color w:val="auto"/>
          <w:sz w:val="21"/>
          <w:szCs w:val="21"/>
          <w:highlight w:val="none"/>
          <w:lang w:val="en-US" w:eastAsia="zh-CN"/>
        </w:rPr>
        <w:t>：不超过，按照甲方最终明确的数量。</w:t>
      </w:r>
    </w:p>
    <w:p w14:paraId="0CD91BBA">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二、合同金额</w:t>
      </w:r>
    </w:p>
    <w:p w14:paraId="258DFF37">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本合同金额</w:t>
      </w:r>
      <w:r>
        <w:rPr>
          <w:rFonts w:hint="eastAsia" w:ascii="仿宋" w:hAnsi="仿宋" w:eastAsia="仿宋" w:cs="仿宋"/>
          <w:color w:val="auto"/>
          <w:sz w:val="21"/>
          <w:szCs w:val="21"/>
          <w:highlight w:val="none"/>
          <w:lang w:eastAsia="zh-CN"/>
        </w:rPr>
        <w:t>不超过</w:t>
      </w: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元）人民币</w:t>
      </w:r>
      <w:r>
        <w:rPr>
          <w:rFonts w:hint="eastAsia" w:ascii="仿宋" w:hAnsi="仿宋" w:eastAsia="仿宋" w:cs="仿宋"/>
          <w:color w:val="auto"/>
          <w:sz w:val="21"/>
          <w:szCs w:val="21"/>
          <w:highlight w:val="none"/>
          <w:lang w:eastAsia="zh-CN"/>
        </w:rPr>
        <w:t>，根据甲方最终明确的货物数量确定。</w:t>
      </w:r>
    </w:p>
    <w:p w14:paraId="05E74C23">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三、技术资料</w:t>
      </w:r>
    </w:p>
    <w:p w14:paraId="679E12DB">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 乙方应按采购文件规定的时间向甲方提供有关技术资料。</w:t>
      </w:r>
    </w:p>
    <w:p w14:paraId="4C614732">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 未经甲方事先书面同意，乙方不得将由于工作需要从甲方获得或接触到的任何信息（包括但不限于工作过程中产生的各类具有保密要求、任何形式或载体的资料、信息）提供给与履行本合同无关的任何其他人（无论以口头、图像或书面等何种方式提供）。即使向履行本合同有关的人员提供，也应注意保密并限于履行合同的必需范围。</w:t>
      </w:r>
    </w:p>
    <w:p w14:paraId="7559ACC1">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 如因乙方保管不当（包括意外或者过失）或对员工教育不力而导致保密信息流失、泄露，造成的一切后果以及给甲方带来的一切损失由乙方承担。</w:t>
      </w:r>
    </w:p>
    <w:p w14:paraId="34036FFD">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3.4 本条规定自本合同生效之日起即应履行，不受本合同届满、提前终止或本合同中其他条款的无效或履行完毕等情形的影响。</w:t>
      </w:r>
    </w:p>
    <w:p w14:paraId="697F61EA">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四、知识产权</w:t>
      </w:r>
    </w:p>
    <w:p w14:paraId="276DC6BB">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乙方应保证所提供的货物均不会侵犯任何第三方的知识产权。如因此产生纠纷，由乙方负责解决并承担责任。因此给甲方造成损失的，乙方应予以赔偿，赔偿范围包括但不限于赔偿费、律师费、诉讼费和与诉讼相关的其他费用。</w:t>
      </w:r>
    </w:p>
    <w:p w14:paraId="3BE51513">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五、产权担保</w:t>
      </w:r>
    </w:p>
    <w:p w14:paraId="040BFD79">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乙方保证所交付货物的所有权完全属于乙方且无任何抵押、查封等产权瑕疵。如因此产生纠纷，由乙方负责解决并承担责任</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因此给甲方造成损失的，乙方应予以赔偿，赔偿范围包括但不限于赔偿费、律师费、鉴定费、诉讼费和与诉讼相关的其他费用。</w:t>
      </w:r>
    </w:p>
    <w:p w14:paraId="24C7A3B1">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六、履约保证金</w:t>
      </w:r>
    </w:p>
    <w:p w14:paraId="668D84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88" w:lineRule="auto"/>
        <w:ind w:left="0" w:leftChars="0" w:right="0" w:firstLine="420" w:firstLineChars="200"/>
        <w:jc w:val="both"/>
        <w:textAlignment w:val="auto"/>
        <w:outlineLvl w:val="9"/>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根据浙财采监〔2022〕8号文中第二条：进一步降低交易成本。鼓励采购单位免收履约保证金，政府采购货物和服务项目确需收取履约保证金的，最高比例由不超过合同金额的2.5%调整为不超过合同金额的1%。故本次项目不收取履约保证金。</w:t>
      </w:r>
    </w:p>
    <w:p w14:paraId="06BC672B">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七、转包或分包</w:t>
      </w:r>
    </w:p>
    <w:p w14:paraId="0375DEC2">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7.1 本合同范围的货物，应由乙方直接供应，不得转让他人供应；</w:t>
      </w:r>
    </w:p>
    <w:p w14:paraId="11B3138C">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7.2 除非得到甲方的书面同意，乙方不得将本合同范围的货物全部或部分分包给他人供应；</w:t>
      </w:r>
    </w:p>
    <w:p w14:paraId="68F24C5C">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乙方如有转让和未经</w:t>
      </w:r>
      <w:r>
        <w:rPr>
          <w:rFonts w:hint="eastAsia" w:ascii="仿宋" w:hAnsi="仿宋" w:eastAsia="仿宋" w:cs="仿宋"/>
          <w:color w:val="auto"/>
          <w:sz w:val="21"/>
          <w:szCs w:val="21"/>
          <w:highlight w:val="none"/>
          <w:lang w:val="en-US" w:eastAsia="zh-CN"/>
        </w:rPr>
        <w:t>甲</w:t>
      </w:r>
      <w:r>
        <w:rPr>
          <w:rFonts w:hint="eastAsia" w:ascii="仿宋" w:hAnsi="仿宋" w:eastAsia="仿宋" w:cs="仿宋"/>
          <w:color w:val="auto"/>
          <w:sz w:val="21"/>
          <w:szCs w:val="21"/>
          <w:highlight w:val="none"/>
        </w:rPr>
        <w:t>方同意的分包行为，</w:t>
      </w:r>
      <w:r>
        <w:rPr>
          <w:rFonts w:hint="eastAsia" w:ascii="仿宋" w:hAnsi="仿宋" w:eastAsia="仿宋" w:cs="仿宋"/>
          <w:color w:val="auto"/>
          <w:sz w:val="21"/>
          <w:szCs w:val="21"/>
          <w:highlight w:val="none"/>
          <w:lang w:val="en-US" w:eastAsia="zh-CN"/>
        </w:rPr>
        <w:t>甲</w:t>
      </w:r>
      <w:r>
        <w:rPr>
          <w:rFonts w:hint="eastAsia" w:ascii="仿宋" w:hAnsi="仿宋" w:eastAsia="仿宋" w:cs="仿宋"/>
          <w:color w:val="auto"/>
          <w:sz w:val="21"/>
          <w:szCs w:val="21"/>
          <w:highlight w:val="none"/>
        </w:rPr>
        <w:t>方有权给予终止合同，并追究乙方的违约责任。</w:t>
      </w:r>
    </w:p>
    <w:p w14:paraId="7D532271">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八、交货期、交货方式及交货地点</w:t>
      </w:r>
    </w:p>
    <w:p w14:paraId="1E2BFC89">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.1 交货期：</w:t>
      </w:r>
      <w:r>
        <w:rPr>
          <w:rFonts w:hint="eastAsia" w:ascii="仿宋" w:hAnsi="仿宋" w:eastAsia="仿宋" w:cs="仿宋"/>
          <w:color w:val="auto"/>
          <w:sz w:val="21"/>
          <w:szCs w:val="21"/>
          <w:highlight w:val="none"/>
          <w:lang w:eastAsia="zh-CN"/>
        </w:rPr>
        <w:t>合同签订后，</w:t>
      </w:r>
      <w:r>
        <w:rPr>
          <w:rFonts w:hint="eastAsia" w:ascii="仿宋" w:hAnsi="仿宋" w:eastAsia="仿宋" w:cs="仿宋"/>
          <w:color w:val="auto"/>
          <w:sz w:val="21"/>
          <w:szCs w:val="21"/>
          <w:highlight w:val="none"/>
          <w:lang w:val="en-US" w:eastAsia="zh-CN"/>
        </w:rPr>
        <w:t>于7月31日前</w:t>
      </w:r>
      <w:r>
        <w:rPr>
          <w:rFonts w:hint="eastAsia" w:ascii="仿宋" w:hAnsi="仿宋" w:eastAsia="仿宋" w:cs="仿宋"/>
          <w:color w:val="auto"/>
          <w:sz w:val="21"/>
          <w:szCs w:val="21"/>
          <w:highlight w:val="none"/>
        </w:rPr>
        <w:t>全部交付到</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指定地点。</w:t>
      </w:r>
    </w:p>
    <w:p w14:paraId="52148166">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.2 交货方式：乙方交货时要附送货单据，送货单据应列明</w:t>
      </w:r>
      <w:r>
        <w:rPr>
          <w:rFonts w:hint="eastAsia" w:ascii="仿宋" w:hAnsi="仿宋" w:eastAsia="仿宋" w:cs="仿宋"/>
          <w:color w:val="auto"/>
          <w:sz w:val="21"/>
          <w:szCs w:val="21"/>
          <w:highlight w:val="none"/>
          <w:lang w:val="en-US" w:eastAsia="zh-CN"/>
        </w:rPr>
        <w:t>货物名称、品牌、规格型号和</w:t>
      </w:r>
      <w:r>
        <w:rPr>
          <w:rFonts w:hint="eastAsia" w:ascii="仿宋" w:hAnsi="仿宋" w:eastAsia="仿宋" w:cs="仿宋"/>
          <w:color w:val="auto"/>
          <w:sz w:val="21"/>
          <w:szCs w:val="21"/>
          <w:highlight w:val="none"/>
        </w:rPr>
        <w:t>收货单位名称、</w:t>
      </w:r>
      <w:r>
        <w:rPr>
          <w:rFonts w:hint="eastAsia" w:ascii="仿宋" w:hAnsi="仿宋" w:eastAsia="仿宋" w:cs="仿宋"/>
          <w:color w:val="auto"/>
          <w:sz w:val="21"/>
          <w:szCs w:val="21"/>
          <w:highlight w:val="none"/>
          <w:lang w:val="en-US" w:eastAsia="zh-CN"/>
        </w:rPr>
        <w:t>收货</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val="en-US" w:eastAsia="zh-CN"/>
        </w:rPr>
        <w:t>收</w:t>
      </w:r>
      <w:r>
        <w:rPr>
          <w:rFonts w:hint="eastAsia" w:ascii="仿宋" w:hAnsi="仿宋" w:eastAsia="仿宋" w:cs="仿宋"/>
          <w:color w:val="auto"/>
          <w:sz w:val="21"/>
          <w:szCs w:val="21"/>
          <w:highlight w:val="none"/>
        </w:rPr>
        <w:t>货数量等信息。</w:t>
      </w:r>
    </w:p>
    <w:p w14:paraId="3666D138">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.3 交货地点：按甲方要求送达指定地点</w:t>
      </w:r>
      <w:r>
        <w:rPr>
          <w:rFonts w:hint="eastAsia" w:ascii="仿宋" w:hAnsi="仿宋" w:eastAsia="仿宋" w:cs="仿宋"/>
          <w:color w:val="auto"/>
          <w:sz w:val="21"/>
          <w:szCs w:val="21"/>
          <w:highlight w:val="none"/>
          <w:lang w:eastAsia="zh-CN"/>
        </w:rPr>
        <w:t>。</w:t>
      </w:r>
    </w:p>
    <w:p w14:paraId="16504996">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九、货款支付</w:t>
      </w:r>
    </w:p>
    <w:p w14:paraId="47EA5B11">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付款方式：</w:t>
      </w:r>
      <w:r>
        <w:rPr>
          <w:rFonts w:hint="eastAsia" w:ascii="仿宋" w:hAnsi="仿宋" w:eastAsia="仿宋" w:cs="仿宋"/>
          <w:color w:val="auto"/>
          <w:sz w:val="21"/>
          <w:szCs w:val="21"/>
          <w:highlight w:val="none"/>
          <w:lang w:val="en-US" w:eastAsia="zh-CN"/>
        </w:rPr>
        <w:t>合同签订后5个工作日内，支付中标金额的40%作为预付款，剩余款项在</w:t>
      </w:r>
      <w:r>
        <w:rPr>
          <w:rFonts w:hint="eastAsia" w:ascii="仿宋" w:hAnsi="仿宋" w:eastAsia="仿宋" w:cs="仿宋"/>
          <w:color w:val="auto"/>
          <w:sz w:val="21"/>
          <w:szCs w:val="21"/>
          <w:highlight w:val="none"/>
          <w:lang w:eastAsia="zh-CN"/>
        </w:rPr>
        <w:t>所有货物交货验收合格</w:t>
      </w:r>
      <w:r>
        <w:rPr>
          <w:rFonts w:hint="eastAsia" w:ascii="仿宋" w:hAnsi="仿宋" w:eastAsia="仿宋" w:cs="仿宋"/>
          <w:color w:val="auto"/>
          <w:sz w:val="21"/>
          <w:szCs w:val="21"/>
          <w:highlight w:val="none"/>
          <w:lang w:val="en-US" w:eastAsia="zh-CN"/>
        </w:rPr>
        <w:t>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个工作日一次性支付。采购人付款前，中标供应商应向采购人开具等额有效的增值税发票，采购人未收到发票的，有权不予支付相应款项直至中标供应商提供合格发票，并不承担延迟付款责任。发票认证通过是付款的必要前提之一</w:t>
      </w:r>
      <w:r>
        <w:rPr>
          <w:rFonts w:hint="eastAsia" w:ascii="仿宋" w:hAnsi="仿宋" w:eastAsia="仿宋" w:cs="仿宋"/>
          <w:color w:val="auto"/>
          <w:sz w:val="21"/>
          <w:szCs w:val="21"/>
          <w:highlight w:val="none"/>
        </w:rPr>
        <w:t>。</w:t>
      </w:r>
    </w:p>
    <w:p w14:paraId="64B69F30">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十、税费</w:t>
      </w:r>
    </w:p>
    <w:p w14:paraId="57B5D657">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本合同执行中相关的一切税费均由</w:t>
      </w:r>
      <w:r>
        <w:rPr>
          <w:rFonts w:hint="eastAsia" w:ascii="仿宋" w:hAnsi="仿宋" w:eastAsia="仿宋" w:cs="仿宋"/>
          <w:color w:val="auto"/>
          <w:sz w:val="21"/>
          <w:szCs w:val="21"/>
          <w:highlight w:val="none"/>
          <w:lang w:val="en-US" w:eastAsia="zh-CN"/>
        </w:rPr>
        <w:t>乙</w:t>
      </w:r>
      <w:r>
        <w:rPr>
          <w:rFonts w:hint="eastAsia" w:ascii="仿宋" w:hAnsi="仿宋" w:eastAsia="仿宋" w:cs="仿宋"/>
          <w:color w:val="auto"/>
          <w:sz w:val="21"/>
          <w:szCs w:val="21"/>
          <w:highlight w:val="none"/>
        </w:rPr>
        <w:t>方</w:t>
      </w:r>
      <w:r>
        <w:rPr>
          <w:rFonts w:hint="eastAsia" w:ascii="仿宋" w:hAnsi="仿宋" w:eastAsia="仿宋" w:cs="仿宋"/>
          <w:color w:val="auto"/>
          <w:sz w:val="21"/>
          <w:szCs w:val="21"/>
          <w:highlight w:val="none"/>
          <w:lang w:eastAsia="zh-CN"/>
        </w:rPr>
        <w:t>承担</w:t>
      </w:r>
      <w:r>
        <w:rPr>
          <w:rFonts w:hint="eastAsia" w:ascii="仿宋" w:hAnsi="仿宋" w:eastAsia="仿宋" w:cs="仿宋"/>
          <w:color w:val="auto"/>
          <w:sz w:val="21"/>
          <w:szCs w:val="21"/>
          <w:highlight w:val="none"/>
        </w:rPr>
        <w:t>。</w:t>
      </w:r>
    </w:p>
    <w:p w14:paraId="7FAEFDF3">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十一、质量保证及售后服务</w:t>
      </w:r>
    </w:p>
    <w:p w14:paraId="7ECA8D74">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.1 乙方应按采购文件规定的货物性能、技术要求、质量标准向甲方提供未经使用的全新产品。</w:t>
      </w:r>
    </w:p>
    <w:p w14:paraId="408E0FF0">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2 </w:t>
      </w:r>
      <w:r>
        <w:rPr>
          <w:rFonts w:hint="eastAsia" w:ascii="仿宋" w:hAnsi="仿宋" w:eastAsia="仿宋" w:cs="仿宋"/>
          <w:color w:val="auto"/>
          <w:sz w:val="21"/>
          <w:szCs w:val="21"/>
          <w:highlight w:val="none"/>
        </w:rPr>
        <w:t>货物</w:t>
      </w:r>
      <w:r>
        <w:rPr>
          <w:rFonts w:hint="eastAsia" w:ascii="仿宋" w:hAnsi="仿宋" w:eastAsia="仿宋" w:cs="仿宋"/>
          <w:color w:val="auto"/>
          <w:sz w:val="21"/>
          <w:szCs w:val="21"/>
          <w:highlight w:val="none"/>
          <w:lang w:val="en-US" w:eastAsia="zh-CN"/>
        </w:rPr>
        <w:t>的质保期</w:t>
      </w:r>
      <w:r>
        <w:rPr>
          <w:rFonts w:hint="eastAsia" w:ascii="仿宋" w:hAnsi="仿宋" w:eastAsia="仿宋" w:cs="仿宋"/>
          <w:color w:val="auto"/>
          <w:sz w:val="21"/>
          <w:szCs w:val="21"/>
          <w:highlight w:val="none"/>
        </w:rPr>
        <w:t>为</w:t>
      </w:r>
      <w:r>
        <w:rPr>
          <w:rFonts w:hint="eastAsia" w:ascii="仿宋" w:hAnsi="仿宋" w:eastAsia="仿宋" w:cs="仿宋"/>
          <w:color w:val="auto"/>
          <w:sz w:val="21"/>
          <w:szCs w:val="21"/>
          <w:highlight w:val="none"/>
          <w:u w:val="single"/>
          <w:lang w:val="en-US" w:eastAsia="zh-CN"/>
        </w:rPr>
        <w:t>1</w:t>
      </w:r>
      <w:r>
        <w:rPr>
          <w:rFonts w:hint="eastAsia" w:ascii="仿宋" w:hAnsi="仿宋" w:eastAsia="仿宋" w:cs="仿宋"/>
          <w:color w:val="auto"/>
          <w:sz w:val="21"/>
          <w:szCs w:val="21"/>
          <w:highlight w:val="none"/>
        </w:rPr>
        <w:t>年。</w:t>
      </w:r>
    </w:p>
    <w:p w14:paraId="7B810A8B">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3 </w:t>
      </w:r>
      <w:r>
        <w:rPr>
          <w:rFonts w:hint="eastAsia" w:ascii="仿宋" w:hAnsi="仿宋" w:eastAsia="仿宋" w:cs="仿宋"/>
          <w:color w:val="auto"/>
          <w:sz w:val="21"/>
          <w:szCs w:val="21"/>
          <w:highlight w:val="none"/>
        </w:rPr>
        <w:t>乙方提供的货物在质</w:t>
      </w:r>
      <w:r>
        <w:rPr>
          <w:rFonts w:hint="eastAsia" w:ascii="仿宋" w:hAnsi="仿宋" w:eastAsia="仿宋" w:cs="仿宋"/>
          <w:color w:val="auto"/>
          <w:sz w:val="21"/>
          <w:szCs w:val="21"/>
          <w:highlight w:val="none"/>
          <w:lang w:val="en-US" w:eastAsia="zh-CN"/>
        </w:rPr>
        <w:t>保</w:t>
      </w:r>
      <w:r>
        <w:rPr>
          <w:rFonts w:hint="eastAsia" w:ascii="仿宋" w:hAnsi="仿宋" w:eastAsia="仿宋" w:cs="仿宋"/>
          <w:color w:val="auto"/>
          <w:sz w:val="21"/>
          <w:szCs w:val="21"/>
          <w:highlight w:val="none"/>
        </w:rPr>
        <w:t>期内因货物本身的质量问题发生故障，乙方应负责免费更换。对达不到技术要求者，根据实际情况，经双方协商，可按以下办法处理：</w:t>
      </w:r>
    </w:p>
    <w:p w14:paraId="222FF9DA">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①</w:t>
      </w:r>
      <w:r>
        <w:rPr>
          <w:rFonts w:hint="eastAsia" w:ascii="仿宋" w:hAnsi="仿宋" w:eastAsia="仿宋" w:cs="仿宋"/>
          <w:color w:val="auto"/>
          <w:sz w:val="21"/>
          <w:szCs w:val="21"/>
          <w:highlight w:val="none"/>
        </w:rPr>
        <w:t>更换。由乙方承担所发生的全部费用。</w:t>
      </w:r>
    </w:p>
    <w:p w14:paraId="34BF98E9">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rPr>
        <w:t>退货。乙方应退还甲方支付的合同款，同时应承担该货物的直接费用、运输、保险、检验、货款利息及银行手续费等。</w:t>
      </w:r>
    </w:p>
    <w:p w14:paraId="004E2487">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4 </w:t>
      </w:r>
      <w:r>
        <w:rPr>
          <w:rFonts w:hint="eastAsia" w:ascii="仿宋" w:hAnsi="仿宋" w:eastAsia="仿宋" w:cs="仿宋"/>
          <w:color w:val="auto"/>
          <w:sz w:val="21"/>
          <w:szCs w:val="21"/>
          <w:highlight w:val="none"/>
        </w:rPr>
        <w:t>在质保期内，乙方应对货物出现的质量及安全问题负责处理解决并承担一切费用。</w:t>
      </w:r>
    </w:p>
    <w:p w14:paraId="6570D6FA">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11.5 其他质保标准按照国家三包规定。</w:t>
      </w:r>
    </w:p>
    <w:p w14:paraId="20C6E4BD">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十二、验收</w:t>
      </w:r>
    </w:p>
    <w:p w14:paraId="2F02116E">
      <w:pPr>
        <w:keepNext w:val="0"/>
        <w:keepLines w:val="0"/>
        <w:pageBreakBefore w:val="0"/>
        <w:widowControl w:val="0"/>
        <w:kinsoku/>
        <w:wordWrap/>
        <w:overflowPunct/>
        <w:topLinePunct w:val="0"/>
        <w:autoSpaceDE/>
        <w:autoSpaceDN/>
        <w:bidi w:val="0"/>
        <w:adjustRightInd w:val="0"/>
        <w:snapToGrid/>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成交</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须按国家有关规定及标准完成本次采购货物的供货、运输、检验等。如中标，中标人及制造商对中标产品使用的质量、安全性能与检测结果的可靠性负全部责任。按采购文件要求以及合同规定的验收评定标准进行验收。</w:t>
      </w:r>
    </w:p>
    <w:p w14:paraId="7F52D836">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12.1 标准依据：采购合同、招标及投标文件、产品明示质量指标。</w:t>
      </w:r>
    </w:p>
    <w:p w14:paraId="4DB5332F">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2 </w:t>
      </w:r>
      <w:r>
        <w:rPr>
          <w:rFonts w:hint="eastAsia" w:ascii="仿宋" w:hAnsi="仿宋" w:eastAsia="仿宋" w:cs="仿宋"/>
          <w:color w:val="auto"/>
          <w:sz w:val="21"/>
          <w:szCs w:val="21"/>
          <w:highlight w:val="none"/>
        </w:rPr>
        <w:t>甲方对乙方</w:t>
      </w:r>
      <w:r>
        <w:rPr>
          <w:rFonts w:hint="eastAsia" w:ascii="仿宋" w:hAnsi="仿宋" w:eastAsia="仿宋" w:cs="仿宋"/>
          <w:color w:val="auto"/>
          <w:sz w:val="21"/>
          <w:szCs w:val="21"/>
          <w:highlight w:val="none"/>
          <w:lang w:eastAsia="zh-CN"/>
        </w:rPr>
        <w:t>交付</w:t>
      </w:r>
      <w:r>
        <w:rPr>
          <w:rFonts w:hint="eastAsia" w:ascii="仿宋" w:hAnsi="仿宋" w:eastAsia="仿宋" w:cs="仿宋"/>
          <w:color w:val="auto"/>
          <w:sz w:val="21"/>
          <w:szCs w:val="21"/>
          <w:highlight w:val="none"/>
        </w:rPr>
        <w:t>的货物依据</w:t>
      </w:r>
      <w:r>
        <w:rPr>
          <w:rFonts w:hint="eastAsia" w:ascii="仿宋" w:hAnsi="仿宋" w:eastAsia="仿宋" w:cs="仿宋"/>
          <w:color w:val="auto"/>
          <w:sz w:val="21"/>
          <w:szCs w:val="21"/>
          <w:highlight w:val="none"/>
          <w:lang w:eastAsia="zh-CN"/>
        </w:rPr>
        <w:t>原定</w:t>
      </w:r>
      <w:r>
        <w:rPr>
          <w:rFonts w:hint="eastAsia" w:ascii="仿宋" w:hAnsi="仿宋" w:eastAsia="仿宋" w:cs="仿宋"/>
          <w:color w:val="auto"/>
          <w:sz w:val="21"/>
          <w:szCs w:val="21"/>
          <w:highlight w:val="none"/>
        </w:rPr>
        <w:t>技术规格要求和国家有关质量标准进行现场初步验收。</w:t>
      </w:r>
      <w:r>
        <w:rPr>
          <w:rFonts w:hint="eastAsia" w:ascii="仿宋" w:hAnsi="仿宋" w:eastAsia="仿宋" w:cs="仿宋"/>
          <w:color w:val="auto"/>
          <w:sz w:val="21"/>
          <w:szCs w:val="21"/>
          <w:highlight w:val="none"/>
          <w:lang w:eastAsia="zh-CN"/>
        </w:rPr>
        <w:t>数量、</w:t>
      </w:r>
      <w:r>
        <w:rPr>
          <w:rFonts w:hint="eastAsia" w:ascii="仿宋" w:hAnsi="仿宋" w:eastAsia="仿宋" w:cs="仿宋"/>
          <w:color w:val="auto"/>
          <w:sz w:val="21"/>
          <w:szCs w:val="21"/>
          <w:highlight w:val="none"/>
        </w:rPr>
        <w:t>外观</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eastAsia="zh-CN"/>
        </w:rPr>
        <w:t>原定</w:t>
      </w:r>
      <w:r>
        <w:rPr>
          <w:rFonts w:hint="eastAsia" w:ascii="仿宋" w:hAnsi="仿宋" w:eastAsia="仿宋" w:cs="仿宋"/>
          <w:color w:val="auto"/>
          <w:sz w:val="21"/>
          <w:szCs w:val="21"/>
          <w:highlight w:val="none"/>
        </w:rPr>
        <w:t>要求的，给予签收；初步验收不合格的不予签收。</w:t>
      </w:r>
      <w:r>
        <w:rPr>
          <w:rFonts w:hint="eastAsia" w:ascii="仿宋" w:hAnsi="仿宋" w:eastAsia="仿宋" w:cs="仿宋"/>
          <w:color w:val="auto"/>
          <w:sz w:val="21"/>
          <w:szCs w:val="21"/>
          <w:highlight w:val="none"/>
          <w:lang w:val="en-US" w:eastAsia="zh-CN"/>
        </w:rPr>
        <w:t>签收</w:t>
      </w:r>
      <w:r>
        <w:rPr>
          <w:rFonts w:hint="eastAsia" w:ascii="仿宋" w:hAnsi="仿宋" w:eastAsia="仿宋" w:cs="仿宋"/>
          <w:color w:val="auto"/>
          <w:sz w:val="21"/>
          <w:szCs w:val="21"/>
          <w:highlight w:val="none"/>
        </w:rPr>
        <w:t>后，甲方需在</w:t>
      </w:r>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rPr>
        <w:t>个工作日内</w:t>
      </w:r>
      <w:r>
        <w:rPr>
          <w:rFonts w:hint="eastAsia" w:ascii="仿宋" w:hAnsi="仿宋" w:eastAsia="仿宋" w:cs="仿宋"/>
          <w:color w:val="auto"/>
          <w:sz w:val="21"/>
          <w:szCs w:val="21"/>
          <w:highlight w:val="none"/>
          <w:lang w:val="en-US" w:eastAsia="zh-CN"/>
        </w:rPr>
        <w:t>按照上款规定的后期检测有关程序要求进行验收</w:t>
      </w:r>
      <w:r>
        <w:rPr>
          <w:rFonts w:hint="eastAsia" w:ascii="仿宋" w:hAnsi="仿宋" w:eastAsia="仿宋" w:cs="仿宋"/>
          <w:color w:val="auto"/>
          <w:sz w:val="21"/>
          <w:szCs w:val="21"/>
          <w:highlight w:val="none"/>
        </w:rPr>
        <w:t>。</w:t>
      </w:r>
    </w:p>
    <w:p w14:paraId="49009215">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3 </w:t>
      </w:r>
      <w:r>
        <w:rPr>
          <w:rFonts w:hint="eastAsia" w:ascii="仿宋" w:hAnsi="仿宋" w:eastAsia="仿宋" w:cs="仿宋"/>
          <w:color w:val="auto"/>
          <w:sz w:val="21"/>
          <w:szCs w:val="21"/>
          <w:highlight w:val="none"/>
        </w:rPr>
        <w:t>乙方交货前应对产品作出全面检查和对验收文件进行整理并列出清单作为甲方收货验收和使用的技术条件依据，检验的结果应随货物交甲方。</w:t>
      </w:r>
    </w:p>
    <w:p w14:paraId="0EFDA485">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十三、货物包装、发运及运输</w:t>
      </w:r>
    </w:p>
    <w:p w14:paraId="2DA134D9">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.1 乙方应在货物发运前对其进行满足运输距离、防潮、防震、防锈和防破损装卸等要求包装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以保证货物安全运达甲方指定地点。</w:t>
      </w:r>
    </w:p>
    <w:p w14:paraId="3309074A">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.2 使用说明书、质量检验证明书、随配附件和工具以及清单一并附于货物内。</w:t>
      </w:r>
    </w:p>
    <w:p w14:paraId="41288498">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.3 乙方</w:t>
      </w:r>
      <w:r>
        <w:rPr>
          <w:rFonts w:hint="eastAsia" w:ascii="仿宋" w:hAnsi="仿宋" w:eastAsia="仿宋" w:cs="仿宋"/>
          <w:color w:val="auto"/>
          <w:sz w:val="21"/>
          <w:szCs w:val="21"/>
          <w:highlight w:val="none"/>
          <w:lang w:eastAsia="zh-CN"/>
        </w:rPr>
        <w:t>应于</w:t>
      </w:r>
      <w:r>
        <w:rPr>
          <w:rFonts w:hint="eastAsia" w:ascii="仿宋" w:hAnsi="仿宋" w:eastAsia="仿宋" w:cs="仿宋"/>
          <w:color w:val="auto"/>
          <w:sz w:val="21"/>
          <w:szCs w:val="21"/>
          <w:highlight w:val="none"/>
        </w:rPr>
        <w:t>货物</w:t>
      </w:r>
      <w:r>
        <w:rPr>
          <w:rFonts w:hint="eastAsia" w:ascii="仿宋" w:hAnsi="仿宋" w:eastAsia="仿宋" w:cs="仿宋"/>
          <w:color w:val="auto"/>
          <w:sz w:val="21"/>
          <w:szCs w:val="21"/>
          <w:highlight w:val="none"/>
          <w:lang w:val="en-US" w:eastAsia="zh-CN"/>
        </w:rPr>
        <w:t>准备</w:t>
      </w:r>
      <w:r>
        <w:rPr>
          <w:rFonts w:hint="eastAsia" w:ascii="仿宋" w:hAnsi="仿宋" w:eastAsia="仿宋" w:cs="仿宋"/>
          <w:color w:val="auto"/>
          <w:sz w:val="21"/>
          <w:szCs w:val="21"/>
          <w:highlight w:val="none"/>
        </w:rPr>
        <w:t>发运</w:t>
      </w:r>
      <w:r>
        <w:rPr>
          <w:rFonts w:hint="eastAsia" w:ascii="仿宋" w:hAnsi="仿宋" w:eastAsia="仿宋" w:cs="仿宋"/>
          <w:color w:val="auto"/>
          <w:sz w:val="21"/>
          <w:szCs w:val="21"/>
          <w:highlight w:val="none"/>
          <w:lang w:val="en-US" w:eastAsia="zh-CN"/>
        </w:rPr>
        <w:t>前和运达</w:t>
      </w:r>
      <w:r>
        <w:rPr>
          <w:rFonts w:hint="eastAsia" w:ascii="仿宋" w:hAnsi="仿宋" w:eastAsia="仿宋" w:cs="仿宋"/>
          <w:color w:val="auto"/>
          <w:sz w:val="21"/>
          <w:szCs w:val="21"/>
          <w:highlight w:val="none"/>
        </w:rPr>
        <w:t>甲方指定地点48小时前通知甲方准备接货。</w:t>
      </w:r>
    </w:p>
    <w:p w14:paraId="00C91E4F">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 xml:space="preserve"> 货物在交付甲方前发生的风险均由乙方负责。</w:t>
      </w:r>
    </w:p>
    <w:p w14:paraId="2939C3E5">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.5 货物由乙方送达甲方指定地点</w:t>
      </w:r>
      <w:r>
        <w:rPr>
          <w:rFonts w:hint="eastAsia" w:ascii="仿宋" w:hAnsi="仿宋" w:eastAsia="仿宋" w:cs="仿宋"/>
          <w:color w:val="auto"/>
          <w:sz w:val="21"/>
          <w:szCs w:val="21"/>
          <w:highlight w:val="none"/>
          <w:lang w:val="en-US" w:eastAsia="zh-CN"/>
        </w:rPr>
        <w:t>签收后</w:t>
      </w:r>
      <w:r>
        <w:rPr>
          <w:rFonts w:hint="eastAsia" w:ascii="仿宋" w:hAnsi="仿宋" w:eastAsia="仿宋" w:cs="仿宋"/>
          <w:color w:val="auto"/>
          <w:sz w:val="21"/>
          <w:szCs w:val="21"/>
          <w:highlight w:val="none"/>
        </w:rPr>
        <w:t>视为交付，乙方同时需通知甲方货物已送达。</w:t>
      </w:r>
    </w:p>
    <w:p w14:paraId="0B3D923B">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十四、违约责任</w:t>
      </w:r>
    </w:p>
    <w:p w14:paraId="73874987">
      <w:pPr>
        <w:keepNext w:val="0"/>
        <w:keepLines w:val="0"/>
        <w:pageBreakBefore w:val="0"/>
        <w:widowControl w:val="0"/>
        <w:numPr>
          <w:ins w:id="0" w:author="LEE C W" w:date=""/>
        </w:numPr>
        <w:kinsoku/>
        <w:wordWrap/>
        <w:overflowPunct/>
        <w:topLinePunct w:val="0"/>
        <w:autoSpaceDE/>
        <w:autoSpaceDN/>
        <w:bidi w:val="0"/>
        <w:adjustRightInd w:val="0"/>
        <w:snapToGrid w:val="0"/>
        <w:spacing w:before="0" w:after="0" w:line="288" w:lineRule="auto"/>
        <w:ind w:left="0" w:leftChars="0"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14.1 甲方无正当理由拒绝验收或者逾期验收货物，约定的验收期限届满后甲方应按每日合同总额的千分之一向乙方支付拒绝或逾期验收违约金，逾期超过十个工作日，乙方有权单方面解除合同，同时有权要求甲方另外向乙方支付合同总额10%的违约金。</w:t>
      </w:r>
    </w:p>
    <w:p w14:paraId="60251509">
      <w:pPr>
        <w:keepNext w:val="0"/>
        <w:keepLines w:val="0"/>
        <w:pageBreakBefore w:val="0"/>
        <w:widowControl w:val="0"/>
        <w:numPr>
          <w:ins w:id="1" w:author="LEE C W" w:date=""/>
        </w:numPr>
        <w:kinsoku/>
        <w:wordWrap/>
        <w:overflowPunct/>
        <w:topLinePunct w:val="0"/>
        <w:autoSpaceDE/>
        <w:autoSpaceDN/>
        <w:bidi w:val="0"/>
        <w:adjustRightInd w:val="0"/>
        <w:snapToGrid w:val="0"/>
        <w:spacing w:before="0" w:after="0" w:line="288" w:lineRule="auto"/>
        <w:ind w:left="0" w:leftChars="0"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14.2 甲方无故逾期办理合同款项支付手续，甲方应按每日合同总额的万分之五向乙方支付逾期付款违约金，违约金最高不超过合同总额的5%。</w:t>
      </w:r>
    </w:p>
    <w:p w14:paraId="30CBF91D">
      <w:pPr>
        <w:keepNext w:val="0"/>
        <w:keepLines w:val="0"/>
        <w:pageBreakBefore w:val="0"/>
        <w:widowControl w:val="0"/>
        <w:numPr>
          <w:ins w:id="2" w:author="LEE C W" w:date=""/>
        </w:numPr>
        <w:kinsoku/>
        <w:wordWrap/>
        <w:overflowPunct/>
        <w:topLinePunct w:val="0"/>
        <w:autoSpaceDE/>
        <w:autoSpaceDN/>
        <w:bidi w:val="0"/>
        <w:adjustRightInd w:val="0"/>
        <w:snapToGrid w:val="0"/>
        <w:spacing w:before="0" w:after="0" w:line="288" w:lineRule="auto"/>
        <w:ind w:left="0" w:leftChars="0"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14.3 乙方单方面表示不履行合同，或可以预见乙方不履行合同，甲方可单方面解除合同，乙方应全额返还甲方已付款，并支付合同总额10%的违约金，如造成甲方损失超过了违约金，超出部分由乙方继续承担赔偿责任。</w:t>
      </w:r>
    </w:p>
    <w:p w14:paraId="72B6C44F">
      <w:pPr>
        <w:keepNext w:val="0"/>
        <w:keepLines w:val="0"/>
        <w:pageBreakBefore w:val="0"/>
        <w:widowControl w:val="0"/>
        <w:numPr>
          <w:ins w:id="3" w:author="LEE C W" w:date=""/>
        </w:numPr>
        <w:kinsoku/>
        <w:wordWrap/>
        <w:overflowPunct/>
        <w:topLinePunct w:val="0"/>
        <w:autoSpaceDE/>
        <w:autoSpaceDN/>
        <w:bidi w:val="0"/>
        <w:adjustRightInd w:val="0"/>
        <w:snapToGrid w:val="0"/>
        <w:spacing w:before="0" w:after="0" w:line="288" w:lineRule="auto"/>
        <w:ind w:left="0" w:leftChars="0"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14.4 乙方逾期交付货物，乙方应按每日合同总额的千分之一向甲方支付逾期交付违约金，由甲方从合同款项中扣除。逾期超过10个工作日不能交付，甲方可单方面解除合同，乙方应另外向甲方支付合同总额10%的违约金，如造成甲方损失超过了违约金，超出部分由乙方继续承担赔偿责任。</w:t>
      </w:r>
    </w:p>
    <w:p w14:paraId="4A521CE7">
      <w:pPr>
        <w:keepNext w:val="0"/>
        <w:keepLines w:val="0"/>
        <w:pageBreakBefore w:val="0"/>
        <w:widowControl w:val="0"/>
        <w:numPr>
          <w:ins w:id="4" w:author="LEE C W" w:date=""/>
        </w:numPr>
        <w:kinsoku/>
        <w:wordWrap/>
        <w:overflowPunct/>
        <w:topLinePunct w:val="0"/>
        <w:autoSpaceDE/>
        <w:autoSpaceDN/>
        <w:bidi w:val="0"/>
        <w:adjustRightInd w:val="0"/>
        <w:snapToGrid w:val="0"/>
        <w:spacing w:before="0" w:after="0" w:line="288" w:lineRule="auto"/>
        <w:ind w:left="0" w:leftChars="0"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14.5 乙方提供的货物违反本合同质量保证有关规定，甲方可单方面解除合同，乙方应全额返还甲方已付价款，并支付合同总额10%的违约金，如造成甲方损失超过了违约金，超出部分由乙方继续承担赔偿责任。</w:t>
      </w:r>
    </w:p>
    <w:p w14:paraId="57309F24">
      <w:pPr>
        <w:keepNext w:val="0"/>
        <w:keepLines w:val="0"/>
        <w:pageBreakBefore w:val="0"/>
        <w:widowControl w:val="0"/>
        <w:numPr>
          <w:ins w:id="5" w:author="LEE C W" w:date=""/>
        </w:numPr>
        <w:kinsoku/>
        <w:wordWrap/>
        <w:overflowPunct/>
        <w:topLinePunct w:val="0"/>
        <w:autoSpaceDE/>
        <w:autoSpaceDN/>
        <w:bidi w:val="0"/>
        <w:adjustRightInd w:val="0"/>
        <w:snapToGrid w:val="0"/>
        <w:spacing w:before="0" w:after="0" w:line="288" w:lineRule="auto"/>
        <w:ind w:left="0" w:leftChars="0"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14.6 出现合同中未曾约定的其他违约情形，则双方严格执行《中华人民共和国民法典》的有关违约责任规定。</w:t>
      </w:r>
    </w:p>
    <w:p w14:paraId="0737E6C6">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14.7 违约方应当支付守约方为维护自身合法权益而支出的全部费用，包括但不限于律师费、鉴定费、差旅费等。</w:t>
      </w:r>
    </w:p>
    <w:p w14:paraId="1BA0991B">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14.8 解除合同应向财政备案。</w:t>
      </w:r>
    </w:p>
    <w:p w14:paraId="638147A6">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十五、不可抗力事件处理</w:t>
      </w:r>
    </w:p>
    <w:p w14:paraId="1961A425">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 在合同有效期内，任何一方因不可抗力事件导致不能履行合同，则合同履行期可延长</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其延长期与不可抗力影响期相同。</w:t>
      </w:r>
    </w:p>
    <w:p w14:paraId="4652699B">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.2 不可抗力事件发生后，受不可抗力影响一方应立即通知对方，并寄送有关权威机构出具的证明。</w:t>
      </w:r>
    </w:p>
    <w:p w14:paraId="04D2BF38">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.3 不可抗力事件延续120天以上，双方应通过友好协商，确定是否继续履行合同。</w:t>
      </w:r>
    </w:p>
    <w:p w14:paraId="433A7AAC">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十六、诉讼</w:t>
      </w:r>
    </w:p>
    <w:p w14:paraId="529EE66D">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双方在执行合同中所发生的一切争议，应通过协商解决。如协商不成，可向合同签订地法院起诉，合同签订地在此约定为</w:t>
      </w:r>
      <w:r>
        <w:rPr>
          <w:rFonts w:hint="eastAsia" w:ascii="仿宋" w:hAnsi="仿宋" w:eastAsia="仿宋" w:cs="仿宋"/>
          <w:color w:val="auto"/>
          <w:sz w:val="21"/>
          <w:szCs w:val="21"/>
          <w:highlight w:val="none"/>
          <w:lang w:val="en-US" w:eastAsia="zh-CN"/>
        </w:rPr>
        <w:t>XXXX</w:t>
      </w:r>
      <w:r>
        <w:rPr>
          <w:rFonts w:hint="eastAsia" w:ascii="仿宋" w:hAnsi="仿宋" w:eastAsia="仿宋" w:cs="仿宋"/>
          <w:color w:val="auto"/>
          <w:sz w:val="21"/>
          <w:szCs w:val="21"/>
          <w:highlight w:val="none"/>
        </w:rPr>
        <w:t>。</w:t>
      </w:r>
    </w:p>
    <w:p w14:paraId="0B71B197">
      <w:pPr>
        <w:keepNext w:val="0"/>
        <w:keepLines w:val="0"/>
        <w:pageBreakBefore w:val="0"/>
        <w:widowControl w:val="0"/>
        <w:kinsoku/>
        <w:wordWrap/>
        <w:overflowPunct/>
        <w:topLinePunct w:val="0"/>
        <w:autoSpaceDE/>
        <w:autoSpaceDN/>
        <w:bidi w:val="0"/>
        <w:adjustRightInd/>
        <w:spacing w:before="0" w:after="0" w:line="288" w:lineRule="auto"/>
        <w:ind w:left="0" w:leftChars="0" w:firstLine="420" w:firstLineChars="200"/>
        <w:jc w:val="both"/>
        <w:textAlignment w:val="auto"/>
        <w:outlineLvl w:val="9"/>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十七、合同生效及其他</w:t>
      </w:r>
    </w:p>
    <w:p w14:paraId="5C960B9D">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.1 合同经双方法定代表人或授权委托代理人签字并加盖单位公章后生效。</w:t>
      </w:r>
    </w:p>
    <w:p w14:paraId="19245C7D">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合同执行中涉及采购资金和采购内容修改或补充的，须经财政部门审批，并签</w:t>
      </w:r>
      <w:r>
        <w:rPr>
          <w:rFonts w:hint="eastAsia" w:ascii="仿宋" w:hAnsi="仿宋" w:eastAsia="仿宋" w:cs="仿宋"/>
          <w:color w:val="auto"/>
          <w:sz w:val="21"/>
          <w:szCs w:val="21"/>
          <w:highlight w:val="none"/>
          <w:lang w:val="en-US" w:eastAsia="zh-CN"/>
        </w:rPr>
        <w:t>订</w:t>
      </w:r>
      <w:r>
        <w:rPr>
          <w:rFonts w:hint="eastAsia" w:ascii="仿宋" w:hAnsi="仿宋" w:eastAsia="仿宋" w:cs="仿宋"/>
          <w:color w:val="auto"/>
          <w:sz w:val="21"/>
          <w:szCs w:val="21"/>
          <w:highlight w:val="none"/>
        </w:rPr>
        <w:t>书面补充协议报采购监督管理部门备案，方可作为主合同不可分割的一部分。</w:t>
      </w:r>
    </w:p>
    <w:p w14:paraId="65EF2003">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本合同未尽事宜，遵照《中华人民共和国</w:t>
      </w:r>
      <w:r>
        <w:rPr>
          <w:rFonts w:hint="eastAsia" w:ascii="仿宋" w:hAnsi="仿宋" w:eastAsia="仿宋" w:cs="仿宋"/>
          <w:color w:val="auto"/>
          <w:sz w:val="21"/>
          <w:szCs w:val="21"/>
          <w:highlight w:val="none"/>
          <w:lang w:eastAsia="zh-CN"/>
        </w:rPr>
        <w:t>民法典</w:t>
      </w:r>
      <w:r>
        <w:rPr>
          <w:rFonts w:hint="eastAsia" w:ascii="仿宋" w:hAnsi="仿宋" w:eastAsia="仿宋" w:cs="仿宋"/>
          <w:color w:val="auto"/>
          <w:sz w:val="21"/>
          <w:szCs w:val="21"/>
          <w:highlight w:val="none"/>
        </w:rPr>
        <w:t>》有关条文执行。</w:t>
      </w:r>
    </w:p>
    <w:p w14:paraId="66DABD4B">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.4 本合同正本一式</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rPr>
        <w:t>份，具有同等法律效力，甲乙双方各执一份，代理机构执一份。</w:t>
      </w:r>
    </w:p>
    <w:p w14:paraId="1C63FCFA">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p>
    <w:p w14:paraId="1C506E8D">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p>
    <w:p w14:paraId="74AA9E76">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甲方（盖章）：</w:t>
      </w:r>
      <w:r>
        <w:rPr>
          <w:rFonts w:hint="eastAsia" w:ascii="仿宋" w:hAnsi="仿宋" w:eastAsia="仿宋" w:cs="仿宋"/>
          <w:color w:val="auto"/>
          <w:sz w:val="21"/>
          <w:szCs w:val="21"/>
          <w:highlight w:val="none"/>
          <w:lang w:val="en-US" w:eastAsia="zh-CN"/>
        </w:rPr>
        <w:t>杭州市退役军人事务局</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乙方（盖章）：</w:t>
      </w:r>
    </w:p>
    <w:p w14:paraId="20476505">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rPr>
        <w:t xml:space="preserve">法定代表人（或授权代表）：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法定代表人（或授权代表）：</w:t>
      </w:r>
    </w:p>
    <w:p w14:paraId="1522C4E2">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地址：</w:t>
      </w:r>
    </w:p>
    <w:p w14:paraId="2E8CD7F5">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rPr>
        <w:t xml:space="preserve">联系人：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联系人：</w:t>
      </w:r>
    </w:p>
    <w:p w14:paraId="7D0DE6DF">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rPr>
        <w:t xml:space="preserve">联系电话：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联系电话：</w:t>
      </w:r>
    </w:p>
    <w:p w14:paraId="0D90382E">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rPr>
        <w:t xml:space="preserve">传真：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传真：</w:t>
      </w:r>
    </w:p>
    <w:p w14:paraId="693817C7">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rPr>
        <w:t xml:space="preserve">开户银行：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开户银行：</w:t>
      </w:r>
    </w:p>
    <w:p w14:paraId="6EC01FB6">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rPr>
        <w:t xml:space="preserve">银行账号：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银行账号：</w:t>
      </w:r>
    </w:p>
    <w:p w14:paraId="7FB3EDD9">
      <w:pPr>
        <w:keepNext w:val="0"/>
        <w:keepLines w:val="0"/>
        <w:pageBreakBefore w:val="0"/>
        <w:widowControl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签订地点：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签订日期：</w:t>
      </w:r>
    </w:p>
    <w:p w14:paraId="5F602124">
      <w:pPr>
        <w:spacing w:line="360" w:lineRule="auto"/>
        <w:ind w:left="720" w:firstLine="420" w:firstLineChars="200"/>
        <w:outlineLvl w:val="0"/>
        <w:rPr>
          <w:rFonts w:hint="eastAsia" w:ascii="仿宋" w:hAnsi="仿宋" w:eastAsia="仿宋" w:cs="仿宋"/>
          <w:color w:val="auto"/>
          <w:sz w:val="21"/>
          <w:szCs w:val="21"/>
          <w:highlight w:val="none"/>
        </w:rPr>
        <w:sectPr>
          <w:pgSz w:w="11906" w:h="16838"/>
          <w:pgMar w:top="1276" w:right="1418" w:bottom="1247" w:left="1418" w:header="851" w:footer="992" w:gutter="0"/>
          <w:cols w:space="720" w:num="1"/>
          <w:titlePg/>
          <w:docGrid w:linePitch="312" w:charSpace="0"/>
        </w:sectPr>
      </w:pPr>
    </w:p>
    <w:p w14:paraId="6E18B5DC">
      <w:pPr>
        <w:spacing w:line="360" w:lineRule="auto"/>
        <w:ind w:left="720" w:firstLine="602" w:firstLineChars="200"/>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第六部分</w:t>
      </w:r>
      <w:bookmarkEnd w:id="431"/>
      <w:r>
        <w:rPr>
          <w:rFonts w:hint="eastAsia" w:ascii="仿宋" w:hAnsi="仿宋" w:eastAsia="仿宋" w:cs="仿宋"/>
          <w:b/>
          <w:color w:val="auto"/>
          <w:sz w:val="30"/>
          <w:szCs w:val="30"/>
          <w:highlight w:val="none"/>
        </w:rPr>
        <w:t xml:space="preserve"> </w:t>
      </w:r>
      <w:bookmarkEnd w:id="432"/>
      <w:r>
        <w:rPr>
          <w:rFonts w:hint="eastAsia" w:ascii="仿宋" w:hAnsi="仿宋" w:eastAsia="仿宋" w:cs="仿宋"/>
          <w:b/>
          <w:color w:val="auto"/>
          <w:sz w:val="30"/>
          <w:szCs w:val="30"/>
          <w:highlight w:val="none"/>
        </w:rPr>
        <w:t>应提交的有关格式范例</w:t>
      </w:r>
    </w:p>
    <w:p w14:paraId="7C985142">
      <w:pPr>
        <w:spacing w:line="360" w:lineRule="auto"/>
        <w:jc w:val="center"/>
        <w:outlineLvl w:val="0"/>
        <w:rPr>
          <w:rFonts w:hint="eastAsia" w:ascii="仿宋" w:hAnsi="仿宋" w:eastAsia="仿宋" w:cs="仿宋"/>
          <w:b/>
          <w:color w:val="auto"/>
          <w:kern w:val="0"/>
          <w:sz w:val="30"/>
          <w:szCs w:val="30"/>
          <w:highlight w:val="none"/>
        </w:rPr>
      </w:pPr>
    </w:p>
    <w:p w14:paraId="3EE7B2A1">
      <w:pPr>
        <w:spacing w:line="360" w:lineRule="auto"/>
        <w:jc w:val="center"/>
        <w:outlineLvl w:val="0"/>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资格文件部分</w:t>
      </w:r>
    </w:p>
    <w:p w14:paraId="17AC81C4">
      <w:pPr>
        <w:spacing w:line="360" w:lineRule="auto"/>
        <w:jc w:val="center"/>
        <w:outlineLvl w:val="0"/>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目录</w:t>
      </w:r>
    </w:p>
    <w:p w14:paraId="7C9F0EBB">
      <w:pPr>
        <w:spacing w:line="360" w:lineRule="auto"/>
        <w:jc w:val="center"/>
        <w:outlineLvl w:val="0"/>
        <w:rPr>
          <w:rFonts w:hint="eastAsia" w:ascii="仿宋" w:hAnsi="仿宋" w:eastAsia="仿宋" w:cs="仿宋"/>
          <w:b/>
          <w:color w:val="auto"/>
          <w:kern w:val="0"/>
          <w:sz w:val="36"/>
          <w:szCs w:val="36"/>
          <w:highlight w:val="none"/>
        </w:rPr>
      </w:pPr>
    </w:p>
    <w:p w14:paraId="0D6815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FDE77E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2F457C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FD90B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FB4FFE4">
      <w:pPr>
        <w:snapToGrid w:val="0"/>
        <w:spacing w:line="360" w:lineRule="auto"/>
        <w:ind w:firstLine="480" w:firstLineChars="200"/>
        <w:rPr>
          <w:rFonts w:hint="eastAsia" w:ascii="仿宋" w:hAnsi="仿宋" w:eastAsia="仿宋" w:cs="仿宋"/>
          <w:color w:val="auto"/>
          <w:sz w:val="24"/>
          <w:highlight w:val="none"/>
        </w:rPr>
      </w:pPr>
    </w:p>
    <w:p w14:paraId="7015588D">
      <w:pPr>
        <w:spacing w:line="360" w:lineRule="auto"/>
        <w:ind w:firstLine="480" w:firstLineChars="200"/>
        <w:rPr>
          <w:rFonts w:hint="eastAsia" w:ascii="仿宋" w:hAnsi="仿宋" w:eastAsia="仿宋" w:cs="仿宋"/>
          <w:color w:val="auto"/>
          <w:sz w:val="24"/>
          <w:highlight w:val="none"/>
        </w:rPr>
      </w:pPr>
    </w:p>
    <w:p w14:paraId="015E41BE">
      <w:pPr>
        <w:keepNext w:val="0"/>
        <w:keepLines w:val="0"/>
        <w:pageBreakBefore w:val="0"/>
        <w:kinsoku/>
        <w:wordWrap/>
        <w:overflowPunct/>
        <w:topLinePunct w:val="0"/>
        <w:autoSpaceDE/>
        <w:autoSpaceDN/>
        <w:bidi w:val="0"/>
        <w:adjustRightInd w:val="0"/>
        <w:snapToGrid w:val="0"/>
        <w:spacing w:line="288" w:lineRule="auto"/>
        <w:ind w:left="0" w:right="0" w:firstLine="480" w:firstLineChars="200"/>
        <w:jc w:val="both"/>
        <w:textAlignment w:val="auto"/>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21"/>
          <w:szCs w:val="21"/>
          <w:highlight w:val="none"/>
        </w:rPr>
        <w:t>一、符合参加政府采购活动应当具备的一般条件的承诺函</w:t>
      </w:r>
    </w:p>
    <w:p w14:paraId="24DE726D">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杭州市退役军人事务局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w:t>
      </w:r>
    </w:p>
    <w:p w14:paraId="4BCBC63B">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我方参与</w:t>
      </w:r>
      <w:r>
        <w:rPr>
          <w:rFonts w:hint="eastAsia" w:ascii="仿宋" w:hAnsi="仿宋" w:eastAsia="仿宋" w:cs="仿宋"/>
          <w:color w:val="auto"/>
          <w:sz w:val="21"/>
          <w:szCs w:val="21"/>
          <w:highlight w:val="none"/>
          <w:lang w:eastAsia="zh-CN"/>
        </w:rPr>
        <w:t>2025年慰问品采购项目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ZJWY-SJTJ-202507</w:t>
      </w:r>
      <w:r>
        <w:rPr>
          <w:rFonts w:hint="eastAsia" w:ascii="仿宋" w:hAnsi="仿宋" w:eastAsia="仿宋" w:cs="仿宋"/>
          <w:color w:val="auto"/>
          <w:sz w:val="21"/>
          <w:szCs w:val="21"/>
          <w:highlight w:val="none"/>
        </w:rPr>
        <w:t>】政府采购活动，郑重承诺：</w:t>
      </w:r>
    </w:p>
    <w:p w14:paraId="3A96F8B5">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（一）具备《中华人民共和国政府采购法》第二十二条第一款规定的条件：</w:t>
      </w:r>
    </w:p>
    <w:p w14:paraId="52AED16F">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558FF343">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2、具有良好的商业信誉和健全的财务会计制度； </w:t>
      </w:r>
    </w:p>
    <w:p w14:paraId="50B88FF6">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568D42B2">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778DCAF0">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5、参加政府采购活动前三年内，在经营活动中没有重大违法记录；</w:t>
      </w:r>
    </w:p>
    <w:p w14:paraId="254B7713">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6、具有法律、行政法规规定的其他条件。</w:t>
      </w:r>
    </w:p>
    <w:p w14:paraId="3B26E7EB">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（二）未被信用中国（www.creditchina.gov.cn)、中国政府采购网（www.ccgp.gov.cn）列入失信被执行人、重大税收违法案件当事人名单、政府采购严重违法失信行为记录名单。</w:t>
      </w:r>
    </w:p>
    <w:p w14:paraId="3D28867A">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14:paraId="50DA5801">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1、单位负责人为同一人或者存在直接控股、管理关系的不同供应商参加同一合同项下的政府采购活动的；</w:t>
      </w:r>
    </w:p>
    <w:p w14:paraId="0BD45F02">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14:paraId="2D2E319A">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投标人名称(电子签名)：</w:t>
      </w:r>
    </w:p>
    <w:p w14:paraId="22B61E03">
      <w:pPr>
        <w:keepNext w:val="0"/>
        <w:keepLines w:val="0"/>
        <w:pageBreakBefore w:val="0"/>
        <w:kinsoku/>
        <w:wordWrap/>
        <w:overflowPunct/>
        <w:topLinePunct w:val="0"/>
        <w:autoSpaceDE/>
        <w:autoSpaceDN/>
        <w:bidi w:val="0"/>
        <w:adjustRightInd w:val="0"/>
        <w:snapToGrid w:val="0"/>
        <w:spacing w:line="288" w:lineRule="auto"/>
        <w:ind w:left="0" w:right="0" w:firstLine="420" w:firstLineChars="20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05CD86FE">
      <w:pPr>
        <w:keepNext w:val="0"/>
        <w:keepLines w:val="0"/>
        <w:pageBreakBefore w:val="0"/>
        <w:kinsoku/>
        <w:wordWrap/>
        <w:overflowPunct/>
        <w:topLinePunct w:val="0"/>
        <w:autoSpaceDE/>
        <w:autoSpaceDN/>
        <w:bidi w:val="0"/>
        <w:adjustRightInd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4F454518">
      <w:pPr>
        <w:keepNext w:val="0"/>
        <w:keepLines w:val="0"/>
        <w:pageBreakBefore w:val="0"/>
        <w:kinsoku/>
        <w:wordWrap/>
        <w:overflowPunct/>
        <w:topLinePunct w:val="0"/>
        <w:autoSpaceDE/>
        <w:autoSpaceDN/>
        <w:bidi w:val="0"/>
        <w:adjustRightInd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419A653D">
      <w:pPr>
        <w:keepNext w:val="0"/>
        <w:keepLines w:val="0"/>
        <w:pageBreakBefore w:val="0"/>
        <w:kinsoku/>
        <w:wordWrap/>
        <w:overflowPunct/>
        <w:topLinePunct w:val="0"/>
        <w:autoSpaceDE/>
        <w:autoSpaceDN/>
        <w:bidi w:val="0"/>
        <w:adjustRightInd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46A6B977">
      <w:pPr>
        <w:keepNext w:val="0"/>
        <w:keepLines w:val="0"/>
        <w:pageBreakBefore w:val="0"/>
        <w:kinsoku/>
        <w:wordWrap/>
        <w:overflowPunct/>
        <w:topLinePunct w:val="0"/>
        <w:autoSpaceDE/>
        <w:autoSpaceDN/>
        <w:bidi w:val="0"/>
        <w:adjustRightIn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p>
    <w:p w14:paraId="2355DD03">
      <w:pPr>
        <w:keepNext w:val="0"/>
        <w:keepLines w:val="0"/>
        <w:pageBreakBefore w:val="0"/>
        <w:kinsoku/>
        <w:wordWrap/>
        <w:overflowPunct/>
        <w:topLinePunct w:val="0"/>
        <w:autoSpaceDE/>
        <w:autoSpaceDN/>
        <w:bidi w:val="0"/>
        <w:adjustRightInd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78D2F68B">
      <w:pPr>
        <w:keepNext w:val="0"/>
        <w:keepLines w:val="0"/>
        <w:pageBreakBefore w:val="0"/>
        <w:kinsoku/>
        <w:wordWrap/>
        <w:overflowPunct/>
        <w:topLinePunct w:val="0"/>
        <w:autoSpaceDE/>
        <w:autoSpaceDN/>
        <w:bidi w:val="0"/>
        <w:adjustRightInd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2E8B579B">
      <w:pPr>
        <w:keepNext w:val="0"/>
        <w:keepLines w:val="0"/>
        <w:pageBreakBefore w:val="0"/>
        <w:kinsoku/>
        <w:wordWrap/>
        <w:overflowPunct/>
        <w:topLinePunct w:val="0"/>
        <w:autoSpaceDE/>
        <w:autoSpaceDN/>
        <w:bidi w:val="0"/>
        <w:adjustRightInd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7C78B8B3">
      <w:pPr>
        <w:keepNext w:val="0"/>
        <w:keepLines w:val="0"/>
        <w:pageBreakBefore w:val="0"/>
        <w:widowControl/>
        <w:kinsoku/>
        <w:wordWrap/>
        <w:overflowPunct/>
        <w:topLinePunct w:val="0"/>
        <w:autoSpaceDE/>
        <w:autoSpaceDN/>
        <w:bidi w:val="0"/>
        <w:adjustRightIn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6F8F98B9">
      <w:pPr>
        <w:keepNext w:val="0"/>
        <w:keepLines w:val="0"/>
        <w:pageBreakBefore w:val="0"/>
        <w:widowControl/>
        <w:kinsoku/>
        <w:wordWrap/>
        <w:overflowPunct/>
        <w:topLinePunct w:val="0"/>
        <w:autoSpaceDE/>
        <w:autoSpaceDN/>
        <w:bidi w:val="0"/>
        <w:adjustRightIn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二、联合协议（如果有）</w:t>
      </w:r>
    </w:p>
    <w:p w14:paraId="68991E3F">
      <w:pPr>
        <w:keepNext w:val="0"/>
        <w:keepLines w:val="0"/>
        <w:pageBreakBefore w:val="0"/>
        <w:widowControl/>
        <w:kinsoku/>
        <w:wordWrap/>
        <w:overflowPunct/>
        <w:topLinePunct w:val="0"/>
        <w:autoSpaceDE/>
        <w:autoSpaceDN/>
        <w:bidi w:val="0"/>
        <w:adjustRightInd w:val="0"/>
        <w:spacing w:line="288" w:lineRule="auto"/>
        <w:ind w:left="0" w:right="0" w:firstLine="422"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[以联合体形式投标的，提供联合协议（附件5）；本项目不接受联合体投标或者投标人不以联合体形式投标的，则不需要提供]</w:t>
      </w:r>
    </w:p>
    <w:p w14:paraId="0C339C53">
      <w:pPr>
        <w:keepNext w:val="0"/>
        <w:keepLines w:val="0"/>
        <w:pageBreakBefore w:val="0"/>
        <w:kinsoku/>
        <w:wordWrap/>
        <w:overflowPunct/>
        <w:topLinePunct w:val="0"/>
        <w:autoSpaceDE/>
        <w:autoSpaceDN/>
        <w:bidi w:val="0"/>
        <w:adjustRightInd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393E76B3">
      <w:pPr>
        <w:keepNext w:val="0"/>
        <w:keepLines w:val="0"/>
        <w:pageBreakBefore w:val="0"/>
        <w:kinsoku/>
        <w:wordWrap/>
        <w:overflowPunct/>
        <w:topLinePunct w:val="0"/>
        <w:autoSpaceDE/>
        <w:autoSpaceDN/>
        <w:bidi w:val="0"/>
        <w:adjustRightInd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5140399E">
      <w:pPr>
        <w:keepNext w:val="0"/>
        <w:keepLines w:val="0"/>
        <w:pageBreakBefore w:val="0"/>
        <w:kinsoku/>
        <w:wordWrap/>
        <w:overflowPunct/>
        <w:topLinePunct w:val="0"/>
        <w:autoSpaceDE/>
        <w:autoSpaceDN/>
        <w:bidi w:val="0"/>
        <w:adjustRightInd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三、落实政府采购政策需满足的资格要求</w:t>
      </w:r>
    </w:p>
    <w:p w14:paraId="6301E968">
      <w:pPr>
        <w:keepNext w:val="0"/>
        <w:keepLines w:val="0"/>
        <w:pageBreakBefore w:val="0"/>
        <w:kinsoku/>
        <w:wordWrap/>
        <w:overflowPunct/>
        <w:topLinePunct w:val="0"/>
        <w:autoSpaceDE/>
        <w:autoSpaceDN/>
        <w:bidi w:val="0"/>
        <w:adjustRightIn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（根据招标公告落实政府采购政策需满足的资格要求选择提供相应的材料；未要求的，无需提供）</w:t>
      </w:r>
    </w:p>
    <w:p w14:paraId="485CDA91">
      <w:pPr>
        <w:keepNext w:val="0"/>
        <w:keepLines w:val="0"/>
        <w:pageBreakBefore w:val="0"/>
        <w:kinsoku/>
        <w:wordWrap/>
        <w:overflowPunct/>
        <w:topLinePunct w:val="0"/>
        <w:autoSpaceDE/>
        <w:autoSpaceDN/>
        <w:bidi w:val="0"/>
        <w:adjustRightInd w:val="0"/>
        <w:snapToGrid w:val="0"/>
        <w:spacing w:line="288" w:lineRule="auto"/>
        <w:ind w:left="0" w:right="0"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A</w:t>
      </w:r>
      <w:r>
        <w:rPr>
          <w:rFonts w:hint="eastAsia" w:ascii="仿宋" w:hAnsi="仿宋" w:eastAsia="仿宋" w:cs="仿宋"/>
          <w:color w:val="auto"/>
          <w:sz w:val="21"/>
          <w:szCs w:val="21"/>
          <w:highlight w:val="none"/>
        </w:rPr>
        <w:t xml:space="preserve">.专门面向中小企业，货物全部由符合政策要求的中小企业（或小微企业）制造的，提供相应的中小企业声明函（附件7）。 </w:t>
      </w:r>
    </w:p>
    <w:p w14:paraId="3A06FECB">
      <w:pPr>
        <w:keepNext w:val="0"/>
        <w:keepLines w:val="0"/>
        <w:pageBreakBefore w:val="0"/>
        <w:widowControl/>
        <w:kinsoku/>
        <w:wordWrap/>
        <w:overflowPunct/>
        <w:topLinePunct w:val="0"/>
        <w:autoSpaceDE/>
        <w:autoSpaceDN/>
        <w:bidi w:val="0"/>
        <w:adjustRightIn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p>
    <w:p w14:paraId="18468660">
      <w:pPr>
        <w:keepNext w:val="0"/>
        <w:keepLines w:val="0"/>
        <w:pageBreakBefore w:val="0"/>
        <w:widowControl/>
        <w:kinsoku/>
        <w:wordWrap/>
        <w:overflowPunct/>
        <w:topLinePunct w:val="0"/>
        <w:autoSpaceDE/>
        <w:autoSpaceDN/>
        <w:bidi w:val="0"/>
        <w:adjustRightInd w:val="0"/>
        <w:spacing w:line="288" w:lineRule="auto"/>
        <w:ind w:left="0" w:right="0"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B.</w:t>
      </w:r>
      <w:r>
        <w:rPr>
          <w:rFonts w:hint="eastAsia" w:ascii="仿宋" w:hAnsi="仿宋" w:eastAsia="仿宋" w:cs="仿宋"/>
          <w:color w:val="auto"/>
          <w:sz w:val="21"/>
          <w:szCs w:val="21"/>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视同符合了资格条件，无需再与其他中小企业组成联合体参加政府采购活动，无需提供联合协议。</w:t>
      </w:r>
    </w:p>
    <w:p w14:paraId="2DE5D2EE">
      <w:pPr>
        <w:keepNext w:val="0"/>
        <w:keepLines w:val="0"/>
        <w:pageBreakBefore w:val="0"/>
        <w:kinsoku/>
        <w:wordWrap/>
        <w:overflowPunct/>
        <w:topLinePunct w:val="0"/>
        <w:autoSpaceDE/>
        <w:autoSpaceDN/>
        <w:bidi w:val="0"/>
        <w:adjustRightInd w:val="0"/>
        <w:snapToGrid w:val="0"/>
        <w:spacing w:line="288" w:lineRule="auto"/>
        <w:ind w:left="0" w:right="0"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    </w:t>
      </w:r>
    </w:p>
    <w:p w14:paraId="4AF7FC09">
      <w:pPr>
        <w:keepNext w:val="0"/>
        <w:keepLines w:val="0"/>
        <w:pageBreakBefore w:val="0"/>
        <w:kinsoku/>
        <w:wordWrap/>
        <w:overflowPunct/>
        <w:topLinePunct w:val="0"/>
        <w:autoSpaceDE/>
        <w:autoSpaceDN/>
        <w:bidi w:val="0"/>
        <w:adjustRightInd w:val="0"/>
        <w:spacing w:line="288" w:lineRule="auto"/>
        <w:ind w:left="0" w:right="0"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C、</w:t>
      </w:r>
      <w:r>
        <w:rPr>
          <w:rFonts w:hint="eastAsia" w:ascii="仿宋" w:hAnsi="仿宋" w:eastAsia="仿宋" w:cs="仿宋"/>
          <w:color w:val="auto"/>
          <w:sz w:val="21"/>
          <w:szCs w:val="21"/>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视同符合了资格条件，无需再向中小企业分包，无需提供分包意向协议。</w:t>
      </w:r>
    </w:p>
    <w:p w14:paraId="66D79D1C">
      <w:pPr>
        <w:keepNext w:val="0"/>
        <w:keepLines w:val="0"/>
        <w:pageBreakBefore w:val="0"/>
        <w:widowControl/>
        <w:kinsoku/>
        <w:wordWrap/>
        <w:overflowPunct/>
        <w:topLinePunct w:val="0"/>
        <w:autoSpaceDE/>
        <w:autoSpaceDN/>
        <w:bidi w:val="0"/>
        <w:adjustRightIn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7DF7C659">
      <w:pPr>
        <w:keepNext w:val="0"/>
        <w:keepLines w:val="0"/>
        <w:pageBreakBefore w:val="0"/>
        <w:widowControl/>
        <w:kinsoku/>
        <w:wordWrap/>
        <w:overflowPunct/>
        <w:topLinePunct w:val="0"/>
        <w:autoSpaceDE/>
        <w:autoSpaceDN/>
        <w:bidi w:val="0"/>
        <w:adjustRightIn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四、本项目的特定资格要求</w:t>
      </w:r>
    </w:p>
    <w:p w14:paraId="67C5E20D">
      <w:pPr>
        <w:keepNext w:val="0"/>
        <w:keepLines w:val="0"/>
        <w:pageBreakBefore w:val="0"/>
        <w:kinsoku/>
        <w:wordWrap/>
        <w:overflowPunct/>
        <w:topLinePunct w:val="0"/>
        <w:autoSpaceDE/>
        <w:autoSpaceDN/>
        <w:bidi w:val="0"/>
        <w:adjustRightIn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（根据招标公告本项目的特定资格要求提供相应的材料；未要求的，无需提供）</w:t>
      </w:r>
    </w:p>
    <w:p w14:paraId="345A774B">
      <w:pPr>
        <w:rPr>
          <w:rFonts w:hint="eastAsia" w:ascii="仿宋" w:hAnsi="仿宋" w:eastAsia="仿宋" w:cs="仿宋"/>
          <w:color w:val="auto"/>
          <w:highlight w:val="none"/>
        </w:rPr>
      </w:pPr>
    </w:p>
    <w:p w14:paraId="79E5749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BD6AEAC">
      <w:pPr>
        <w:spacing w:line="360" w:lineRule="auto"/>
        <w:ind w:right="420" w:firstLine="3012" w:firstLineChars="1000"/>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商务技术文件部分</w:t>
      </w:r>
    </w:p>
    <w:p w14:paraId="4BFC7137">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017F29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41884B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7488445">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5FA730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B1C00A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A329355">
      <w:pPr>
        <w:snapToGrid w:val="0"/>
        <w:spacing w:line="360" w:lineRule="auto"/>
        <w:jc w:val="center"/>
        <w:rPr>
          <w:rFonts w:hint="eastAsia" w:ascii="仿宋" w:hAnsi="仿宋" w:eastAsia="仿宋" w:cs="仿宋"/>
          <w:b/>
          <w:color w:val="auto"/>
          <w:kern w:val="0"/>
          <w:sz w:val="32"/>
          <w:szCs w:val="32"/>
          <w:highlight w:val="none"/>
          <w:lang w:val="zh-CN"/>
        </w:rPr>
      </w:pPr>
    </w:p>
    <w:p w14:paraId="35288AD8">
      <w:pPr>
        <w:snapToGrid w:val="0"/>
        <w:spacing w:line="360" w:lineRule="auto"/>
        <w:jc w:val="center"/>
        <w:rPr>
          <w:rFonts w:hint="eastAsia" w:ascii="仿宋" w:hAnsi="仿宋" w:eastAsia="仿宋" w:cs="仿宋"/>
          <w:b/>
          <w:color w:val="auto"/>
          <w:kern w:val="0"/>
          <w:sz w:val="32"/>
          <w:szCs w:val="32"/>
          <w:highlight w:val="none"/>
          <w:lang w:val="zh-CN"/>
        </w:rPr>
      </w:pPr>
    </w:p>
    <w:p w14:paraId="08ED7920">
      <w:pPr>
        <w:snapToGrid w:val="0"/>
        <w:spacing w:line="360" w:lineRule="auto"/>
        <w:jc w:val="center"/>
        <w:rPr>
          <w:rFonts w:hint="eastAsia" w:ascii="仿宋" w:hAnsi="仿宋" w:eastAsia="仿宋" w:cs="仿宋"/>
          <w:b/>
          <w:color w:val="auto"/>
          <w:kern w:val="0"/>
          <w:sz w:val="32"/>
          <w:szCs w:val="32"/>
          <w:highlight w:val="none"/>
          <w:lang w:val="zh-CN"/>
        </w:rPr>
      </w:pPr>
    </w:p>
    <w:p w14:paraId="46CABF52">
      <w:pPr>
        <w:snapToGrid w:val="0"/>
        <w:spacing w:line="360" w:lineRule="auto"/>
        <w:jc w:val="center"/>
        <w:rPr>
          <w:rFonts w:hint="eastAsia" w:ascii="仿宋" w:hAnsi="仿宋" w:eastAsia="仿宋" w:cs="仿宋"/>
          <w:b/>
          <w:color w:val="auto"/>
          <w:kern w:val="0"/>
          <w:sz w:val="32"/>
          <w:szCs w:val="32"/>
          <w:highlight w:val="none"/>
          <w:lang w:val="zh-CN"/>
        </w:rPr>
      </w:pPr>
    </w:p>
    <w:p w14:paraId="2B9B86A3">
      <w:pPr>
        <w:snapToGrid w:val="0"/>
        <w:spacing w:line="360" w:lineRule="auto"/>
        <w:jc w:val="center"/>
        <w:rPr>
          <w:rFonts w:hint="eastAsia" w:ascii="仿宋" w:hAnsi="仿宋" w:eastAsia="仿宋" w:cs="仿宋"/>
          <w:b/>
          <w:color w:val="auto"/>
          <w:kern w:val="0"/>
          <w:sz w:val="32"/>
          <w:szCs w:val="32"/>
          <w:highlight w:val="none"/>
          <w:lang w:val="zh-CN"/>
        </w:rPr>
      </w:pPr>
    </w:p>
    <w:p w14:paraId="26F67AF1">
      <w:pPr>
        <w:snapToGrid w:val="0"/>
        <w:spacing w:line="360" w:lineRule="auto"/>
        <w:jc w:val="center"/>
        <w:outlineLvl w:val="0"/>
        <w:rPr>
          <w:rFonts w:hint="eastAsia" w:ascii="仿宋" w:hAnsi="仿宋" w:eastAsia="仿宋" w:cs="仿宋"/>
          <w:b/>
          <w:color w:val="auto"/>
          <w:kern w:val="0"/>
          <w:sz w:val="32"/>
          <w:szCs w:val="32"/>
          <w:highlight w:val="none"/>
        </w:rPr>
      </w:pPr>
    </w:p>
    <w:p w14:paraId="78403737">
      <w:pPr>
        <w:snapToGrid w:val="0"/>
        <w:spacing w:line="360" w:lineRule="auto"/>
        <w:jc w:val="center"/>
        <w:outlineLvl w:val="0"/>
        <w:rPr>
          <w:rFonts w:hint="eastAsia" w:ascii="仿宋" w:hAnsi="仿宋" w:eastAsia="仿宋" w:cs="仿宋"/>
          <w:b/>
          <w:color w:val="auto"/>
          <w:kern w:val="0"/>
          <w:sz w:val="32"/>
          <w:szCs w:val="32"/>
          <w:highlight w:val="none"/>
        </w:rPr>
      </w:pPr>
    </w:p>
    <w:p w14:paraId="40AD31B7">
      <w:pPr>
        <w:rPr>
          <w:rFonts w:hint="eastAsia" w:ascii="仿宋" w:hAnsi="仿宋" w:eastAsia="仿宋" w:cs="仿宋"/>
          <w:color w:val="auto"/>
          <w:highlight w:val="none"/>
        </w:rPr>
      </w:pPr>
    </w:p>
    <w:p w14:paraId="26C70950">
      <w:pPr>
        <w:snapToGrid w:val="0"/>
        <w:spacing w:line="360" w:lineRule="auto"/>
        <w:jc w:val="center"/>
        <w:outlineLvl w:val="0"/>
        <w:rPr>
          <w:rFonts w:hint="eastAsia" w:ascii="仿宋" w:hAnsi="仿宋" w:eastAsia="仿宋" w:cs="仿宋"/>
          <w:b/>
          <w:color w:val="auto"/>
          <w:kern w:val="0"/>
          <w:sz w:val="32"/>
          <w:szCs w:val="32"/>
          <w:highlight w:val="none"/>
        </w:rPr>
      </w:pPr>
    </w:p>
    <w:p w14:paraId="24B2343B">
      <w:pPr>
        <w:snapToGrid w:val="0"/>
        <w:spacing w:line="360" w:lineRule="auto"/>
        <w:jc w:val="center"/>
        <w:outlineLvl w:val="0"/>
        <w:rPr>
          <w:rFonts w:hint="eastAsia" w:ascii="仿宋" w:hAnsi="仿宋" w:eastAsia="仿宋" w:cs="仿宋"/>
          <w:b/>
          <w:color w:val="auto"/>
          <w:kern w:val="0"/>
          <w:sz w:val="32"/>
          <w:szCs w:val="32"/>
          <w:highlight w:val="none"/>
        </w:rPr>
      </w:pPr>
    </w:p>
    <w:p w14:paraId="4D3BEB6E">
      <w:pPr>
        <w:pStyle w:val="3"/>
        <w:rPr>
          <w:rFonts w:hint="eastAsia" w:ascii="仿宋" w:hAnsi="仿宋" w:eastAsia="仿宋" w:cs="仿宋"/>
          <w:color w:val="auto"/>
          <w:highlight w:val="none"/>
          <w:lang w:val="en-US"/>
        </w:rPr>
      </w:pPr>
    </w:p>
    <w:p w14:paraId="5E7561D9">
      <w:pPr>
        <w:rPr>
          <w:rFonts w:hint="eastAsia" w:ascii="仿宋" w:hAnsi="仿宋" w:eastAsia="仿宋" w:cs="仿宋"/>
          <w:color w:val="auto"/>
          <w:highlight w:val="none"/>
        </w:rPr>
      </w:pPr>
    </w:p>
    <w:p w14:paraId="117F4DF2">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61DE0C93">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6D48EBCF">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00EF1579">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5D9F14">
      <w:pPr>
        <w:pageBreakBefore w:val="0"/>
        <w:kinsoku/>
        <w:wordWrap/>
        <w:overflowPunct/>
        <w:topLinePunct w:val="0"/>
        <w:bidi w:val="0"/>
        <w:snapToGrid w:val="0"/>
        <w:spacing w:line="288" w:lineRule="auto"/>
        <w:ind w:left="0" w:leftChars="0" w:right="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一、投标</w:t>
      </w:r>
      <w:r>
        <w:rPr>
          <w:rFonts w:hint="eastAsia" w:ascii="仿宋" w:hAnsi="仿宋" w:eastAsia="仿宋" w:cs="仿宋"/>
          <w:b/>
          <w:color w:val="auto"/>
          <w:sz w:val="21"/>
          <w:szCs w:val="21"/>
          <w:highlight w:val="none"/>
        </w:rPr>
        <w:t>函</w:t>
      </w:r>
    </w:p>
    <w:p w14:paraId="5959198F">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杭州市退役军人事务局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w:t>
      </w:r>
    </w:p>
    <w:p w14:paraId="66EB3804">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我方参加你方组织的</w:t>
      </w:r>
      <w:r>
        <w:rPr>
          <w:rFonts w:hint="eastAsia" w:ascii="仿宋" w:hAnsi="仿宋" w:eastAsia="仿宋" w:cs="仿宋"/>
          <w:color w:val="auto"/>
          <w:sz w:val="21"/>
          <w:szCs w:val="21"/>
          <w:highlight w:val="none"/>
          <w:lang w:eastAsia="zh-CN"/>
        </w:rPr>
        <w:t>2025年慰问品采购项目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ZJWY-SJTJ-202507</w:t>
      </w:r>
      <w:r>
        <w:rPr>
          <w:rFonts w:hint="eastAsia" w:ascii="仿宋" w:hAnsi="仿宋" w:eastAsia="仿宋" w:cs="仿宋"/>
          <w:color w:val="auto"/>
          <w:sz w:val="21"/>
          <w:szCs w:val="21"/>
          <w:highlight w:val="none"/>
        </w:rPr>
        <w:t>】招标的有关活动，并对此项目进行投标。为此：</w:t>
      </w:r>
    </w:p>
    <w:p w14:paraId="47DFBE86">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1、我方承诺投标有效期从提交投标文件的截止之日起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天（不少于90天），本投标文件在投标有效期满之前均具有约束力。</w:t>
      </w:r>
    </w:p>
    <w:p w14:paraId="45CB59E4">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2、我方的投标文件包括以下内容：</w:t>
      </w:r>
    </w:p>
    <w:p w14:paraId="47F94726">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2.1资格文件：</w:t>
      </w:r>
    </w:p>
    <w:p w14:paraId="06184C12">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2.1.1承诺函；</w:t>
      </w:r>
    </w:p>
    <w:p w14:paraId="0922552A">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w:t>
      </w:r>
      <w:r>
        <w:rPr>
          <w:rFonts w:hint="eastAsia" w:ascii="仿宋" w:hAnsi="仿宋" w:eastAsia="仿宋" w:cs="仿宋"/>
          <w:snapToGrid w:val="0"/>
          <w:color w:val="auto"/>
          <w:kern w:val="28"/>
          <w:sz w:val="21"/>
          <w:szCs w:val="21"/>
          <w:highlight w:val="none"/>
        </w:rPr>
        <w:t>联合协议（如果有)；</w:t>
      </w:r>
    </w:p>
    <w:p w14:paraId="37F7B215">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2.1.3落实政府采购政策需满足的资格要求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7EA890E3">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2.1.4本项目的特定资格要求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2512768D">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14:paraId="44C1FF8D">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2.2.1投标函；</w:t>
      </w:r>
      <w:r>
        <w:rPr>
          <w:rFonts w:hint="eastAsia" w:ascii="仿宋" w:hAnsi="仿宋" w:eastAsia="仿宋" w:cs="仿宋"/>
          <w:color w:val="auto"/>
          <w:sz w:val="21"/>
          <w:szCs w:val="21"/>
          <w:highlight w:val="none"/>
          <w:lang w:val="zh-CN"/>
        </w:rPr>
        <w:t xml:space="preserve"> </w:t>
      </w:r>
    </w:p>
    <w:p w14:paraId="5978D0A6">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2.2.2授权委托书或法定代表人（单位负责人）身份证明；</w:t>
      </w:r>
    </w:p>
    <w:p w14:paraId="02FB227E">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2.2.3分包意向协议</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2D4FBA83">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2.2.4符合性审查资料；</w:t>
      </w:r>
    </w:p>
    <w:p w14:paraId="02F684E8">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2.2.5评标标准相应的商务技术资料；</w:t>
      </w:r>
    </w:p>
    <w:p w14:paraId="303C8190">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2.2.6投标标的清单；</w:t>
      </w:r>
    </w:p>
    <w:p w14:paraId="55C1E831">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2.2.7商务技术偏离表；</w:t>
      </w:r>
    </w:p>
    <w:p w14:paraId="52FF7C7D">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政府采购供应商廉洁自律承诺书；</w:t>
      </w:r>
    </w:p>
    <w:p w14:paraId="3AD2D66D">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3报价文件</w:t>
      </w:r>
    </w:p>
    <w:p w14:paraId="07A6BE46">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2.3.1开标一览表（报价表）；</w:t>
      </w:r>
    </w:p>
    <w:p w14:paraId="1E6CF0FD">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2.3.2中小企业声明函（如果有）。</w:t>
      </w:r>
    </w:p>
    <w:p w14:paraId="0A160857">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3、我方承诺除商务技术偏离表列出的偏离外，我方响应招标文件的全部要求。</w:t>
      </w:r>
    </w:p>
    <w:p w14:paraId="056521EE">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4、如我方中标，我方承诺：</w:t>
      </w:r>
    </w:p>
    <w:p w14:paraId="3F176DCA">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4.1在收到中标通知书后，在中标通知书规定的期限内与你方签订合同； </w:t>
      </w:r>
    </w:p>
    <w:p w14:paraId="20AF4E43">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4.2在签订合同时不向你方提出附加条件； </w:t>
      </w:r>
    </w:p>
    <w:p w14:paraId="117CACAE">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4.3按照招标文件要求提交履约保证金； </w:t>
      </w:r>
    </w:p>
    <w:p w14:paraId="59CDF7B5">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4.4在合同约定的期限内完成合同规定的全部义务。 </w:t>
      </w:r>
    </w:p>
    <w:p w14:paraId="3DE0CC28">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5、其他补充说明: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9E34EBF">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投标人名称（电子签名）：                          </w:t>
      </w:r>
    </w:p>
    <w:p w14:paraId="215F4CC1">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14:paraId="3878D1DB">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u w:val="single"/>
        </w:rPr>
      </w:pPr>
    </w:p>
    <w:p w14:paraId="78A42364">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44E61C1B">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lang w:val="zh-CN"/>
        </w:rPr>
        <w:sectPr>
          <w:pgSz w:w="11906" w:h="16838"/>
          <w:pgMar w:top="1276" w:right="1418" w:bottom="1247" w:left="1418" w:header="851" w:footer="992" w:gutter="0"/>
          <w:cols w:space="720" w:num="1"/>
          <w:titlePg/>
          <w:docGrid w:linePitch="312" w:charSpace="0"/>
        </w:sectPr>
      </w:pPr>
    </w:p>
    <w:p w14:paraId="0C108588">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二、授权委托书或法定代表人（单位负责人、自然人本人）身份证明</w:t>
      </w:r>
    </w:p>
    <w:p w14:paraId="60F804BA">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7EE70AA7">
      <w:pPr>
        <w:pageBreakBefore w:val="0"/>
        <w:kinsoku/>
        <w:wordWrap/>
        <w:overflowPunct/>
        <w:topLinePunct w:val="0"/>
        <w:bidi w:val="0"/>
        <w:snapToGrid w:val="0"/>
        <w:spacing w:line="288" w:lineRule="auto"/>
        <w:ind w:left="0" w:leftChars="0" w:right="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val="zh-CN"/>
        </w:rPr>
        <w:t>授权委托书（适用于非联合体投标）</w:t>
      </w:r>
      <w:r>
        <w:rPr>
          <w:rFonts w:hint="eastAsia" w:ascii="仿宋" w:hAnsi="仿宋" w:eastAsia="仿宋" w:cs="仿宋"/>
          <w:color w:val="auto"/>
          <w:sz w:val="21"/>
          <w:szCs w:val="21"/>
          <w:highlight w:val="none"/>
        </w:rPr>
        <w:t xml:space="preserve">                               </w:t>
      </w:r>
    </w:p>
    <w:p w14:paraId="27F06082">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杭州市退役军人事务局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2A40A978">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sz w:val="21"/>
          <w:szCs w:val="21"/>
          <w:highlight w:val="none"/>
          <w:lang w:eastAsia="zh-CN"/>
        </w:rPr>
        <w:t>2025年慰问品采购项目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ZJWY-SJTJ-202507</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政府采购投标的一切事项，其法律后果由我方承担。</w:t>
      </w:r>
    </w:p>
    <w:p w14:paraId="369EB1AA">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日起至</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日止。</w:t>
      </w:r>
    </w:p>
    <w:p w14:paraId="187B876E">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特此告知。</w:t>
      </w:r>
    </w:p>
    <w:p w14:paraId="0FDE4D74">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投标人名称(电子签名)：</w:t>
      </w:r>
    </w:p>
    <w:p w14:paraId="456A81EF">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签发日期：  年  月   日</w:t>
      </w:r>
    </w:p>
    <w:p w14:paraId="08D24A80">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p w14:paraId="6A04C7C1">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p w14:paraId="10759B48">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p w14:paraId="3FCB8907">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zh-CN"/>
        </w:rPr>
        <w:t xml:space="preserve">      </w:t>
      </w:r>
      <w:r>
        <w:rPr>
          <w:rFonts w:hint="eastAsia" w:ascii="仿宋" w:hAnsi="仿宋" w:eastAsia="仿宋" w:cs="仿宋"/>
          <w:b/>
          <w:color w:val="auto"/>
          <w:kern w:val="0"/>
          <w:sz w:val="21"/>
          <w:szCs w:val="21"/>
          <w:highlight w:val="none"/>
        </w:rPr>
        <w:t xml:space="preserve"> </w:t>
      </w:r>
      <w:r>
        <w:rPr>
          <w:rFonts w:hint="eastAsia" w:ascii="仿宋" w:hAnsi="仿宋" w:eastAsia="仿宋" w:cs="仿宋"/>
          <w:b/>
          <w:color w:val="auto"/>
          <w:kern w:val="0"/>
          <w:sz w:val="21"/>
          <w:szCs w:val="21"/>
          <w:highlight w:val="none"/>
          <w:lang w:val="zh-CN"/>
        </w:rPr>
        <w:t>授权委托书（适用于联合体投标）</w:t>
      </w:r>
    </w:p>
    <w:p w14:paraId="3CE078DE">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杭州市退役军人事务局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78D39950">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sz w:val="21"/>
          <w:szCs w:val="21"/>
          <w:highlight w:val="none"/>
          <w:lang w:eastAsia="zh-CN"/>
        </w:rPr>
        <w:t>2025年慰问品采购项目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ZJWY-SJTJ-202507</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政府采购投标的一切事项，其法律后果由我方承担。</w:t>
      </w:r>
    </w:p>
    <w:p w14:paraId="6F7EF9AF">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日起至</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日止。</w:t>
      </w:r>
    </w:p>
    <w:p w14:paraId="19E998EA">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特此告知。</w:t>
      </w:r>
    </w:p>
    <w:p w14:paraId="4508A557">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60A2E227">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4C3D3FD7">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5678E0A3">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p w14:paraId="73061956">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2F244217">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34D2D8A4">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17D145D1">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2DD990B0">
      <w:pPr>
        <w:pageBreakBefore w:val="0"/>
        <w:kinsoku/>
        <w:wordWrap/>
        <w:overflowPunct/>
        <w:topLinePunct w:val="0"/>
        <w:autoSpaceDE w:val="0"/>
        <w:autoSpaceDN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lang w:val="zh-CN"/>
        </w:rPr>
        <w:sectPr>
          <w:pgSz w:w="11906" w:h="16838"/>
          <w:pgMar w:top="1276" w:right="1418" w:bottom="1247" w:left="1418" w:header="851" w:footer="992" w:gutter="0"/>
          <w:cols w:space="720" w:num="1"/>
          <w:titlePg/>
          <w:docGrid w:linePitch="312" w:charSpace="0"/>
        </w:sectPr>
      </w:pPr>
    </w:p>
    <w:p w14:paraId="47F48D6B">
      <w:pPr>
        <w:pageBreakBefore w:val="0"/>
        <w:kinsoku/>
        <w:wordWrap/>
        <w:overflowPunct/>
        <w:topLinePunct w:val="0"/>
        <w:autoSpaceDE w:val="0"/>
        <w:autoSpaceDN w:val="0"/>
        <w:bidi w:val="0"/>
        <w:spacing w:line="288" w:lineRule="auto"/>
        <w:ind w:left="0" w:leftChars="0" w:right="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val="zh-CN"/>
        </w:rPr>
        <w:t>法定代表人、单位负责人或自然人本人</w:t>
      </w:r>
      <w:r>
        <w:rPr>
          <w:rFonts w:hint="eastAsia" w:ascii="仿宋" w:hAnsi="仿宋" w:eastAsia="仿宋" w:cs="仿宋"/>
          <w:b/>
          <w:color w:val="auto"/>
          <w:sz w:val="21"/>
          <w:szCs w:val="21"/>
          <w:highlight w:val="none"/>
        </w:rPr>
        <w:t>的身份证明（适用于法定代表人、单位负责人或者自然人本人代表投标人参加投标）</w:t>
      </w:r>
    </w:p>
    <w:p w14:paraId="5D9FB866">
      <w:pPr>
        <w:pStyle w:val="146"/>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8F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EA1C96">
            <w:pPr>
              <w:pStyle w:val="146"/>
              <w:pageBreakBefore w:val="0"/>
              <w:kinsoku/>
              <w:wordWrap/>
              <w:overflowPunct/>
              <w:topLinePunct w:val="0"/>
              <w:bidi w:val="0"/>
              <w:adjustRightInd w:val="0"/>
              <w:spacing w:line="288" w:lineRule="auto"/>
              <w:ind w:left="0" w:leftChars="0" w:right="0"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正面：                                 反面：</w:t>
            </w:r>
          </w:p>
          <w:p w14:paraId="7DBF4DC3">
            <w:pPr>
              <w:pStyle w:val="146"/>
              <w:pageBreakBefore w:val="0"/>
              <w:kinsoku/>
              <w:wordWrap/>
              <w:overflowPunct/>
              <w:topLinePunct w:val="0"/>
              <w:bidi w:val="0"/>
              <w:adjustRightInd w:val="0"/>
              <w:spacing w:line="288" w:lineRule="auto"/>
              <w:ind w:left="0" w:leftChars="0" w:right="0" w:firstLine="420" w:firstLineChars="200"/>
              <w:jc w:val="both"/>
              <w:textAlignment w:val="auto"/>
              <w:outlineLvl w:val="9"/>
              <w:rPr>
                <w:rFonts w:hint="eastAsia" w:ascii="仿宋" w:hAnsi="仿宋" w:eastAsia="仿宋" w:cs="仿宋"/>
                <w:bCs/>
                <w:color w:val="auto"/>
                <w:sz w:val="21"/>
                <w:szCs w:val="21"/>
                <w:highlight w:val="none"/>
              </w:rPr>
            </w:pPr>
          </w:p>
        </w:tc>
      </w:tr>
    </w:tbl>
    <w:p w14:paraId="1BAFEC8E">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w:t>
      </w:r>
    </w:p>
    <w:p w14:paraId="68AC66A6">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投标人名称(电子签名)：                              </w:t>
      </w:r>
    </w:p>
    <w:p w14:paraId="58B64EF2">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2D0DF999">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594F69D6">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53BFFC29">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76E2925F">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0AC5B98C">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22B952BA">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12E8291D">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6715DBD8">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00B6B9FF">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1B1A0725">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3F473923">
      <w:pPr>
        <w:pageBreakBefore w:val="0"/>
        <w:kinsoku/>
        <w:wordWrap/>
        <w:overflowPunct/>
        <w:topLinePunct w:val="0"/>
        <w:bidi w:val="0"/>
        <w:snapToGrid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sectPr>
          <w:pgSz w:w="11906" w:h="16838"/>
          <w:pgMar w:top="1276" w:right="1418" w:bottom="1247" w:left="1418" w:header="851" w:footer="992" w:gutter="0"/>
          <w:cols w:space="720" w:num="1"/>
          <w:titlePg/>
          <w:docGrid w:linePitch="312" w:charSpace="0"/>
        </w:sectPr>
      </w:pPr>
    </w:p>
    <w:p w14:paraId="7DEDADCB">
      <w:pPr>
        <w:pageBreakBefore w:val="0"/>
        <w:kinsoku/>
        <w:wordWrap/>
        <w:overflowPunct/>
        <w:topLinePunct w:val="0"/>
        <w:bidi w:val="0"/>
        <w:snapToGrid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三、分包意向协议（如果有）</w:t>
      </w:r>
    </w:p>
    <w:p w14:paraId="73A03C25">
      <w:pPr>
        <w:pageBreakBefore w:val="0"/>
        <w:widowControl/>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bookmarkStart w:id="433" w:name="_Hlk101169080"/>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1"/>
          <w:szCs w:val="21"/>
          <w:highlight w:val="none"/>
        </w:rPr>
        <w:t>]</w:t>
      </w:r>
    </w:p>
    <w:bookmarkEnd w:id="433"/>
    <w:p w14:paraId="1E4838C2">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p>
    <w:p w14:paraId="1B010E76">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42DF8753">
      <w:pPr>
        <w:pageBreakBefore w:val="0"/>
        <w:tabs>
          <w:tab w:val="left" w:pos="432"/>
        </w:tabs>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lang w:val="en-US"/>
        </w:rPr>
      </w:pPr>
    </w:p>
    <w:p w14:paraId="308DC2AC">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p w14:paraId="367AAC39">
      <w:pPr>
        <w:pageBreakBefore w:val="0"/>
        <w:tabs>
          <w:tab w:val="left" w:pos="432"/>
        </w:tabs>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lang w:val="en-US"/>
        </w:rPr>
      </w:pPr>
    </w:p>
    <w:p w14:paraId="54C10F55">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1F7702E7">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四、符合性审查资料</w:t>
      </w:r>
    </w:p>
    <w:p w14:paraId="36239840">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2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E82A66">
            <w:pPr>
              <w:pageBreakBefore w:val="0"/>
              <w:kinsoku/>
              <w:wordWrap/>
              <w:overflowPunct/>
              <w:topLinePunct w:val="0"/>
              <w:bidi w:val="0"/>
              <w:snapToGrid w:val="0"/>
              <w:spacing w:line="288" w:lineRule="auto"/>
              <w:ind w:right="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4991" w:type="dxa"/>
            <w:vAlign w:val="center"/>
          </w:tcPr>
          <w:p w14:paraId="4D194F46">
            <w:pPr>
              <w:pageBreakBefore w:val="0"/>
              <w:kinsoku/>
              <w:wordWrap/>
              <w:overflowPunct/>
              <w:topLinePunct w:val="0"/>
              <w:bidi w:val="0"/>
              <w:snapToGrid w:val="0"/>
              <w:spacing w:line="288" w:lineRule="auto"/>
              <w:ind w:left="0" w:leftChars="0" w:right="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实质性要求</w:t>
            </w:r>
          </w:p>
        </w:tc>
        <w:tc>
          <w:tcPr>
            <w:tcW w:w="2551" w:type="dxa"/>
            <w:vAlign w:val="center"/>
          </w:tcPr>
          <w:p w14:paraId="29CF5940">
            <w:pPr>
              <w:pageBreakBefore w:val="0"/>
              <w:kinsoku/>
              <w:wordWrap/>
              <w:overflowPunct/>
              <w:topLinePunct w:val="0"/>
              <w:bidi w:val="0"/>
              <w:snapToGrid w:val="0"/>
              <w:spacing w:line="288" w:lineRule="auto"/>
              <w:ind w:right="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需要提供的符合性审查资料</w:t>
            </w:r>
          </w:p>
        </w:tc>
        <w:tc>
          <w:tcPr>
            <w:tcW w:w="1418" w:type="dxa"/>
            <w:vAlign w:val="center"/>
          </w:tcPr>
          <w:p w14:paraId="5E93AB22">
            <w:pPr>
              <w:pageBreakBefore w:val="0"/>
              <w:kinsoku/>
              <w:wordWrap/>
              <w:overflowPunct/>
              <w:topLinePunct w:val="0"/>
              <w:bidi w:val="0"/>
              <w:snapToGrid w:val="0"/>
              <w:spacing w:line="288" w:lineRule="auto"/>
              <w:ind w:right="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投标文件中的页码位置</w:t>
            </w:r>
          </w:p>
        </w:tc>
      </w:tr>
      <w:tr w14:paraId="6228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7B4B95">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991" w:type="dxa"/>
          </w:tcPr>
          <w:p w14:paraId="2DA5D6E4">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投标文件按照招标文件要求签署、盖章。</w:t>
            </w:r>
          </w:p>
        </w:tc>
        <w:tc>
          <w:tcPr>
            <w:tcW w:w="2551" w:type="dxa"/>
            <w:vAlign w:val="center"/>
          </w:tcPr>
          <w:p w14:paraId="60F9D94C">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需要使用电子签名或者签字盖章的投标文件的组成部分</w:t>
            </w:r>
          </w:p>
        </w:tc>
        <w:tc>
          <w:tcPr>
            <w:tcW w:w="1418" w:type="dxa"/>
          </w:tcPr>
          <w:p w14:paraId="46F2BEBB">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w:t>
            </w:r>
          </w:p>
          <w:p w14:paraId="11D66510">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31FF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9CD1A6">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4991" w:type="dxa"/>
          </w:tcPr>
          <w:p w14:paraId="1CD21BB1">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投标文件中承诺的投标有效期不少于招标文件中载明的投标有效期。</w:t>
            </w:r>
          </w:p>
        </w:tc>
        <w:tc>
          <w:tcPr>
            <w:tcW w:w="2551" w:type="dxa"/>
            <w:vAlign w:val="center"/>
          </w:tcPr>
          <w:p w14:paraId="4AE10649">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w:t>
            </w:r>
          </w:p>
        </w:tc>
        <w:tc>
          <w:tcPr>
            <w:tcW w:w="1418" w:type="dxa"/>
          </w:tcPr>
          <w:p w14:paraId="364C24D7">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1504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FE2157">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4991" w:type="dxa"/>
          </w:tcPr>
          <w:p w14:paraId="5A33DE6F">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投标文件满足招标文件的其它实质性要求。</w:t>
            </w:r>
          </w:p>
        </w:tc>
        <w:tc>
          <w:tcPr>
            <w:tcW w:w="2551" w:type="dxa"/>
            <w:vAlign w:val="center"/>
          </w:tcPr>
          <w:p w14:paraId="7542C10D">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招标文件其它实质性要求相应的材料（“▲” 系指实质性要求条款，招标文件无其它实质性要求的，无需提供）</w:t>
            </w:r>
          </w:p>
        </w:tc>
        <w:tc>
          <w:tcPr>
            <w:tcW w:w="1418" w:type="dxa"/>
          </w:tcPr>
          <w:p w14:paraId="2F629B07">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bl>
    <w:p w14:paraId="021BC3C8">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1B499AD8">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4A247315">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 xml:space="preserve">            </w:t>
      </w:r>
    </w:p>
    <w:p w14:paraId="0A31E34B">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54E9AFEE">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53BD2DC7">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02EFBEF9">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0362AF9D">
      <w:pPr>
        <w:pageBreakBefore w:val="0"/>
        <w:widowControl/>
        <w:kinsoku/>
        <w:wordWrap/>
        <w:overflowPunct/>
        <w:topLinePunct w:val="0"/>
        <w:bidi w:val="0"/>
        <w:adjustRightInd/>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br w:type="page"/>
      </w:r>
    </w:p>
    <w:p w14:paraId="6059E971">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五、评标标准相应的商务技术资料</w:t>
      </w:r>
    </w:p>
    <w:p w14:paraId="7301F2C3">
      <w:pPr>
        <w:pageBreakBefore w:val="0"/>
        <w:kinsoku/>
        <w:wordWrap/>
        <w:overflowPunct/>
        <w:topLinePunct w:val="0"/>
        <w:bidi w:val="0"/>
        <w:snapToGrid w:val="0"/>
        <w:spacing w:line="288" w:lineRule="auto"/>
        <w:ind w:left="0" w:leftChars="0" w:right="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（按招标文件第四部分评标办法前附表中“投标文件中评标标准相应的商务技术资料目录”提供资料。）</w:t>
      </w:r>
    </w:p>
    <w:p w14:paraId="57B0BDA5">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470D7F59">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469E7013">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7B6B21E3">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CA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6AD016">
            <w:pPr>
              <w:pageBreakBefore w:val="0"/>
              <w:kinsoku/>
              <w:wordWrap/>
              <w:overflowPunct/>
              <w:topLinePunct w:val="0"/>
              <w:bidi w:val="0"/>
              <w:spacing w:line="288" w:lineRule="auto"/>
              <w:ind w:right="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793FE8">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85D896C">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sz w:val="21"/>
                <w:szCs w:val="21"/>
                <w:highlight w:val="none"/>
              </w:rPr>
            </w:pPr>
          </w:p>
          <w:p w14:paraId="39742CC0">
            <w:pPr>
              <w:pageBreakBefore w:val="0"/>
              <w:kinsoku/>
              <w:wordWrap/>
              <w:overflowPunct/>
              <w:topLinePunct w:val="0"/>
              <w:bidi w:val="0"/>
              <w:spacing w:line="288" w:lineRule="auto"/>
              <w:ind w:right="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52F0465">
            <w:pPr>
              <w:pageBreakBefore w:val="0"/>
              <w:kinsoku/>
              <w:wordWrap/>
              <w:overflowPunct/>
              <w:topLinePunct w:val="0"/>
              <w:bidi w:val="0"/>
              <w:spacing w:line="288" w:lineRule="auto"/>
              <w:ind w:right="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686A6AF">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2982FEF">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14:paraId="766B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366D0E">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B783662">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F94068">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109486">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36498B">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98F06A0">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r>
      <w:tr w14:paraId="2E56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54C4A5">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23E5BF0">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4C8712">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80BC06">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C05178">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B33D79D">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r>
      <w:tr w14:paraId="1C52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23440E">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F382C35">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62CEE11">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3A7F11">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AF890F">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43B1288">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tc>
      </w:tr>
    </w:tbl>
    <w:p w14:paraId="3976BDC7">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50F24F0F">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729F469D">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3EE0814D">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FDA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3EF15D">
            <w:pPr>
              <w:pageBreakBefore w:val="0"/>
              <w:kinsoku/>
              <w:wordWrap/>
              <w:overflowPunct/>
              <w:topLinePunct w:val="0"/>
              <w:bidi w:val="0"/>
              <w:spacing w:line="288" w:lineRule="auto"/>
              <w:ind w:right="0"/>
              <w:jc w:val="both"/>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683" w:type="dxa"/>
          </w:tcPr>
          <w:p w14:paraId="5EEC6105">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招标文件章节及具体内容</w:t>
            </w:r>
          </w:p>
        </w:tc>
        <w:tc>
          <w:tcPr>
            <w:tcW w:w="3546" w:type="dxa"/>
          </w:tcPr>
          <w:p w14:paraId="3AB2C9D8">
            <w:pPr>
              <w:pageBreakBefore w:val="0"/>
              <w:kinsoku/>
              <w:wordWrap/>
              <w:overflowPunct/>
              <w:topLinePunct w:val="0"/>
              <w:bidi w:val="0"/>
              <w:spacing w:line="288" w:lineRule="auto"/>
              <w:ind w:right="0"/>
              <w:jc w:val="center"/>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投标文件章节及具体内容</w:t>
            </w:r>
          </w:p>
        </w:tc>
        <w:tc>
          <w:tcPr>
            <w:tcW w:w="1276" w:type="dxa"/>
          </w:tcPr>
          <w:p w14:paraId="56A7DE1F">
            <w:pPr>
              <w:pageBreakBefore w:val="0"/>
              <w:kinsoku/>
              <w:wordWrap/>
              <w:overflowPunct/>
              <w:topLinePunct w:val="0"/>
              <w:bidi w:val="0"/>
              <w:spacing w:line="288" w:lineRule="auto"/>
              <w:ind w:right="0"/>
              <w:jc w:val="both"/>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偏离说明</w:t>
            </w:r>
          </w:p>
        </w:tc>
      </w:tr>
      <w:tr w14:paraId="235C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D8A1AF">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683" w:type="dxa"/>
          </w:tcPr>
          <w:p w14:paraId="6961313B">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tc>
        <w:tc>
          <w:tcPr>
            <w:tcW w:w="3546" w:type="dxa"/>
          </w:tcPr>
          <w:p w14:paraId="43D7F443">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tc>
        <w:tc>
          <w:tcPr>
            <w:tcW w:w="1276" w:type="dxa"/>
          </w:tcPr>
          <w:p w14:paraId="1688C5B3">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tc>
      </w:tr>
      <w:tr w14:paraId="205A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4A834B">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3683" w:type="dxa"/>
          </w:tcPr>
          <w:p w14:paraId="6E149B53">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tc>
        <w:tc>
          <w:tcPr>
            <w:tcW w:w="3546" w:type="dxa"/>
          </w:tcPr>
          <w:p w14:paraId="71F86AE2">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tc>
        <w:tc>
          <w:tcPr>
            <w:tcW w:w="1276" w:type="dxa"/>
          </w:tcPr>
          <w:p w14:paraId="5A3685E0">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tc>
      </w:tr>
      <w:tr w14:paraId="074E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DE7D74">
            <w:pPr>
              <w:pageBreakBefore w:val="0"/>
              <w:kinsoku/>
              <w:wordWrap/>
              <w:overflowPunct/>
              <w:topLinePunct w:val="0"/>
              <w:bidi w:val="0"/>
              <w:spacing w:line="288" w:lineRule="auto"/>
              <w:ind w:right="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c>
          <w:tcPr>
            <w:tcW w:w="3683" w:type="dxa"/>
          </w:tcPr>
          <w:p w14:paraId="7171EF67">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tc>
        <w:tc>
          <w:tcPr>
            <w:tcW w:w="3546" w:type="dxa"/>
          </w:tcPr>
          <w:p w14:paraId="26BAB5A4">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tc>
        <w:tc>
          <w:tcPr>
            <w:tcW w:w="1276" w:type="dxa"/>
          </w:tcPr>
          <w:p w14:paraId="62024F9E">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tc>
      </w:tr>
    </w:tbl>
    <w:p w14:paraId="750D6F70">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投标人保证：除商务技术偏离表列出的偏离外，投标人响应招标文件的全部要求</w:t>
      </w:r>
    </w:p>
    <w:p w14:paraId="32FEE494">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p>
    <w:p w14:paraId="74C05408">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4AC5A2D7">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bCs/>
          <w:color w:val="auto"/>
          <w:sz w:val="21"/>
          <w:szCs w:val="21"/>
          <w:highlight w:val="none"/>
        </w:rPr>
      </w:pPr>
    </w:p>
    <w:p w14:paraId="34001F63">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bCs/>
          <w:color w:val="auto"/>
          <w:sz w:val="21"/>
          <w:szCs w:val="21"/>
          <w:highlight w:val="none"/>
        </w:rPr>
      </w:pPr>
    </w:p>
    <w:p w14:paraId="77328DDD">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bCs/>
          <w:color w:val="auto"/>
          <w:sz w:val="21"/>
          <w:szCs w:val="21"/>
          <w:highlight w:val="none"/>
        </w:rPr>
      </w:pPr>
    </w:p>
    <w:p w14:paraId="2FA5A5BA">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bCs/>
          <w:color w:val="auto"/>
          <w:sz w:val="21"/>
          <w:szCs w:val="21"/>
          <w:highlight w:val="none"/>
        </w:rPr>
      </w:pPr>
    </w:p>
    <w:p w14:paraId="79775591">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bCs/>
          <w:color w:val="auto"/>
          <w:sz w:val="21"/>
          <w:szCs w:val="21"/>
          <w:highlight w:val="none"/>
        </w:rPr>
      </w:pPr>
    </w:p>
    <w:p w14:paraId="5E22FB13">
      <w:pPr>
        <w:pageBreakBefore w:val="0"/>
        <w:widowControl/>
        <w:kinsoku/>
        <w:wordWrap/>
        <w:overflowPunct/>
        <w:topLinePunct w:val="0"/>
        <w:bidi w:val="0"/>
        <w:adjustRightInd/>
        <w:spacing w:line="288" w:lineRule="auto"/>
        <w:ind w:left="0" w:leftChars="0" w:right="0" w:firstLine="422" w:firstLineChars="200"/>
        <w:jc w:val="both"/>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p>
    <w:p w14:paraId="3EE99B98">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b/>
          <w:bCs/>
          <w:color w:val="auto"/>
          <w:sz w:val="21"/>
          <w:szCs w:val="21"/>
          <w:highlight w:val="none"/>
        </w:rPr>
        <w:t>八</w:t>
      </w:r>
      <w:r>
        <w:rPr>
          <w:rFonts w:hint="eastAsia" w:ascii="仿宋" w:hAnsi="仿宋" w:eastAsia="仿宋" w:cs="仿宋"/>
          <w:b/>
          <w:color w:val="auto"/>
          <w:kern w:val="0"/>
          <w:sz w:val="21"/>
          <w:szCs w:val="21"/>
          <w:highlight w:val="none"/>
        </w:rPr>
        <w:t>、</w:t>
      </w:r>
      <w:r>
        <w:rPr>
          <w:rFonts w:hint="eastAsia" w:ascii="仿宋" w:hAnsi="仿宋" w:eastAsia="仿宋" w:cs="仿宋"/>
          <w:b/>
          <w:color w:val="auto"/>
          <w:kern w:val="0"/>
          <w:sz w:val="21"/>
          <w:szCs w:val="21"/>
          <w:highlight w:val="none"/>
          <w:lang w:val="zh-CN"/>
        </w:rPr>
        <w:t>政府采购供应商廉洁自律承诺书</w:t>
      </w:r>
    </w:p>
    <w:p w14:paraId="6B54EF76">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p>
    <w:p w14:paraId="699FD8B5">
      <w:pPr>
        <w:pageBreakBefore w:val="0"/>
        <w:kinsoku/>
        <w:wordWrap/>
        <w:overflowPunct/>
        <w:topLinePunct w:val="0"/>
        <w:bidi w:val="0"/>
        <w:snapToGrid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杭州市退役军人事务局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066134F6">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我单位响应你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项目招标要求参加投标。在这次投标过程中和中标后，我们将严格遵守国家法律法规要求，并郑重承诺：</w:t>
      </w:r>
    </w:p>
    <w:p w14:paraId="47618DB9">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一、不向项目有关人员及部门赠送礼金礼物、有价证券、回扣以及中介费、介绍费、咨询费等好处费； </w:t>
      </w:r>
    </w:p>
    <w:p w14:paraId="64C3A43C">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二、不为项目有关人员及部门报销应由你方单位或个人支付的费用； </w:t>
      </w:r>
    </w:p>
    <w:p w14:paraId="48A3D0E0">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三、不向项目有关人员及部门提供有可能影响公正的宴请和健身娱乐等活动； </w:t>
      </w:r>
    </w:p>
    <w:p w14:paraId="27E9C301">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四、不为项目有关人员及部门出国（境）、旅游等提供方便；</w:t>
      </w:r>
    </w:p>
    <w:p w14:paraId="2A2FA350">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五、不为项目有关人员个人装修住房、婚丧嫁娶、配偶子女工作安排等提供</w:t>
      </w:r>
    </w:p>
    <w:p w14:paraId="108DD794">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好处；</w:t>
      </w:r>
    </w:p>
    <w:p w14:paraId="5D792D5C">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六、严格遵守《</w:t>
      </w:r>
      <w:r>
        <w:rPr>
          <w:rFonts w:hint="eastAsia" w:ascii="仿宋" w:hAnsi="仿宋" w:eastAsia="仿宋" w:cs="仿宋"/>
          <w:color w:val="auto"/>
          <w:sz w:val="21"/>
          <w:szCs w:val="21"/>
          <w:highlight w:val="none"/>
          <w:lang w:val="zh-CN"/>
        </w:rPr>
        <w:t>中华人民共和国</w:t>
      </w:r>
      <w:r>
        <w:rPr>
          <w:rFonts w:hint="eastAsia" w:ascii="仿宋" w:hAnsi="仿宋" w:eastAsia="仿宋" w:cs="仿宋"/>
          <w:color w:val="auto"/>
          <w:kern w:val="0"/>
          <w:sz w:val="21"/>
          <w:szCs w:val="21"/>
          <w:highlight w:val="none"/>
          <w:lang w:val="zh-CN"/>
        </w:rPr>
        <w:t>政府采购法》《</w:t>
      </w:r>
      <w:r>
        <w:rPr>
          <w:rFonts w:hint="eastAsia" w:ascii="仿宋" w:hAnsi="仿宋" w:eastAsia="仿宋" w:cs="仿宋"/>
          <w:color w:val="auto"/>
          <w:sz w:val="21"/>
          <w:szCs w:val="21"/>
          <w:highlight w:val="none"/>
          <w:lang w:val="zh-CN"/>
        </w:rPr>
        <w:t>中华人民共和国</w:t>
      </w:r>
      <w:r>
        <w:rPr>
          <w:rFonts w:hint="eastAsia" w:ascii="仿宋" w:hAnsi="仿宋" w:eastAsia="仿宋" w:cs="仿宋"/>
          <w:color w:val="auto"/>
          <w:kern w:val="0"/>
          <w:sz w:val="21"/>
          <w:szCs w:val="21"/>
          <w:highlight w:val="none"/>
          <w:lang w:val="zh-CN"/>
        </w:rPr>
        <w:t>招标投标</w:t>
      </w:r>
    </w:p>
    <w:p w14:paraId="3F91C792">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法》</w:t>
      </w:r>
      <w:r>
        <w:rPr>
          <w:rFonts w:hint="eastAsia" w:ascii="仿宋" w:hAnsi="仿宋" w:eastAsia="仿宋" w:cs="仿宋"/>
          <w:color w:val="auto"/>
          <w:sz w:val="21"/>
          <w:szCs w:val="21"/>
          <w:highlight w:val="none"/>
          <w:lang w:val="zh-CN"/>
        </w:rPr>
        <w:t>《中华人民共和国民法典》</w:t>
      </w:r>
      <w:r>
        <w:rPr>
          <w:rFonts w:hint="eastAsia" w:ascii="仿宋" w:hAnsi="仿宋" w:eastAsia="仿宋" w:cs="仿宋"/>
          <w:color w:val="auto"/>
          <w:kern w:val="0"/>
          <w:sz w:val="21"/>
          <w:szCs w:val="21"/>
          <w:highlight w:val="none"/>
          <w:lang w:val="zh-CN"/>
        </w:rPr>
        <w:t xml:space="preserve">等法律法规，诚实守信，合法经营，坚决抵制各种违法违纪行为。 </w:t>
      </w:r>
    </w:p>
    <w:p w14:paraId="2DF05329">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如违反上述承诺，你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有权立即取消我单位投标、中标或在建项目的建设资格，有权拒绝我单位在一定时期内进入你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进行项目建设或其他经营活动，并通报市财政局。由此引起的相应损失均由我单位承担。</w:t>
      </w:r>
    </w:p>
    <w:p w14:paraId="4B165CE2">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p>
    <w:p w14:paraId="3813EB6E">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p>
    <w:p w14:paraId="2D91CFA9">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p>
    <w:p w14:paraId="6CF51AD1">
      <w:pPr>
        <w:pageBreakBefore w:val="0"/>
        <w:kinsoku/>
        <w:wordWrap/>
        <w:overflowPunct/>
        <w:topLinePunct w:val="0"/>
        <w:autoSpaceDE w:val="0"/>
        <w:autoSpaceDN w:val="0"/>
        <w:bidi w:val="0"/>
        <w:spacing w:line="288" w:lineRule="auto"/>
        <w:ind w:left="0" w:leftChars="0" w:right="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投标人名称（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 xml:space="preserve">）：                                                                                                                                                                                                               </w:t>
      </w:r>
    </w:p>
    <w:p w14:paraId="0CFFFB0A">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p w14:paraId="62B45AE6">
      <w:pPr>
        <w:pageBreakBefore w:val="0"/>
        <w:kinsoku/>
        <w:wordWrap/>
        <w:overflowPunct/>
        <w:topLinePunct w:val="0"/>
        <w:bidi w:val="0"/>
        <w:spacing w:line="288" w:lineRule="auto"/>
        <w:ind w:left="0" w:leftChars="0" w:right="0" w:firstLine="422" w:firstLineChars="200"/>
        <w:jc w:val="both"/>
        <w:textAlignment w:val="auto"/>
        <w:outlineLvl w:val="9"/>
        <w:rPr>
          <w:rFonts w:hint="eastAsia" w:ascii="仿宋" w:hAnsi="仿宋" w:eastAsia="仿宋" w:cs="仿宋"/>
          <w:b/>
          <w:bCs/>
          <w:color w:val="auto"/>
          <w:sz w:val="21"/>
          <w:szCs w:val="21"/>
          <w:highlight w:val="none"/>
        </w:rPr>
      </w:pPr>
    </w:p>
    <w:p w14:paraId="75FDF336">
      <w:pPr>
        <w:pageBreakBefore w:val="0"/>
        <w:kinsoku/>
        <w:wordWrap/>
        <w:overflowPunct/>
        <w:topLinePunct w:val="0"/>
        <w:bidi w:val="0"/>
        <w:spacing w:line="288" w:lineRule="auto"/>
        <w:ind w:left="0" w:leftChars="0" w:righ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6103D414">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BF6E9F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A0FD13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47A0E4F">
      <w:pPr>
        <w:spacing w:line="360" w:lineRule="auto"/>
        <w:jc w:val="center"/>
        <w:outlineLvl w:val="0"/>
        <w:rPr>
          <w:rFonts w:hint="eastAsia" w:ascii="仿宋" w:hAnsi="仿宋" w:eastAsia="仿宋" w:cs="仿宋"/>
          <w:b/>
          <w:color w:val="auto"/>
          <w:kern w:val="0"/>
          <w:sz w:val="36"/>
          <w:szCs w:val="36"/>
          <w:highlight w:val="none"/>
        </w:rPr>
      </w:pPr>
    </w:p>
    <w:p w14:paraId="7EDE5C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9D0C6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B4262D9">
      <w:pPr>
        <w:snapToGrid w:val="0"/>
        <w:spacing w:line="360" w:lineRule="auto"/>
        <w:ind w:right="480"/>
        <w:jc w:val="center"/>
        <w:rPr>
          <w:rFonts w:hint="eastAsia" w:ascii="仿宋" w:hAnsi="仿宋" w:eastAsia="仿宋" w:cs="仿宋"/>
          <w:b/>
          <w:color w:val="auto"/>
          <w:kern w:val="0"/>
          <w:sz w:val="32"/>
          <w:szCs w:val="32"/>
          <w:highlight w:val="none"/>
        </w:rPr>
      </w:pPr>
    </w:p>
    <w:p w14:paraId="0DB1527B">
      <w:pPr>
        <w:snapToGrid w:val="0"/>
        <w:spacing w:line="360" w:lineRule="auto"/>
        <w:ind w:right="480"/>
        <w:jc w:val="center"/>
        <w:rPr>
          <w:rFonts w:hint="eastAsia" w:ascii="仿宋" w:hAnsi="仿宋" w:eastAsia="仿宋" w:cs="仿宋"/>
          <w:b/>
          <w:color w:val="auto"/>
          <w:kern w:val="0"/>
          <w:sz w:val="32"/>
          <w:szCs w:val="32"/>
          <w:highlight w:val="none"/>
        </w:rPr>
      </w:pPr>
    </w:p>
    <w:p w14:paraId="12ED5C3F">
      <w:pPr>
        <w:snapToGrid w:val="0"/>
        <w:spacing w:line="360" w:lineRule="auto"/>
        <w:ind w:right="480"/>
        <w:jc w:val="center"/>
        <w:rPr>
          <w:rFonts w:hint="eastAsia" w:ascii="仿宋" w:hAnsi="仿宋" w:eastAsia="仿宋" w:cs="仿宋"/>
          <w:b/>
          <w:color w:val="auto"/>
          <w:kern w:val="0"/>
          <w:sz w:val="32"/>
          <w:szCs w:val="32"/>
          <w:highlight w:val="none"/>
        </w:rPr>
      </w:pPr>
    </w:p>
    <w:p w14:paraId="76EE73C4">
      <w:pPr>
        <w:snapToGrid w:val="0"/>
        <w:spacing w:line="360" w:lineRule="auto"/>
        <w:ind w:right="480"/>
        <w:jc w:val="center"/>
        <w:rPr>
          <w:rFonts w:hint="eastAsia" w:ascii="仿宋" w:hAnsi="仿宋" w:eastAsia="仿宋" w:cs="仿宋"/>
          <w:b/>
          <w:color w:val="auto"/>
          <w:kern w:val="0"/>
          <w:sz w:val="32"/>
          <w:szCs w:val="32"/>
          <w:highlight w:val="none"/>
        </w:rPr>
      </w:pPr>
    </w:p>
    <w:p w14:paraId="5116215E">
      <w:pPr>
        <w:snapToGrid w:val="0"/>
        <w:spacing w:line="360" w:lineRule="auto"/>
        <w:ind w:right="480"/>
        <w:jc w:val="center"/>
        <w:rPr>
          <w:rFonts w:hint="eastAsia" w:ascii="仿宋" w:hAnsi="仿宋" w:eastAsia="仿宋" w:cs="仿宋"/>
          <w:b/>
          <w:color w:val="auto"/>
          <w:kern w:val="0"/>
          <w:sz w:val="32"/>
          <w:szCs w:val="32"/>
          <w:highlight w:val="none"/>
        </w:rPr>
      </w:pPr>
    </w:p>
    <w:p w14:paraId="210CB2B3">
      <w:pPr>
        <w:snapToGrid w:val="0"/>
        <w:spacing w:line="360" w:lineRule="auto"/>
        <w:ind w:right="480"/>
        <w:jc w:val="center"/>
        <w:rPr>
          <w:rFonts w:hint="eastAsia" w:ascii="仿宋" w:hAnsi="仿宋" w:eastAsia="仿宋" w:cs="仿宋"/>
          <w:b/>
          <w:color w:val="auto"/>
          <w:kern w:val="0"/>
          <w:sz w:val="32"/>
          <w:szCs w:val="32"/>
          <w:highlight w:val="none"/>
        </w:rPr>
      </w:pPr>
    </w:p>
    <w:p w14:paraId="7DCBC587">
      <w:pPr>
        <w:snapToGrid w:val="0"/>
        <w:spacing w:line="360" w:lineRule="auto"/>
        <w:ind w:right="480"/>
        <w:jc w:val="center"/>
        <w:rPr>
          <w:rFonts w:hint="eastAsia" w:ascii="仿宋" w:hAnsi="仿宋" w:eastAsia="仿宋" w:cs="仿宋"/>
          <w:b/>
          <w:color w:val="auto"/>
          <w:kern w:val="0"/>
          <w:sz w:val="32"/>
          <w:szCs w:val="32"/>
          <w:highlight w:val="none"/>
        </w:rPr>
      </w:pPr>
    </w:p>
    <w:p w14:paraId="7CC3B271">
      <w:pPr>
        <w:snapToGrid w:val="0"/>
        <w:spacing w:line="360" w:lineRule="auto"/>
        <w:ind w:right="480"/>
        <w:jc w:val="center"/>
        <w:rPr>
          <w:rFonts w:hint="eastAsia" w:ascii="仿宋" w:hAnsi="仿宋" w:eastAsia="仿宋" w:cs="仿宋"/>
          <w:b/>
          <w:color w:val="auto"/>
          <w:kern w:val="0"/>
          <w:sz w:val="32"/>
          <w:szCs w:val="32"/>
          <w:highlight w:val="none"/>
        </w:rPr>
      </w:pPr>
    </w:p>
    <w:p w14:paraId="3DE3458D">
      <w:pPr>
        <w:snapToGrid w:val="0"/>
        <w:spacing w:line="360" w:lineRule="auto"/>
        <w:ind w:right="480"/>
        <w:jc w:val="center"/>
        <w:rPr>
          <w:rFonts w:hint="eastAsia" w:ascii="仿宋" w:hAnsi="仿宋" w:eastAsia="仿宋" w:cs="仿宋"/>
          <w:b/>
          <w:color w:val="auto"/>
          <w:kern w:val="0"/>
          <w:sz w:val="32"/>
          <w:szCs w:val="32"/>
          <w:highlight w:val="none"/>
        </w:rPr>
      </w:pPr>
    </w:p>
    <w:p w14:paraId="41349418">
      <w:pPr>
        <w:snapToGrid w:val="0"/>
        <w:spacing w:line="360" w:lineRule="auto"/>
        <w:ind w:right="480"/>
        <w:jc w:val="center"/>
        <w:rPr>
          <w:rFonts w:hint="eastAsia" w:ascii="仿宋" w:hAnsi="仿宋" w:eastAsia="仿宋" w:cs="仿宋"/>
          <w:b/>
          <w:color w:val="auto"/>
          <w:kern w:val="0"/>
          <w:sz w:val="32"/>
          <w:szCs w:val="32"/>
          <w:highlight w:val="none"/>
        </w:rPr>
      </w:pPr>
    </w:p>
    <w:p w14:paraId="4BCB34AD">
      <w:pPr>
        <w:snapToGrid w:val="0"/>
        <w:spacing w:line="360" w:lineRule="auto"/>
        <w:ind w:right="480"/>
        <w:jc w:val="center"/>
        <w:rPr>
          <w:rFonts w:hint="eastAsia" w:ascii="仿宋" w:hAnsi="仿宋" w:eastAsia="仿宋" w:cs="仿宋"/>
          <w:b/>
          <w:color w:val="auto"/>
          <w:kern w:val="0"/>
          <w:sz w:val="32"/>
          <w:szCs w:val="32"/>
          <w:highlight w:val="none"/>
        </w:rPr>
      </w:pPr>
    </w:p>
    <w:p w14:paraId="36DB73D3">
      <w:pPr>
        <w:snapToGrid w:val="0"/>
        <w:spacing w:line="360" w:lineRule="auto"/>
        <w:ind w:right="480"/>
        <w:jc w:val="center"/>
        <w:rPr>
          <w:rFonts w:hint="eastAsia" w:ascii="仿宋" w:hAnsi="仿宋" w:eastAsia="仿宋" w:cs="仿宋"/>
          <w:b/>
          <w:color w:val="auto"/>
          <w:kern w:val="0"/>
          <w:sz w:val="32"/>
          <w:szCs w:val="32"/>
          <w:highlight w:val="none"/>
        </w:rPr>
      </w:pPr>
    </w:p>
    <w:p w14:paraId="088DAD3C">
      <w:pPr>
        <w:snapToGrid w:val="0"/>
        <w:spacing w:line="360" w:lineRule="auto"/>
        <w:ind w:right="480"/>
        <w:jc w:val="center"/>
        <w:rPr>
          <w:rFonts w:hint="eastAsia" w:ascii="仿宋" w:hAnsi="仿宋" w:eastAsia="仿宋" w:cs="仿宋"/>
          <w:b/>
          <w:color w:val="auto"/>
          <w:kern w:val="0"/>
          <w:sz w:val="32"/>
          <w:szCs w:val="32"/>
          <w:highlight w:val="none"/>
        </w:rPr>
      </w:pPr>
    </w:p>
    <w:p w14:paraId="5C8CFC58">
      <w:pPr>
        <w:snapToGrid w:val="0"/>
        <w:spacing w:line="360" w:lineRule="auto"/>
        <w:ind w:right="480"/>
        <w:jc w:val="center"/>
        <w:rPr>
          <w:rFonts w:hint="eastAsia" w:ascii="仿宋" w:hAnsi="仿宋" w:eastAsia="仿宋" w:cs="仿宋"/>
          <w:b/>
          <w:color w:val="auto"/>
          <w:kern w:val="0"/>
          <w:sz w:val="32"/>
          <w:szCs w:val="32"/>
          <w:highlight w:val="none"/>
        </w:rPr>
      </w:pPr>
    </w:p>
    <w:p w14:paraId="4535B883">
      <w:pPr>
        <w:snapToGrid w:val="0"/>
        <w:spacing w:line="360" w:lineRule="auto"/>
        <w:ind w:right="480"/>
        <w:jc w:val="center"/>
        <w:rPr>
          <w:rFonts w:hint="eastAsia" w:ascii="仿宋" w:hAnsi="仿宋" w:eastAsia="仿宋" w:cs="仿宋"/>
          <w:b/>
          <w:color w:val="auto"/>
          <w:kern w:val="0"/>
          <w:sz w:val="32"/>
          <w:szCs w:val="32"/>
          <w:highlight w:val="none"/>
        </w:rPr>
      </w:pPr>
    </w:p>
    <w:p w14:paraId="6CF80FD5">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BA3AFD1">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一、开标一览表（报价表）</w:t>
      </w:r>
    </w:p>
    <w:p w14:paraId="221A6D8B">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杭州市退役军人事务局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79A6E23F">
      <w:pPr>
        <w:snapToGrid w:val="0"/>
        <w:spacing w:line="360" w:lineRule="auto"/>
        <w:ind w:firstLine="482"/>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1"/>
          <w:szCs w:val="21"/>
          <w:highlight w:val="none"/>
          <w:lang w:eastAsia="zh-CN"/>
        </w:rPr>
        <w:t>2025年慰问品采购项目</w:t>
      </w:r>
      <w:r>
        <w:rPr>
          <w:rFonts w:hint="eastAsia" w:ascii="仿宋" w:hAnsi="仿宋" w:eastAsia="仿宋" w:cs="仿宋"/>
          <w:color w:val="auto"/>
          <w:kern w:val="0"/>
          <w:sz w:val="21"/>
          <w:szCs w:val="21"/>
          <w:highlight w:val="none"/>
          <w:lang w:val="zh-CN"/>
        </w:rPr>
        <w:t>【招标编号：</w:t>
      </w:r>
      <w:r>
        <w:rPr>
          <w:rFonts w:hint="eastAsia" w:ascii="仿宋" w:hAnsi="仿宋" w:eastAsia="仿宋" w:cs="仿宋"/>
          <w:color w:val="auto"/>
          <w:sz w:val="21"/>
          <w:szCs w:val="21"/>
          <w:highlight w:val="none"/>
          <w:lang w:eastAsia="zh-CN"/>
        </w:rPr>
        <w:t>ZJWY-SJTJ-202507</w:t>
      </w:r>
      <w:r>
        <w:rPr>
          <w:rFonts w:hint="eastAsia" w:ascii="仿宋" w:hAnsi="仿宋" w:eastAsia="仿宋" w:cs="仿宋"/>
          <w:color w:val="auto"/>
          <w:sz w:val="21"/>
          <w:szCs w:val="21"/>
          <w:highlight w:val="none"/>
        </w:rPr>
        <w:t>】的实施</w:t>
      </w:r>
      <w:r>
        <w:rPr>
          <w:rFonts w:hint="eastAsia" w:ascii="仿宋" w:hAnsi="仿宋" w:eastAsia="仿宋" w:cs="仿宋"/>
          <w:color w:val="auto"/>
          <w:kern w:val="0"/>
          <w:sz w:val="21"/>
          <w:szCs w:val="21"/>
          <w:highlight w:val="none"/>
          <w:lang w:val="zh-CN"/>
        </w:rPr>
        <w:t>。</w:t>
      </w:r>
    </w:p>
    <w:p w14:paraId="6E6EF065">
      <w:pPr>
        <w:spacing w:line="360" w:lineRule="auto"/>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489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FF9585C">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417" w:type="dxa"/>
            <w:vAlign w:val="center"/>
          </w:tcPr>
          <w:p w14:paraId="7CCF2C27">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1843" w:type="dxa"/>
          </w:tcPr>
          <w:p w14:paraId="6871C595">
            <w:pPr>
              <w:spacing w:line="360" w:lineRule="auto"/>
              <w:jc w:val="center"/>
              <w:rPr>
                <w:rFonts w:hint="eastAsia" w:ascii="仿宋" w:hAnsi="仿宋" w:eastAsia="仿宋" w:cs="仿宋"/>
                <w:b/>
                <w:color w:val="auto"/>
                <w:sz w:val="21"/>
                <w:szCs w:val="21"/>
                <w:highlight w:val="none"/>
              </w:rPr>
            </w:pPr>
          </w:p>
          <w:p w14:paraId="3D48FC9B">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品牌（如果有）</w:t>
            </w:r>
          </w:p>
        </w:tc>
        <w:tc>
          <w:tcPr>
            <w:tcW w:w="3118" w:type="dxa"/>
            <w:vAlign w:val="center"/>
          </w:tcPr>
          <w:p w14:paraId="6AB41372">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规格型号</w:t>
            </w:r>
          </w:p>
        </w:tc>
        <w:tc>
          <w:tcPr>
            <w:tcW w:w="993" w:type="dxa"/>
            <w:vAlign w:val="center"/>
          </w:tcPr>
          <w:p w14:paraId="75FF4E8E">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1559" w:type="dxa"/>
            <w:vAlign w:val="center"/>
          </w:tcPr>
          <w:p w14:paraId="6B48D8F2">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单价</w:t>
            </w:r>
          </w:p>
        </w:tc>
        <w:tc>
          <w:tcPr>
            <w:tcW w:w="1984" w:type="dxa"/>
            <w:vAlign w:val="center"/>
          </w:tcPr>
          <w:p w14:paraId="79D8077B">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合计</w:t>
            </w:r>
          </w:p>
        </w:tc>
        <w:tc>
          <w:tcPr>
            <w:tcW w:w="3119" w:type="dxa"/>
            <w:vAlign w:val="center"/>
          </w:tcPr>
          <w:p w14:paraId="76EF9846">
            <w:pPr>
              <w:spacing w:line="360" w:lineRule="auto"/>
              <w:jc w:val="center"/>
              <w:rPr>
                <w:rFonts w:hint="eastAsia" w:ascii="仿宋" w:hAnsi="仿宋" w:eastAsia="仿宋" w:cs="仿宋"/>
                <w:b/>
                <w:color w:val="auto"/>
                <w:sz w:val="21"/>
                <w:szCs w:val="21"/>
                <w:highlight w:val="none"/>
              </w:rPr>
            </w:pPr>
          </w:p>
          <w:p w14:paraId="60DF0DBC">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备注（如果有）</w:t>
            </w:r>
          </w:p>
          <w:p w14:paraId="5D39DC9B">
            <w:pPr>
              <w:spacing w:line="360" w:lineRule="auto"/>
              <w:jc w:val="center"/>
              <w:rPr>
                <w:rFonts w:hint="eastAsia" w:ascii="仿宋" w:hAnsi="仿宋" w:eastAsia="仿宋" w:cs="仿宋"/>
                <w:b/>
                <w:color w:val="auto"/>
                <w:sz w:val="21"/>
                <w:szCs w:val="21"/>
                <w:highlight w:val="none"/>
              </w:rPr>
            </w:pPr>
          </w:p>
        </w:tc>
      </w:tr>
      <w:tr w14:paraId="4370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A13275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7" w:type="dxa"/>
            <w:vAlign w:val="center"/>
          </w:tcPr>
          <w:p w14:paraId="44B03332">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XX</w:t>
            </w:r>
          </w:p>
        </w:tc>
        <w:tc>
          <w:tcPr>
            <w:tcW w:w="1843" w:type="dxa"/>
            <w:vAlign w:val="center"/>
          </w:tcPr>
          <w:p w14:paraId="011099C3">
            <w:pPr>
              <w:snapToGrid w:val="0"/>
              <w:spacing w:line="360" w:lineRule="auto"/>
              <w:jc w:val="center"/>
              <w:rPr>
                <w:rFonts w:hint="eastAsia" w:ascii="仿宋" w:hAnsi="仿宋" w:eastAsia="仿宋" w:cs="仿宋"/>
                <w:color w:val="auto"/>
                <w:sz w:val="21"/>
                <w:szCs w:val="21"/>
                <w:highlight w:val="none"/>
              </w:rPr>
            </w:pPr>
          </w:p>
        </w:tc>
        <w:tc>
          <w:tcPr>
            <w:tcW w:w="3118" w:type="dxa"/>
            <w:vAlign w:val="center"/>
          </w:tcPr>
          <w:p w14:paraId="394749D2">
            <w:pPr>
              <w:snapToGrid w:val="0"/>
              <w:spacing w:line="360" w:lineRule="auto"/>
              <w:jc w:val="center"/>
              <w:rPr>
                <w:rFonts w:hint="eastAsia" w:ascii="仿宋" w:hAnsi="仿宋" w:eastAsia="仿宋" w:cs="仿宋"/>
                <w:color w:val="auto"/>
                <w:sz w:val="21"/>
                <w:szCs w:val="21"/>
                <w:highlight w:val="none"/>
              </w:rPr>
            </w:pPr>
          </w:p>
        </w:tc>
        <w:tc>
          <w:tcPr>
            <w:tcW w:w="993" w:type="dxa"/>
            <w:vAlign w:val="center"/>
          </w:tcPr>
          <w:p w14:paraId="7B6E9C9A">
            <w:pPr>
              <w:snapToGrid w:val="0"/>
              <w:spacing w:line="360" w:lineRule="auto"/>
              <w:jc w:val="center"/>
              <w:rPr>
                <w:rFonts w:hint="eastAsia" w:ascii="仿宋" w:hAnsi="仿宋" w:eastAsia="仿宋" w:cs="仿宋"/>
                <w:color w:val="auto"/>
                <w:sz w:val="21"/>
                <w:szCs w:val="21"/>
                <w:highlight w:val="none"/>
              </w:rPr>
            </w:pPr>
          </w:p>
        </w:tc>
        <w:tc>
          <w:tcPr>
            <w:tcW w:w="1559" w:type="dxa"/>
            <w:vAlign w:val="center"/>
          </w:tcPr>
          <w:p w14:paraId="606600F1">
            <w:pPr>
              <w:spacing w:line="360" w:lineRule="auto"/>
              <w:jc w:val="center"/>
              <w:rPr>
                <w:rFonts w:hint="eastAsia" w:ascii="仿宋" w:hAnsi="仿宋" w:eastAsia="仿宋" w:cs="仿宋"/>
                <w:color w:val="auto"/>
                <w:sz w:val="21"/>
                <w:szCs w:val="21"/>
                <w:highlight w:val="none"/>
              </w:rPr>
            </w:pPr>
          </w:p>
        </w:tc>
        <w:tc>
          <w:tcPr>
            <w:tcW w:w="1984" w:type="dxa"/>
            <w:vAlign w:val="center"/>
          </w:tcPr>
          <w:p w14:paraId="251DBDA4">
            <w:pPr>
              <w:spacing w:line="360" w:lineRule="auto"/>
              <w:jc w:val="center"/>
              <w:rPr>
                <w:rFonts w:hint="eastAsia" w:ascii="仿宋" w:hAnsi="仿宋" w:eastAsia="仿宋" w:cs="仿宋"/>
                <w:color w:val="auto"/>
                <w:sz w:val="21"/>
                <w:szCs w:val="21"/>
                <w:highlight w:val="none"/>
              </w:rPr>
            </w:pPr>
          </w:p>
        </w:tc>
        <w:tc>
          <w:tcPr>
            <w:tcW w:w="3119" w:type="dxa"/>
            <w:vAlign w:val="center"/>
          </w:tcPr>
          <w:p w14:paraId="30877935">
            <w:pPr>
              <w:spacing w:line="360" w:lineRule="auto"/>
              <w:jc w:val="center"/>
              <w:rPr>
                <w:rFonts w:hint="eastAsia" w:ascii="仿宋" w:hAnsi="仿宋" w:eastAsia="仿宋" w:cs="仿宋"/>
                <w:color w:val="auto"/>
                <w:sz w:val="21"/>
                <w:szCs w:val="21"/>
                <w:highlight w:val="none"/>
              </w:rPr>
            </w:pPr>
          </w:p>
        </w:tc>
      </w:tr>
      <w:tr w14:paraId="55C7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6706D5">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417" w:type="dxa"/>
            <w:vAlign w:val="center"/>
          </w:tcPr>
          <w:p w14:paraId="788DFA88">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XX</w:t>
            </w:r>
          </w:p>
        </w:tc>
        <w:tc>
          <w:tcPr>
            <w:tcW w:w="1843" w:type="dxa"/>
            <w:vAlign w:val="center"/>
          </w:tcPr>
          <w:p w14:paraId="11D40450">
            <w:pPr>
              <w:snapToGrid w:val="0"/>
              <w:spacing w:line="360" w:lineRule="auto"/>
              <w:jc w:val="center"/>
              <w:rPr>
                <w:rFonts w:hint="eastAsia" w:ascii="仿宋" w:hAnsi="仿宋" w:eastAsia="仿宋" w:cs="仿宋"/>
                <w:color w:val="auto"/>
                <w:sz w:val="21"/>
                <w:szCs w:val="21"/>
                <w:highlight w:val="none"/>
              </w:rPr>
            </w:pPr>
          </w:p>
        </w:tc>
        <w:tc>
          <w:tcPr>
            <w:tcW w:w="3118" w:type="dxa"/>
            <w:vAlign w:val="center"/>
          </w:tcPr>
          <w:p w14:paraId="51A86DC5">
            <w:pPr>
              <w:snapToGrid w:val="0"/>
              <w:spacing w:line="360" w:lineRule="auto"/>
              <w:jc w:val="center"/>
              <w:rPr>
                <w:rFonts w:hint="eastAsia" w:ascii="仿宋" w:hAnsi="仿宋" w:eastAsia="仿宋" w:cs="仿宋"/>
                <w:color w:val="auto"/>
                <w:sz w:val="21"/>
                <w:szCs w:val="21"/>
                <w:highlight w:val="none"/>
              </w:rPr>
            </w:pPr>
          </w:p>
        </w:tc>
        <w:tc>
          <w:tcPr>
            <w:tcW w:w="993" w:type="dxa"/>
            <w:vAlign w:val="center"/>
          </w:tcPr>
          <w:p w14:paraId="797D4072">
            <w:pPr>
              <w:snapToGrid w:val="0"/>
              <w:spacing w:line="360" w:lineRule="auto"/>
              <w:jc w:val="center"/>
              <w:rPr>
                <w:rFonts w:hint="eastAsia" w:ascii="仿宋" w:hAnsi="仿宋" w:eastAsia="仿宋" w:cs="仿宋"/>
                <w:color w:val="auto"/>
                <w:sz w:val="21"/>
                <w:szCs w:val="21"/>
                <w:highlight w:val="none"/>
              </w:rPr>
            </w:pPr>
          </w:p>
        </w:tc>
        <w:tc>
          <w:tcPr>
            <w:tcW w:w="1559" w:type="dxa"/>
            <w:vAlign w:val="center"/>
          </w:tcPr>
          <w:p w14:paraId="390E9AFA">
            <w:pPr>
              <w:spacing w:line="360" w:lineRule="auto"/>
              <w:jc w:val="center"/>
              <w:rPr>
                <w:rFonts w:hint="eastAsia" w:ascii="仿宋" w:hAnsi="仿宋" w:eastAsia="仿宋" w:cs="仿宋"/>
                <w:color w:val="auto"/>
                <w:sz w:val="21"/>
                <w:szCs w:val="21"/>
                <w:highlight w:val="none"/>
              </w:rPr>
            </w:pPr>
          </w:p>
        </w:tc>
        <w:tc>
          <w:tcPr>
            <w:tcW w:w="1984" w:type="dxa"/>
            <w:vAlign w:val="center"/>
          </w:tcPr>
          <w:p w14:paraId="2833FF3D">
            <w:pPr>
              <w:spacing w:line="360" w:lineRule="auto"/>
              <w:jc w:val="center"/>
              <w:rPr>
                <w:rFonts w:hint="eastAsia" w:ascii="仿宋" w:hAnsi="仿宋" w:eastAsia="仿宋" w:cs="仿宋"/>
                <w:color w:val="auto"/>
                <w:sz w:val="21"/>
                <w:szCs w:val="21"/>
                <w:highlight w:val="none"/>
              </w:rPr>
            </w:pPr>
          </w:p>
        </w:tc>
        <w:tc>
          <w:tcPr>
            <w:tcW w:w="3119" w:type="dxa"/>
            <w:vAlign w:val="center"/>
          </w:tcPr>
          <w:p w14:paraId="5D717B2D">
            <w:pPr>
              <w:spacing w:line="360" w:lineRule="auto"/>
              <w:jc w:val="center"/>
              <w:rPr>
                <w:rFonts w:hint="eastAsia" w:ascii="仿宋" w:hAnsi="仿宋" w:eastAsia="仿宋" w:cs="仿宋"/>
                <w:color w:val="auto"/>
                <w:sz w:val="21"/>
                <w:szCs w:val="21"/>
                <w:highlight w:val="none"/>
              </w:rPr>
            </w:pPr>
          </w:p>
        </w:tc>
      </w:tr>
      <w:tr w14:paraId="42D0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8FD200">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417" w:type="dxa"/>
            <w:vAlign w:val="center"/>
          </w:tcPr>
          <w:p w14:paraId="70DEB263">
            <w:pPr>
              <w:snapToGrid w:val="0"/>
              <w:spacing w:line="360" w:lineRule="auto"/>
              <w:jc w:val="center"/>
              <w:rPr>
                <w:rFonts w:hint="eastAsia" w:ascii="仿宋" w:hAnsi="仿宋" w:eastAsia="仿宋" w:cs="仿宋"/>
                <w:color w:val="auto"/>
                <w:sz w:val="21"/>
                <w:szCs w:val="21"/>
                <w:highlight w:val="none"/>
              </w:rPr>
            </w:pPr>
          </w:p>
        </w:tc>
        <w:tc>
          <w:tcPr>
            <w:tcW w:w="1843" w:type="dxa"/>
            <w:vAlign w:val="center"/>
          </w:tcPr>
          <w:p w14:paraId="5D4F3129">
            <w:pPr>
              <w:snapToGrid w:val="0"/>
              <w:spacing w:line="360" w:lineRule="auto"/>
              <w:jc w:val="center"/>
              <w:rPr>
                <w:rFonts w:hint="eastAsia" w:ascii="仿宋" w:hAnsi="仿宋" w:eastAsia="仿宋" w:cs="仿宋"/>
                <w:color w:val="auto"/>
                <w:sz w:val="21"/>
                <w:szCs w:val="21"/>
                <w:highlight w:val="none"/>
              </w:rPr>
            </w:pPr>
          </w:p>
        </w:tc>
        <w:tc>
          <w:tcPr>
            <w:tcW w:w="3118" w:type="dxa"/>
            <w:vAlign w:val="center"/>
          </w:tcPr>
          <w:p w14:paraId="35D1E8F9">
            <w:pPr>
              <w:snapToGrid w:val="0"/>
              <w:spacing w:line="360" w:lineRule="auto"/>
              <w:jc w:val="center"/>
              <w:rPr>
                <w:rFonts w:hint="eastAsia" w:ascii="仿宋" w:hAnsi="仿宋" w:eastAsia="仿宋" w:cs="仿宋"/>
                <w:color w:val="auto"/>
                <w:sz w:val="21"/>
                <w:szCs w:val="21"/>
                <w:highlight w:val="none"/>
              </w:rPr>
            </w:pPr>
          </w:p>
        </w:tc>
        <w:tc>
          <w:tcPr>
            <w:tcW w:w="993" w:type="dxa"/>
            <w:vAlign w:val="center"/>
          </w:tcPr>
          <w:p w14:paraId="595D8702">
            <w:pPr>
              <w:snapToGrid w:val="0"/>
              <w:spacing w:line="360" w:lineRule="auto"/>
              <w:jc w:val="center"/>
              <w:rPr>
                <w:rFonts w:hint="eastAsia" w:ascii="仿宋" w:hAnsi="仿宋" w:eastAsia="仿宋" w:cs="仿宋"/>
                <w:color w:val="auto"/>
                <w:sz w:val="21"/>
                <w:szCs w:val="21"/>
                <w:highlight w:val="none"/>
              </w:rPr>
            </w:pPr>
          </w:p>
        </w:tc>
        <w:tc>
          <w:tcPr>
            <w:tcW w:w="1559" w:type="dxa"/>
            <w:vAlign w:val="center"/>
          </w:tcPr>
          <w:p w14:paraId="75B72826">
            <w:pPr>
              <w:spacing w:line="360" w:lineRule="auto"/>
              <w:jc w:val="center"/>
              <w:rPr>
                <w:rFonts w:hint="eastAsia" w:ascii="仿宋" w:hAnsi="仿宋" w:eastAsia="仿宋" w:cs="仿宋"/>
                <w:color w:val="auto"/>
                <w:sz w:val="21"/>
                <w:szCs w:val="21"/>
                <w:highlight w:val="none"/>
              </w:rPr>
            </w:pPr>
          </w:p>
        </w:tc>
        <w:tc>
          <w:tcPr>
            <w:tcW w:w="1984" w:type="dxa"/>
            <w:vAlign w:val="center"/>
          </w:tcPr>
          <w:p w14:paraId="51C1D63C">
            <w:pPr>
              <w:spacing w:line="360" w:lineRule="auto"/>
              <w:jc w:val="center"/>
              <w:rPr>
                <w:rFonts w:hint="eastAsia" w:ascii="仿宋" w:hAnsi="仿宋" w:eastAsia="仿宋" w:cs="仿宋"/>
                <w:color w:val="auto"/>
                <w:sz w:val="21"/>
                <w:szCs w:val="21"/>
                <w:highlight w:val="none"/>
              </w:rPr>
            </w:pPr>
          </w:p>
        </w:tc>
        <w:tc>
          <w:tcPr>
            <w:tcW w:w="3119" w:type="dxa"/>
            <w:vAlign w:val="center"/>
          </w:tcPr>
          <w:p w14:paraId="5FD71280">
            <w:pPr>
              <w:spacing w:line="360" w:lineRule="auto"/>
              <w:jc w:val="center"/>
              <w:rPr>
                <w:rFonts w:hint="eastAsia" w:ascii="仿宋" w:hAnsi="仿宋" w:eastAsia="仿宋" w:cs="仿宋"/>
                <w:color w:val="auto"/>
                <w:sz w:val="21"/>
                <w:szCs w:val="21"/>
                <w:highlight w:val="none"/>
              </w:rPr>
            </w:pPr>
          </w:p>
        </w:tc>
      </w:tr>
      <w:tr w14:paraId="029E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5C2F7A">
            <w:pPr>
              <w:spacing w:line="360" w:lineRule="auto"/>
              <w:jc w:val="center"/>
              <w:rPr>
                <w:rFonts w:hint="eastAsia" w:ascii="仿宋" w:hAnsi="仿宋" w:eastAsia="仿宋" w:cs="仿宋"/>
                <w:color w:val="auto"/>
                <w:sz w:val="21"/>
                <w:szCs w:val="21"/>
                <w:highlight w:val="none"/>
              </w:rPr>
            </w:pPr>
          </w:p>
        </w:tc>
        <w:tc>
          <w:tcPr>
            <w:tcW w:w="1417" w:type="dxa"/>
            <w:vAlign w:val="center"/>
          </w:tcPr>
          <w:p w14:paraId="099EEDF2">
            <w:pPr>
              <w:snapToGrid w:val="0"/>
              <w:spacing w:line="360" w:lineRule="auto"/>
              <w:jc w:val="center"/>
              <w:rPr>
                <w:rFonts w:hint="eastAsia" w:ascii="仿宋" w:hAnsi="仿宋" w:eastAsia="仿宋" w:cs="仿宋"/>
                <w:color w:val="auto"/>
                <w:sz w:val="21"/>
                <w:szCs w:val="21"/>
                <w:highlight w:val="none"/>
              </w:rPr>
            </w:pPr>
          </w:p>
        </w:tc>
        <w:tc>
          <w:tcPr>
            <w:tcW w:w="1843" w:type="dxa"/>
            <w:vAlign w:val="center"/>
          </w:tcPr>
          <w:p w14:paraId="46B7BAF2">
            <w:pPr>
              <w:snapToGrid w:val="0"/>
              <w:spacing w:line="360" w:lineRule="auto"/>
              <w:jc w:val="center"/>
              <w:rPr>
                <w:rFonts w:hint="eastAsia" w:ascii="仿宋" w:hAnsi="仿宋" w:eastAsia="仿宋" w:cs="仿宋"/>
                <w:color w:val="auto"/>
                <w:sz w:val="21"/>
                <w:szCs w:val="21"/>
                <w:highlight w:val="none"/>
              </w:rPr>
            </w:pPr>
          </w:p>
        </w:tc>
        <w:tc>
          <w:tcPr>
            <w:tcW w:w="3118" w:type="dxa"/>
            <w:vAlign w:val="center"/>
          </w:tcPr>
          <w:p w14:paraId="66AF655B">
            <w:pPr>
              <w:snapToGrid w:val="0"/>
              <w:spacing w:line="360" w:lineRule="auto"/>
              <w:jc w:val="center"/>
              <w:rPr>
                <w:rFonts w:hint="eastAsia" w:ascii="仿宋" w:hAnsi="仿宋" w:eastAsia="仿宋" w:cs="仿宋"/>
                <w:color w:val="auto"/>
                <w:sz w:val="21"/>
                <w:szCs w:val="21"/>
                <w:highlight w:val="none"/>
              </w:rPr>
            </w:pPr>
          </w:p>
        </w:tc>
        <w:tc>
          <w:tcPr>
            <w:tcW w:w="993" w:type="dxa"/>
            <w:vAlign w:val="center"/>
          </w:tcPr>
          <w:p w14:paraId="6469C105">
            <w:pPr>
              <w:snapToGrid w:val="0"/>
              <w:spacing w:line="360" w:lineRule="auto"/>
              <w:jc w:val="center"/>
              <w:rPr>
                <w:rFonts w:hint="eastAsia" w:ascii="仿宋" w:hAnsi="仿宋" w:eastAsia="仿宋" w:cs="仿宋"/>
                <w:color w:val="auto"/>
                <w:sz w:val="21"/>
                <w:szCs w:val="21"/>
                <w:highlight w:val="none"/>
              </w:rPr>
            </w:pPr>
          </w:p>
        </w:tc>
        <w:tc>
          <w:tcPr>
            <w:tcW w:w="1559" w:type="dxa"/>
            <w:vAlign w:val="center"/>
          </w:tcPr>
          <w:p w14:paraId="78CD35F9">
            <w:pPr>
              <w:spacing w:line="360" w:lineRule="auto"/>
              <w:jc w:val="center"/>
              <w:rPr>
                <w:rFonts w:hint="eastAsia" w:ascii="仿宋" w:hAnsi="仿宋" w:eastAsia="仿宋" w:cs="仿宋"/>
                <w:color w:val="auto"/>
                <w:sz w:val="21"/>
                <w:szCs w:val="21"/>
                <w:highlight w:val="none"/>
              </w:rPr>
            </w:pPr>
          </w:p>
        </w:tc>
        <w:tc>
          <w:tcPr>
            <w:tcW w:w="1984" w:type="dxa"/>
            <w:vAlign w:val="center"/>
          </w:tcPr>
          <w:p w14:paraId="7C4CAA90">
            <w:pPr>
              <w:spacing w:line="360" w:lineRule="auto"/>
              <w:jc w:val="center"/>
              <w:rPr>
                <w:rFonts w:hint="eastAsia" w:ascii="仿宋" w:hAnsi="仿宋" w:eastAsia="仿宋" w:cs="仿宋"/>
                <w:color w:val="auto"/>
                <w:sz w:val="21"/>
                <w:szCs w:val="21"/>
                <w:highlight w:val="none"/>
              </w:rPr>
            </w:pPr>
          </w:p>
        </w:tc>
        <w:tc>
          <w:tcPr>
            <w:tcW w:w="3119" w:type="dxa"/>
            <w:vAlign w:val="center"/>
          </w:tcPr>
          <w:p w14:paraId="4C822D74">
            <w:pPr>
              <w:spacing w:line="360" w:lineRule="auto"/>
              <w:jc w:val="center"/>
              <w:rPr>
                <w:rFonts w:hint="eastAsia" w:ascii="仿宋" w:hAnsi="仿宋" w:eastAsia="仿宋" w:cs="仿宋"/>
                <w:color w:val="auto"/>
                <w:sz w:val="21"/>
                <w:szCs w:val="21"/>
                <w:highlight w:val="none"/>
              </w:rPr>
            </w:pPr>
          </w:p>
        </w:tc>
      </w:tr>
      <w:tr w14:paraId="13B0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E77FAB">
            <w:pPr>
              <w:spacing w:line="360" w:lineRule="auto"/>
              <w:jc w:val="center"/>
              <w:rPr>
                <w:rFonts w:hint="eastAsia" w:ascii="仿宋" w:hAnsi="仿宋" w:eastAsia="仿宋" w:cs="仿宋"/>
                <w:color w:val="auto"/>
                <w:sz w:val="21"/>
                <w:szCs w:val="21"/>
                <w:highlight w:val="none"/>
              </w:rPr>
            </w:pPr>
          </w:p>
        </w:tc>
        <w:tc>
          <w:tcPr>
            <w:tcW w:w="1417" w:type="dxa"/>
            <w:vAlign w:val="center"/>
          </w:tcPr>
          <w:p w14:paraId="27998C48">
            <w:pPr>
              <w:snapToGrid w:val="0"/>
              <w:spacing w:line="360" w:lineRule="auto"/>
              <w:jc w:val="center"/>
              <w:rPr>
                <w:rFonts w:hint="eastAsia" w:ascii="仿宋" w:hAnsi="仿宋" w:eastAsia="仿宋" w:cs="仿宋"/>
                <w:color w:val="auto"/>
                <w:sz w:val="21"/>
                <w:szCs w:val="21"/>
                <w:highlight w:val="none"/>
              </w:rPr>
            </w:pPr>
          </w:p>
        </w:tc>
        <w:tc>
          <w:tcPr>
            <w:tcW w:w="1843" w:type="dxa"/>
            <w:vAlign w:val="center"/>
          </w:tcPr>
          <w:p w14:paraId="7FA061DE">
            <w:pPr>
              <w:snapToGrid w:val="0"/>
              <w:spacing w:line="360" w:lineRule="auto"/>
              <w:jc w:val="center"/>
              <w:rPr>
                <w:rFonts w:hint="eastAsia" w:ascii="仿宋" w:hAnsi="仿宋" w:eastAsia="仿宋" w:cs="仿宋"/>
                <w:color w:val="auto"/>
                <w:sz w:val="21"/>
                <w:szCs w:val="21"/>
                <w:highlight w:val="none"/>
              </w:rPr>
            </w:pPr>
          </w:p>
        </w:tc>
        <w:tc>
          <w:tcPr>
            <w:tcW w:w="3118" w:type="dxa"/>
            <w:vAlign w:val="center"/>
          </w:tcPr>
          <w:p w14:paraId="0511BB88">
            <w:pPr>
              <w:snapToGrid w:val="0"/>
              <w:spacing w:line="360" w:lineRule="auto"/>
              <w:jc w:val="center"/>
              <w:rPr>
                <w:rFonts w:hint="eastAsia" w:ascii="仿宋" w:hAnsi="仿宋" w:eastAsia="仿宋" w:cs="仿宋"/>
                <w:color w:val="auto"/>
                <w:sz w:val="21"/>
                <w:szCs w:val="21"/>
                <w:highlight w:val="none"/>
              </w:rPr>
            </w:pPr>
          </w:p>
        </w:tc>
        <w:tc>
          <w:tcPr>
            <w:tcW w:w="993" w:type="dxa"/>
            <w:vAlign w:val="center"/>
          </w:tcPr>
          <w:p w14:paraId="11FA4728">
            <w:pPr>
              <w:snapToGrid w:val="0"/>
              <w:spacing w:line="360" w:lineRule="auto"/>
              <w:jc w:val="center"/>
              <w:rPr>
                <w:rFonts w:hint="eastAsia" w:ascii="仿宋" w:hAnsi="仿宋" w:eastAsia="仿宋" w:cs="仿宋"/>
                <w:color w:val="auto"/>
                <w:sz w:val="21"/>
                <w:szCs w:val="21"/>
                <w:highlight w:val="none"/>
              </w:rPr>
            </w:pPr>
          </w:p>
        </w:tc>
        <w:tc>
          <w:tcPr>
            <w:tcW w:w="1559" w:type="dxa"/>
            <w:vAlign w:val="center"/>
          </w:tcPr>
          <w:p w14:paraId="3B872452">
            <w:pPr>
              <w:spacing w:line="360" w:lineRule="auto"/>
              <w:jc w:val="center"/>
              <w:rPr>
                <w:rFonts w:hint="eastAsia" w:ascii="仿宋" w:hAnsi="仿宋" w:eastAsia="仿宋" w:cs="仿宋"/>
                <w:color w:val="auto"/>
                <w:sz w:val="21"/>
                <w:szCs w:val="21"/>
                <w:highlight w:val="none"/>
              </w:rPr>
            </w:pPr>
          </w:p>
        </w:tc>
        <w:tc>
          <w:tcPr>
            <w:tcW w:w="1984" w:type="dxa"/>
            <w:vAlign w:val="center"/>
          </w:tcPr>
          <w:p w14:paraId="567B78B5">
            <w:pPr>
              <w:spacing w:line="360" w:lineRule="auto"/>
              <w:jc w:val="center"/>
              <w:rPr>
                <w:rFonts w:hint="eastAsia" w:ascii="仿宋" w:hAnsi="仿宋" w:eastAsia="仿宋" w:cs="仿宋"/>
                <w:color w:val="auto"/>
                <w:sz w:val="21"/>
                <w:szCs w:val="21"/>
                <w:highlight w:val="none"/>
              </w:rPr>
            </w:pPr>
          </w:p>
        </w:tc>
        <w:tc>
          <w:tcPr>
            <w:tcW w:w="3119" w:type="dxa"/>
            <w:vAlign w:val="center"/>
          </w:tcPr>
          <w:p w14:paraId="172B085B">
            <w:pPr>
              <w:spacing w:line="360" w:lineRule="auto"/>
              <w:jc w:val="center"/>
              <w:rPr>
                <w:rFonts w:hint="eastAsia" w:ascii="仿宋" w:hAnsi="仿宋" w:eastAsia="仿宋" w:cs="仿宋"/>
                <w:color w:val="auto"/>
                <w:sz w:val="21"/>
                <w:szCs w:val="21"/>
                <w:highlight w:val="none"/>
              </w:rPr>
            </w:pPr>
          </w:p>
        </w:tc>
      </w:tr>
      <w:tr w14:paraId="4B09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90B4DF5">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投标报价（小写）</w:t>
            </w:r>
          </w:p>
        </w:tc>
        <w:tc>
          <w:tcPr>
            <w:tcW w:w="7655" w:type="dxa"/>
            <w:gridSpan w:val="4"/>
            <w:vAlign w:val="center"/>
          </w:tcPr>
          <w:p w14:paraId="559F4B7D">
            <w:pPr>
              <w:spacing w:line="360" w:lineRule="auto"/>
              <w:jc w:val="center"/>
              <w:rPr>
                <w:rFonts w:hint="eastAsia" w:ascii="仿宋" w:hAnsi="仿宋" w:eastAsia="仿宋" w:cs="仿宋"/>
                <w:color w:val="auto"/>
                <w:sz w:val="21"/>
                <w:szCs w:val="21"/>
                <w:highlight w:val="none"/>
              </w:rPr>
            </w:pPr>
          </w:p>
        </w:tc>
      </w:tr>
      <w:tr w14:paraId="7DF8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CC8EC82">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投标报价（大写）</w:t>
            </w:r>
          </w:p>
        </w:tc>
        <w:tc>
          <w:tcPr>
            <w:tcW w:w="7655" w:type="dxa"/>
            <w:gridSpan w:val="4"/>
            <w:vAlign w:val="center"/>
          </w:tcPr>
          <w:p w14:paraId="5F777B99">
            <w:pPr>
              <w:spacing w:line="360" w:lineRule="auto"/>
              <w:jc w:val="center"/>
              <w:rPr>
                <w:rFonts w:hint="eastAsia" w:ascii="仿宋" w:hAnsi="仿宋" w:eastAsia="仿宋" w:cs="仿宋"/>
                <w:color w:val="auto"/>
                <w:sz w:val="21"/>
                <w:szCs w:val="21"/>
                <w:highlight w:val="none"/>
              </w:rPr>
            </w:pPr>
          </w:p>
        </w:tc>
      </w:tr>
    </w:tbl>
    <w:p w14:paraId="1505FB18">
      <w:pPr>
        <w:snapToGrid w:val="0"/>
        <w:spacing w:line="360" w:lineRule="auto"/>
        <w:ind w:left="480"/>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p>
    <w:p w14:paraId="317B9343">
      <w:pPr>
        <w:spacing w:line="360" w:lineRule="auto"/>
        <w:ind w:left="-2" w:leftChars="-1"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1、投标人需按本表格式填写</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hint="eastAsia" w:ascii="仿宋" w:hAnsi="仿宋" w:eastAsia="仿宋" w:cs="仿宋"/>
          <w:color w:val="auto"/>
          <w:kern w:val="0"/>
          <w:sz w:val="21"/>
          <w:szCs w:val="21"/>
          <w:highlight w:val="none"/>
          <w:lang w:val="zh-CN"/>
        </w:rPr>
        <w:t>。</w:t>
      </w:r>
    </w:p>
    <w:p w14:paraId="28D1C4EC">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2、有关本项目实施所涉及的一切费用均计入报价。</w:t>
      </w:r>
      <w:r>
        <w:rPr>
          <w:rFonts w:hint="eastAsia" w:ascii="仿宋" w:hAnsi="仿宋" w:eastAsia="仿宋" w:cs="仿宋"/>
          <w:b/>
          <w:color w:val="auto"/>
          <w:kern w:val="0"/>
          <w:sz w:val="21"/>
          <w:szCs w:val="21"/>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不得出现“0元”“免费赠送”等形式的无偿报价，</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hint="eastAsia" w:ascii="仿宋" w:hAnsi="仿宋" w:eastAsia="仿宋" w:cs="仿宋"/>
          <w:b/>
          <w:color w:val="auto"/>
          <w:kern w:val="0"/>
          <w:sz w:val="21"/>
          <w:szCs w:val="21"/>
          <w:highlight w:val="none"/>
          <w:lang w:val="zh-CN"/>
        </w:rPr>
        <w:t>；采购内容未包含在《开标一览表（报价表）》名称栏中，投标人不能作出合理解释的，</w:t>
      </w:r>
      <w:r>
        <w:rPr>
          <w:rFonts w:hint="eastAsia" w:ascii="仿宋" w:hAnsi="仿宋" w:eastAsia="仿宋" w:cs="仿宋"/>
          <w:b/>
          <w:color w:val="auto"/>
          <w:kern w:val="0"/>
          <w:sz w:val="21"/>
          <w:szCs w:val="21"/>
          <w:highlight w:val="none"/>
        </w:rPr>
        <w:t>视为</w:t>
      </w:r>
      <w:r>
        <w:rPr>
          <w:rFonts w:hint="eastAsia" w:ascii="仿宋" w:hAnsi="仿宋" w:eastAsia="仿宋" w:cs="仿宋"/>
          <w:b/>
          <w:color w:val="auto"/>
          <w:sz w:val="21"/>
          <w:szCs w:val="21"/>
          <w:highlight w:val="none"/>
        </w:rPr>
        <w:t>投标文件含有采购人不能接受的附加条件的，投标无效。</w:t>
      </w:r>
    </w:p>
    <w:p w14:paraId="385B460B">
      <w:pPr>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3、特别提示：采购代理机构将对项目名称和项目编号，中标供应商名称、地址和中标金额，主要中标标的名称、品牌（如果有）、规格型号、数量、单价等予以公示。</w:t>
      </w:r>
    </w:p>
    <w:p w14:paraId="212B8E91">
      <w:pPr>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11ADDE">
      <w:pPr>
        <w:spacing w:line="360" w:lineRule="auto"/>
        <w:ind w:firstLine="482" w:firstLineChars="200"/>
        <w:rPr>
          <w:rFonts w:hint="eastAsia" w:ascii="仿宋" w:hAnsi="仿宋" w:eastAsia="仿宋" w:cs="仿宋"/>
          <w:b/>
          <w:color w:val="auto"/>
          <w:kern w:val="0"/>
          <w:sz w:val="24"/>
          <w:highlight w:val="none"/>
        </w:rPr>
      </w:pPr>
    </w:p>
    <w:p w14:paraId="64367F7E">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62185E91">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A45BB03">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二、</w:t>
      </w:r>
      <w:r>
        <w:rPr>
          <w:rFonts w:hint="eastAsia" w:ascii="仿宋" w:hAnsi="仿宋" w:eastAsia="仿宋" w:cs="仿宋"/>
          <w:color w:val="auto"/>
          <w:sz w:val="21"/>
          <w:szCs w:val="21"/>
          <w:highlight w:val="none"/>
        </w:rPr>
        <w:t>中小企业声明函</w:t>
      </w:r>
      <w:bookmarkStart w:id="434" w:name="_Hlk101259491"/>
      <w:r>
        <w:rPr>
          <w:rFonts w:hint="eastAsia" w:ascii="仿宋" w:hAnsi="仿宋" w:eastAsia="仿宋" w:cs="仿宋"/>
          <w:color w:val="auto"/>
          <w:sz w:val="21"/>
          <w:szCs w:val="21"/>
          <w:highlight w:val="none"/>
        </w:rPr>
        <w:t>（如果有）</w:t>
      </w:r>
      <w:bookmarkEnd w:id="434"/>
    </w:p>
    <w:p w14:paraId="51888D9C">
      <w:pPr>
        <w:widowControl/>
        <w:spacing w:line="360" w:lineRule="auto"/>
        <w:ind w:firstLine="105" w:firstLineChars="5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05B2F65">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5872B974">
      <w:pPr>
        <w:spacing w:line="360" w:lineRule="auto"/>
        <w:ind w:right="420" w:firstLine="3614" w:firstLineChars="1000"/>
        <w:rPr>
          <w:rFonts w:hint="eastAsia" w:ascii="仿宋" w:hAnsi="仿宋" w:eastAsia="仿宋" w:cs="仿宋"/>
          <w:b/>
          <w:color w:val="auto"/>
          <w:kern w:val="0"/>
          <w:sz w:val="36"/>
          <w:szCs w:val="36"/>
          <w:highlight w:val="none"/>
        </w:rPr>
      </w:pPr>
    </w:p>
    <w:p w14:paraId="765FF8C9">
      <w:pPr>
        <w:spacing w:line="360" w:lineRule="auto"/>
        <w:ind w:right="420" w:firstLine="3614" w:firstLineChars="1000"/>
        <w:rPr>
          <w:rFonts w:hint="eastAsia" w:ascii="仿宋" w:hAnsi="仿宋" w:eastAsia="仿宋" w:cs="仿宋"/>
          <w:b/>
          <w:color w:val="auto"/>
          <w:kern w:val="0"/>
          <w:sz w:val="36"/>
          <w:szCs w:val="36"/>
          <w:highlight w:val="none"/>
        </w:rPr>
      </w:pPr>
    </w:p>
    <w:p w14:paraId="6E324E97">
      <w:pPr>
        <w:spacing w:line="360" w:lineRule="auto"/>
        <w:ind w:right="420" w:firstLine="3614" w:firstLineChars="1000"/>
        <w:rPr>
          <w:rFonts w:hint="eastAsia" w:ascii="仿宋" w:hAnsi="仿宋" w:eastAsia="仿宋" w:cs="仿宋"/>
          <w:b/>
          <w:color w:val="auto"/>
          <w:kern w:val="0"/>
          <w:sz w:val="36"/>
          <w:szCs w:val="36"/>
          <w:highlight w:val="none"/>
        </w:rPr>
      </w:pPr>
    </w:p>
    <w:p w14:paraId="6DEA1C94">
      <w:pPr>
        <w:spacing w:line="360" w:lineRule="auto"/>
        <w:ind w:right="420" w:firstLine="3614" w:firstLineChars="1000"/>
        <w:rPr>
          <w:rFonts w:hint="eastAsia" w:ascii="仿宋" w:hAnsi="仿宋" w:eastAsia="仿宋" w:cs="仿宋"/>
          <w:b/>
          <w:color w:val="auto"/>
          <w:kern w:val="0"/>
          <w:sz w:val="36"/>
          <w:szCs w:val="36"/>
          <w:highlight w:val="none"/>
        </w:rPr>
      </w:pPr>
    </w:p>
    <w:p w14:paraId="21CAE17B">
      <w:pPr>
        <w:spacing w:line="360" w:lineRule="auto"/>
        <w:ind w:right="420" w:firstLine="3614" w:firstLineChars="1000"/>
        <w:rPr>
          <w:rFonts w:hint="eastAsia" w:ascii="仿宋" w:hAnsi="仿宋" w:eastAsia="仿宋" w:cs="仿宋"/>
          <w:b/>
          <w:color w:val="auto"/>
          <w:kern w:val="0"/>
          <w:sz w:val="36"/>
          <w:szCs w:val="36"/>
          <w:highlight w:val="none"/>
        </w:rPr>
      </w:pPr>
    </w:p>
    <w:p w14:paraId="5837E2EE">
      <w:pPr>
        <w:spacing w:line="360" w:lineRule="auto"/>
        <w:ind w:right="420" w:firstLine="3614" w:firstLineChars="1000"/>
        <w:rPr>
          <w:rFonts w:hint="eastAsia" w:ascii="仿宋" w:hAnsi="仿宋" w:eastAsia="仿宋" w:cs="仿宋"/>
          <w:b/>
          <w:color w:val="auto"/>
          <w:kern w:val="0"/>
          <w:sz w:val="36"/>
          <w:szCs w:val="36"/>
          <w:highlight w:val="none"/>
        </w:rPr>
      </w:pPr>
    </w:p>
    <w:p w14:paraId="2C9483F6">
      <w:pPr>
        <w:spacing w:line="360" w:lineRule="auto"/>
        <w:ind w:right="420" w:firstLine="3614" w:firstLineChars="1000"/>
        <w:rPr>
          <w:rFonts w:hint="eastAsia" w:ascii="仿宋" w:hAnsi="仿宋" w:eastAsia="仿宋" w:cs="仿宋"/>
          <w:b/>
          <w:color w:val="auto"/>
          <w:kern w:val="0"/>
          <w:sz w:val="36"/>
          <w:szCs w:val="36"/>
          <w:highlight w:val="none"/>
        </w:rPr>
      </w:pPr>
    </w:p>
    <w:p w14:paraId="53ACC768">
      <w:pPr>
        <w:spacing w:line="360" w:lineRule="auto"/>
        <w:ind w:right="420" w:firstLine="3614" w:firstLineChars="1000"/>
        <w:rPr>
          <w:rFonts w:hint="eastAsia" w:ascii="仿宋" w:hAnsi="仿宋" w:eastAsia="仿宋" w:cs="仿宋"/>
          <w:b/>
          <w:color w:val="auto"/>
          <w:kern w:val="0"/>
          <w:sz w:val="36"/>
          <w:szCs w:val="36"/>
          <w:highlight w:val="none"/>
        </w:rPr>
      </w:pPr>
    </w:p>
    <w:p w14:paraId="04881822">
      <w:pPr>
        <w:spacing w:line="360" w:lineRule="auto"/>
        <w:ind w:right="420" w:firstLine="3614" w:firstLineChars="1000"/>
        <w:rPr>
          <w:rFonts w:hint="eastAsia" w:ascii="仿宋" w:hAnsi="仿宋" w:eastAsia="仿宋" w:cs="仿宋"/>
          <w:b/>
          <w:color w:val="auto"/>
          <w:kern w:val="0"/>
          <w:sz w:val="36"/>
          <w:szCs w:val="36"/>
          <w:highlight w:val="none"/>
        </w:rPr>
      </w:pPr>
    </w:p>
    <w:p w14:paraId="47BFFE00">
      <w:pPr>
        <w:spacing w:line="360" w:lineRule="auto"/>
        <w:ind w:right="420" w:firstLine="3614" w:firstLineChars="1000"/>
        <w:rPr>
          <w:rFonts w:hint="eastAsia" w:ascii="仿宋" w:hAnsi="仿宋" w:eastAsia="仿宋" w:cs="仿宋"/>
          <w:b/>
          <w:color w:val="auto"/>
          <w:kern w:val="0"/>
          <w:sz w:val="36"/>
          <w:szCs w:val="36"/>
          <w:highlight w:val="none"/>
        </w:rPr>
      </w:pPr>
    </w:p>
    <w:p w14:paraId="1E0302E8">
      <w:pPr>
        <w:spacing w:line="360" w:lineRule="auto"/>
        <w:ind w:right="420" w:firstLine="3614" w:firstLineChars="1000"/>
        <w:rPr>
          <w:rFonts w:hint="eastAsia" w:ascii="仿宋" w:hAnsi="仿宋" w:eastAsia="仿宋" w:cs="仿宋"/>
          <w:b/>
          <w:color w:val="auto"/>
          <w:kern w:val="0"/>
          <w:sz w:val="36"/>
          <w:szCs w:val="36"/>
          <w:highlight w:val="none"/>
        </w:rPr>
      </w:pPr>
    </w:p>
    <w:p w14:paraId="4D5AD329">
      <w:pPr>
        <w:spacing w:line="360" w:lineRule="auto"/>
        <w:ind w:right="420" w:firstLine="3614" w:firstLineChars="1000"/>
        <w:rPr>
          <w:rFonts w:hint="eastAsia" w:ascii="仿宋" w:hAnsi="仿宋" w:eastAsia="仿宋" w:cs="仿宋"/>
          <w:b/>
          <w:color w:val="auto"/>
          <w:kern w:val="0"/>
          <w:sz w:val="36"/>
          <w:szCs w:val="36"/>
          <w:highlight w:val="none"/>
        </w:rPr>
      </w:pPr>
    </w:p>
    <w:p w14:paraId="36C4CE07">
      <w:pPr>
        <w:spacing w:line="360" w:lineRule="auto"/>
        <w:ind w:right="420" w:firstLine="3614" w:firstLineChars="1000"/>
        <w:rPr>
          <w:rFonts w:hint="eastAsia" w:ascii="仿宋" w:hAnsi="仿宋" w:eastAsia="仿宋" w:cs="仿宋"/>
          <w:b/>
          <w:color w:val="auto"/>
          <w:kern w:val="0"/>
          <w:sz w:val="36"/>
          <w:szCs w:val="36"/>
          <w:highlight w:val="none"/>
        </w:rPr>
      </w:pPr>
    </w:p>
    <w:p w14:paraId="32900C65">
      <w:pPr>
        <w:spacing w:line="360" w:lineRule="auto"/>
        <w:ind w:right="420" w:firstLine="3614" w:firstLineChars="1000"/>
        <w:rPr>
          <w:rFonts w:hint="eastAsia" w:ascii="仿宋" w:hAnsi="仿宋" w:eastAsia="仿宋" w:cs="仿宋"/>
          <w:b/>
          <w:color w:val="auto"/>
          <w:kern w:val="0"/>
          <w:sz w:val="36"/>
          <w:szCs w:val="36"/>
          <w:highlight w:val="none"/>
        </w:rPr>
      </w:pPr>
    </w:p>
    <w:p w14:paraId="09172220">
      <w:pPr>
        <w:spacing w:line="360" w:lineRule="auto"/>
        <w:ind w:right="420" w:firstLine="3614" w:firstLineChars="1000"/>
        <w:rPr>
          <w:rFonts w:hint="eastAsia" w:ascii="仿宋" w:hAnsi="仿宋" w:eastAsia="仿宋" w:cs="仿宋"/>
          <w:b/>
          <w:color w:val="auto"/>
          <w:kern w:val="0"/>
          <w:sz w:val="36"/>
          <w:szCs w:val="36"/>
          <w:highlight w:val="none"/>
        </w:rPr>
      </w:pPr>
    </w:p>
    <w:p w14:paraId="450B76FA">
      <w:pPr>
        <w:spacing w:line="360" w:lineRule="auto"/>
        <w:ind w:right="420" w:firstLine="3614" w:firstLineChars="1000"/>
        <w:rPr>
          <w:rFonts w:hint="eastAsia" w:ascii="仿宋" w:hAnsi="仿宋" w:eastAsia="仿宋" w:cs="仿宋"/>
          <w:b/>
          <w:color w:val="auto"/>
          <w:kern w:val="0"/>
          <w:sz w:val="36"/>
          <w:szCs w:val="36"/>
          <w:highlight w:val="none"/>
        </w:rPr>
      </w:pPr>
    </w:p>
    <w:p w14:paraId="2A2F5BD2">
      <w:pPr>
        <w:pStyle w:val="2"/>
        <w:keepNext w:val="0"/>
        <w:keepLines w:val="0"/>
        <w:pageBreakBefore/>
        <w:widowControl/>
        <w:spacing w:before="100" w:beforeAutospacing="1" w:after="100" w:afterAutospacing="1" w:line="360" w:lineRule="auto"/>
        <w:ind w:left="1290" w:firstLine="2108" w:firstLineChars="700"/>
        <w:rPr>
          <w:rFonts w:hint="eastAsia" w:ascii="仿宋" w:hAnsi="仿宋" w:eastAsia="仿宋" w:cs="仿宋"/>
          <w:color w:val="auto"/>
          <w:sz w:val="30"/>
          <w:szCs w:val="30"/>
          <w:highlight w:val="none"/>
        </w:rPr>
      </w:pPr>
      <w:bookmarkStart w:id="435" w:name="_Toc465665161"/>
      <w:r>
        <w:rPr>
          <w:rFonts w:hint="eastAsia" w:ascii="仿宋" w:hAnsi="仿宋" w:eastAsia="仿宋" w:cs="仿宋"/>
          <w:color w:val="auto"/>
          <w:sz w:val="30"/>
          <w:szCs w:val="30"/>
          <w:highlight w:val="none"/>
        </w:rPr>
        <w:t>附件</w:t>
      </w:r>
      <w:bookmarkEnd w:id="435"/>
    </w:p>
    <w:p w14:paraId="27F166DA">
      <w:pPr>
        <w:spacing w:line="360" w:lineRule="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附件1：</w:t>
      </w:r>
    </w:p>
    <w:p w14:paraId="0326F657">
      <w:pPr>
        <w:spacing w:line="360" w:lineRule="auto"/>
        <w:jc w:val="center"/>
        <w:rPr>
          <w:rFonts w:hint="eastAsia" w:ascii="仿宋" w:hAnsi="仿宋" w:eastAsia="仿宋" w:cs="仿宋"/>
          <w:b/>
          <w:color w:val="auto"/>
          <w:spacing w:val="6"/>
          <w:sz w:val="21"/>
          <w:szCs w:val="21"/>
          <w:highlight w:val="none"/>
        </w:rPr>
      </w:pPr>
      <w:bookmarkStart w:id="436" w:name="OLE_LINK13"/>
      <w:bookmarkStart w:id="437" w:name="OLE_LINK14"/>
      <w:r>
        <w:rPr>
          <w:rFonts w:hint="eastAsia" w:ascii="仿宋" w:hAnsi="仿宋" w:eastAsia="仿宋" w:cs="仿宋"/>
          <w:b/>
          <w:color w:val="auto"/>
          <w:spacing w:val="6"/>
          <w:sz w:val="21"/>
          <w:szCs w:val="21"/>
          <w:highlight w:val="none"/>
        </w:rPr>
        <w:t>残疾人福利性单位声明函</w:t>
      </w:r>
    </w:p>
    <w:bookmarkEnd w:id="436"/>
    <w:bookmarkEnd w:id="437"/>
    <w:p w14:paraId="08E097F4">
      <w:pPr>
        <w:spacing w:line="360" w:lineRule="auto"/>
        <w:rPr>
          <w:rFonts w:hint="eastAsia" w:ascii="仿宋" w:hAnsi="仿宋" w:eastAsia="仿宋" w:cs="仿宋"/>
          <w:b/>
          <w:color w:val="auto"/>
          <w:spacing w:val="6"/>
          <w:sz w:val="21"/>
          <w:szCs w:val="21"/>
          <w:highlight w:val="none"/>
        </w:rPr>
      </w:pPr>
    </w:p>
    <w:p w14:paraId="5926F68E">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1"/>
          <w:szCs w:val="21"/>
          <w:highlight w:val="none"/>
          <w:u w:val="single"/>
          <w:lang w:eastAsia="zh-CN"/>
        </w:rPr>
        <w:t>杭州市退役军人事务局</w:t>
      </w:r>
      <w:r>
        <w:rPr>
          <w:rFonts w:hint="eastAsia" w:ascii="仿宋" w:hAnsi="仿宋" w:eastAsia="仿宋" w:cs="仿宋"/>
          <w:color w:val="auto"/>
          <w:sz w:val="21"/>
          <w:szCs w:val="21"/>
          <w:highlight w:val="none"/>
        </w:rPr>
        <w:t>_单位的_</w:t>
      </w:r>
      <w:r>
        <w:rPr>
          <w:rFonts w:hint="eastAsia" w:ascii="仿宋" w:hAnsi="仿宋" w:eastAsia="仿宋" w:cs="仿宋"/>
          <w:color w:val="auto"/>
          <w:sz w:val="21"/>
          <w:szCs w:val="21"/>
          <w:highlight w:val="none"/>
          <w:u w:val="single"/>
          <w:lang w:eastAsia="zh-CN"/>
        </w:rPr>
        <w:t>2025年慰问品采购项目采购</w:t>
      </w:r>
      <w:r>
        <w:rPr>
          <w:rFonts w:hint="eastAsia" w:ascii="仿宋" w:hAnsi="仿宋" w:eastAsia="仿宋" w:cs="仿宋"/>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065C2B3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本单位对上述声明的真实性负责。如有虚假，将依法承担相应责任。</w:t>
      </w:r>
    </w:p>
    <w:p w14:paraId="27F9BBC9">
      <w:pPr>
        <w:spacing w:line="360" w:lineRule="auto"/>
        <w:ind w:firstLine="420" w:firstLineChars="200"/>
        <w:rPr>
          <w:rFonts w:hint="eastAsia" w:ascii="仿宋" w:hAnsi="仿宋" w:eastAsia="仿宋" w:cs="仿宋"/>
          <w:color w:val="auto"/>
          <w:sz w:val="21"/>
          <w:szCs w:val="21"/>
          <w:highlight w:val="none"/>
        </w:rPr>
      </w:pPr>
    </w:p>
    <w:p w14:paraId="19D9DA5F">
      <w:pPr>
        <w:spacing w:line="360" w:lineRule="auto"/>
        <w:ind w:firstLine="420" w:firstLineChars="200"/>
        <w:rPr>
          <w:rFonts w:hint="eastAsia" w:ascii="仿宋" w:hAnsi="仿宋" w:eastAsia="仿宋" w:cs="仿宋"/>
          <w:color w:val="auto"/>
          <w:sz w:val="21"/>
          <w:szCs w:val="21"/>
          <w:highlight w:val="none"/>
        </w:rPr>
      </w:pPr>
    </w:p>
    <w:p w14:paraId="09AC1FE6">
      <w:pPr>
        <w:tabs>
          <w:tab w:val="left" w:pos="4860"/>
        </w:tabs>
        <w:spacing w:line="360" w:lineRule="auto"/>
        <w:ind w:right="156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kern w:val="0"/>
          <w:sz w:val="21"/>
          <w:szCs w:val="21"/>
          <w:highlight w:val="none"/>
          <w:lang w:val="zh-CN"/>
        </w:rPr>
        <w:t>投标人名称（电子签名）</w:t>
      </w:r>
      <w:r>
        <w:rPr>
          <w:rFonts w:hint="eastAsia" w:ascii="仿宋" w:hAnsi="仿宋" w:eastAsia="仿宋" w:cs="仿宋"/>
          <w:color w:val="auto"/>
          <w:sz w:val="21"/>
          <w:szCs w:val="21"/>
          <w:highlight w:val="none"/>
        </w:rPr>
        <w:t>：</w:t>
      </w:r>
    </w:p>
    <w:p w14:paraId="110CD078">
      <w:pPr>
        <w:tabs>
          <w:tab w:val="left" w:pos="4860"/>
        </w:tabs>
        <w:spacing w:line="360" w:lineRule="auto"/>
        <w:ind w:right="156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  期：</w:t>
      </w:r>
    </w:p>
    <w:p w14:paraId="126EEE54">
      <w:pPr>
        <w:spacing w:line="360" w:lineRule="auto"/>
        <w:ind w:firstLine="420" w:firstLineChars="200"/>
        <w:rPr>
          <w:rFonts w:hint="eastAsia" w:ascii="仿宋" w:hAnsi="仿宋" w:eastAsia="仿宋" w:cs="仿宋"/>
          <w:color w:val="auto"/>
          <w:sz w:val="21"/>
          <w:szCs w:val="21"/>
          <w:highlight w:val="none"/>
        </w:rPr>
      </w:pPr>
    </w:p>
    <w:p w14:paraId="3469C7C7">
      <w:pPr>
        <w:spacing w:line="360" w:lineRule="auto"/>
        <w:ind w:firstLine="420" w:firstLineChars="200"/>
        <w:rPr>
          <w:rFonts w:hint="eastAsia" w:ascii="仿宋" w:hAnsi="仿宋" w:eastAsia="仿宋" w:cs="仿宋"/>
          <w:color w:val="auto"/>
          <w:sz w:val="21"/>
          <w:szCs w:val="21"/>
          <w:highlight w:val="none"/>
        </w:rPr>
      </w:pPr>
    </w:p>
    <w:p w14:paraId="149235E4">
      <w:pPr>
        <w:spacing w:line="360" w:lineRule="auto"/>
        <w:ind w:firstLine="420" w:firstLineChars="200"/>
        <w:rPr>
          <w:rFonts w:hint="eastAsia" w:ascii="仿宋" w:hAnsi="仿宋" w:eastAsia="仿宋" w:cs="仿宋"/>
          <w:color w:val="auto"/>
          <w:sz w:val="21"/>
          <w:szCs w:val="21"/>
          <w:highlight w:val="none"/>
        </w:rPr>
      </w:pPr>
    </w:p>
    <w:p w14:paraId="584537D8">
      <w:pPr>
        <w:spacing w:line="360" w:lineRule="auto"/>
        <w:ind w:firstLine="420" w:firstLineChars="200"/>
        <w:rPr>
          <w:rFonts w:hint="eastAsia" w:ascii="仿宋" w:hAnsi="仿宋" w:eastAsia="仿宋" w:cs="仿宋"/>
          <w:color w:val="auto"/>
          <w:sz w:val="21"/>
          <w:szCs w:val="21"/>
          <w:highlight w:val="none"/>
        </w:rPr>
      </w:pPr>
    </w:p>
    <w:p w14:paraId="7F12F81A">
      <w:pPr>
        <w:spacing w:line="360" w:lineRule="auto"/>
        <w:ind w:firstLine="420" w:firstLineChars="200"/>
        <w:rPr>
          <w:rFonts w:hint="eastAsia" w:ascii="仿宋" w:hAnsi="仿宋" w:eastAsia="仿宋" w:cs="仿宋"/>
          <w:color w:val="auto"/>
          <w:sz w:val="21"/>
          <w:szCs w:val="21"/>
          <w:highlight w:val="none"/>
        </w:rPr>
      </w:pPr>
    </w:p>
    <w:p w14:paraId="1F88AEA1">
      <w:pPr>
        <w:spacing w:line="360" w:lineRule="auto"/>
        <w:rPr>
          <w:rFonts w:hint="eastAsia" w:ascii="仿宋" w:hAnsi="仿宋" w:eastAsia="仿宋" w:cs="仿宋"/>
          <w:b/>
          <w:color w:val="auto"/>
          <w:sz w:val="21"/>
          <w:szCs w:val="21"/>
          <w:highlight w:val="none"/>
        </w:rPr>
      </w:pPr>
    </w:p>
    <w:p w14:paraId="6944A303">
      <w:pPr>
        <w:spacing w:line="360" w:lineRule="auto"/>
        <w:rPr>
          <w:rFonts w:hint="eastAsia" w:ascii="仿宋" w:hAnsi="仿宋" w:eastAsia="仿宋" w:cs="仿宋"/>
          <w:b/>
          <w:color w:val="auto"/>
          <w:sz w:val="21"/>
          <w:szCs w:val="21"/>
          <w:highlight w:val="none"/>
        </w:rPr>
      </w:pPr>
    </w:p>
    <w:p w14:paraId="517E3A90">
      <w:pPr>
        <w:spacing w:line="360" w:lineRule="auto"/>
        <w:rPr>
          <w:rFonts w:hint="eastAsia" w:ascii="仿宋" w:hAnsi="仿宋" w:eastAsia="仿宋" w:cs="仿宋"/>
          <w:b/>
          <w:color w:val="auto"/>
          <w:sz w:val="21"/>
          <w:szCs w:val="21"/>
          <w:highlight w:val="none"/>
        </w:rPr>
      </w:pPr>
    </w:p>
    <w:p w14:paraId="18422256">
      <w:pPr>
        <w:spacing w:line="360" w:lineRule="auto"/>
        <w:rPr>
          <w:rFonts w:hint="eastAsia" w:ascii="仿宋" w:hAnsi="仿宋" w:eastAsia="仿宋" w:cs="仿宋"/>
          <w:b/>
          <w:color w:val="auto"/>
          <w:sz w:val="21"/>
          <w:szCs w:val="21"/>
          <w:highlight w:val="none"/>
        </w:rPr>
      </w:pPr>
    </w:p>
    <w:p w14:paraId="07EEC575">
      <w:pPr>
        <w:spacing w:line="360" w:lineRule="auto"/>
        <w:rPr>
          <w:rFonts w:hint="eastAsia" w:ascii="仿宋" w:hAnsi="仿宋" w:eastAsia="仿宋" w:cs="仿宋"/>
          <w:b/>
          <w:color w:val="auto"/>
          <w:sz w:val="21"/>
          <w:szCs w:val="21"/>
          <w:highlight w:val="none"/>
        </w:rPr>
      </w:pPr>
    </w:p>
    <w:p w14:paraId="287BA8EB">
      <w:pPr>
        <w:spacing w:line="360" w:lineRule="auto"/>
        <w:rPr>
          <w:rFonts w:hint="eastAsia" w:ascii="仿宋" w:hAnsi="仿宋" w:eastAsia="仿宋" w:cs="仿宋"/>
          <w:b/>
          <w:color w:val="auto"/>
          <w:sz w:val="21"/>
          <w:szCs w:val="21"/>
          <w:highlight w:val="none"/>
        </w:rPr>
      </w:pPr>
    </w:p>
    <w:p w14:paraId="0C977ED0">
      <w:pPr>
        <w:spacing w:line="360" w:lineRule="auto"/>
        <w:rPr>
          <w:rFonts w:hint="eastAsia" w:ascii="仿宋" w:hAnsi="仿宋" w:eastAsia="仿宋" w:cs="仿宋"/>
          <w:b/>
          <w:color w:val="auto"/>
          <w:sz w:val="21"/>
          <w:szCs w:val="21"/>
          <w:highlight w:val="none"/>
        </w:rPr>
      </w:pPr>
    </w:p>
    <w:p w14:paraId="0DD21C41">
      <w:pPr>
        <w:spacing w:line="360" w:lineRule="auto"/>
        <w:rPr>
          <w:rFonts w:hint="eastAsia" w:ascii="仿宋" w:hAnsi="仿宋" w:eastAsia="仿宋" w:cs="仿宋"/>
          <w:b/>
          <w:color w:val="auto"/>
          <w:sz w:val="21"/>
          <w:szCs w:val="21"/>
          <w:highlight w:val="none"/>
        </w:rPr>
      </w:pPr>
    </w:p>
    <w:p w14:paraId="20CB542D">
      <w:pPr>
        <w:spacing w:line="360" w:lineRule="auto"/>
        <w:rPr>
          <w:rFonts w:hint="eastAsia" w:ascii="仿宋" w:hAnsi="仿宋" w:eastAsia="仿宋" w:cs="仿宋"/>
          <w:b/>
          <w:color w:val="auto"/>
          <w:sz w:val="21"/>
          <w:szCs w:val="21"/>
          <w:highlight w:val="none"/>
        </w:rPr>
      </w:pPr>
    </w:p>
    <w:p w14:paraId="4DAB5588">
      <w:pPr>
        <w:spacing w:line="360" w:lineRule="auto"/>
        <w:jc w:val="left"/>
        <w:rPr>
          <w:rFonts w:hint="eastAsia" w:ascii="仿宋" w:hAnsi="仿宋" w:eastAsia="仿宋" w:cs="仿宋"/>
          <w:b/>
          <w:color w:val="auto"/>
          <w:spacing w:val="6"/>
          <w:sz w:val="21"/>
          <w:szCs w:val="21"/>
          <w:highlight w:val="none"/>
        </w:rPr>
      </w:pPr>
    </w:p>
    <w:p w14:paraId="55B5309D">
      <w:pPr>
        <w:spacing w:line="360" w:lineRule="auto"/>
        <w:jc w:val="left"/>
        <w:rPr>
          <w:rFonts w:hint="eastAsia" w:ascii="仿宋" w:hAnsi="仿宋" w:eastAsia="仿宋" w:cs="仿宋"/>
          <w:b/>
          <w:color w:val="auto"/>
          <w:spacing w:val="6"/>
          <w:sz w:val="21"/>
          <w:szCs w:val="21"/>
          <w:highlight w:val="none"/>
        </w:rPr>
      </w:pPr>
    </w:p>
    <w:p w14:paraId="4538034B">
      <w:pPr>
        <w:spacing w:line="360" w:lineRule="auto"/>
        <w:jc w:val="left"/>
        <w:rPr>
          <w:rFonts w:hint="eastAsia" w:ascii="仿宋" w:hAnsi="仿宋" w:eastAsia="仿宋" w:cs="仿宋"/>
          <w:b/>
          <w:color w:val="auto"/>
          <w:spacing w:val="6"/>
          <w:sz w:val="21"/>
          <w:szCs w:val="21"/>
          <w:highlight w:val="none"/>
        </w:rPr>
      </w:pPr>
    </w:p>
    <w:p w14:paraId="30CD65B3">
      <w:pPr>
        <w:spacing w:line="360" w:lineRule="auto"/>
        <w:jc w:val="left"/>
        <w:rPr>
          <w:rFonts w:hint="eastAsia" w:ascii="仿宋" w:hAnsi="仿宋" w:eastAsia="仿宋" w:cs="仿宋"/>
          <w:b/>
          <w:color w:val="auto"/>
          <w:spacing w:val="6"/>
          <w:sz w:val="21"/>
          <w:szCs w:val="21"/>
          <w:highlight w:val="none"/>
        </w:rPr>
      </w:pPr>
    </w:p>
    <w:p w14:paraId="2D0FF521">
      <w:pPr>
        <w:spacing w:line="360" w:lineRule="auto"/>
        <w:jc w:val="left"/>
        <w:rPr>
          <w:rFonts w:hint="eastAsia" w:ascii="仿宋" w:hAnsi="仿宋" w:eastAsia="仿宋" w:cs="仿宋"/>
          <w:b/>
          <w:color w:val="auto"/>
          <w:spacing w:val="6"/>
          <w:sz w:val="21"/>
          <w:szCs w:val="21"/>
          <w:highlight w:val="none"/>
        </w:rPr>
      </w:pPr>
    </w:p>
    <w:p w14:paraId="0A83B86F">
      <w:pPr>
        <w:spacing w:line="360" w:lineRule="auto"/>
        <w:jc w:val="left"/>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附件2：质疑函范本及制作说明</w:t>
      </w:r>
    </w:p>
    <w:p w14:paraId="4FA37292">
      <w:pPr>
        <w:spacing w:line="360" w:lineRule="auto"/>
        <w:jc w:val="center"/>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质疑函范本</w:t>
      </w:r>
    </w:p>
    <w:p w14:paraId="48763466">
      <w:pPr>
        <w:snapToGrid w:val="0"/>
        <w:spacing w:before="240" w:beforeLines="100"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14:paraId="1D2580FA">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p>
    <w:p w14:paraId="6380CE1A">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5FA1E3B8">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5026F4DC">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14:paraId="20D415D6">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06097D88">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411D477C">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14:paraId="7233E55E">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14:paraId="14D61571">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366B1506">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14:paraId="5A79FB45">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p>
    <w:p w14:paraId="47D4BCBA">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14:paraId="14D27314">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14:paraId="5EBF6078">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6B6247EF">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 xml:space="preserve">                                                       </w:t>
      </w:r>
    </w:p>
    <w:p w14:paraId="06BDB8FB">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0C69DFAF">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6B87CA3B">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0F7C4BDD">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538A3B15">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14:paraId="31972707">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14:paraId="135DDDF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0D12438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74B8E160">
      <w:pPr>
        <w:spacing w:line="360" w:lineRule="auto"/>
        <w:jc w:val="center"/>
        <w:rPr>
          <w:rFonts w:hint="eastAsia" w:ascii="仿宋" w:hAnsi="仿宋" w:eastAsia="仿宋" w:cs="仿宋"/>
          <w:b/>
          <w:bCs/>
          <w:color w:val="auto"/>
          <w:sz w:val="21"/>
          <w:szCs w:val="21"/>
          <w:highlight w:val="none"/>
        </w:rPr>
      </w:pPr>
    </w:p>
    <w:p w14:paraId="2A498D3F">
      <w:pPr>
        <w:spacing w:line="360" w:lineRule="auto"/>
        <w:rPr>
          <w:rFonts w:hint="eastAsia" w:ascii="仿宋" w:hAnsi="仿宋" w:eastAsia="仿宋" w:cs="仿宋"/>
          <w:b/>
          <w:color w:val="auto"/>
          <w:sz w:val="21"/>
          <w:szCs w:val="21"/>
          <w:highlight w:val="none"/>
        </w:rPr>
      </w:pPr>
    </w:p>
    <w:p w14:paraId="1EFFC9B0">
      <w:pPr>
        <w:spacing w:line="360" w:lineRule="auto"/>
        <w:rPr>
          <w:rFonts w:hint="eastAsia" w:ascii="仿宋" w:hAnsi="仿宋" w:eastAsia="仿宋" w:cs="仿宋"/>
          <w:b/>
          <w:color w:val="auto"/>
          <w:sz w:val="21"/>
          <w:szCs w:val="21"/>
          <w:highlight w:val="none"/>
        </w:rPr>
      </w:pPr>
    </w:p>
    <w:p w14:paraId="49B7998A">
      <w:pPr>
        <w:spacing w:line="360" w:lineRule="auto"/>
        <w:rPr>
          <w:rFonts w:hint="eastAsia" w:ascii="仿宋" w:hAnsi="仿宋" w:eastAsia="仿宋" w:cs="仿宋"/>
          <w:b/>
          <w:color w:val="auto"/>
          <w:sz w:val="21"/>
          <w:szCs w:val="21"/>
          <w:highlight w:val="none"/>
        </w:rPr>
      </w:pPr>
    </w:p>
    <w:p w14:paraId="1DE02C1A">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质疑函制作说明：</w:t>
      </w:r>
    </w:p>
    <w:p w14:paraId="4B8F52B5">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1.供应商提出质疑时，应提交质疑函和必要的证明材料。</w:t>
      </w:r>
    </w:p>
    <w:p w14:paraId="5CEBEDCA">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highlight w:val="none"/>
        </w:rPr>
        <w:t>供应商签署的授权委托书。授权委托书应载明代理人的姓名或者名称、代理事项、具体权限、期限和相关事项。</w:t>
      </w:r>
    </w:p>
    <w:p w14:paraId="3B093FB5">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3.质疑供应商若对项目的某一分包进行质疑，质疑函中应列明具体分包号。</w:t>
      </w:r>
    </w:p>
    <w:p w14:paraId="767A45FB">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4.质疑函的质疑事项应具体、明确，并有必要的事实依据和法律依据。</w:t>
      </w:r>
    </w:p>
    <w:p w14:paraId="4DAAECA6">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5.质疑函的质疑请求应与质疑事项相关。</w:t>
      </w:r>
    </w:p>
    <w:p w14:paraId="3DE09EBF">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6FD1BFB4">
      <w:pPr>
        <w:widowControl/>
        <w:spacing w:line="360" w:lineRule="auto"/>
        <w:ind w:firstLine="420" w:firstLineChars="200"/>
        <w:jc w:val="left"/>
        <w:rPr>
          <w:rFonts w:hint="eastAsia" w:ascii="仿宋" w:hAnsi="仿宋" w:eastAsia="仿宋" w:cs="仿宋"/>
          <w:color w:val="auto"/>
          <w:sz w:val="21"/>
          <w:szCs w:val="21"/>
          <w:highlight w:val="none"/>
        </w:rPr>
      </w:pPr>
    </w:p>
    <w:p w14:paraId="4E151F04">
      <w:pPr>
        <w:spacing w:line="360" w:lineRule="auto"/>
        <w:jc w:val="center"/>
        <w:rPr>
          <w:rFonts w:hint="eastAsia" w:ascii="仿宋" w:hAnsi="仿宋" w:eastAsia="仿宋" w:cs="仿宋"/>
          <w:b/>
          <w:color w:val="auto"/>
          <w:spacing w:val="6"/>
          <w:sz w:val="21"/>
          <w:szCs w:val="21"/>
          <w:highlight w:val="none"/>
        </w:rPr>
      </w:pPr>
    </w:p>
    <w:p w14:paraId="027E0F0C">
      <w:pPr>
        <w:spacing w:line="360" w:lineRule="auto"/>
        <w:jc w:val="center"/>
        <w:rPr>
          <w:rFonts w:hint="eastAsia" w:ascii="仿宋" w:hAnsi="仿宋" w:eastAsia="仿宋" w:cs="仿宋"/>
          <w:b/>
          <w:color w:val="auto"/>
          <w:spacing w:val="6"/>
          <w:sz w:val="21"/>
          <w:szCs w:val="21"/>
          <w:highlight w:val="none"/>
        </w:rPr>
      </w:pPr>
    </w:p>
    <w:p w14:paraId="2A0D8083">
      <w:pPr>
        <w:spacing w:line="360" w:lineRule="auto"/>
        <w:jc w:val="center"/>
        <w:rPr>
          <w:rFonts w:hint="eastAsia" w:ascii="仿宋" w:hAnsi="仿宋" w:eastAsia="仿宋" w:cs="仿宋"/>
          <w:b/>
          <w:color w:val="auto"/>
          <w:spacing w:val="6"/>
          <w:sz w:val="21"/>
          <w:szCs w:val="21"/>
          <w:highlight w:val="none"/>
        </w:rPr>
      </w:pPr>
    </w:p>
    <w:p w14:paraId="252FB29C">
      <w:pPr>
        <w:spacing w:line="360" w:lineRule="auto"/>
        <w:jc w:val="center"/>
        <w:rPr>
          <w:rFonts w:hint="eastAsia" w:ascii="仿宋" w:hAnsi="仿宋" w:eastAsia="仿宋" w:cs="仿宋"/>
          <w:b/>
          <w:color w:val="auto"/>
          <w:spacing w:val="6"/>
          <w:sz w:val="21"/>
          <w:szCs w:val="21"/>
          <w:highlight w:val="none"/>
        </w:rPr>
      </w:pPr>
    </w:p>
    <w:p w14:paraId="1BB08B12">
      <w:pPr>
        <w:spacing w:line="360" w:lineRule="auto"/>
        <w:jc w:val="center"/>
        <w:rPr>
          <w:rFonts w:hint="eastAsia" w:ascii="仿宋" w:hAnsi="仿宋" w:eastAsia="仿宋" w:cs="仿宋"/>
          <w:b/>
          <w:color w:val="auto"/>
          <w:spacing w:val="6"/>
          <w:sz w:val="21"/>
          <w:szCs w:val="21"/>
          <w:highlight w:val="none"/>
        </w:rPr>
      </w:pPr>
    </w:p>
    <w:p w14:paraId="559B72FF">
      <w:pPr>
        <w:spacing w:line="360" w:lineRule="auto"/>
        <w:jc w:val="center"/>
        <w:rPr>
          <w:rFonts w:hint="eastAsia" w:ascii="仿宋" w:hAnsi="仿宋" w:eastAsia="仿宋" w:cs="仿宋"/>
          <w:b/>
          <w:color w:val="auto"/>
          <w:spacing w:val="6"/>
          <w:sz w:val="21"/>
          <w:szCs w:val="21"/>
          <w:highlight w:val="none"/>
        </w:rPr>
      </w:pPr>
    </w:p>
    <w:p w14:paraId="6A010803">
      <w:pPr>
        <w:spacing w:line="360" w:lineRule="auto"/>
        <w:jc w:val="center"/>
        <w:rPr>
          <w:rFonts w:hint="eastAsia" w:ascii="仿宋" w:hAnsi="仿宋" w:eastAsia="仿宋" w:cs="仿宋"/>
          <w:b/>
          <w:color w:val="auto"/>
          <w:spacing w:val="6"/>
          <w:sz w:val="21"/>
          <w:szCs w:val="21"/>
          <w:highlight w:val="none"/>
        </w:rPr>
      </w:pPr>
    </w:p>
    <w:p w14:paraId="3585440B">
      <w:pPr>
        <w:spacing w:line="360" w:lineRule="auto"/>
        <w:jc w:val="center"/>
        <w:rPr>
          <w:rFonts w:hint="eastAsia" w:ascii="仿宋" w:hAnsi="仿宋" w:eastAsia="仿宋" w:cs="仿宋"/>
          <w:b/>
          <w:color w:val="auto"/>
          <w:spacing w:val="6"/>
          <w:sz w:val="21"/>
          <w:szCs w:val="21"/>
          <w:highlight w:val="none"/>
        </w:rPr>
      </w:pPr>
    </w:p>
    <w:p w14:paraId="150C38D0">
      <w:pPr>
        <w:spacing w:line="360" w:lineRule="auto"/>
        <w:jc w:val="center"/>
        <w:rPr>
          <w:rFonts w:hint="eastAsia" w:ascii="仿宋" w:hAnsi="仿宋" w:eastAsia="仿宋" w:cs="仿宋"/>
          <w:b/>
          <w:color w:val="auto"/>
          <w:spacing w:val="6"/>
          <w:sz w:val="21"/>
          <w:szCs w:val="21"/>
          <w:highlight w:val="none"/>
        </w:rPr>
      </w:pPr>
    </w:p>
    <w:p w14:paraId="37C15EB1">
      <w:pPr>
        <w:spacing w:line="360" w:lineRule="auto"/>
        <w:jc w:val="center"/>
        <w:rPr>
          <w:rFonts w:hint="eastAsia" w:ascii="仿宋" w:hAnsi="仿宋" w:eastAsia="仿宋" w:cs="仿宋"/>
          <w:b/>
          <w:color w:val="auto"/>
          <w:spacing w:val="6"/>
          <w:sz w:val="21"/>
          <w:szCs w:val="21"/>
          <w:highlight w:val="none"/>
        </w:rPr>
      </w:pPr>
    </w:p>
    <w:p w14:paraId="5B2746F1">
      <w:pPr>
        <w:spacing w:line="360" w:lineRule="auto"/>
        <w:jc w:val="center"/>
        <w:rPr>
          <w:rFonts w:hint="eastAsia" w:ascii="仿宋" w:hAnsi="仿宋" w:eastAsia="仿宋" w:cs="仿宋"/>
          <w:b/>
          <w:color w:val="auto"/>
          <w:spacing w:val="6"/>
          <w:sz w:val="21"/>
          <w:szCs w:val="21"/>
          <w:highlight w:val="none"/>
        </w:rPr>
      </w:pPr>
    </w:p>
    <w:p w14:paraId="3DF8116B">
      <w:pPr>
        <w:spacing w:line="360" w:lineRule="auto"/>
        <w:jc w:val="center"/>
        <w:rPr>
          <w:rFonts w:hint="eastAsia" w:ascii="仿宋" w:hAnsi="仿宋" w:eastAsia="仿宋" w:cs="仿宋"/>
          <w:b/>
          <w:color w:val="auto"/>
          <w:spacing w:val="6"/>
          <w:sz w:val="21"/>
          <w:szCs w:val="21"/>
          <w:highlight w:val="none"/>
        </w:rPr>
      </w:pPr>
    </w:p>
    <w:p w14:paraId="708FDB05">
      <w:pPr>
        <w:spacing w:line="360" w:lineRule="auto"/>
        <w:jc w:val="left"/>
        <w:rPr>
          <w:rFonts w:hint="eastAsia" w:ascii="仿宋" w:hAnsi="仿宋" w:eastAsia="仿宋" w:cs="仿宋"/>
          <w:b/>
          <w:color w:val="auto"/>
          <w:spacing w:val="6"/>
          <w:sz w:val="21"/>
          <w:szCs w:val="21"/>
          <w:highlight w:val="none"/>
        </w:rPr>
      </w:pPr>
    </w:p>
    <w:p w14:paraId="1832B163">
      <w:pPr>
        <w:spacing w:line="360" w:lineRule="auto"/>
        <w:jc w:val="left"/>
        <w:rPr>
          <w:rFonts w:hint="eastAsia" w:ascii="仿宋" w:hAnsi="仿宋" w:eastAsia="仿宋" w:cs="仿宋"/>
          <w:b/>
          <w:color w:val="auto"/>
          <w:spacing w:val="6"/>
          <w:sz w:val="21"/>
          <w:szCs w:val="21"/>
          <w:highlight w:val="none"/>
        </w:rPr>
      </w:pPr>
    </w:p>
    <w:p w14:paraId="0BA7B91D">
      <w:pPr>
        <w:spacing w:line="360" w:lineRule="auto"/>
        <w:jc w:val="left"/>
        <w:rPr>
          <w:rFonts w:hint="eastAsia" w:ascii="仿宋" w:hAnsi="仿宋" w:eastAsia="仿宋" w:cs="仿宋"/>
          <w:b/>
          <w:color w:val="auto"/>
          <w:spacing w:val="6"/>
          <w:sz w:val="21"/>
          <w:szCs w:val="21"/>
          <w:highlight w:val="none"/>
        </w:rPr>
      </w:pPr>
    </w:p>
    <w:p w14:paraId="098C7FFA">
      <w:pPr>
        <w:spacing w:line="360" w:lineRule="auto"/>
        <w:jc w:val="left"/>
        <w:rPr>
          <w:rFonts w:hint="eastAsia" w:ascii="仿宋" w:hAnsi="仿宋" w:eastAsia="仿宋" w:cs="仿宋"/>
          <w:b/>
          <w:color w:val="auto"/>
          <w:spacing w:val="6"/>
          <w:sz w:val="21"/>
          <w:szCs w:val="21"/>
          <w:highlight w:val="none"/>
        </w:rPr>
      </w:pPr>
    </w:p>
    <w:p w14:paraId="4AD926B9">
      <w:pPr>
        <w:spacing w:line="360" w:lineRule="auto"/>
        <w:jc w:val="left"/>
        <w:rPr>
          <w:rFonts w:hint="eastAsia" w:ascii="仿宋" w:hAnsi="仿宋" w:eastAsia="仿宋" w:cs="仿宋"/>
          <w:b/>
          <w:color w:val="auto"/>
          <w:spacing w:val="6"/>
          <w:sz w:val="21"/>
          <w:szCs w:val="21"/>
          <w:highlight w:val="none"/>
        </w:rPr>
      </w:pPr>
    </w:p>
    <w:p w14:paraId="3F38DC52">
      <w:pPr>
        <w:spacing w:line="360" w:lineRule="auto"/>
        <w:jc w:val="left"/>
        <w:rPr>
          <w:rFonts w:hint="eastAsia" w:ascii="仿宋" w:hAnsi="仿宋" w:eastAsia="仿宋" w:cs="仿宋"/>
          <w:b/>
          <w:color w:val="auto"/>
          <w:spacing w:val="6"/>
          <w:sz w:val="21"/>
          <w:szCs w:val="21"/>
          <w:highlight w:val="none"/>
        </w:rPr>
      </w:pPr>
    </w:p>
    <w:p w14:paraId="2907DC05">
      <w:pPr>
        <w:spacing w:line="360" w:lineRule="auto"/>
        <w:jc w:val="left"/>
        <w:rPr>
          <w:rFonts w:hint="eastAsia" w:ascii="仿宋" w:hAnsi="仿宋" w:eastAsia="仿宋" w:cs="仿宋"/>
          <w:b/>
          <w:color w:val="auto"/>
          <w:spacing w:val="6"/>
          <w:sz w:val="21"/>
          <w:szCs w:val="21"/>
          <w:highlight w:val="none"/>
        </w:rPr>
      </w:pPr>
    </w:p>
    <w:p w14:paraId="5CBB3DFF">
      <w:pPr>
        <w:spacing w:line="360" w:lineRule="auto"/>
        <w:jc w:val="left"/>
        <w:rPr>
          <w:rFonts w:hint="eastAsia" w:ascii="仿宋" w:hAnsi="仿宋" w:eastAsia="仿宋" w:cs="仿宋"/>
          <w:b/>
          <w:color w:val="auto"/>
          <w:spacing w:val="6"/>
          <w:sz w:val="21"/>
          <w:szCs w:val="21"/>
          <w:highlight w:val="none"/>
        </w:rPr>
      </w:pPr>
    </w:p>
    <w:p w14:paraId="280B7B67">
      <w:pPr>
        <w:spacing w:line="360" w:lineRule="auto"/>
        <w:jc w:val="left"/>
        <w:rPr>
          <w:rFonts w:hint="eastAsia" w:ascii="仿宋" w:hAnsi="仿宋" w:eastAsia="仿宋" w:cs="仿宋"/>
          <w:b/>
          <w:color w:val="auto"/>
          <w:spacing w:val="6"/>
          <w:sz w:val="21"/>
          <w:szCs w:val="21"/>
          <w:highlight w:val="none"/>
        </w:rPr>
      </w:pPr>
    </w:p>
    <w:p w14:paraId="4A58F88E">
      <w:pPr>
        <w:spacing w:line="360" w:lineRule="auto"/>
        <w:jc w:val="left"/>
        <w:rPr>
          <w:rFonts w:hint="eastAsia" w:ascii="仿宋" w:hAnsi="仿宋" w:eastAsia="仿宋" w:cs="仿宋"/>
          <w:b/>
          <w:color w:val="auto"/>
          <w:spacing w:val="6"/>
          <w:sz w:val="21"/>
          <w:szCs w:val="21"/>
          <w:highlight w:val="none"/>
        </w:rPr>
      </w:pPr>
    </w:p>
    <w:p w14:paraId="4AC42004">
      <w:pPr>
        <w:spacing w:line="360" w:lineRule="auto"/>
        <w:jc w:val="left"/>
        <w:rPr>
          <w:rFonts w:hint="eastAsia" w:ascii="仿宋" w:hAnsi="仿宋" w:eastAsia="仿宋" w:cs="仿宋"/>
          <w:b/>
          <w:color w:val="auto"/>
          <w:spacing w:val="6"/>
          <w:sz w:val="21"/>
          <w:szCs w:val="21"/>
          <w:highlight w:val="none"/>
        </w:rPr>
      </w:pPr>
    </w:p>
    <w:p w14:paraId="0995A3D3">
      <w:pPr>
        <w:spacing w:line="360" w:lineRule="auto"/>
        <w:jc w:val="left"/>
        <w:rPr>
          <w:rFonts w:hint="eastAsia" w:ascii="仿宋" w:hAnsi="仿宋" w:eastAsia="仿宋" w:cs="仿宋"/>
          <w:b/>
          <w:color w:val="auto"/>
          <w:spacing w:val="6"/>
          <w:sz w:val="21"/>
          <w:szCs w:val="21"/>
          <w:highlight w:val="none"/>
        </w:rPr>
      </w:pPr>
    </w:p>
    <w:p w14:paraId="2FDDF8DD">
      <w:pPr>
        <w:spacing w:line="360" w:lineRule="auto"/>
        <w:jc w:val="left"/>
        <w:rPr>
          <w:rFonts w:hint="eastAsia" w:ascii="仿宋" w:hAnsi="仿宋" w:eastAsia="仿宋" w:cs="仿宋"/>
          <w:b/>
          <w:color w:val="auto"/>
          <w:spacing w:val="6"/>
          <w:sz w:val="21"/>
          <w:szCs w:val="21"/>
          <w:highlight w:val="none"/>
        </w:rPr>
      </w:pPr>
    </w:p>
    <w:p w14:paraId="182DB478">
      <w:pPr>
        <w:spacing w:line="360" w:lineRule="auto"/>
        <w:jc w:val="left"/>
        <w:rPr>
          <w:rFonts w:hint="eastAsia" w:ascii="仿宋" w:hAnsi="仿宋" w:eastAsia="仿宋" w:cs="仿宋"/>
          <w:b/>
          <w:color w:val="auto"/>
          <w:spacing w:val="6"/>
          <w:sz w:val="21"/>
          <w:szCs w:val="21"/>
          <w:highlight w:val="none"/>
        </w:rPr>
      </w:pPr>
    </w:p>
    <w:p w14:paraId="32D43268">
      <w:pPr>
        <w:spacing w:line="360" w:lineRule="auto"/>
        <w:jc w:val="left"/>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附件3：投诉书范本及制作说明</w:t>
      </w:r>
    </w:p>
    <w:p w14:paraId="1937D2EF">
      <w:pPr>
        <w:spacing w:line="360" w:lineRule="auto"/>
        <w:jc w:val="center"/>
        <w:rPr>
          <w:rFonts w:hint="eastAsia" w:ascii="仿宋" w:hAnsi="仿宋" w:eastAsia="仿宋" w:cs="仿宋"/>
          <w:b/>
          <w:color w:val="auto"/>
          <w:sz w:val="21"/>
          <w:szCs w:val="21"/>
          <w:highlight w:val="none"/>
        </w:rPr>
      </w:pPr>
    </w:p>
    <w:p w14:paraId="73098754">
      <w:pPr>
        <w:spacing w:line="360" w:lineRule="auto"/>
        <w:jc w:val="center"/>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投诉书范本</w:t>
      </w:r>
    </w:p>
    <w:p w14:paraId="43224E4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14:paraId="4A40053C">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dotted"/>
        </w:rPr>
        <w:t xml:space="preserve">                                               </w:t>
      </w:r>
    </w:p>
    <w:p w14:paraId="7EBA73B1">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3F99ED01">
      <w:pPr>
        <w:tabs>
          <w:tab w:val="left" w:pos="6510"/>
        </w:tabs>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法定代表人/主要负责人：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1ADADF0D">
      <w:pPr>
        <w:tabs>
          <w:tab w:val="left" w:pos="6510"/>
        </w:tabs>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2103BCD2">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1B357173">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dotted"/>
        </w:rPr>
        <w:t xml:space="preserve">                   </w:t>
      </w:r>
    </w:p>
    <w:p w14:paraId="2E9CBA8E">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被投诉人1：</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5E4C13AA">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1651408E">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45221DB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14:paraId="4877A533">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5B2DFDAE">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7FDE3071">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54835A20">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6171EB9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14:paraId="69CC41E7">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dotted"/>
        </w:rPr>
        <w:t xml:space="preserve">                                        </w:t>
      </w:r>
    </w:p>
    <w:p w14:paraId="7EE5441D">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39ED627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78D4DE13">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r>
        <w:rPr>
          <w:rFonts w:hint="eastAsia" w:ascii="仿宋" w:hAnsi="仿宋" w:eastAsia="仿宋" w:cs="仿宋"/>
          <w:color w:val="auto"/>
          <w:sz w:val="21"/>
          <w:szCs w:val="21"/>
          <w:highlight w:val="none"/>
          <w:u w:val="dotted"/>
        </w:rPr>
        <w:t xml:space="preserve">                                         </w:t>
      </w:r>
    </w:p>
    <w:p w14:paraId="768920A6">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35A95D23">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6FA51C2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14:paraId="3B68E1FD">
      <w:pPr>
        <w:spacing w:line="360" w:lineRule="auto"/>
        <w:ind w:firstLine="420" w:firstLineChars="20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日,向</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提出质疑，质疑事项为：</w:t>
      </w:r>
      <w:r>
        <w:rPr>
          <w:rFonts w:hint="eastAsia" w:ascii="仿宋" w:hAnsi="仿宋" w:eastAsia="仿宋" w:cs="仿宋"/>
          <w:color w:val="auto"/>
          <w:sz w:val="21"/>
          <w:szCs w:val="21"/>
          <w:highlight w:val="none"/>
          <w:u w:val="dotted"/>
        </w:rPr>
        <w:t xml:space="preserve">                                </w:t>
      </w:r>
    </w:p>
    <w:p w14:paraId="2B50CDB5">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322F77DF">
      <w:pPr>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采购人/代理机构</w:t>
      </w: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日,就质疑事项作出了答复/没有在法定期限内作出答复。</w:t>
      </w:r>
    </w:p>
    <w:p w14:paraId="65C3EED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14:paraId="31BBB698">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 1：</w:t>
      </w:r>
      <w:r>
        <w:rPr>
          <w:rFonts w:hint="eastAsia" w:ascii="仿宋" w:hAnsi="仿宋" w:eastAsia="仿宋" w:cs="仿宋"/>
          <w:color w:val="auto"/>
          <w:sz w:val="21"/>
          <w:szCs w:val="21"/>
          <w:highlight w:val="none"/>
          <w:u w:val="dotted"/>
        </w:rPr>
        <w:t xml:space="preserve">                                       </w:t>
      </w:r>
    </w:p>
    <w:p w14:paraId="7EE9A22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13E6ED38">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2BDB8250">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68C2DF4F">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3061A72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14:paraId="3A5DDEF6">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6188309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14:paraId="5468077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49DAF46A">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p>
    <w:p w14:paraId="01F8811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009FE85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21D5B658">
      <w:pPr>
        <w:spacing w:line="360" w:lineRule="auto"/>
        <w:rPr>
          <w:rFonts w:hint="eastAsia" w:ascii="仿宋" w:hAnsi="仿宋" w:eastAsia="仿宋" w:cs="仿宋"/>
          <w:b/>
          <w:color w:val="auto"/>
          <w:sz w:val="21"/>
          <w:szCs w:val="21"/>
          <w:highlight w:val="none"/>
        </w:rPr>
      </w:pPr>
    </w:p>
    <w:p w14:paraId="10F73462">
      <w:pPr>
        <w:spacing w:line="360" w:lineRule="auto"/>
        <w:rPr>
          <w:rFonts w:hint="eastAsia" w:ascii="仿宋" w:hAnsi="仿宋" w:eastAsia="仿宋" w:cs="仿宋"/>
          <w:b/>
          <w:color w:val="auto"/>
          <w:sz w:val="21"/>
          <w:szCs w:val="21"/>
          <w:highlight w:val="none"/>
        </w:rPr>
      </w:pPr>
    </w:p>
    <w:p w14:paraId="3FA8091C">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14:paraId="5BB56FDB">
      <w:pPr>
        <w:widowControl/>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14:paraId="4DD9323B">
      <w:pPr>
        <w:widowControl/>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 w:val="21"/>
          <w:szCs w:val="21"/>
          <w:highlight w:val="none"/>
        </w:rPr>
        <w:t>投诉人签署的授权委托书。授权委托书应当载明代理人的姓名或者名称、代理事项、具体权限、期限和相关事项。</w:t>
      </w:r>
    </w:p>
    <w:p w14:paraId="638AD02C">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14:paraId="1F02261E">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14:paraId="4EE24AF2">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14:paraId="5A852FA3">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14:paraId="79202633">
      <w:pPr>
        <w:widowControl/>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280B7F24">
      <w:pPr>
        <w:spacing w:line="360" w:lineRule="auto"/>
        <w:rPr>
          <w:rFonts w:hint="eastAsia" w:ascii="仿宋" w:hAnsi="仿宋" w:eastAsia="仿宋" w:cs="仿宋"/>
          <w:b/>
          <w:color w:val="auto"/>
          <w:sz w:val="21"/>
          <w:szCs w:val="21"/>
          <w:highlight w:val="none"/>
        </w:rPr>
      </w:pPr>
    </w:p>
    <w:p w14:paraId="6558C27E">
      <w:pPr>
        <w:autoSpaceDE w:val="0"/>
        <w:autoSpaceDN w:val="0"/>
        <w:jc w:val="center"/>
        <w:rPr>
          <w:rFonts w:hint="eastAsia" w:ascii="仿宋" w:hAnsi="仿宋" w:eastAsia="仿宋" w:cs="仿宋"/>
          <w:b/>
          <w:color w:val="auto"/>
          <w:spacing w:val="6"/>
          <w:sz w:val="21"/>
          <w:szCs w:val="21"/>
          <w:highlight w:val="none"/>
        </w:rPr>
      </w:pPr>
    </w:p>
    <w:p w14:paraId="66BD0262">
      <w:pPr>
        <w:autoSpaceDE w:val="0"/>
        <w:autoSpaceDN w:val="0"/>
        <w:jc w:val="center"/>
        <w:rPr>
          <w:rFonts w:hint="eastAsia" w:ascii="仿宋" w:hAnsi="仿宋" w:eastAsia="仿宋" w:cs="仿宋"/>
          <w:b/>
          <w:color w:val="auto"/>
          <w:spacing w:val="6"/>
          <w:sz w:val="21"/>
          <w:szCs w:val="21"/>
          <w:highlight w:val="none"/>
        </w:rPr>
      </w:pPr>
    </w:p>
    <w:p w14:paraId="0FA2F383">
      <w:pPr>
        <w:autoSpaceDE w:val="0"/>
        <w:autoSpaceDN w:val="0"/>
        <w:jc w:val="both"/>
        <w:rPr>
          <w:rFonts w:hint="eastAsia" w:ascii="仿宋" w:hAnsi="仿宋" w:eastAsia="仿宋" w:cs="仿宋"/>
          <w:b/>
          <w:color w:val="auto"/>
          <w:spacing w:val="6"/>
          <w:sz w:val="21"/>
          <w:szCs w:val="21"/>
          <w:highlight w:val="none"/>
        </w:rPr>
      </w:pPr>
    </w:p>
    <w:p w14:paraId="53CE1C0C">
      <w:pPr>
        <w:autoSpaceDE w:val="0"/>
        <w:autoSpaceDN w:val="0"/>
        <w:jc w:val="both"/>
        <w:rPr>
          <w:rFonts w:hint="eastAsia" w:ascii="仿宋" w:hAnsi="仿宋" w:eastAsia="仿宋" w:cs="仿宋"/>
          <w:b/>
          <w:color w:val="auto"/>
          <w:spacing w:val="6"/>
          <w:sz w:val="21"/>
          <w:szCs w:val="21"/>
          <w:highlight w:val="none"/>
        </w:rPr>
      </w:pPr>
    </w:p>
    <w:p w14:paraId="312F0208">
      <w:pPr>
        <w:autoSpaceDE w:val="0"/>
        <w:autoSpaceDN w:val="0"/>
        <w:jc w:val="both"/>
        <w:rPr>
          <w:rFonts w:hint="eastAsia" w:ascii="仿宋" w:hAnsi="仿宋" w:eastAsia="仿宋" w:cs="仿宋"/>
          <w:b/>
          <w:color w:val="auto"/>
          <w:spacing w:val="6"/>
          <w:sz w:val="21"/>
          <w:szCs w:val="21"/>
          <w:highlight w:val="none"/>
        </w:rPr>
      </w:pPr>
    </w:p>
    <w:p w14:paraId="1B7528DB">
      <w:pPr>
        <w:autoSpaceDE w:val="0"/>
        <w:autoSpaceDN w:val="0"/>
        <w:jc w:val="both"/>
        <w:rPr>
          <w:rFonts w:hint="eastAsia" w:ascii="仿宋" w:hAnsi="仿宋" w:eastAsia="仿宋" w:cs="仿宋"/>
          <w:b/>
          <w:color w:val="auto"/>
          <w:spacing w:val="6"/>
          <w:sz w:val="21"/>
          <w:szCs w:val="21"/>
          <w:highlight w:val="none"/>
        </w:rPr>
      </w:pPr>
    </w:p>
    <w:p w14:paraId="0381B1C3">
      <w:pPr>
        <w:autoSpaceDE w:val="0"/>
        <w:autoSpaceDN w:val="0"/>
        <w:jc w:val="both"/>
        <w:rPr>
          <w:rFonts w:hint="eastAsia" w:ascii="仿宋" w:hAnsi="仿宋" w:eastAsia="仿宋" w:cs="仿宋"/>
          <w:b/>
          <w:color w:val="auto"/>
          <w:spacing w:val="6"/>
          <w:sz w:val="21"/>
          <w:szCs w:val="21"/>
          <w:highlight w:val="none"/>
        </w:rPr>
      </w:pPr>
    </w:p>
    <w:p w14:paraId="385A8870">
      <w:pPr>
        <w:autoSpaceDE w:val="0"/>
        <w:autoSpaceDN w:val="0"/>
        <w:jc w:val="both"/>
        <w:rPr>
          <w:rFonts w:hint="eastAsia" w:ascii="仿宋" w:hAnsi="仿宋" w:eastAsia="仿宋" w:cs="仿宋"/>
          <w:b/>
          <w:color w:val="auto"/>
          <w:spacing w:val="6"/>
          <w:sz w:val="21"/>
          <w:szCs w:val="21"/>
          <w:highlight w:val="none"/>
        </w:rPr>
      </w:pPr>
    </w:p>
    <w:p w14:paraId="7EB5E701">
      <w:pPr>
        <w:autoSpaceDE w:val="0"/>
        <w:autoSpaceDN w:val="0"/>
        <w:jc w:val="both"/>
        <w:rPr>
          <w:rFonts w:hint="eastAsia" w:ascii="仿宋" w:hAnsi="仿宋" w:eastAsia="仿宋" w:cs="仿宋"/>
          <w:b/>
          <w:color w:val="auto"/>
          <w:spacing w:val="6"/>
          <w:sz w:val="21"/>
          <w:szCs w:val="21"/>
          <w:highlight w:val="none"/>
        </w:rPr>
      </w:pPr>
    </w:p>
    <w:p w14:paraId="6C4E6029">
      <w:pPr>
        <w:autoSpaceDE w:val="0"/>
        <w:autoSpaceDN w:val="0"/>
        <w:jc w:val="both"/>
        <w:rPr>
          <w:rFonts w:hint="eastAsia" w:ascii="仿宋" w:hAnsi="仿宋" w:eastAsia="仿宋" w:cs="仿宋"/>
          <w:b/>
          <w:color w:val="auto"/>
          <w:spacing w:val="6"/>
          <w:sz w:val="21"/>
          <w:szCs w:val="21"/>
          <w:highlight w:val="none"/>
        </w:rPr>
      </w:pPr>
    </w:p>
    <w:p w14:paraId="5C9FE753">
      <w:pPr>
        <w:autoSpaceDE w:val="0"/>
        <w:autoSpaceDN w:val="0"/>
        <w:jc w:val="both"/>
        <w:rPr>
          <w:rFonts w:hint="eastAsia" w:ascii="仿宋" w:hAnsi="仿宋" w:eastAsia="仿宋" w:cs="仿宋"/>
          <w:b/>
          <w:color w:val="auto"/>
          <w:spacing w:val="6"/>
          <w:sz w:val="21"/>
          <w:szCs w:val="21"/>
          <w:highlight w:val="none"/>
        </w:rPr>
      </w:pPr>
    </w:p>
    <w:p w14:paraId="58B4D5D3">
      <w:pPr>
        <w:autoSpaceDE w:val="0"/>
        <w:autoSpaceDN w:val="0"/>
        <w:jc w:val="both"/>
        <w:rPr>
          <w:rFonts w:hint="eastAsia" w:ascii="仿宋" w:hAnsi="仿宋" w:eastAsia="仿宋" w:cs="仿宋"/>
          <w:b/>
          <w:color w:val="auto"/>
          <w:spacing w:val="6"/>
          <w:sz w:val="21"/>
          <w:szCs w:val="21"/>
          <w:highlight w:val="none"/>
        </w:rPr>
      </w:pPr>
    </w:p>
    <w:p w14:paraId="4E5B7667">
      <w:pPr>
        <w:autoSpaceDE w:val="0"/>
        <w:autoSpaceDN w:val="0"/>
        <w:jc w:val="both"/>
        <w:rPr>
          <w:rFonts w:hint="eastAsia" w:ascii="仿宋" w:hAnsi="仿宋" w:eastAsia="仿宋" w:cs="仿宋"/>
          <w:b/>
          <w:color w:val="auto"/>
          <w:spacing w:val="6"/>
          <w:sz w:val="21"/>
          <w:szCs w:val="21"/>
          <w:highlight w:val="none"/>
        </w:rPr>
      </w:pPr>
    </w:p>
    <w:p w14:paraId="2ACC7CC1">
      <w:pPr>
        <w:autoSpaceDE w:val="0"/>
        <w:autoSpaceDN w:val="0"/>
        <w:jc w:val="both"/>
        <w:rPr>
          <w:rFonts w:hint="eastAsia" w:ascii="仿宋" w:hAnsi="仿宋" w:eastAsia="仿宋" w:cs="仿宋"/>
          <w:b/>
          <w:color w:val="auto"/>
          <w:spacing w:val="6"/>
          <w:sz w:val="21"/>
          <w:szCs w:val="21"/>
          <w:highlight w:val="none"/>
        </w:rPr>
      </w:pPr>
    </w:p>
    <w:p w14:paraId="656023A6">
      <w:pPr>
        <w:autoSpaceDE w:val="0"/>
        <w:autoSpaceDN w:val="0"/>
        <w:jc w:val="both"/>
        <w:rPr>
          <w:rFonts w:hint="eastAsia" w:ascii="仿宋" w:hAnsi="仿宋" w:eastAsia="仿宋" w:cs="仿宋"/>
          <w:b/>
          <w:color w:val="auto"/>
          <w:spacing w:val="6"/>
          <w:sz w:val="21"/>
          <w:szCs w:val="21"/>
          <w:highlight w:val="none"/>
        </w:rPr>
      </w:pPr>
    </w:p>
    <w:p w14:paraId="1A918D70">
      <w:pPr>
        <w:autoSpaceDE w:val="0"/>
        <w:autoSpaceDN w:val="0"/>
        <w:jc w:val="both"/>
        <w:rPr>
          <w:rFonts w:hint="eastAsia" w:ascii="仿宋" w:hAnsi="仿宋" w:eastAsia="仿宋" w:cs="仿宋"/>
          <w:b/>
          <w:color w:val="auto"/>
          <w:spacing w:val="6"/>
          <w:sz w:val="21"/>
          <w:szCs w:val="21"/>
          <w:highlight w:val="none"/>
        </w:rPr>
      </w:pPr>
    </w:p>
    <w:p w14:paraId="5FCFEF47">
      <w:pPr>
        <w:autoSpaceDE w:val="0"/>
        <w:autoSpaceDN w:val="0"/>
        <w:jc w:val="both"/>
        <w:rPr>
          <w:rFonts w:hint="eastAsia" w:ascii="仿宋" w:hAnsi="仿宋" w:eastAsia="仿宋" w:cs="仿宋"/>
          <w:b/>
          <w:color w:val="auto"/>
          <w:spacing w:val="6"/>
          <w:sz w:val="21"/>
          <w:szCs w:val="21"/>
          <w:highlight w:val="none"/>
        </w:rPr>
      </w:pPr>
    </w:p>
    <w:p w14:paraId="045A3486">
      <w:pPr>
        <w:autoSpaceDE w:val="0"/>
        <w:autoSpaceDN w:val="0"/>
        <w:jc w:val="both"/>
        <w:rPr>
          <w:rFonts w:hint="eastAsia" w:ascii="仿宋" w:hAnsi="仿宋" w:eastAsia="仿宋" w:cs="仿宋"/>
          <w:b/>
          <w:color w:val="auto"/>
          <w:spacing w:val="6"/>
          <w:sz w:val="21"/>
          <w:szCs w:val="21"/>
          <w:highlight w:val="none"/>
        </w:rPr>
      </w:pPr>
    </w:p>
    <w:p w14:paraId="4F444EC7">
      <w:pPr>
        <w:autoSpaceDE w:val="0"/>
        <w:autoSpaceDN w:val="0"/>
        <w:jc w:val="both"/>
        <w:rPr>
          <w:rFonts w:hint="eastAsia" w:ascii="仿宋" w:hAnsi="仿宋" w:eastAsia="仿宋" w:cs="仿宋"/>
          <w:b/>
          <w:color w:val="auto"/>
          <w:spacing w:val="6"/>
          <w:sz w:val="21"/>
          <w:szCs w:val="21"/>
          <w:highlight w:val="none"/>
        </w:rPr>
      </w:pPr>
    </w:p>
    <w:p w14:paraId="279841B1">
      <w:pPr>
        <w:autoSpaceDE w:val="0"/>
        <w:autoSpaceDN w:val="0"/>
        <w:jc w:val="both"/>
        <w:rPr>
          <w:rFonts w:hint="eastAsia" w:ascii="仿宋" w:hAnsi="仿宋" w:eastAsia="仿宋" w:cs="仿宋"/>
          <w:b/>
          <w:bCs/>
          <w:color w:val="auto"/>
          <w:sz w:val="21"/>
          <w:szCs w:val="21"/>
          <w:highlight w:val="none"/>
        </w:rPr>
      </w:pPr>
      <w:r>
        <w:rPr>
          <w:rFonts w:hint="eastAsia" w:ascii="仿宋" w:hAnsi="仿宋" w:eastAsia="仿宋" w:cs="仿宋"/>
          <w:b/>
          <w:color w:val="auto"/>
          <w:spacing w:val="6"/>
          <w:sz w:val="21"/>
          <w:szCs w:val="21"/>
          <w:highlight w:val="none"/>
        </w:rPr>
        <w:t>附件4：</w:t>
      </w:r>
      <w:r>
        <w:rPr>
          <w:rFonts w:hint="eastAsia" w:ascii="仿宋" w:hAnsi="仿宋" w:eastAsia="仿宋" w:cs="仿宋"/>
          <w:b/>
          <w:bCs/>
          <w:color w:val="auto"/>
          <w:sz w:val="21"/>
          <w:szCs w:val="21"/>
          <w:highlight w:val="none"/>
        </w:rPr>
        <w:t>业务专用章使用说明函</w:t>
      </w:r>
    </w:p>
    <w:p w14:paraId="4AF12AB8">
      <w:pPr>
        <w:spacing w:line="360" w:lineRule="auto"/>
        <w:rPr>
          <w:rFonts w:hint="eastAsia" w:ascii="仿宋" w:hAnsi="仿宋" w:eastAsia="仿宋" w:cs="仿宋"/>
          <w:color w:val="auto"/>
          <w:sz w:val="21"/>
          <w:szCs w:val="21"/>
          <w:highlight w:val="none"/>
          <w:u w:val="single"/>
        </w:rPr>
      </w:pPr>
    </w:p>
    <w:p w14:paraId="5BB4E61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eastAsia="zh-CN"/>
        </w:rPr>
        <w:t>杭州市退役军人事务局</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浙江文宇建设工程咨询有限公司</w:t>
      </w:r>
      <w:r>
        <w:rPr>
          <w:rFonts w:hint="eastAsia" w:ascii="仿宋" w:hAnsi="仿宋" w:eastAsia="仿宋" w:cs="仿宋"/>
          <w:color w:val="auto"/>
          <w:sz w:val="21"/>
          <w:szCs w:val="21"/>
          <w:highlight w:val="none"/>
          <w:u w:val="single"/>
        </w:rPr>
        <w:t>：</w:t>
      </w:r>
    </w:p>
    <w:p w14:paraId="6C9BF46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我方</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(投标人全称)是中华人民共和国依法登记注册的合法企业，</w:t>
      </w:r>
      <w:r>
        <w:rPr>
          <w:rFonts w:hint="eastAsia" w:ascii="仿宋" w:hAnsi="仿宋" w:eastAsia="仿宋" w:cs="仿宋"/>
          <w:bCs/>
          <w:color w:val="auto"/>
          <w:sz w:val="21"/>
          <w:szCs w:val="21"/>
          <w:highlight w:val="none"/>
        </w:rPr>
        <w:t>在参加</w:t>
      </w:r>
      <w:r>
        <w:rPr>
          <w:rFonts w:hint="eastAsia" w:ascii="仿宋" w:hAnsi="仿宋" w:eastAsia="仿宋" w:cs="仿宋"/>
          <w:color w:val="auto"/>
          <w:sz w:val="21"/>
          <w:szCs w:val="21"/>
          <w:highlight w:val="none"/>
        </w:rPr>
        <w:t>你方组织的</w:t>
      </w:r>
      <w:r>
        <w:rPr>
          <w:rFonts w:hint="eastAsia" w:ascii="仿宋" w:hAnsi="仿宋" w:eastAsia="仿宋" w:cs="仿宋"/>
          <w:color w:val="auto"/>
          <w:sz w:val="21"/>
          <w:szCs w:val="21"/>
          <w:highlight w:val="none"/>
          <w:lang w:eastAsia="zh-CN"/>
        </w:rPr>
        <w:t>2025年慰问品采购项目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ZJWY-SJTJ-202507</w:t>
      </w: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投标活动中作如下说明：</w:t>
      </w:r>
      <w:r>
        <w:rPr>
          <w:rFonts w:hint="eastAsia" w:ascii="仿宋" w:hAnsi="仿宋" w:eastAsia="仿宋" w:cs="仿宋"/>
          <w:color w:val="auto"/>
          <w:sz w:val="21"/>
          <w:szCs w:val="21"/>
          <w:highlight w:val="none"/>
        </w:rPr>
        <w:t xml:space="preserve">我方所使用的“XX专用章”与法定名称章具有同等的法律效力，对使用“XX专用章”的行为予以完全承认，并愿意承担相应责任。   </w:t>
      </w:r>
    </w:p>
    <w:p w14:paraId="110A2AB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特此说明。</w:t>
      </w:r>
    </w:p>
    <w:p w14:paraId="1442CA34">
      <w:pPr>
        <w:spacing w:line="360" w:lineRule="auto"/>
        <w:ind w:firstLine="494"/>
        <w:rPr>
          <w:rFonts w:hint="eastAsia" w:ascii="仿宋" w:hAnsi="仿宋" w:eastAsia="仿宋" w:cs="仿宋"/>
          <w:color w:val="auto"/>
          <w:sz w:val="21"/>
          <w:szCs w:val="21"/>
          <w:highlight w:val="none"/>
        </w:rPr>
      </w:pPr>
    </w:p>
    <w:p w14:paraId="17D6BAA5">
      <w:pPr>
        <w:spacing w:line="360" w:lineRule="auto"/>
        <w:ind w:firstLine="494"/>
        <w:rPr>
          <w:rFonts w:hint="eastAsia" w:ascii="仿宋" w:hAnsi="仿宋" w:eastAsia="仿宋" w:cs="仿宋"/>
          <w:color w:val="auto"/>
          <w:sz w:val="21"/>
          <w:szCs w:val="21"/>
          <w:highlight w:val="none"/>
        </w:rPr>
      </w:pPr>
    </w:p>
    <w:p w14:paraId="4413F3DA">
      <w:pPr>
        <w:spacing w:line="360" w:lineRule="auto"/>
        <w:ind w:firstLine="494"/>
        <w:rPr>
          <w:rFonts w:hint="eastAsia" w:ascii="仿宋" w:hAnsi="仿宋" w:eastAsia="仿宋" w:cs="仿宋"/>
          <w:color w:val="auto"/>
          <w:sz w:val="21"/>
          <w:szCs w:val="21"/>
          <w:highlight w:val="none"/>
        </w:rPr>
      </w:pPr>
    </w:p>
    <w:p w14:paraId="0ADA2839">
      <w:pPr>
        <w:spacing w:line="360" w:lineRule="auto"/>
        <w:ind w:right="480"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投标单位（法定名称章）：</w:t>
      </w:r>
    </w:p>
    <w:p w14:paraId="5BC43235">
      <w:pPr>
        <w:ind w:right="1440" w:firstLine="494"/>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14:paraId="29F0B6D4">
      <w:pP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附：</w:t>
      </w:r>
    </w:p>
    <w:p w14:paraId="7CF6277C">
      <w:pPr>
        <w:spacing w:line="360" w:lineRule="auto"/>
        <w:rPr>
          <w:rFonts w:hint="eastAsia" w:ascii="仿宋" w:hAnsi="仿宋" w:eastAsia="仿宋" w:cs="仿宋"/>
          <w:bCs/>
          <w:color w:val="auto"/>
          <w:sz w:val="21"/>
          <w:szCs w:val="21"/>
          <w:highlight w:val="none"/>
        </w:rPr>
      </w:pPr>
      <w:r>
        <w:rPr>
          <w:rFonts w:hint="eastAsia" w:ascii="仿宋" w:hAnsi="仿宋" w:eastAsia="仿宋" w:cs="仿宋"/>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1"/>
          <w:szCs w:val="21"/>
          <w:highlight w:val="none"/>
        </w:rPr>
        <w:t>投标单位法定名称章（印模）                投标单位“XX专用章”（印模）</w:t>
      </w:r>
    </w:p>
    <w:p w14:paraId="29B767B8">
      <w:pPr>
        <w:autoSpaceDE w:val="0"/>
        <w:autoSpaceDN w:val="0"/>
        <w:jc w:val="center"/>
        <w:rPr>
          <w:rFonts w:hint="eastAsia" w:ascii="仿宋" w:hAnsi="仿宋" w:eastAsia="仿宋" w:cs="仿宋"/>
          <w:b/>
          <w:color w:val="auto"/>
          <w:spacing w:val="6"/>
          <w:sz w:val="21"/>
          <w:szCs w:val="21"/>
          <w:highlight w:val="none"/>
        </w:rPr>
      </w:pPr>
    </w:p>
    <w:p w14:paraId="56D20D22">
      <w:pPr>
        <w:autoSpaceDE w:val="0"/>
        <w:autoSpaceDN w:val="0"/>
        <w:jc w:val="center"/>
        <w:rPr>
          <w:rFonts w:hint="eastAsia" w:ascii="仿宋" w:hAnsi="仿宋" w:eastAsia="仿宋" w:cs="仿宋"/>
          <w:b/>
          <w:color w:val="auto"/>
          <w:spacing w:val="6"/>
          <w:sz w:val="21"/>
          <w:szCs w:val="21"/>
          <w:highlight w:val="none"/>
        </w:rPr>
      </w:pPr>
    </w:p>
    <w:p w14:paraId="44D55FA5">
      <w:pPr>
        <w:autoSpaceDE w:val="0"/>
        <w:autoSpaceDN w:val="0"/>
        <w:jc w:val="center"/>
        <w:rPr>
          <w:rFonts w:hint="eastAsia" w:ascii="仿宋" w:hAnsi="仿宋" w:eastAsia="仿宋" w:cs="仿宋"/>
          <w:b/>
          <w:color w:val="auto"/>
          <w:spacing w:val="6"/>
          <w:sz w:val="21"/>
          <w:szCs w:val="21"/>
          <w:highlight w:val="none"/>
        </w:rPr>
      </w:pPr>
    </w:p>
    <w:p w14:paraId="05F53024">
      <w:pPr>
        <w:autoSpaceDE w:val="0"/>
        <w:autoSpaceDN w:val="0"/>
        <w:jc w:val="center"/>
        <w:rPr>
          <w:rFonts w:hint="eastAsia" w:ascii="仿宋" w:hAnsi="仿宋" w:eastAsia="仿宋" w:cs="仿宋"/>
          <w:b/>
          <w:color w:val="auto"/>
          <w:spacing w:val="6"/>
          <w:sz w:val="21"/>
          <w:szCs w:val="21"/>
          <w:highlight w:val="none"/>
        </w:rPr>
      </w:pPr>
    </w:p>
    <w:p w14:paraId="5A4D46A5">
      <w:pPr>
        <w:autoSpaceDE w:val="0"/>
        <w:autoSpaceDN w:val="0"/>
        <w:jc w:val="center"/>
        <w:rPr>
          <w:rFonts w:hint="eastAsia" w:ascii="仿宋" w:hAnsi="仿宋" w:eastAsia="仿宋" w:cs="仿宋"/>
          <w:b/>
          <w:color w:val="auto"/>
          <w:spacing w:val="6"/>
          <w:sz w:val="21"/>
          <w:szCs w:val="21"/>
          <w:highlight w:val="none"/>
        </w:rPr>
      </w:pPr>
    </w:p>
    <w:p w14:paraId="37DBA421">
      <w:pPr>
        <w:autoSpaceDE w:val="0"/>
        <w:autoSpaceDN w:val="0"/>
        <w:jc w:val="center"/>
        <w:rPr>
          <w:rFonts w:hint="eastAsia" w:ascii="仿宋" w:hAnsi="仿宋" w:eastAsia="仿宋" w:cs="仿宋"/>
          <w:b/>
          <w:color w:val="auto"/>
          <w:spacing w:val="6"/>
          <w:sz w:val="21"/>
          <w:szCs w:val="21"/>
          <w:highlight w:val="none"/>
        </w:rPr>
      </w:pPr>
    </w:p>
    <w:p w14:paraId="3F5BE660">
      <w:pPr>
        <w:autoSpaceDE w:val="0"/>
        <w:autoSpaceDN w:val="0"/>
        <w:jc w:val="center"/>
        <w:rPr>
          <w:rFonts w:hint="eastAsia" w:ascii="仿宋" w:hAnsi="仿宋" w:eastAsia="仿宋" w:cs="仿宋"/>
          <w:b/>
          <w:color w:val="auto"/>
          <w:spacing w:val="6"/>
          <w:sz w:val="21"/>
          <w:szCs w:val="21"/>
          <w:highlight w:val="none"/>
        </w:rPr>
      </w:pPr>
    </w:p>
    <w:p w14:paraId="7D08E228">
      <w:pPr>
        <w:autoSpaceDE w:val="0"/>
        <w:autoSpaceDN w:val="0"/>
        <w:jc w:val="center"/>
        <w:rPr>
          <w:rFonts w:hint="eastAsia" w:ascii="仿宋" w:hAnsi="仿宋" w:eastAsia="仿宋" w:cs="仿宋"/>
          <w:b/>
          <w:color w:val="auto"/>
          <w:spacing w:val="6"/>
          <w:sz w:val="21"/>
          <w:szCs w:val="21"/>
          <w:highlight w:val="none"/>
        </w:rPr>
      </w:pPr>
    </w:p>
    <w:p w14:paraId="691D053C">
      <w:pPr>
        <w:autoSpaceDE w:val="0"/>
        <w:autoSpaceDN w:val="0"/>
        <w:jc w:val="center"/>
        <w:rPr>
          <w:rFonts w:hint="eastAsia" w:ascii="仿宋" w:hAnsi="仿宋" w:eastAsia="仿宋" w:cs="仿宋"/>
          <w:b/>
          <w:color w:val="auto"/>
          <w:spacing w:val="6"/>
          <w:sz w:val="21"/>
          <w:szCs w:val="21"/>
          <w:highlight w:val="none"/>
        </w:rPr>
      </w:pPr>
    </w:p>
    <w:p w14:paraId="27E98BB0">
      <w:pPr>
        <w:autoSpaceDE w:val="0"/>
        <w:autoSpaceDN w:val="0"/>
        <w:jc w:val="center"/>
        <w:rPr>
          <w:rFonts w:hint="eastAsia" w:ascii="仿宋" w:hAnsi="仿宋" w:eastAsia="仿宋" w:cs="仿宋"/>
          <w:b/>
          <w:color w:val="auto"/>
          <w:spacing w:val="6"/>
          <w:sz w:val="21"/>
          <w:szCs w:val="21"/>
          <w:highlight w:val="none"/>
        </w:rPr>
      </w:pPr>
    </w:p>
    <w:p w14:paraId="63C95556">
      <w:pPr>
        <w:autoSpaceDE w:val="0"/>
        <w:autoSpaceDN w:val="0"/>
        <w:jc w:val="center"/>
        <w:rPr>
          <w:rFonts w:hint="eastAsia" w:ascii="仿宋" w:hAnsi="仿宋" w:eastAsia="仿宋" w:cs="仿宋"/>
          <w:b/>
          <w:color w:val="auto"/>
          <w:spacing w:val="6"/>
          <w:sz w:val="21"/>
          <w:szCs w:val="21"/>
          <w:highlight w:val="none"/>
        </w:rPr>
      </w:pPr>
    </w:p>
    <w:p w14:paraId="0B3799EE">
      <w:pPr>
        <w:autoSpaceDE w:val="0"/>
        <w:autoSpaceDN w:val="0"/>
        <w:jc w:val="center"/>
        <w:rPr>
          <w:rFonts w:hint="eastAsia" w:ascii="仿宋" w:hAnsi="仿宋" w:eastAsia="仿宋" w:cs="仿宋"/>
          <w:b/>
          <w:color w:val="auto"/>
          <w:spacing w:val="6"/>
          <w:sz w:val="21"/>
          <w:szCs w:val="21"/>
          <w:highlight w:val="none"/>
        </w:rPr>
      </w:pPr>
    </w:p>
    <w:p w14:paraId="0544B42B">
      <w:pPr>
        <w:autoSpaceDE w:val="0"/>
        <w:autoSpaceDN w:val="0"/>
        <w:jc w:val="center"/>
        <w:rPr>
          <w:rFonts w:hint="eastAsia" w:ascii="仿宋" w:hAnsi="仿宋" w:eastAsia="仿宋" w:cs="仿宋"/>
          <w:b/>
          <w:color w:val="auto"/>
          <w:spacing w:val="6"/>
          <w:sz w:val="21"/>
          <w:szCs w:val="21"/>
          <w:highlight w:val="none"/>
        </w:rPr>
      </w:pPr>
    </w:p>
    <w:p w14:paraId="26E0C9E2">
      <w:pPr>
        <w:autoSpaceDE w:val="0"/>
        <w:autoSpaceDN w:val="0"/>
        <w:jc w:val="center"/>
        <w:rPr>
          <w:rFonts w:hint="eastAsia" w:ascii="仿宋" w:hAnsi="仿宋" w:eastAsia="仿宋" w:cs="仿宋"/>
          <w:b/>
          <w:color w:val="auto"/>
          <w:spacing w:val="6"/>
          <w:sz w:val="21"/>
          <w:szCs w:val="21"/>
          <w:highlight w:val="none"/>
        </w:rPr>
      </w:pPr>
    </w:p>
    <w:p w14:paraId="02A55AAC">
      <w:pPr>
        <w:autoSpaceDE w:val="0"/>
        <w:autoSpaceDN w:val="0"/>
        <w:jc w:val="center"/>
        <w:rPr>
          <w:rFonts w:hint="eastAsia" w:ascii="仿宋" w:hAnsi="仿宋" w:eastAsia="仿宋" w:cs="仿宋"/>
          <w:b/>
          <w:color w:val="auto"/>
          <w:spacing w:val="6"/>
          <w:sz w:val="21"/>
          <w:szCs w:val="21"/>
          <w:highlight w:val="none"/>
        </w:rPr>
      </w:pPr>
    </w:p>
    <w:p w14:paraId="32856D2B">
      <w:pPr>
        <w:autoSpaceDE w:val="0"/>
        <w:autoSpaceDN w:val="0"/>
        <w:jc w:val="center"/>
        <w:rPr>
          <w:rFonts w:hint="eastAsia" w:ascii="仿宋" w:hAnsi="仿宋" w:eastAsia="仿宋" w:cs="仿宋"/>
          <w:b/>
          <w:color w:val="auto"/>
          <w:spacing w:val="6"/>
          <w:sz w:val="21"/>
          <w:szCs w:val="21"/>
          <w:highlight w:val="none"/>
        </w:rPr>
      </w:pPr>
    </w:p>
    <w:p w14:paraId="335FF054">
      <w:pPr>
        <w:autoSpaceDE w:val="0"/>
        <w:autoSpaceDN w:val="0"/>
        <w:jc w:val="center"/>
        <w:rPr>
          <w:rFonts w:hint="eastAsia" w:ascii="仿宋" w:hAnsi="仿宋" w:eastAsia="仿宋" w:cs="仿宋"/>
          <w:b/>
          <w:color w:val="auto"/>
          <w:spacing w:val="6"/>
          <w:sz w:val="21"/>
          <w:szCs w:val="21"/>
          <w:highlight w:val="none"/>
        </w:rPr>
      </w:pPr>
    </w:p>
    <w:p w14:paraId="6A330106">
      <w:pPr>
        <w:autoSpaceDE w:val="0"/>
        <w:autoSpaceDN w:val="0"/>
        <w:jc w:val="center"/>
        <w:rPr>
          <w:rFonts w:hint="eastAsia" w:ascii="仿宋" w:hAnsi="仿宋" w:eastAsia="仿宋" w:cs="仿宋"/>
          <w:b/>
          <w:color w:val="auto"/>
          <w:spacing w:val="6"/>
          <w:sz w:val="21"/>
          <w:szCs w:val="21"/>
          <w:highlight w:val="none"/>
        </w:rPr>
      </w:pPr>
    </w:p>
    <w:p w14:paraId="57CD2723">
      <w:pPr>
        <w:snapToGrid w:val="0"/>
        <w:spacing w:line="360" w:lineRule="auto"/>
        <w:jc w:val="center"/>
        <w:outlineLvl w:val="0"/>
        <w:rPr>
          <w:rFonts w:hint="eastAsia" w:ascii="仿宋" w:hAnsi="仿宋" w:eastAsia="仿宋" w:cs="仿宋"/>
          <w:b/>
          <w:color w:val="auto"/>
          <w:kern w:val="0"/>
          <w:sz w:val="21"/>
          <w:szCs w:val="21"/>
          <w:highlight w:val="none"/>
        </w:rPr>
      </w:pPr>
    </w:p>
    <w:p w14:paraId="1037F370">
      <w:pPr>
        <w:snapToGrid w:val="0"/>
        <w:spacing w:line="360" w:lineRule="auto"/>
        <w:jc w:val="center"/>
        <w:outlineLvl w:val="0"/>
        <w:rPr>
          <w:rFonts w:hint="eastAsia" w:ascii="仿宋" w:hAnsi="仿宋" w:eastAsia="仿宋" w:cs="仿宋"/>
          <w:b/>
          <w:color w:val="auto"/>
          <w:kern w:val="0"/>
          <w:sz w:val="21"/>
          <w:szCs w:val="21"/>
          <w:highlight w:val="none"/>
        </w:rPr>
      </w:pPr>
    </w:p>
    <w:p w14:paraId="147EADEF">
      <w:pPr>
        <w:snapToGrid w:val="0"/>
        <w:spacing w:line="360" w:lineRule="auto"/>
        <w:jc w:val="center"/>
        <w:outlineLvl w:val="0"/>
        <w:rPr>
          <w:rFonts w:hint="eastAsia" w:ascii="仿宋" w:hAnsi="仿宋" w:eastAsia="仿宋" w:cs="仿宋"/>
          <w:b/>
          <w:color w:val="auto"/>
          <w:kern w:val="0"/>
          <w:sz w:val="21"/>
          <w:szCs w:val="21"/>
          <w:highlight w:val="none"/>
        </w:rPr>
      </w:pPr>
    </w:p>
    <w:p w14:paraId="5F7D9B10">
      <w:pPr>
        <w:snapToGrid w:val="0"/>
        <w:spacing w:line="360" w:lineRule="auto"/>
        <w:jc w:val="center"/>
        <w:outlineLvl w:val="0"/>
        <w:rPr>
          <w:rFonts w:hint="eastAsia" w:ascii="仿宋" w:hAnsi="仿宋" w:eastAsia="仿宋" w:cs="仿宋"/>
          <w:b/>
          <w:color w:val="auto"/>
          <w:kern w:val="0"/>
          <w:sz w:val="21"/>
          <w:szCs w:val="21"/>
          <w:highlight w:val="none"/>
        </w:rPr>
      </w:pPr>
    </w:p>
    <w:p w14:paraId="23A3CDA3">
      <w:pPr>
        <w:snapToGrid w:val="0"/>
        <w:spacing w:line="360" w:lineRule="auto"/>
        <w:jc w:val="both"/>
        <w:outlineLvl w:val="0"/>
        <w:rPr>
          <w:rFonts w:hint="eastAsia" w:ascii="仿宋" w:hAnsi="仿宋" w:eastAsia="仿宋" w:cs="仿宋"/>
          <w:b/>
          <w:color w:val="auto"/>
          <w:kern w:val="0"/>
          <w:sz w:val="21"/>
          <w:szCs w:val="21"/>
          <w:highlight w:val="none"/>
        </w:rPr>
      </w:pPr>
    </w:p>
    <w:p w14:paraId="418968C4">
      <w:pPr>
        <w:snapToGrid w:val="0"/>
        <w:spacing w:line="360" w:lineRule="auto"/>
        <w:jc w:val="both"/>
        <w:outlineLvl w:val="0"/>
        <w:rPr>
          <w:rFonts w:hint="eastAsia" w:ascii="仿宋" w:hAnsi="仿宋" w:eastAsia="仿宋" w:cs="仿宋"/>
          <w:b/>
          <w:color w:val="auto"/>
          <w:kern w:val="0"/>
          <w:sz w:val="21"/>
          <w:szCs w:val="21"/>
          <w:highlight w:val="none"/>
        </w:rPr>
      </w:pPr>
    </w:p>
    <w:p w14:paraId="66D2F57A">
      <w:pPr>
        <w:snapToGrid w:val="0"/>
        <w:spacing w:line="360" w:lineRule="auto"/>
        <w:jc w:val="both"/>
        <w:outlineLvl w:val="0"/>
        <w:rPr>
          <w:rFonts w:hint="eastAsia" w:ascii="仿宋" w:hAnsi="仿宋" w:eastAsia="仿宋" w:cs="仿宋"/>
          <w:b/>
          <w:color w:val="auto"/>
          <w:kern w:val="0"/>
          <w:sz w:val="21"/>
          <w:szCs w:val="21"/>
          <w:highlight w:val="none"/>
        </w:rPr>
      </w:pPr>
    </w:p>
    <w:p w14:paraId="3C6BB6FB">
      <w:pPr>
        <w:snapToGrid w:val="0"/>
        <w:spacing w:line="360" w:lineRule="auto"/>
        <w:jc w:val="both"/>
        <w:outlineLvl w:val="0"/>
        <w:rPr>
          <w:rFonts w:hint="eastAsia" w:ascii="仿宋" w:hAnsi="仿宋" w:eastAsia="仿宋" w:cs="仿宋"/>
          <w:b/>
          <w:color w:val="auto"/>
          <w:kern w:val="0"/>
          <w:sz w:val="21"/>
          <w:szCs w:val="21"/>
          <w:highlight w:val="none"/>
        </w:rPr>
      </w:pPr>
    </w:p>
    <w:p w14:paraId="3AA808E3">
      <w:pPr>
        <w:snapToGrid w:val="0"/>
        <w:spacing w:line="360" w:lineRule="auto"/>
        <w:jc w:val="both"/>
        <w:outlineLvl w:val="0"/>
        <w:rPr>
          <w:rFonts w:hint="eastAsia" w:ascii="仿宋" w:hAnsi="仿宋" w:eastAsia="仿宋" w:cs="仿宋"/>
          <w:b/>
          <w:color w:val="auto"/>
          <w:kern w:val="0"/>
          <w:sz w:val="21"/>
          <w:szCs w:val="21"/>
          <w:highlight w:val="none"/>
        </w:rPr>
      </w:pPr>
    </w:p>
    <w:p w14:paraId="309A7A76">
      <w:pPr>
        <w:snapToGrid w:val="0"/>
        <w:spacing w:line="360" w:lineRule="auto"/>
        <w:jc w:val="both"/>
        <w:outlineLvl w:val="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附件5：联合协议</w:t>
      </w:r>
    </w:p>
    <w:p w14:paraId="131C28FB">
      <w:pPr>
        <w:widowControl/>
        <w:spacing w:line="360" w:lineRule="auto"/>
        <w:ind w:firstLine="422" w:firstLineChars="20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（以联合体形式投标的，提供联合协议；本项目不接受联合体投标或者投标人不以联合体形式投标的，则不需要提供）</w:t>
      </w:r>
    </w:p>
    <w:p w14:paraId="7BF4AD87">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组成一个联合体，以一个投标人的身份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lang w:eastAsia="zh-CN"/>
        </w:rPr>
        <w:t>2025年慰问品采购项目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ZJWY-SJTJ-202507</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 xml:space="preserve">投标。 </w:t>
      </w:r>
    </w:p>
    <w:p w14:paraId="1A518059">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，代表所有联合体成员负责投标和合同实施阶段的主办、协调工作</w:t>
      </w:r>
      <w:r>
        <w:rPr>
          <w:rFonts w:hint="eastAsia" w:ascii="仿宋" w:hAnsi="仿宋" w:eastAsia="仿宋" w:cs="仿宋"/>
          <w:color w:val="auto"/>
          <w:kern w:val="0"/>
          <w:sz w:val="21"/>
          <w:szCs w:val="21"/>
          <w:highlight w:val="none"/>
          <w:lang w:val="zh-CN"/>
        </w:rPr>
        <w:t>。</w:t>
      </w:r>
    </w:p>
    <w:p w14:paraId="5BF9B399">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41FF80C2">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三、本次联合投标中，分工如下：</w:t>
      </w:r>
    </w:p>
    <w:p w14:paraId="322054DD">
      <w:pPr>
        <w:snapToGrid w:val="0"/>
        <w:spacing w:line="360" w:lineRule="auto"/>
        <w:ind w:firstLine="576"/>
        <w:rPr>
          <w:rFonts w:hint="eastAsia" w:ascii="仿宋" w:hAnsi="仿宋" w:eastAsia="仿宋" w:cs="仿宋"/>
          <w:color w:val="auto"/>
          <w:kern w:val="0"/>
          <w:sz w:val="21"/>
          <w:szCs w:val="21"/>
          <w:highlight w:val="none"/>
          <w:lang w:val="zh-CN"/>
        </w:rPr>
      </w:pPr>
      <w:bookmarkStart w:id="438" w:name="_Hlk101134295"/>
      <w:r>
        <w:rPr>
          <w:rFonts w:hint="eastAsia" w:ascii="仿宋" w:hAnsi="仿宋" w:eastAsia="仿宋" w:cs="仿宋"/>
          <w:color w:val="auto"/>
          <w:kern w:val="0"/>
          <w:sz w:val="21"/>
          <w:szCs w:val="21"/>
          <w:highlight w:val="none"/>
          <w:u w:val="single"/>
        </w:rPr>
        <w:t>（联合体成员1）</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29D6E162">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（联合体成员2）</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36E0720A">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p>
    <w:bookmarkEnd w:id="438"/>
    <w:p w14:paraId="6F0BE8A8">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四、联合体成员中小企业合同份额。</w:t>
      </w:r>
    </w:p>
    <w:p w14:paraId="388C122F">
      <w:pPr>
        <w:snapToGrid w:val="0"/>
        <w:spacing w:line="360" w:lineRule="auto"/>
        <w:ind w:firstLine="576"/>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1、</w:t>
      </w:r>
      <w:r>
        <w:rPr>
          <w:rFonts w:hint="eastAsia" w:ascii="仿宋" w:hAnsi="仿宋" w:eastAsia="仿宋" w:cs="仿宋"/>
          <w:color w:val="auto"/>
          <w:kern w:val="0"/>
          <w:sz w:val="21"/>
          <w:szCs w:val="21"/>
          <w:highlight w:val="none"/>
          <w:u w:val="single"/>
        </w:rPr>
        <w:t>（联合体成员X,……）</w:t>
      </w:r>
      <w:r>
        <w:rPr>
          <w:rFonts w:hint="eastAsia" w:ascii="仿宋" w:hAnsi="仿宋" w:eastAsia="仿宋" w:cs="仿宋"/>
          <w:color w:val="auto"/>
          <w:kern w:val="0"/>
          <w:sz w:val="21"/>
          <w:szCs w:val="21"/>
          <w:highlight w:val="none"/>
        </w:rPr>
        <w:t>提供的全部货物由小微企业制造，其合同份额占到合同总金额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14:paraId="4A2E0B63">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2、中小企业合同金额达到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1"/>
          <w:szCs w:val="21"/>
          <w:highlight w:val="none"/>
          <w:lang w:val="zh-CN"/>
        </w:rPr>
        <w:t>）</w:t>
      </w:r>
    </w:p>
    <w:p w14:paraId="0D448892">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五、如果中标，</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14:paraId="4E57079B">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六、有关本次联合投标的其他事宜：</w:t>
      </w:r>
    </w:p>
    <w:p w14:paraId="210F7F65">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14:paraId="081D94C9">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14:paraId="3A2BD76E">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3、本协议提交采购人、采购代理机构后，联合体各方不得以任何形式对上述内容进行修改或撤销。</w:t>
      </w:r>
    </w:p>
    <w:p w14:paraId="47C70A32">
      <w:pPr>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1B17E431">
      <w:pPr>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0D33DFAF">
      <w:pPr>
        <w:snapToGrid w:val="0"/>
        <w:spacing w:line="360" w:lineRule="auto"/>
        <w:ind w:right="960"/>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w:t>
      </w:r>
    </w:p>
    <w:p w14:paraId="0D85A87D">
      <w:pPr>
        <w:snapToGrid w:val="0"/>
        <w:spacing w:line="360" w:lineRule="auto"/>
        <w:jc w:val="righ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日期：  年  月   日</w:t>
      </w:r>
    </w:p>
    <w:p w14:paraId="1287EA39">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37D3866C">
      <w:pPr>
        <w:autoSpaceDE w:val="0"/>
        <w:autoSpaceDN w:val="0"/>
        <w:jc w:val="center"/>
        <w:rPr>
          <w:rFonts w:hint="eastAsia" w:ascii="仿宋" w:hAnsi="仿宋" w:eastAsia="仿宋" w:cs="仿宋"/>
          <w:b/>
          <w:color w:val="auto"/>
          <w:spacing w:val="6"/>
          <w:sz w:val="21"/>
          <w:szCs w:val="21"/>
          <w:highlight w:val="none"/>
        </w:rPr>
      </w:pPr>
    </w:p>
    <w:p w14:paraId="3D8130CB">
      <w:pPr>
        <w:autoSpaceDE w:val="0"/>
        <w:autoSpaceDN w:val="0"/>
        <w:jc w:val="center"/>
        <w:rPr>
          <w:rFonts w:hint="eastAsia" w:ascii="仿宋" w:hAnsi="仿宋" w:eastAsia="仿宋" w:cs="仿宋"/>
          <w:b/>
          <w:color w:val="auto"/>
          <w:spacing w:val="6"/>
          <w:sz w:val="21"/>
          <w:szCs w:val="21"/>
          <w:highlight w:val="none"/>
        </w:rPr>
      </w:pPr>
    </w:p>
    <w:p w14:paraId="578E52B7">
      <w:pPr>
        <w:autoSpaceDE w:val="0"/>
        <w:autoSpaceDN w:val="0"/>
        <w:jc w:val="center"/>
        <w:rPr>
          <w:rFonts w:hint="eastAsia" w:ascii="仿宋" w:hAnsi="仿宋" w:eastAsia="仿宋" w:cs="仿宋"/>
          <w:b/>
          <w:color w:val="auto"/>
          <w:spacing w:val="6"/>
          <w:sz w:val="21"/>
          <w:szCs w:val="21"/>
          <w:highlight w:val="none"/>
        </w:rPr>
      </w:pPr>
    </w:p>
    <w:p w14:paraId="52B74342">
      <w:pPr>
        <w:autoSpaceDE w:val="0"/>
        <w:autoSpaceDN w:val="0"/>
        <w:jc w:val="center"/>
        <w:rPr>
          <w:rFonts w:hint="eastAsia" w:ascii="仿宋" w:hAnsi="仿宋" w:eastAsia="仿宋" w:cs="仿宋"/>
          <w:b/>
          <w:color w:val="auto"/>
          <w:spacing w:val="6"/>
          <w:sz w:val="21"/>
          <w:szCs w:val="21"/>
          <w:highlight w:val="none"/>
        </w:rPr>
      </w:pPr>
    </w:p>
    <w:p w14:paraId="53DD7F2B">
      <w:pPr>
        <w:snapToGrid w:val="0"/>
        <w:spacing w:line="360" w:lineRule="auto"/>
        <w:jc w:val="both"/>
        <w:outlineLvl w:val="0"/>
        <w:rPr>
          <w:rFonts w:hint="eastAsia" w:ascii="仿宋" w:hAnsi="仿宋" w:eastAsia="仿宋" w:cs="仿宋"/>
          <w:b/>
          <w:color w:val="auto"/>
          <w:kern w:val="0"/>
          <w:sz w:val="21"/>
          <w:szCs w:val="21"/>
          <w:highlight w:val="none"/>
        </w:rPr>
      </w:pPr>
    </w:p>
    <w:p w14:paraId="349C97F7">
      <w:pPr>
        <w:snapToGrid w:val="0"/>
        <w:spacing w:line="360" w:lineRule="auto"/>
        <w:jc w:val="both"/>
        <w:outlineLvl w:val="0"/>
        <w:rPr>
          <w:rFonts w:hint="eastAsia" w:ascii="仿宋" w:hAnsi="仿宋" w:eastAsia="仿宋" w:cs="仿宋"/>
          <w:b/>
          <w:color w:val="auto"/>
          <w:kern w:val="0"/>
          <w:sz w:val="21"/>
          <w:szCs w:val="21"/>
          <w:highlight w:val="none"/>
        </w:rPr>
      </w:pPr>
    </w:p>
    <w:p w14:paraId="061CFFB4">
      <w:pPr>
        <w:snapToGrid w:val="0"/>
        <w:spacing w:line="360" w:lineRule="auto"/>
        <w:jc w:val="both"/>
        <w:outlineLvl w:val="0"/>
        <w:rPr>
          <w:rFonts w:hint="eastAsia" w:ascii="仿宋" w:hAnsi="仿宋" w:eastAsia="仿宋" w:cs="仿宋"/>
          <w:b/>
          <w:color w:val="auto"/>
          <w:kern w:val="0"/>
          <w:sz w:val="21"/>
          <w:szCs w:val="21"/>
          <w:highlight w:val="none"/>
        </w:rPr>
      </w:pPr>
    </w:p>
    <w:p w14:paraId="4BACB5AC">
      <w:pPr>
        <w:snapToGrid w:val="0"/>
        <w:spacing w:line="360" w:lineRule="auto"/>
        <w:jc w:val="both"/>
        <w:outlineLvl w:val="0"/>
        <w:rPr>
          <w:rFonts w:hint="eastAsia" w:ascii="仿宋" w:hAnsi="仿宋" w:eastAsia="仿宋" w:cs="仿宋"/>
          <w:b/>
          <w:color w:val="auto"/>
          <w:kern w:val="0"/>
          <w:sz w:val="21"/>
          <w:szCs w:val="21"/>
          <w:highlight w:val="none"/>
        </w:rPr>
      </w:pPr>
    </w:p>
    <w:p w14:paraId="70B8E565">
      <w:pPr>
        <w:snapToGrid w:val="0"/>
        <w:spacing w:line="360" w:lineRule="auto"/>
        <w:jc w:val="both"/>
        <w:outlineLvl w:val="0"/>
        <w:rPr>
          <w:rFonts w:hint="eastAsia" w:ascii="仿宋" w:hAnsi="仿宋" w:eastAsia="仿宋" w:cs="仿宋"/>
          <w:b/>
          <w:color w:val="auto"/>
          <w:kern w:val="0"/>
          <w:sz w:val="21"/>
          <w:szCs w:val="21"/>
          <w:highlight w:val="none"/>
        </w:rPr>
      </w:pPr>
    </w:p>
    <w:p w14:paraId="2E797CE5">
      <w:pPr>
        <w:snapToGrid w:val="0"/>
        <w:spacing w:line="360" w:lineRule="auto"/>
        <w:jc w:val="both"/>
        <w:outlineLvl w:val="0"/>
        <w:rPr>
          <w:rFonts w:hint="eastAsia" w:ascii="仿宋" w:hAnsi="仿宋" w:eastAsia="仿宋" w:cs="仿宋"/>
          <w:b/>
          <w:color w:val="auto"/>
          <w:kern w:val="0"/>
          <w:sz w:val="21"/>
          <w:szCs w:val="21"/>
          <w:highlight w:val="none"/>
        </w:rPr>
      </w:pPr>
    </w:p>
    <w:p w14:paraId="08CFC155">
      <w:pPr>
        <w:snapToGrid w:val="0"/>
        <w:spacing w:line="360" w:lineRule="auto"/>
        <w:jc w:val="both"/>
        <w:outlineLvl w:val="0"/>
        <w:rPr>
          <w:rFonts w:hint="eastAsia" w:ascii="仿宋" w:hAnsi="仿宋" w:eastAsia="仿宋" w:cs="仿宋"/>
          <w:b/>
          <w:color w:val="auto"/>
          <w:kern w:val="0"/>
          <w:sz w:val="21"/>
          <w:szCs w:val="21"/>
          <w:highlight w:val="none"/>
        </w:rPr>
      </w:pPr>
    </w:p>
    <w:p w14:paraId="0D6F96B3">
      <w:pPr>
        <w:snapToGrid w:val="0"/>
        <w:spacing w:line="360" w:lineRule="auto"/>
        <w:jc w:val="both"/>
        <w:outlineLvl w:val="0"/>
        <w:rPr>
          <w:rFonts w:hint="eastAsia" w:ascii="仿宋" w:hAnsi="仿宋" w:eastAsia="仿宋" w:cs="仿宋"/>
          <w:b/>
          <w:color w:val="auto"/>
          <w:kern w:val="0"/>
          <w:sz w:val="21"/>
          <w:szCs w:val="21"/>
          <w:highlight w:val="none"/>
        </w:rPr>
      </w:pPr>
    </w:p>
    <w:p w14:paraId="4D1001E7">
      <w:pPr>
        <w:snapToGrid w:val="0"/>
        <w:spacing w:line="360" w:lineRule="auto"/>
        <w:jc w:val="both"/>
        <w:outlineLvl w:val="0"/>
        <w:rPr>
          <w:rFonts w:hint="eastAsia" w:ascii="仿宋" w:hAnsi="仿宋" w:eastAsia="仿宋" w:cs="仿宋"/>
          <w:b/>
          <w:color w:val="auto"/>
          <w:kern w:val="0"/>
          <w:sz w:val="21"/>
          <w:szCs w:val="21"/>
          <w:highlight w:val="none"/>
        </w:rPr>
      </w:pPr>
    </w:p>
    <w:p w14:paraId="62EF306E">
      <w:pPr>
        <w:snapToGrid w:val="0"/>
        <w:spacing w:line="360" w:lineRule="auto"/>
        <w:jc w:val="both"/>
        <w:outlineLvl w:val="0"/>
        <w:rPr>
          <w:rFonts w:hint="eastAsia" w:ascii="仿宋" w:hAnsi="仿宋" w:eastAsia="仿宋" w:cs="仿宋"/>
          <w:b/>
          <w:color w:val="auto"/>
          <w:kern w:val="0"/>
          <w:sz w:val="21"/>
          <w:szCs w:val="21"/>
          <w:highlight w:val="none"/>
        </w:rPr>
      </w:pPr>
    </w:p>
    <w:p w14:paraId="25D04150">
      <w:pPr>
        <w:snapToGrid w:val="0"/>
        <w:spacing w:line="360" w:lineRule="auto"/>
        <w:jc w:val="both"/>
        <w:outlineLvl w:val="0"/>
        <w:rPr>
          <w:rFonts w:hint="eastAsia" w:ascii="仿宋" w:hAnsi="仿宋" w:eastAsia="仿宋" w:cs="仿宋"/>
          <w:b/>
          <w:color w:val="auto"/>
          <w:kern w:val="0"/>
          <w:sz w:val="21"/>
          <w:szCs w:val="21"/>
          <w:highlight w:val="none"/>
        </w:rPr>
      </w:pPr>
    </w:p>
    <w:p w14:paraId="4DFE8770">
      <w:pPr>
        <w:snapToGrid w:val="0"/>
        <w:spacing w:line="360" w:lineRule="auto"/>
        <w:jc w:val="both"/>
        <w:outlineLvl w:val="0"/>
        <w:rPr>
          <w:rFonts w:hint="eastAsia" w:ascii="仿宋" w:hAnsi="仿宋" w:eastAsia="仿宋" w:cs="仿宋"/>
          <w:b/>
          <w:color w:val="auto"/>
          <w:kern w:val="0"/>
          <w:sz w:val="21"/>
          <w:szCs w:val="21"/>
          <w:highlight w:val="none"/>
        </w:rPr>
      </w:pPr>
    </w:p>
    <w:p w14:paraId="6F860600">
      <w:pPr>
        <w:snapToGrid w:val="0"/>
        <w:spacing w:line="360" w:lineRule="auto"/>
        <w:jc w:val="both"/>
        <w:outlineLvl w:val="0"/>
        <w:rPr>
          <w:rFonts w:hint="eastAsia" w:ascii="仿宋" w:hAnsi="仿宋" w:eastAsia="仿宋" w:cs="仿宋"/>
          <w:b/>
          <w:color w:val="auto"/>
          <w:kern w:val="0"/>
          <w:sz w:val="21"/>
          <w:szCs w:val="21"/>
          <w:highlight w:val="none"/>
        </w:rPr>
      </w:pPr>
    </w:p>
    <w:p w14:paraId="46B64B1C">
      <w:pPr>
        <w:snapToGrid w:val="0"/>
        <w:spacing w:line="360" w:lineRule="auto"/>
        <w:jc w:val="both"/>
        <w:outlineLvl w:val="0"/>
        <w:rPr>
          <w:rFonts w:hint="eastAsia" w:ascii="仿宋" w:hAnsi="仿宋" w:eastAsia="仿宋" w:cs="仿宋"/>
          <w:b/>
          <w:color w:val="auto"/>
          <w:kern w:val="0"/>
          <w:sz w:val="21"/>
          <w:szCs w:val="21"/>
          <w:highlight w:val="none"/>
        </w:rPr>
      </w:pPr>
    </w:p>
    <w:p w14:paraId="7CDC972D">
      <w:pPr>
        <w:snapToGrid w:val="0"/>
        <w:spacing w:line="360" w:lineRule="auto"/>
        <w:jc w:val="both"/>
        <w:outlineLvl w:val="0"/>
        <w:rPr>
          <w:rFonts w:hint="eastAsia" w:ascii="仿宋" w:hAnsi="仿宋" w:eastAsia="仿宋" w:cs="仿宋"/>
          <w:b/>
          <w:color w:val="auto"/>
          <w:kern w:val="0"/>
          <w:sz w:val="21"/>
          <w:szCs w:val="21"/>
          <w:highlight w:val="none"/>
        </w:rPr>
      </w:pPr>
    </w:p>
    <w:p w14:paraId="374E9105">
      <w:pPr>
        <w:snapToGrid w:val="0"/>
        <w:spacing w:line="360" w:lineRule="auto"/>
        <w:jc w:val="both"/>
        <w:outlineLvl w:val="0"/>
        <w:rPr>
          <w:rFonts w:hint="eastAsia" w:ascii="仿宋" w:hAnsi="仿宋" w:eastAsia="仿宋" w:cs="仿宋"/>
          <w:b/>
          <w:color w:val="auto"/>
          <w:kern w:val="0"/>
          <w:sz w:val="21"/>
          <w:szCs w:val="21"/>
          <w:highlight w:val="none"/>
        </w:rPr>
      </w:pPr>
    </w:p>
    <w:p w14:paraId="38E0518D">
      <w:pPr>
        <w:snapToGrid w:val="0"/>
        <w:spacing w:line="360" w:lineRule="auto"/>
        <w:jc w:val="both"/>
        <w:outlineLvl w:val="0"/>
        <w:rPr>
          <w:rFonts w:hint="eastAsia" w:ascii="仿宋" w:hAnsi="仿宋" w:eastAsia="仿宋" w:cs="仿宋"/>
          <w:b/>
          <w:color w:val="auto"/>
          <w:kern w:val="0"/>
          <w:sz w:val="21"/>
          <w:szCs w:val="21"/>
          <w:highlight w:val="none"/>
        </w:rPr>
      </w:pPr>
    </w:p>
    <w:p w14:paraId="478F423F">
      <w:pPr>
        <w:snapToGrid w:val="0"/>
        <w:spacing w:line="360" w:lineRule="auto"/>
        <w:jc w:val="both"/>
        <w:outlineLvl w:val="0"/>
        <w:rPr>
          <w:rFonts w:hint="eastAsia" w:ascii="仿宋" w:hAnsi="仿宋" w:eastAsia="仿宋" w:cs="仿宋"/>
          <w:b/>
          <w:color w:val="auto"/>
          <w:kern w:val="0"/>
          <w:sz w:val="21"/>
          <w:szCs w:val="21"/>
          <w:highlight w:val="none"/>
        </w:rPr>
      </w:pPr>
    </w:p>
    <w:p w14:paraId="4A586FD8">
      <w:pPr>
        <w:snapToGrid w:val="0"/>
        <w:spacing w:line="360" w:lineRule="auto"/>
        <w:jc w:val="both"/>
        <w:outlineLvl w:val="0"/>
        <w:rPr>
          <w:rFonts w:hint="eastAsia" w:ascii="仿宋" w:hAnsi="仿宋" w:eastAsia="仿宋" w:cs="仿宋"/>
          <w:b/>
          <w:color w:val="auto"/>
          <w:kern w:val="0"/>
          <w:sz w:val="21"/>
          <w:szCs w:val="21"/>
          <w:highlight w:val="none"/>
        </w:rPr>
      </w:pPr>
    </w:p>
    <w:p w14:paraId="6C1142C2">
      <w:pPr>
        <w:snapToGrid w:val="0"/>
        <w:spacing w:line="360" w:lineRule="auto"/>
        <w:jc w:val="both"/>
        <w:outlineLvl w:val="0"/>
        <w:rPr>
          <w:rFonts w:hint="eastAsia" w:ascii="仿宋" w:hAnsi="仿宋" w:eastAsia="仿宋" w:cs="仿宋"/>
          <w:b/>
          <w:color w:val="auto"/>
          <w:kern w:val="0"/>
          <w:sz w:val="21"/>
          <w:szCs w:val="21"/>
          <w:highlight w:val="none"/>
        </w:rPr>
      </w:pPr>
    </w:p>
    <w:p w14:paraId="301CE08C">
      <w:pPr>
        <w:snapToGrid w:val="0"/>
        <w:spacing w:line="360" w:lineRule="auto"/>
        <w:jc w:val="both"/>
        <w:outlineLvl w:val="0"/>
        <w:rPr>
          <w:rFonts w:hint="eastAsia" w:ascii="仿宋" w:hAnsi="仿宋" w:eastAsia="仿宋" w:cs="仿宋"/>
          <w:b/>
          <w:color w:val="auto"/>
          <w:kern w:val="0"/>
          <w:sz w:val="21"/>
          <w:szCs w:val="21"/>
          <w:highlight w:val="none"/>
        </w:rPr>
      </w:pPr>
    </w:p>
    <w:p w14:paraId="417D2529">
      <w:pPr>
        <w:snapToGrid w:val="0"/>
        <w:spacing w:line="360" w:lineRule="auto"/>
        <w:jc w:val="both"/>
        <w:outlineLvl w:val="0"/>
        <w:rPr>
          <w:rFonts w:hint="eastAsia" w:ascii="仿宋" w:hAnsi="仿宋" w:eastAsia="仿宋" w:cs="仿宋"/>
          <w:b/>
          <w:color w:val="auto"/>
          <w:kern w:val="0"/>
          <w:sz w:val="21"/>
          <w:szCs w:val="21"/>
          <w:highlight w:val="none"/>
        </w:rPr>
      </w:pPr>
    </w:p>
    <w:p w14:paraId="358BCE32">
      <w:pPr>
        <w:snapToGrid w:val="0"/>
        <w:spacing w:line="360" w:lineRule="auto"/>
        <w:jc w:val="both"/>
        <w:outlineLvl w:val="0"/>
        <w:rPr>
          <w:rFonts w:hint="eastAsia" w:ascii="仿宋" w:hAnsi="仿宋" w:eastAsia="仿宋" w:cs="仿宋"/>
          <w:b/>
          <w:color w:val="auto"/>
          <w:kern w:val="0"/>
          <w:sz w:val="21"/>
          <w:szCs w:val="21"/>
          <w:highlight w:val="none"/>
        </w:rPr>
      </w:pPr>
    </w:p>
    <w:p w14:paraId="1907A927">
      <w:pPr>
        <w:snapToGrid w:val="0"/>
        <w:spacing w:line="360" w:lineRule="auto"/>
        <w:jc w:val="both"/>
        <w:outlineLvl w:val="0"/>
        <w:rPr>
          <w:rFonts w:hint="eastAsia" w:ascii="仿宋" w:hAnsi="仿宋" w:eastAsia="仿宋" w:cs="仿宋"/>
          <w:b/>
          <w:color w:val="auto"/>
          <w:kern w:val="0"/>
          <w:sz w:val="21"/>
          <w:szCs w:val="21"/>
          <w:highlight w:val="none"/>
        </w:rPr>
      </w:pPr>
    </w:p>
    <w:p w14:paraId="04EC1979">
      <w:pPr>
        <w:snapToGrid w:val="0"/>
        <w:spacing w:line="360" w:lineRule="auto"/>
        <w:jc w:val="both"/>
        <w:outlineLvl w:val="0"/>
        <w:rPr>
          <w:rFonts w:hint="eastAsia" w:ascii="仿宋" w:hAnsi="仿宋" w:eastAsia="仿宋" w:cs="仿宋"/>
          <w:b/>
          <w:color w:val="auto"/>
          <w:kern w:val="0"/>
          <w:sz w:val="21"/>
          <w:szCs w:val="21"/>
          <w:highlight w:val="none"/>
        </w:rPr>
      </w:pPr>
    </w:p>
    <w:p w14:paraId="254B61B4">
      <w:pPr>
        <w:snapToGrid w:val="0"/>
        <w:spacing w:line="360" w:lineRule="auto"/>
        <w:jc w:val="both"/>
        <w:outlineLvl w:val="0"/>
        <w:rPr>
          <w:rFonts w:hint="eastAsia" w:ascii="仿宋" w:hAnsi="仿宋" w:eastAsia="仿宋" w:cs="仿宋"/>
          <w:b/>
          <w:color w:val="auto"/>
          <w:kern w:val="0"/>
          <w:sz w:val="21"/>
          <w:szCs w:val="21"/>
          <w:highlight w:val="none"/>
        </w:rPr>
      </w:pPr>
    </w:p>
    <w:p w14:paraId="14F9BBB5">
      <w:pPr>
        <w:snapToGrid w:val="0"/>
        <w:spacing w:line="360" w:lineRule="auto"/>
        <w:jc w:val="both"/>
        <w:outlineLvl w:val="0"/>
        <w:rPr>
          <w:rFonts w:hint="eastAsia" w:ascii="仿宋" w:hAnsi="仿宋" w:eastAsia="仿宋" w:cs="仿宋"/>
          <w:b/>
          <w:color w:val="auto"/>
          <w:kern w:val="0"/>
          <w:sz w:val="21"/>
          <w:szCs w:val="21"/>
          <w:highlight w:val="none"/>
        </w:rPr>
      </w:pPr>
    </w:p>
    <w:p w14:paraId="2CD4D2CA">
      <w:pPr>
        <w:snapToGrid w:val="0"/>
        <w:spacing w:line="360" w:lineRule="auto"/>
        <w:jc w:val="both"/>
        <w:outlineLvl w:val="0"/>
        <w:rPr>
          <w:rFonts w:hint="eastAsia" w:ascii="仿宋" w:hAnsi="仿宋" w:eastAsia="仿宋" w:cs="仿宋"/>
          <w:b/>
          <w:color w:val="auto"/>
          <w:kern w:val="0"/>
          <w:sz w:val="21"/>
          <w:szCs w:val="21"/>
          <w:highlight w:val="none"/>
        </w:rPr>
      </w:pPr>
    </w:p>
    <w:p w14:paraId="6FD5B41D">
      <w:pPr>
        <w:snapToGrid w:val="0"/>
        <w:spacing w:line="360" w:lineRule="auto"/>
        <w:jc w:val="both"/>
        <w:outlineLvl w:val="0"/>
        <w:rPr>
          <w:rFonts w:hint="eastAsia" w:ascii="仿宋" w:hAnsi="仿宋" w:eastAsia="仿宋" w:cs="仿宋"/>
          <w:b/>
          <w:color w:val="auto"/>
          <w:kern w:val="0"/>
          <w:sz w:val="21"/>
          <w:szCs w:val="21"/>
          <w:highlight w:val="none"/>
        </w:rPr>
      </w:pPr>
    </w:p>
    <w:p w14:paraId="428A24D6">
      <w:pPr>
        <w:snapToGrid w:val="0"/>
        <w:spacing w:line="360" w:lineRule="auto"/>
        <w:jc w:val="both"/>
        <w:outlineLvl w:val="0"/>
        <w:rPr>
          <w:rFonts w:hint="eastAsia" w:ascii="仿宋" w:hAnsi="仿宋" w:eastAsia="仿宋" w:cs="仿宋"/>
          <w:b/>
          <w:color w:val="auto"/>
          <w:kern w:val="0"/>
          <w:sz w:val="21"/>
          <w:szCs w:val="21"/>
          <w:highlight w:val="none"/>
        </w:rPr>
      </w:pPr>
    </w:p>
    <w:p w14:paraId="6F63F2A9">
      <w:pPr>
        <w:snapToGrid w:val="0"/>
        <w:spacing w:line="360" w:lineRule="auto"/>
        <w:jc w:val="both"/>
        <w:outlineLvl w:val="0"/>
        <w:rPr>
          <w:rFonts w:hint="eastAsia" w:ascii="仿宋" w:hAnsi="仿宋" w:eastAsia="仿宋" w:cs="仿宋"/>
          <w:b/>
          <w:color w:val="auto"/>
          <w:kern w:val="0"/>
          <w:sz w:val="21"/>
          <w:szCs w:val="21"/>
          <w:highlight w:val="none"/>
        </w:rPr>
      </w:pPr>
    </w:p>
    <w:p w14:paraId="058C406E">
      <w:pPr>
        <w:snapToGrid w:val="0"/>
        <w:spacing w:line="360" w:lineRule="auto"/>
        <w:jc w:val="both"/>
        <w:outlineLvl w:val="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附件6：分包意向协议</w:t>
      </w:r>
    </w:p>
    <w:p w14:paraId="5937F52E">
      <w:pPr>
        <w:widowControl/>
        <w:spacing w:line="360" w:lineRule="auto"/>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1"/>
          <w:szCs w:val="21"/>
          <w:highlight w:val="none"/>
        </w:rPr>
        <w:t>）</w:t>
      </w:r>
    </w:p>
    <w:p w14:paraId="3A9FD8EB">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lang w:eastAsia="zh-CN"/>
        </w:rPr>
        <w:t>2025年慰问品采购项目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ZJWY-SJTJ-202507</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的中标供应商，将依法采取分包方式履行合同。</w:t>
      </w: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 xml:space="preserve">。 </w:t>
      </w:r>
    </w:p>
    <w:p w14:paraId="3AAED2BA">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2734F552">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4A5E44BE">
      <w:pPr>
        <w:pStyle w:val="3"/>
        <w:ind w:left="664" w:leftChars="316" w:firstLine="200" w:firstLineChars="95"/>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p w14:paraId="60123B09">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二、分包供应商中小企业合同份额</w:t>
      </w:r>
    </w:p>
    <w:p w14:paraId="5FEBB3BC">
      <w:pPr>
        <w:snapToGrid w:val="0"/>
        <w:spacing w:line="360" w:lineRule="auto"/>
        <w:ind w:firstLine="576"/>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u w:val="single"/>
        </w:rPr>
        <w:t>（分包供应商X,……）提供的货物全部由小微企业制造，</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14:paraId="7BB8AC43">
      <w:pPr>
        <w:spacing w:line="360" w:lineRule="auto"/>
        <w:ind w:firstLine="420" w:firstLineChars="200"/>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w:t>
      </w:r>
      <w:bookmarkStart w:id="439" w:name="_Hlk101133173"/>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1"/>
          <w:szCs w:val="21"/>
          <w:highlight w:val="none"/>
          <w:lang w:val="zh-CN"/>
        </w:rPr>
        <w:t>分包意向协议</w:t>
      </w:r>
      <w:r>
        <w:rPr>
          <w:rFonts w:hint="eastAsia" w:ascii="仿宋" w:hAnsi="仿宋" w:eastAsia="仿宋" w:cs="仿宋"/>
          <w:b/>
          <w:bCs/>
          <w:color w:val="auto"/>
          <w:sz w:val="21"/>
          <w:szCs w:val="21"/>
          <w:highlight w:val="none"/>
        </w:rPr>
        <w:t>中中小企业、小微企业合同金额应当达到的比例要求填写。</w:t>
      </w:r>
      <w:r>
        <w:rPr>
          <w:rFonts w:hint="eastAsia" w:ascii="仿宋" w:hAnsi="仿宋" w:eastAsia="仿宋" w:cs="仿宋"/>
          <w:b/>
          <w:bCs/>
          <w:color w:val="auto"/>
          <w:kern w:val="0"/>
          <w:sz w:val="21"/>
          <w:szCs w:val="21"/>
          <w:highlight w:val="none"/>
          <w:lang w:val="zh-CN"/>
        </w:rPr>
        <w:t>）</w:t>
      </w:r>
      <w:bookmarkEnd w:id="439"/>
    </w:p>
    <w:p w14:paraId="69967B36">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三、分包工作履行期限、地点、方式</w:t>
      </w:r>
    </w:p>
    <w:p w14:paraId="034AC533">
      <w:pPr>
        <w:snapToGrid w:val="0"/>
        <w:spacing w:line="360" w:lineRule="auto"/>
        <w:ind w:firstLine="576"/>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7799FFA4">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四、质量</w:t>
      </w:r>
    </w:p>
    <w:p w14:paraId="77266AB3">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52740047">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五、价款或者报酬</w:t>
      </w:r>
    </w:p>
    <w:p w14:paraId="20FAE7CF">
      <w:pPr>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3F01A2E8">
      <w:pPr>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六、违约责任</w:t>
      </w:r>
    </w:p>
    <w:p w14:paraId="7B0E0D1A">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17247788">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七、争议解决的办法</w:t>
      </w:r>
    </w:p>
    <w:p w14:paraId="69091ABD">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639ADAD3">
      <w:pPr>
        <w:snapToGrid w:val="0"/>
        <w:spacing w:line="360" w:lineRule="auto"/>
        <w:ind w:left="5128" w:leftChars="342" w:hanging="4410" w:hanging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投标人名称(电子签名)：</w:t>
      </w:r>
    </w:p>
    <w:p w14:paraId="5FD8BCE8">
      <w:pPr>
        <w:snapToGrid w:val="0"/>
        <w:spacing w:line="360" w:lineRule="auto"/>
        <w:jc w:val="righ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分包供应商名称(电子签名/公章)：</w:t>
      </w:r>
    </w:p>
    <w:p w14:paraId="1638061C">
      <w:pPr>
        <w:snapToGrid w:val="0"/>
        <w:spacing w:line="360" w:lineRule="auto"/>
        <w:ind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43F72670">
      <w:pPr>
        <w:spacing w:line="360" w:lineRule="auto"/>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65F966BD">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3D13CAE5">
      <w:pPr>
        <w:autoSpaceDE w:val="0"/>
        <w:autoSpaceDN w:val="0"/>
        <w:jc w:val="center"/>
        <w:rPr>
          <w:rFonts w:hint="eastAsia" w:ascii="仿宋" w:hAnsi="仿宋" w:eastAsia="仿宋" w:cs="仿宋"/>
          <w:b/>
          <w:color w:val="auto"/>
          <w:spacing w:val="6"/>
          <w:sz w:val="21"/>
          <w:szCs w:val="21"/>
          <w:highlight w:val="none"/>
        </w:rPr>
      </w:pPr>
    </w:p>
    <w:p w14:paraId="6C88E843">
      <w:pPr>
        <w:autoSpaceDE w:val="0"/>
        <w:autoSpaceDN w:val="0"/>
        <w:jc w:val="center"/>
        <w:rPr>
          <w:rFonts w:hint="eastAsia" w:ascii="仿宋" w:hAnsi="仿宋" w:eastAsia="仿宋" w:cs="仿宋"/>
          <w:b/>
          <w:color w:val="auto"/>
          <w:spacing w:val="6"/>
          <w:sz w:val="21"/>
          <w:szCs w:val="21"/>
          <w:highlight w:val="none"/>
        </w:rPr>
      </w:pPr>
    </w:p>
    <w:p w14:paraId="274618B1">
      <w:pPr>
        <w:autoSpaceDE w:val="0"/>
        <w:autoSpaceDN w:val="0"/>
        <w:jc w:val="center"/>
        <w:rPr>
          <w:rFonts w:hint="eastAsia" w:ascii="仿宋" w:hAnsi="仿宋" w:eastAsia="仿宋" w:cs="仿宋"/>
          <w:b/>
          <w:color w:val="auto"/>
          <w:spacing w:val="6"/>
          <w:sz w:val="21"/>
          <w:szCs w:val="21"/>
          <w:highlight w:val="none"/>
        </w:rPr>
      </w:pPr>
    </w:p>
    <w:p w14:paraId="177538D6">
      <w:pPr>
        <w:autoSpaceDE w:val="0"/>
        <w:autoSpaceDN w:val="0"/>
        <w:jc w:val="center"/>
        <w:rPr>
          <w:rFonts w:hint="eastAsia" w:ascii="仿宋" w:hAnsi="仿宋" w:eastAsia="仿宋" w:cs="仿宋"/>
          <w:b/>
          <w:color w:val="auto"/>
          <w:spacing w:val="6"/>
          <w:sz w:val="21"/>
          <w:szCs w:val="21"/>
          <w:highlight w:val="none"/>
        </w:rPr>
      </w:pPr>
    </w:p>
    <w:p w14:paraId="6EC938C7">
      <w:pPr>
        <w:snapToGrid w:val="0"/>
        <w:spacing w:line="360" w:lineRule="auto"/>
        <w:outlineLvl w:val="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附件7：中小企业声明函</w:t>
      </w:r>
    </w:p>
    <w:p w14:paraId="4961BF11">
      <w:pPr>
        <w:spacing w:line="360" w:lineRule="auto"/>
        <w:jc w:val="center"/>
        <w:rPr>
          <w:rFonts w:hint="eastAsia" w:ascii="仿宋" w:hAnsi="仿宋" w:eastAsia="仿宋" w:cs="仿宋"/>
          <w:color w:val="auto"/>
          <w:sz w:val="21"/>
          <w:szCs w:val="21"/>
          <w:highlight w:val="none"/>
          <w:u w:val="single"/>
        </w:rPr>
      </w:pPr>
    </w:p>
    <w:p w14:paraId="288126C9">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中小企业声明函（货物）</w:t>
      </w:r>
    </w:p>
    <w:p w14:paraId="5C0EBC1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1"/>
          <w:szCs w:val="21"/>
          <w:highlight w:val="none"/>
          <w:u w:val="single"/>
          <w:lang w:eastAsia="zh-CN"/>
        </w:rPr>
        <w:t>杭州市退役军人事务局</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的 </w:t>
      </w:r>
      <w:r>
        <w:rPr>
          <w:rFonts w:hint="eastAsia" w:ascii="仿宋" w:hAnsi="仿宋" w:eastAsia="仿宋" w:cs="仿宋"/>
          <w:color w:val="auto"/>
          <w:sz w:val="21"/>
          <w:szCs w:val="21"/>
          <w:highlight w:val="none"/>
          <w:u w:val="single"/>
          <w:lang w:eastAsia="zh-CN"/>
        </w:rPr>
        <w:t>2025年慰问品采购项目</w:t>
      </w:r>
      <w:r>
        <w:rPr>
          <w:rFonts w:hint="eastAsia" w:ascii="仿宋" w:hAnsi="仿宋" w:eastAsia="仿宋" w:cs="仿宋"/>
          <w:color w:val="auto"/>
          <w:sz w:val="21"/>
          <w:szCs w:val="21"/>
          <w:highlight w:val="none"/>
        </w:rPr>
        <w:t xml:space="preserve"> 采购活动，提供的货物全部由符合政策要求的中小企业制造。相关企业（含联合体中的中小企业、签订分包意向协议的中小企业）的具体情况如下：</w:t>
      </w:r>
    </w:p>
    <w:p w14:paraId="29B5E2E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 </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 xml:space="preserve"> ，属于 </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行业 ；制造商为</w:t>
      </w:r>
      <w:r>
        <w:rPr>
          <w:rFonts w:hint="eastAsia" w:ascii="仿宋" w:hAnsi="仿宋" w:eastAsia="仿宋" w:cs="仿宋"/>
          <w:color w:val="auto"/>
          <w:sz w:val="21"/>
          <w:szCs w:val="21"/>
          <w:highlight w:val="none"/>
          <w:u w:val="single"/>
        </w:rPr>
        <w:t xml:space="preserve"> （企业名称）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w:t>
      </w:r>
      <w:r>
        <w:rPr>
          <w:rFonts w:hint="eastAsia" w:ascii="仿宋" w:hAnsi="仿宋" w:eastAsia="仿宋" w:cs="仿宋"/>
          <w:color w:val="auto"/>
          <w:sz w:val="21"/>
          <w:szCs w:val="21"/>
          <w:highlight w:val="none"/>
        </w:rPr>
        <w:t xml:space="preserve"> ；</w:t>
      </w:r>
    </w:p>
    <w:p w14:paraId="50C9A46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 </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 xml:space="preserve"> ，属于 </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行业 ；制造商为</w:t>
      </w:r>
      <w:r>
        <w:rPr>
          <w:rFonts w:hint="eastAsia" w:ascii="仿宋" w:hAnsi="仿宋" w:eastAsia="仿宋" w:cs="仿宋"/>
          <w:color w:val="auto"/>
          <w:sz w:val="21"/>
          <w:szCs w:val="21"/>
          <w:highlight w:val="none"/>
          <w:u w:val="single"/>
        </w:rPr>
        <w:t xml:space="preserve"> （企业名称）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w:t>
      </w:r>
      <w:r>
        <w:rPr>
          <w:rFonts w:hint="eastAsia" w:ascii="仿宋" w:hAnsi="仿宋" w:eastAsia="仿宋" w:cs="仿宋"/>
          <w:color w:val="auto"/>
          <w:sz w:val="21"/>
          <w:szCs w:val="21"/>
          <w:highlight w:val="none"/>
        </w:rPr>
        <w:t xml:space="preserve"> ；</w:t>
      </w:r>
    </w:p>
    <w:p w14:paraId="74E38ED2">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4AF54FF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以上企业，不属于大企业的分支机构，不存在控股股东为大企业的情形，也不存在与大企业的负责人为同一人的情形。</w:t>
      </w:r>
    </w:p>
    <w:p w14:paraId="3A10019E">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本企业对上述声明内容的真实性负责。如有虚假，将依法承担相应责任。</w:t>
      </w:r>
    </w:p>
    <w:p w14:paraId="76F62242">
      <w:pPr>
        <w:snapToGrid w:val="0"/>
        <w:spacing w:line="360" w:lineRule="auto"/>
        <w:ind w:firstLine="4515" w:firstLineChars="215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投标人名称(电子签名)：</w:t>
      </w:r>
    </w:p>
    <w:p w14:paraId="657BD7EE">
      <w:pPr>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1F8F6E25">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从业人员、营业收入、资产总额填报上一年度数据，无上一年度数据的新成立企业可不填报。</w:t>
      </w:r>
    </w:p>
    <w:p w14:paraId="7492B8DB">
      <w:pPr>
        <w:spacing w:line="360" w:lineRule="auto"/>
        <w:ind w:right="42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027552F7">
      <w:pPr>
        <w:spacing w:line="360" w:lineRule="auto"/>
        <w:ind w:right="42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E40446">
      <w:pPr>
        <w:spacing w:line="360" w:lineRule="auto"/>
        <w:ind w:right="42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78985D">
      <w:pPr>
        <w:spacing w:line="360" w:lineRule="auto"/>
        <w:ind w:right="420" w:firstLine="420" w:firstLineChars="200"/>
        <w:rPr>
          <w:rFonts w:hint="eastAsia" w:ascii="仿宋" w:hAnsi="仿宋" w:eastAsia="仿宋" w:cs="仿宋"/>
          <w:color w:val="auto"/>
          <w:sz w:val="21"/>
          <w:szCs w:val="21"/>
          <w:highlight w:val="none"/>
        </w:rPr>
      </w:pPr>
    </w:p>
    <w:p w14:paraId="020BCEE2">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jc w:val="center"/>
        <w:textAlignment w:val="auto"/>
        <w:rPr>
          <w:rFonts w:hint="eastAsia" w:ascii="仿宋" w:hAnsi="仿宋" w:eastAsia="仿宋" w:cs="仿宋"/>
          <w:b/>
          <w:color w:val="auto"/>
          <w:kern w:val="28"/>
          <w:sz w:val="21"/>
          <w:szCs w:val="21"/>
          <w:highlight w:val="none"/>
          <w:lang w:val="en-US" w:eastAsia="zh-CN" w:bidi="ar-SA"/>
        </w:rPr>
      </w:pPr>
      <w:r>
        <w:rPr>
          <w:rFonts w:hint="eastAsia" w:ascii="仿宋" w:hAnsi="仿宋" w:eastAsia="仿宋" w:cs="仿宋"/>
          <w:b/>
          <w:color w:val="auto"/>
          <w:kern w:val="28"/>
          <w:sz w:val="21"/>
          <w:szCs w:val="21"/>
          <w:highlight w:val="none"/>
          <w:lang w:val="en-US" w:eastAsia="zh-CN" w:bidi="ar-SA"/>
        </w:rPr>
        <w:t>中小企业划型标准规定</w:t>
      </w:r>
    </w:p>
    <w:p w14:paraId="37AE6922">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一、根据《中华人民共和国中小企业促进法》和《</w:t>
      </w:r>
      <w:r>
        <w:rPr>
          <w:rFonts w:hint="eastAsia" w:ascii="仿宋" w:hAnsi="仿宋" w:eastAsia="仿宋" w:cs="仿宋"/>
          <w:color w:val="auto"/>
          <w:kern w:val="28"/>
          <w:sz w:val="21"/>
          <w:szCs w:val="21"/>
          <w:highlight w:val="none"/>
          <w:lang w:val="en-US" w:eastAsia="zh-CN" w:bidi="ar-SA"/>
        </w:rPr>
        <w:fldChar w:fldCharType="begin"/>
      </w:r>
      <w:r>
        <w:rPr>
          <w:rFonts w:hint="eastAsia" w:ascii="仿宋" w:hAnsi="仿宋" w:eastAsia="仿宋" w:cs="仿宋"/>
          <w:color w:val="auto"/>
          <w:kern w:val="28"/>
          <w:sz w:val="21"/>
          <w:szCs w:val="21"/>
          <w:highlight w:val="none"/>
          <w:lang w:val="en-US" w:eastAsia="zh-CN" w:bidi="ar-SA"/>
        </w:rPr>
        <w:instrText xml:space="preserve"> HYPERLINK "https://www.shui5.cn/article/47/26142.html" </w:instrText>
      </w:r>
      <w:r>
        <w:rPr>
          <w:rFonts w:hint="eastAsia" w:ascii="仿宋" w:hAnsi="仿宋" w:eastAsia="仿宋" w:cs="仿宋"/>
          <w:color w:val="auto"/>
          <w:kern w:val="28"/>
          <w:sz w:val="21"/>
          <w:szCs w:val="21"/>
          <w:highlight w:val="none"/>
          <w:lang w:val="en-US" w:eastAsia="zh-CN" w:bidi="ar-SA"/>
        </w:rPr>
        <w:fldChar w:fldCharType="separate"/>
      </w:r>
      <w:r>
        <w:rPr>
          <w:rFonts w:hint="eastAsia" w:ascii="仿宋" w:hAnsi="仿宋" w:eastAsia="仿宋" w:cs="仿宋"/>
          <w:color w:val="auto"/>
          <w:spacing w:val="6"/>
          <w:kern w:val="28"/>
          <w:sz w:val="21"/>
          <w:szCs w:val="21"/>
          <w:highlight w:val="none"/>
          <w:lang w:val="en-US" w:eastAsia="zh-CN" w:bidi="ar-SA"/>
        </w:rPr>
        <w:t>国务院关于进一步促进中小企业发展的若干意见</w:t>
      </w:r>
      <w:r>
        <w:rPr>
          <w:rFonts w:hint="eastAsia" w:ascii="仿宋" w:hAnsi="仿宋" w:eastAsia="仿宋" w:cs="仿宋"/>
          <w:color w:val="auto"/>
          <w:spacing w:val="6"/>
          <w:kern w:val="28"/>
          <w:sz w:val="21"/>
          <w:szCs w:val="21"/>
          <w:highlight w:val="none"/>
          <w:lang w:val="en-US" w:eastAsia="zh-CN" w:bidi="ar-SA"/>
        </w:rPr>
        <w:fldChar w:fldCharType="end"/>
      </w:r>
      <w:r>
        <w:rPr>
          <w:rFonts w:hint="eastAsia" w:ascii="仿宋" w:hAnsi="仿宋" w:eastAsia="仿宋" w:cs="仿宋"/>
          <w:color w:val="auto"/>
          <w:spacing w:val="6"/>
          <w:kern w:val="28"/>
          <w:sz w:val="21"/>
          <w:szCs w:val="21"/>
          <w:highlight w:val="none"/>
          <w:lang w:val="en-US" w:eastAsia="zh-CN" w:bidi="ar-SA"/>
        </w:rPr>
        <w:t>》（</w:t>
      </w:r>
      <w:r>
        <w:rPr>
          <w:rFonts w:hint="eastAsia" w:ascii="仿宋" w:hAnsi="仿宋" w:eastAsia="仿宋" w:cs="仿宋"/>
          <w:color w:val="auto"/>
          <w:kern w:val="28"/>
          <w:sz w:val="21"/>
          <w:szCs w:val="21"/>
          <w:highlight w:val="none"/>
          <w:lang w:val="en-US" w:eastAsia="zh-CN" w:bidi="ar-SA"/>
        </w:rPr>
        <w:fldChar w:fldCharType="begin"/>
      </w:r>
      <w:r>
        <w:rPr>
          <w:rFonts w:hint="eastAsia" w:ascii="仿宋" w:hAnsi="仿宋" w:eastAsia="仿宋" w:cs="仿宋"/>
          <w:color w:val="auto"/>
          <w:kern w:val="28"/>
          <w:sz w:val="21"/>
          <w:szCs w:val="21"/>
          <w:highlight w:val="none"/>
          <w:lang w:val="en-US" w:eastAsia="zh-CN" w:bidi="ar-SA"/>
        </w:rPr>
        <w:instrText xml:space="preserve"> HYPERLINK "https://www.shui5.cn/article/47/26142.html" </w:instrText>
      </w:r>
      <w:r>
        <w:rPr>
          <w:rFonts w:hint="eastAsia" w:ascii="仿宋" w:hAnsi="仿宋" w:eastAsia="仿宋" w:cs="仿宋"/>
          <w:color w:val="auto"/>
          <w:kern w:val="28"/>
          <w:sz w:val="21"/>
          <w:szCs w:val="21"/>
          <w:highlight w:val="none"/>
          <w:lang w:val="en-US" w:eastAsia="zh-CN" w:bidi="ar-SA"/>
        </w:rPr>
        <w:fldChar w:fldCharType="separate"/>
      </w:r>
      <w:r>
        <w:rPr>
          <w:rFonts w:hint="eastAsia" w:ascii="仿宋" w:hAnsi="仿宋" w:eastAsia="仿宋" w:cs="仿宋"/>
          <w:color w:val="auto"/>
          <w:spacing w:val="6"/>
          <w:kern w:val="28"/>
          <w:sz w:val="21"/>
          <w:szCs w:val="21"/>
          <w:highlight w:val="none"/>
          <w:lang w:val="en-US" w:eastAsia="zh-CN" w:bidi="ar-SA"/>
        </w:rPr>
        <w:t>国发〔2009〕36号</w:t>
      </w:r>
      <w:r>
        <w:rPr>
          <w:rFonts w:hint="eastAsia" w:ascii="仿宋" w:hAnsi="仿宋" w:eastAsia="仿宋" w:cs="仿宋"/>
          <w:color w:val="auto"/>
          <w:spacing w:val="6"/>
          <w:kern w:val="28"/>
          <w:sz w:val="21"/>
          <w:szCs w:val="21"/>
          <w:highlight w:val="none"/>
          <w:lang w:val="en-US" w:eastAsia="zh-CN" w:bidi="ar-SA"/>
        </w:rPr>
        <w:fldChar w:fldCharType="end"/>
      </w:r>
      <w:r>
        <w:rPr>
          <w:rFonts w:hint="eastAsia" w:ascii="仿宋" w:hAnsi="仿宋" w:eastAsia="仿宋" w:cs="仿宋"/>
          <w:color w:val="auto"/>
          <w:spacing w:val="6"/>
          <w:kern w:val="28"/>
          <w:sz w:val="21"/>
          <w:szCs w:val="21"/>
          <w:highlight w:val="none"/>
          <w:lang w:val="en-US" w:eastAsia="zh-CN" w:bidi="ar-SA"/>
        </w:rPr>
        <w:t>)，制定本规定。</w:t>
      </w:r>
    </w:p>
    <w:p w14:paraId="00BCD785">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二、中小企业划分为中型、小型、微型三种类型，具体标准根据企业从业人员、营业收入、资产总额等指标，结合行业特点制定。</w:t>
      </w:r>
    </w:p>
    <w:p w14:paraId="754A12D4">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BF268D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四、各行业划型标准为：</w:t>
      </w:r>
    </w:p>
    <w:p w14:paraId="595CE4F0">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230C7F4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F35EE9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FCBC8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726D19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34AEF4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53FF02B">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BC541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26CA4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A155C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0F4FE8">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171F34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7199A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602DBB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7540CAE">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D796F3B">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111FBC25">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五、企业类型的划分以统计部门的统计数据为依据。</w:t>
      </w:r>
    </w:p>
    <w:p w14:paraId="1F7633E0">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六、本规定适用于在中华人民共和国境内依法设立的各类所有制和各种组织形式的企业。个体工商户和本规定以外的行业，参照本规定进行划型。</w:t>
      </w:r>
    </w:p>
    <w:p w14:paraId="702DBC6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76D16CB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八、本规定由工业和信息化部、国家统计局会同有关部门根据《国民经济行业分类》修订情况和企业发展变化情况适时修订。</w:t>
      </w:r>
    </w:p>
    <w:p w14:paraId="31D68170">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九、本规定由工业和信息化部、国家统计局会同有关部门负责解释。</w:t>
      </w:r>
    </w:p>
    <w:p w14:paraId="0BDAA72F">
      <w:pPr>
        <w:pStyle w:val="54"/>
        <w:keepNext w:val="0"/>
        <w:keepLines w:val="0"/>
        <w:pageBreakBefore w:val="0"/>
        <w:widowControl w:val="0"/>
        <w:kinsoku/>
        <w:wordWrap/>
        <w:overflowPunct/>
        <w:topLinePunct w:val="0"/>
        <w:autoSpaceDE/>
        <w:autoSpaceDN/>
        <w:bidi w:val="0"/>
        <w:adjustRightInd w:val="0"/>
        <w:spacing w:line="288" w:lineRule="auto"/>
        <w:ind w:left="0" w:leftChars="0" w:firstLine="444"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十、本规定自发布之日起执行，原国家经贸委、原国家计委、财政部和国家统计局2003年颁布的《</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"https://www.shui5.cn/article/df/24263.html"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pacing w:val="6"/>
          <w:sz w:val="21"/>
          <w:szCs w:val="21"/>
          <w:highlight w:val="none"/>
        </w:rPr>
        <w:t>中小企业标准暂行规定</w:t>
      </w:r>
      <w:r>
        <w:rPr>
          <w:rFonts w:hint="eastAsia" w:ascii="仿宋" w:hAnsi="仿宋" w:eastAsia="仿宋" w:cs="仿宋"/>
          <w:color w:val="auto"/>
          <w:spacing w:val="6"/>
          <w:sz w:val="21"/>
          <w:szCs w:val="21"/>
          <w:highlight w:val="none"/>
        </w:rPr>
        <w:fldChar w:fldCharType="end"/>
      </w:r>
      <w:r>
        <w:rPr>
          <w:rFonts w:hint="eastAsia" w:ascii="仿宋" w:hAnsi="仿宋" w:eastAsia="仿宋" w:cs="仿宋"/>
          <w:color w:val="auto"/>
          <w:spacing w:val="6"/>
          <w:sz w:val="21"/>
          <w:szCs w:val="21"/>
          <w:highlight w:val="none"/>
        </w:rPr>
        <w:t>》</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"https://www.shui5.cn/article/df/24263.html"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pacing w:val="6"/>
          <w:sz w:val="21"/>
          <w:szCs w:val="21"/>
          <w:highlight w:val="none"/>
        </w:rPr>
        <w:t>国经贸中小企[2003]143号</w:t>
      </w:r>
      <w:r>
        <w:rPr>
          <w:rFonts w:hint="eastAsia" w:ascii="仿宋" w:hAnsi="仿宋" w:eastAsia="仿宋" w:cs="仿宋"/>
          <w:color w:val="auto"/>
          <w:spacing w:val="6"/>
          <w:sz w:val="21"/>
          <w:szCs w:val="21"/>
          <w:highlight w:val="none"/>
        </w:rPr>
        <w:fldChar w:fldCharType="end"/>
      </w:r>
      <w:r>
        <w:rPr>
          <w:rFonts w:hint="eastAsia" w:ascii="仿宋" w:hAnsi="仿宋" w:eastAsia="仿宋" w:cs="仿宋"/>
          <w:color w:val="auto"/>
          <w:spacing w:val="6"/>
          <w:sz w:val="21"/>
          <w:szCs w:val="21"/>
          <w:highlight w:val="none"/>
        </w:rPr>
        <w:t>同时废止。</w:t>
      </w:r>
    </w:p>
    <w:p w14:paraId="5B08DFBD">
      <w:pPr>
        <w:spacing w:line="360" w:lineRule="auto"/>
        <w:ind w:right="420" w:firstLine="420" w:firstLineChars="200"/>
        <w:rPr>
          <w:rFonts w:hint="eastAsia" w:ascii="仿宋" w:hAnsi="仿宋" w:eastAsia="仿宋" w:cs="仿宋"/>
          <w:color w:val="auto"/>
          <w:sz w:val="21"/>
          <w:szCs w:val="21"/>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15354869">
      <w:pPr>
        <w:pStyle w:val="24"/>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color w:val="auto"/>
          <w:kern w:val="0"/>
          <w:sz w:val="21"/>
          <w:szCs w:val="21"/>
          <w:highlight w:val="none"/>
        </w:rPr>
        <w:t>附件</w:t>
      </w:r>
      <w:r>
        <w:rPr>
          <w:rFonts w:hint="eastAsia" w:ascii="仿宋" w:hAnsi="仿宋" w:eastAsia="仿宋" w:cs="仿宋"/>
          <w:b/>
          <w:color w:val="auto"/>
          <w:kern w:val="0"/>
          <w:sz w:val="21"/>
          <w:szCs w:val="21"/>
          <w:highlight w:val="none"/>
          <w:lang w:val="en-US" w:eastAsia="zh-CN"/>
        </w:rPr>
        <w:t>8</w:t>
      </w:r>
      <w:r>
        <w:rPr>
          <w:rFonts w:hint="eastAsia" w:ascii="仿宋" w:hAnsi="仿宋" w:eastAsia="仿宋" w:cs="仿宋"/>
          <w:b/>
          <w:color w:val="auto"/>
          <w:kern w:val="0"/>
          <w:sz w:val="21"/>
          <w:szCs w:val="21"/>
          <w:highlight w:val="none"/>
        </w:rPr>
        <w:t>：</w:t>
      </w:r>
      <w:r>
        <w:rPr>
          <w:rFonts w:hint="eastAsia" w:ascii="仿宋" w:hAnsi="仿宋" w:eastAsia="仿宋" w:cs="仿宋"/>
          <w:b/>
          <w:bCs/>
          <w:color w:val="auto"/>
          <w:spacing w:val="-6"/>
          <w:sz w:val="21"/>
          <w:szCs w:val="21"/>
          <w:highlight w:val="none"/>
          <w:lang w:val="en-US" w:eastAsia="zh-CN"/>
        </w:rPr>
        <w:t>所投样品及检测报告中参数与投标文件中保持一致的承诺函</w:t>
      </w:r>
    </w:p>
    <w:p w14:paraId="1C60A6FB">
      <w:pPr>
        <w:snapToGrid w:val="0"/>
        <w:spacing w:before="50" w:after="50" w:line="360" w:lineRule="auto"/>
        <w:ind w:left="0" w:leftChars="0" w:firstLine="0" w:firstLineChars="0"/>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 xml:space="preserve">  </w:t>
      </w:r>
    </w:p>
    <w:p w14:paraId="252C1C6B">
      <w:pPr>
        <w:snapToGrid w:val="0"/>
        <w:spacing w:before="50" w:after="50" w:line="360" w:lineRule="auto"/>
        <w:ind w:left="0" w:leftChars="0" w:firstLine="0" w:firstLineChars="0"/>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致（采购人）：</w:t>
      </w:r>
    </w:p>
    <w:p w14:paraId="3F5307A8">
      <w:pPr>
        <w:snapToGrid w:val="0"/>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我方参加</w:t>
      </w:r>
      <w:r>
        <w:rPr>
          <w:rFonts w:hint="eastAsia" w:ascii="仿宋" w:hAnsi="仿宋" w:eastAsia="仿宋" w:cs="仿宋"/>
          <w:color w:val="auto"/>
          <w:sz w:val="21"/>
          <w:szCs w:val="21"/>
          <w:highlight w:val="none"/>
          <w:lang w:eastAsia="zh-CN"/>
        </w:rPr>
        <w:t>贵单位</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】采购的有关活动，并对此项目进行响应。</w:t>
      </w:r>
      <w:r>
        <w:rPr>
          <w:rFonts w:hint="eastAsia" w:ascii="仿宋" w:hAnsi="仿宋" w:eastAsia="仿宋" w:cs="仿宋"/>
          <w:color w:val="auto"/>
          <w:sz w:val="21"/>
          <w:szCs w:val="21"/>
          <w:highlight w:val="none"/>
          <w:lang w:eastAsia="zh-CN"/>
        </w:rPr>
        <w:t>我单位承诺，本次提交的</w:t>
      </w:r>
      <w:r>
        <w:rPr>
          <w:rFonts w:hint="eastAsia" w:ascii="仿宋" w:hAnsi="仿宋" w:eastAsia="仿宋" w:cs="仿宋"/>
          <w:color w:val="auto"/>
          <w:sz w:val="21"/>
          <w:szCs w:val="21"/>
          <w:highlight w:val="none"/>
        </w:rPr>
        <w:t>样品</w:t>
      </w:r>
      <w:r>
        <w:rPr>
          <w:rFonts w:hint="eastAsia" w:ascii="仿宋" w:hAnsi="仿宋" w:eastAsia="仿宋" w:cs="仿宋"/>
          <w:color w:val="auto"/>
          <w:sz w:val="21"/>
          <w:szCs w:val="21"/>
          <w:highlight w:val="none"/>
          <w:lang w:val="en-US" w:eastAsia="zh-CN"/>
        </w:rPr>
        <w:t>及检测报告中的</w:t>
      </w:r>
      <w:r>
        <w:rPr>
          <w:rFonts w:hint="eastAsia" w:ascii="仿宋" w:hAnsi="仿宋" w:eastAsia="仿宋" w:cs="仿宋"/>
          <w:color w:val="auto"/>
          <w:sz w:val="21"/>
          <w:szCs w:val="21"/>
          <w:highlight w:val="none"/>
        </w:rPr>
        <w:t>参数指标与</w:t>
      </w:r>
      <w:r>
        <w:rPr>
          <w:rFonts w:hint="eastAsia" w:ascii="仿宋" w:hAnsi="仿宋" w:eastAsia="仿宋" w:cs="仿宋"/>
          <w:color w:val="auto"/>
          <w:sz w:val="21"/>
          <w:szCs w:val="21"/>
          <w:highlight w:val="none"/>
          <w:lang w:eastAsia="zh-CN"/>
        </w:rPr>
        <w:t>投标</w:t>
      </w:r>
      <w:r>
        <w:rPr>
          <w:rFonts w:hint="eastAsia" w:ascii="仿宋" w:hAnsi="仿宋" w:eastAsia="仿宋" w:cs="仿宋"/>
          <w:color w:val="auto"/>
          <w:sz w:val="21"/>
          <w:szCs w:val="21"/>
          <w:highlight w:val="none"/>
        </w:rPr>
        <w:t>文件响应的参数指标一致</w:t>
      </w:r>
      <w:r>
        <w:rPr>
          <w:rFonts w:hint="eastAsia" w:ascii="仿宋" w:hAnsi="仿宋" w:eastAsia="仿宋" w:cs="仿宋"/>
          <w:color w:val="auto"/>
          <w:sz w:val="21"/>
          <w:szCs w:val="21"/>
          <w:highlight w:val="none"/>
          <w:lang w:eastAsia="zh-CN"/>
        </w:rPr>
        <w:t>，如有不符，我单位愿意承担一切</w:t>
      </w:r>
      <w:r>
        <w:rPr>
          <w:rFonts w:hint="eastAsia" w:ascii="仿宋" w:hAnsi="仿宋" w:eastAsia="仿宋" w:cs="仿宋"/>
          <w:color w:val="auto"/>
          <w:sz w:val="21"/>
          <w:szCs w:val="21"/>
          <w:highlight w:val="none"/>
          <w:lang w:val="zh-CN"/>
        </w:rPr>
        <w:t>法律后果。</w:t>
      </w:r>
    </w:p>
    <w:p w14:paraId="0718A83A">
      <w:pPr>
        <w:snapToGrid w:val="0"/>
        <w:spacing w:line="360" w:lineRule="auto"/>
        <w:rPr>
          <w:rFonts w:hint="eastAsia" w:ascii="仿宋" w:hAnsi="仿宋" w:eastAsia="仿宋" w:cs="仿宋"/>
          <w:color w:val="auto"/>
          <w:kern w:val="0"/>
          <w:sz w:val="21"/>
          <w:szCs w:val="21"/>
          <w:highlight w:val="none"/>
          <w:lang w:val="zh-CN"/>
        </w:rPr>
      </w:pPr>
    </w:p>
    <w:p w14:paraId="33B7ED57">
      <w:pPr>
        <w:snapToGrid w:val="0"/>
        <w:spacing w:line="360" w:lineRule="auto"/>
        <w:rPr>
          <w:rFonts w:hint="eastAsia" w:ascii="仿宋" w:hAnsi="仿宋" w:eastAsia="仿宋" w:cs="仿宋"/>
          <w:color w:val="auto"/>
          <w:kern w:val="0"/>
          <w:sz w:val="21"/>
          <w:szCs w:val="21"/>
          <w:highlight w:val="none"/>
          <w:lang w:val="zh-CN" w:eastAsia="zh-CN"/>
        </w:rPr>
      </w:pPr>
      <w:r>
        <w:rPr>
          <w:rFonts w:hint="eastAsia" w:ascii="仿宋" w:hAnsi="仿宋" w:eastAsia="仿宋" w:cs="仿宋"/>
          <w:color w:val="auto"/>
          <w:kern w:val="0"/>
          <w:sz w:val="21"/>
          <w:szCs w:val="21"/>
          <w:highlight w:val="none"/>
          <w:lang w:val="zh-CN"/>
        </w:rPr>
        <w:t>特此承诺！</w:t>
      </w:r>
    </w:p>
    <w:p w14:paraId="6CBAC503">
      <w:pPr>
        <w:snapToGrid w:val="0"/>
        <w:spacing w:line="360" w:lineRule="auto"/>
        <w:jc w:val="center"/>
        <w:rPr>
          <w:rFonts w:hint="eastAsia" w:ascii="仿宋" w:hAnsi="仿宋" w:eastAsia="仿宋" w:cs="仿宋"/>
          <w:color w:val="auto"/>
          <w:sz w:val="24"/>
          <w:highlight w:val="none"/>
          <w:lang w:val="en-US" w:eastAsia="zh-CN"/>
        </w:rPr>
      </w:pPr>
    </w:p>
    <w:p w14:paraId="6AC50FC6">
      <w:pPr>
        <w:snapToGrid w:val="0"/>
        <w:spacing w:line="360" w:lineRule="auto"/>
        <w:jc w:val="center"/>
        <w:rPr>
          <w:rFonts w:hint="eastAsia" w:ascii="仿宋" w:hAnsi="仿宋" w:eastAsia="仿宋" w:cs="仿宋"/>
          <w:color w:val="auto"/>
          <w:sz w:val="24"/>
          <w:highlight w:val="none"/>
          <w:lang w:val="en-US" w:eastAsia="zh-CN"/>
        </w:rPr>
      </w:pPr>
    </w:p>
    <w:p w14:paraId="52732A86">
      <w:pPr>
        <w:snapToGrid w:val="0"/>
        <w:spacing w:line="360" w:lineRule="auto"/>
        <w:jc w:val="center"/>
        <w:rPr>
          <w:rFonts w:hint="eastAsia" w:ascii="仿宋" w:hAnsi="仿宋" w:eastAsia="仿宋" w:cs="仿宋"/>
          <w:color w:val="auto"/>
          <w:sz w:val="24"/>
          <w:highlight w:val="none"/>
          <w:lang w:val="en-US" w:eastAsia="zh-CN"/>
        </w:rPr>
      </w:pPr>
    </w:p>
    <w:p w14:paraId="6D12246F">
      <w:pPr>
        <w:snapToGrid w:val="0"/>
        <w:spacing w:line="360" w:lineRule="auto"/>
        <w:jc w:val="center"/>
        <w:rPr>
          <w:rFonts w:hint="eastAsia" w:ascii="仿宋" w:hAnsi="仿宋" w:eastAsia="仿宋" w:cs="仿宋"/>
          <w:color w:val="auto"/>
          <w:sz w:val="24"/>
          <w:highlight w:val="none"/>
          <w:lang w:val="en-US" w:eastAsia="zh-CN"/>
        </w:rPr>
      </w:pPr>
    </w:p>
    <w:p w14:paraId="1D6544AE">
      <w:pPr>
        <w:snapToGrid w:val="0"/>
        <w:spacing w:line="360" w:lineRule="auto"/>
        <w:jc w:val="center"/>
        <w:rPr>
          <w:rFonts w:hint="eastAsia" w:ascii="仿宋" w:hAnsi="仿宋" w:eastAsia="仿宋" w:cs="仿宋"/>
          <w:color w:val="auto"/>
          <w:sz w:val="24"/>
          <w:highlight w:val="none"/>
          <w:lang w:val="en-US" w:eastAsia="zh-CN"/>
        </w:rPr>
      </w:pPr>
    </w:p>
    <w:p w14:paraId="1F02E2AC">
      <w:pPr>
        <w:snapToGrid w:val="0"/>
        <w:spacing w:line="360" w:lineRule="auto"/>
        <w:jc w:val="center"/>
        <w:rPr>
          <w:rFonts w:hint="eastAsia" w:ascii="仿宋" w:hAnsi="仿宋" w:eastAsia="仿宋" w:cs="仿宋"/>
          <w:color w:val="auto"/>
          <w:sz w:val="24"/>
          <w:highlight w:val="none"/>
          <w:lang w:val="en-US" w:eastAsia="zh-CN"/>
        </w:rPr>
      </w:pPr>
    </w:p>
    <w:p w14:paraId="6335C188">
      <w:pPr>
        <w:snapToGrid w:val="0"/>
        <w:spacing w:line="360" w:lineRule="auto"/>
        <w:jc w:val="center"/>
        <w:rPr>
          <w:rFonts w:hint="eastAsia" w:ascii="仿宋" w:hAnsi="仿宋" w:eastAsia="仿宋" w:cs="仿宋"/>
          <w:color w:val="auto"/>
          <w:sz w:val="24"/>
          <w:highlight w:val="none"/>
          <w:lang w:val="en-US" w:eastAsia="zh-CN"/>
        </w:rPr>
      </w:pPr>
    </w:p>
    <w:p w14:paraId="47488845">
      <w:pPr>
        <w:snapToGrid w:val="0"/>
        <w:spacing w:line="360" w:lineRule="auto"/>
        <w:jc w:val="center"/>
        <w:rPr>
          <w:rFonts w:hint="eastAsia" w:ascii="仿宋" w:hAnsi="仿宋" w:eastAsia="仿宋" w:cs="仿宋"/>
          <w:color w:val="auto"/>
          <w:sz w:val="24"/>
          <w:highlight w:val="none"/>
          <w:lang w:val="en-US" w:eastAsia="zh-CN"/>
        </w:rPr>
      </w:pPr>
    </w:p>
    <w:p w14:paraId="7310E9D6">
      <w:pPr>
        <w:snapToGrid w:val="0"/>
        <w:spacing w:line="360" w:lineRule="auto"/>
        <w:jc w:val="center"/>
        <w:rPr>
          <w:rFonts w:hint="eastAsia" w:ascii="仿宋" w:hAnsi="仿宋" w:eastAsia="仿宋" w:cs="仿宋"/>
          <w:color w:val="auto"/>
          <w:sz w:val="24"/>
          <w:highlight w:val="none"/>
          <w:lang w:val="en-US" w:eastAsia="zh-CN"/>
        </w:rPr>
      </w:pPr>
    </w:p>
    <w:p w14:paraId="0B668701">
      <w:pPr>
        <w:snapToGrid w:val="0"/>
        <w:spacing w:line="360" w:lineRule="auto"/>
        <w:jc w:val="center"/>
        <w:rPr>
          <w:rFonts w:hint="eastAsia" w:ascii="仿宋" w:hAnsi="仿宋" w:eastAsia="仿宋" w:cs="仿宋"/>
          <w:color w:val="auto"/>
          <w:sz w:val="24"/>
          <w:highlight w:val="none"/>
          <w:lang w:val="en-US" w:eastAsia="zh-CN"/>
        </w:rPr>
      </w:pPr>
    </w:p>
    <w:p w14:paraId="175C5967">
      <w:pPr>
        <w:snapToGrid w:val="0"/>
        <w:spacing w:line="360" w:lineRule="auto"/>
        <w:jc w:val="center"/>
        <w:rPr>
          <w:rFonts w:hint="eastAsia" w:ascii="仿宋" w:hAnsi="仿宋" w:eastAsia="仿宋" w:cs="仿宋"/>
          <w:color w:val="auto"/>
          <w:sz w:val="24"/>
          <w:highlight w:val="none"/>
          <w:lang w:val="en-US" w:eastAsia="zh-CN"/>
        </w:rPr>
      </w:pPr>
    </w:p>
    <w:p w14:paraId="30BE882E">
      <w:pPr>
        <w:snapToGrid w:val="0"/>
        <w:spacing w:line="360" w:lineRule="auto"/>
        <w:jc w:val="center"/>
        <w:rPr>
          <w:rFonts w:hint="eastAsia" w:ascii="仿宋" w:hAnsi="仿宋" w:eastAsia="仿宋" w:cs="仿宋"/>
          <w:color w:val="auto"/>
          <w:sz w:val="24"/>
          <w:highlight w:val="none"/>
          <w:lang w:val="en-US" w:eastAsia="zh-CN"/>
        </w:rPr>
      </w:pPr>
    </w:p>
    <w:p w14:paraId="60A4CDFE">
      <w:pPr>
        <w:snapToGrid w:val="0"/>
        <w:spacing w:line="360" w:lineRule="auto"/>
        <w:jc w:val="center"/>
        <w:rPr>
          <w:rFonts w:hint="eastAsia" w:ascii="仿宋" w:hAnsi="仿宋" w:eastAsia="仿宋" w:cs="仿宋"/>
          <w:color w:val="auto"/>
          <w:sz w:val="21"/>
          <w:szCs w:val="21"/>
          <w:highlight w:val="none"/>
          <w:lang w:val="en-US" w:eastAsia="zh-CN"/>
        </w:rPr>
      </w:pPr>
    </w:p>
    <w:p w14:paraId="1C1C0882">
      <w:pPr>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p>
    <w:p w14:paraId="1A5AED9E">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 xml:space="preserve">                      供应商</w:t>
      </w:r>
      <w:r>
        <w:rPr>
          <w:rFonts w:hint="eastAsia" w:ascii="仿宋" w:hAnsi="仿宋" w:eastAsia="仿宋" w:cs="仿宋"/>
          <w:color w:val="auto"/>
          <w:kern w:val="0"/>
          <w:sz w:val="21"/>
          <w:szCs w:val="21"/>
          <w:highlight w:val="none"/>
          <w:lang w:val="zh-CN"/>
        </w:rPr>
        <w:t>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sz w:val="21"/>
          <w:szCs w:val="21"/>
          <w:highlight w:val="none"/>
          <w:u w:val="none"/>
        </w:rPr>
        <w:t xml:space="preserve">                  </w:t>
      </w:r>
    </w:p>
    <w:p w14:paraId="2D97FB99">
      <w:pPr>
        <w:snapToGrid w:val="0"/>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承诺日期：_____年___月___日</w:t>
      </w:r>
    </w:p>
    <w:p w14:paraId="409C1171">
      <w:pPr>
        <w:bidi w:val="0"/>
        <w:rPr>
          <w:rFonts w:hint="eastAsia" w:ascii="仿宋" w:hAnsi="仿宋" w:eastAsia="仿宋" w:cs="仿宋"/>
          <w:color w:val="auto"/>
          <w:sz w:val="21"/>
          <w:szCs w:val="21"/>
          <w:highlight w:val="none"/>
          <w:lang w:val="en-US" w:eastAsia="zh-CN"/>
        </w:rPr>
      </w:pPr>
    </w:p>
    <w:p w14:paraId="1D8C9446">
      <w:pPr>
        <w:rPr>
          <w:rFonts w:hint="eastAsia" w:ascii="仿宋" w:hAnsi="仿宋" w:eastAsia="仿宋" w:cs="仿宋"/>
          <w:color w:val="auto"/>
          <w:sz w:val="21"/>
          <w:szCs w:val="21"/>
          <w:highlight w:val="none"/>
          <w:lang w:val="en-US" w:eastAsia="zh-CN"/>
        </w:rPr>
      </w:pPr>
    </w:p>
    <w:p w14:paraId="57C3F748">
      <w:pPr>
        <w:rPr>
          <w:rFonts w:hint="eastAsia" w:ascii="仿宋" w:hAnsi="仿宋" w:eastAsia="仿宋" w:cs="仿宋"/>
          <w:color w:val="auto"/>
          <w:sz w:val="21"/>
          <w:szCs w:val="21"/>
          <w:highlight w:val="none"/>
          <w:lang w:val="en-US" w:eastAsia="zh-CN"/>
        </w:rPr>
      </w:pPr>
    </w:p>
    <w:p w14:paraId="39EA97B3">
      <w:pPr>
        <w:pStyle w:val="963"/>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说明：</w:t>
      </w:r>
      <w:r>
        <w:rPr>
          <w:rFonts w:hint="eastAsia" w:ascii="仿宋" w:hAnsi="仿宋" w:eastAsia="仿宋" w:cs="仿宋"/>
          <w:color w:val="auto"/>
          <w:kern w:val="0"/>
          <w:sz w:val="21"/>
          <w:szCs w:val="21"/>
          <w:highlight w:val="none"/>
          <w:lang w:val="zh-CN"/>
        </w:rPr>
        <w:t>法律后果包括但不限于取消中标资格、</w:t>
      </w:r>
      <w:r>
        <w:rPr>
          <w:rFonts w:hint="eastAsia" w:ascii="仿宋" w:hAnsi="仿宋" w:eastAsia="仿宋" w:cs="仿宋"/>
          <w:b w:val="0"/>
          <w:bCs w:val="0"/>
          <w:color w:val="auto"/>
          <w:sz w:val="21"/>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 w:hAnsi="仿宋" w:eastAsia="仿宋" w:cs="仿宋"/>
          <w:b w:val="0"/>
          <w:bCs w:val="0"/>
          <w:color w:val="auto"/>
          <w:sz w:val="21"/>
          <w:szCs w:val="21"/>
          <w:highlight w:val="none"/>
          <w:lang w:eastAsia="zh-CN"/>
        </w:rPr>
        <w:t>等，最终以有关部门判定为准。</w:t>
      </w:r>
    </w:p>
    <w:p w14:paraId="26D61218">
      <w:pPr>
        <w:pStyle w:val="15"/>
        <w:rPr>
          <w:rFonts w:hint="eastAsia" w:ascii="仿宋" w:hAnsi="仿宋" w:eastAsia="仿宋" w:cs="仿宋"/>
          <w:b/>
          <w:bCs/>
          <w:color w:val="auto"/>
          <w:spacing w:val="-6"/>
          <w:sz w:val="28"/>
          <w:szCs w:val="28"/>
          <w:highlight w:val="none"/>
          <w:lang w:val="en-US" w:eastAsia="zh-CN"/>
        </w:rPr>
      </w:pPr>
    </w:p>
    <w:p w14:paraId="576D8D11">
      <w:pPr>
        <w:rPr>
          <w:rFonts w:hint="eastAsia" w:ascii="仿宋" w:hAnsi="仿宋" w:eastAsia="仿宋" w:cs="仿宋"/>
          <w:color w:val="auto"/>
          <w:highlight w:val="none"/>
        </w:rPr>
      </w:pPr>
    </w:p>
    <w:p w14:paraId="621C6869">
      <w:pPr>
        <w:spacing w:line="360" w:lineRule="auto"/>
        <w:jc w:val="center"/>
        <w:rPr>
          <w:rFonts w:hint="eastAsia" w:ascii="仿宋" w:hAnsi="仿宋" w:eastAsia="仿宋" w:cs="仿宋"/>
          <w:b/>
          <w:color w:val="auto"/>
          <w:sz w:val="32"/>
          <w:szCs w:val="32"/>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711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C22F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5711">
    <w:pPr>
      <w:pStyle w:val="40"/>
      <w:framePr w:wrap="around" w:vAnchor="text" w:hAnchor="margin" w:xAlign="right" w:y="1"/>
      <w:rPr>
        <w:rStyle w:val="72"/>
      </w:rPr>
    </w:pPr>
    <w:r>
      <w:fldChar w:fldCharType="begin"/>
    </w:r>
    <w:r>
      <w:rPr>
        <w:rStyle w:val="72"/>
      </w:rPr>
      <w:instrText xml:space="preserve">PAGE  </w:instrText>
    </w:r>
    <w:r>
      <w:fldChar w:fldCharType="end"/>
    </w:r>
  </w:p>
  <w:p w14:paraId="07F1D75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0828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40" w:name="_Toc131845147"/>
    <w:bookmarkStart w:id="441" w:name="_Toc91899912"/>
    <w:bookmarkStart w:id="442" w:name="_Toc164085800"/>
    <w:bookmarkStart w:id="443" w:name="_Toc36110187"/>
    <w:r>
      <w:rPr>
        <w:rFonts w:hint="eastAsia" w:ascii="仿宋_GB2312" w:eastAsia="仿宋_GB2312"/>
        <w:kern w:val="0"/>
        <w:szCs w:val="21"/>
      </w:rPr>
      <w:t xml:space="preserve"> 页</w:t>
    </w:r>
    <w:bookmarkEnd w:id="440"/>
    <w:bookmarkEnd w:id="441"/>
    <w:bookmarkEnd w:id="442"/>
    <w:bookmarkEnd w:id="4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030F5">
    <w:pPr>
      <w:pStyle w:val="40"/>
      <w:framePr w:wrap="around" w:vAnchor="text" w:hAnchor="margin" w:xAlign="right" w:y="1"/>
      <w:rPr>
        <w:rStyle w:val="72"/>
      </w:rPr>
    </w:pPr>
    <w:r>
      <w:fldChar w:fldCharType="begin"/>
    </w:r>
    <w:r>
      <w:rPr>
        <w:rStyle w:val="72"/>
      </w:rPr>
      <w:instrText xml:space="preserve">PAGE  </w:instrText>
    </w:r>
    <w:r>
      <w:fldChar w:fldCharType="end"/>
    </w:r>
  </w:p>
  <w:p w14:paraId="4FD9D78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E2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D98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EB6D8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0C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C0316E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5C4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C0162A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F3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1A583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EC2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F95B31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20F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56BFD5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185EA">
    <w:pPr>
      <w:pStyle w:val="41"/>
      <w:pBdr>
        <w:bottom w:val="single" w:color="auto" w:sz="6" w:space="4"/>
      </w:pBdr>
      <w:jc w:val="right"/>
    </w:pPr>
    <w:r>
      <w:t></w:t>
    </w:r>
    <w:r>
      <w:rPr>
        <w:rFonts w:hint="eastAsia"/>
      </w:rPr>
      <w:t xml:space="preserve">             </w:t>
    </w:r>
    <w:r>
      <w:t>政府采购公开招标文件</w:t>
    </w:r>
  </w:p>
  <w:p w14:paraId="216E955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9859">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F5C2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4CEF">
    <w:pPr>
      <w:pStyle w:val="41"/>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A034">
    <w:pPr>
      <w:pStyle w:val="41"/>
    </w:pPr>
    <w:r>
      <w:t></w:t>
    </w:r>
    <w:r>
      <w:rPr>
        <w:rFonts w:hint="eastAsia"/>
      </w:rPr>
      <w:t xml:space="preserve">         </w:t>
    </w:r>
  </w:p>
  <w:p w14:paraId="713AA90C">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A451">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4DC8082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6409">
    <w:pPr>
      <w:pStyle w:val="41"/>
      <w:jc w:val="right"/>
      <w:rPr>
        <w:rFonts w:hint="eastAsia" w:eastAsia="宋体"/>
        <w:lang w:eastAsia="zh-CN"/>
      </w:rPr>
    </w:pPr>
    <w:r>
      <w:t></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134F">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965AF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FFD1">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CF60">
    <w:pPr>
      <w:pStyle w:val="41"/>
      <w:jc w:val="right"/>
      <w:rPr>
        <w:rFonts w:hint="eastAsia" w:ascii="仿宋_GB2312" w:eastAsia="宋体"/>
        <w:b/>
        <w:i/>
        <w:iCs/>
        <w:u w:val="single"/>
        <w:lang w:eastAsia="zh-CN"/>
      </w:rPr>
    </w:pPr>
    <w:r>
      <w:t></w:t>
    </w:r>
    <w:r>
      <w:rPr>
        <w:rFonts w:hint="eastAsia"/>
        <w:lang w:eastAsia="zh-CN"/>
      </w:rPr>
      <w:t>政府采购公开招标文件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C W">
    <w15:presenceInfo w15:providerId="WPS Office" w15:userId="812259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M2YwOTRkYTE1MmVhOGFhNTJjYzc2NjNhNjJjM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22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2651D"/>
    <w:rsid w:val="019F7441"/>
    <w:rsid w:val="01B37585"/>
    <w:rsid w:val="01CE700F"/>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946F2E"/>
    <w:rsid w:val="05A16594"/>
    <w:rsid w:val="05A7762D"/>
    <w:rsid w:val="060E5941"/>
    <w:rsid w:val="06110FAF"/>
    <w:rsid w:val="06493CA7"/>
    <w:rsid w:val="065A6178"/>
    <w:rsid w:val="066F1CF3"/>
    <w:rsid w:val="06930BB8"/>
    <w:rsid w:val="07051517"/>
    <w:rsid w:val="07245D42"/>
    <w:rsid w:val="07264C62"/>
    <w:rsid w:val="0779354C"/>
    <w:rsid w:val="07D412F0"/>
    <w:rsid w:val="08061376"/>
    <w:rsid w:val="08452D77"/>
    <w:rsid w:val="086401F8"/>
    <w:rsid w:val="08751CAA"/>
    <w:rsid w:val="087E4C40"/>
    <w:rsid w:val="08A871D0"/>
    <w:rsid w:val="08A91FE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0458E"/>
    <w:rsid w:val="0BD3226B"/>
    <w:rsid w:val="0BF6188C"/>
    <w:rsid w:val="0BF73C91"/>
    <w:rsid w:val="0C170175"/>
    <w:rsid w:val="0C571A41"/>
    <w:rsid w:val="0C5C1171"/>
    <w:rsid w:val="0C5E1CBC"/>
    <w:rsid w:val="0C615B50"/>
    <w:rsid w:val="0C7015F6"/>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90628"/>
    <w:rsid w:val="0E3F1D68"/>
    <w:rsid w:val="0E5604B2"/>
    <w:rsid w:val="0E6D5D79"/>
    <w:rsid w:val="0E9D0089"/>
    <w:rsid w:val="0EB803EE"/>
    <w:rsid w:val="0ECC7C05"/>
    <w:rsid w:val="0EF94D4B"/>
    <w:rsid w:val="0F132E0A"/>
    <w:rsid w:val="0F4958DC"/>
    <w:rsid w:val="0F515DF7"/>
    <w:rsid w:val="0F596BA8"/>
    <w:rsid w:val="0F6248D2"/>
    <w:rsid w:val="0F693536"/>
    <w:rsid w:val="0F7B0511"/>
    <w:rsid w:val="0F7B76D9"/>
    <w:rsid w:val="0F816ACD"/>
    <w:rsid w:val="0F9832DB"/>
    <w:rsid w:val="0FBF3FD2"/>
    <w:rsid w:val="0FBF7FF3"/>
    <w:rsid w:val="0FD74DFC"/>
    <w:rsid w:val="10646583"/>
    <w:rsid w:val="10770D41"/>
    <w:rsid w:val="107D4B15"/>
    <w:rsid w:val="108A3C80"/>
    <w:rsid w:val="10C26171"/>
    <w:rsid w:val="10F33360"/>
    <w:rsid w:val="10FC16EA"/>
    <w:rsid w:val="110F1D40"/>
    <w:rsid w:val="11266F33"/>
    <w:rsid w:val="118963A1"/>
    <w:rsid w:val="11B16DAB"/>
    <w:rsid w:val="11C6522A"/>
    <w:rsid w:val="11E104CC"/>
    <w:rsid w:val="11E20309"/>
    <w:rsid w:val="12255233"/>
    <w:rsid w:val="12530213"/>
    <w:rsid w:val="127723A9"/>
    <w:rsid w:val="12862074"/>
    <w:rsid w:val="12883966"/>
    <w:rsid w:val="129E45B4"/>
    <w:rsid w:val="12D81596"/>
    <w:rsid w:val="13072A44"/>
    <w:rsid w:val="135F4BE2"/>
    <w:rsid w:val="138C2C9D"/>
    <w:rsid w:val="139B1A0A"/>
    <w:rsid w:val="139D25C7"/>
    <w:rsid w:val="13BF3CE4"/>
    <w:rsid w:val="141008D8"/>
    <w:rsid w:val="14125FE6"/>
    <w:rsid w:val="146D271E"/>
    <w:rsid w:val="14982588"/>
    <w:rsid w:val="149A5AD9"/>
    <w:rsid w:val="14A7619D"/>
    <w:rsid w:val="14EA48DA"/>
    <w:rsid w:val="150536C3"/>
    <w:rsid w:val="150C1963"/>
    <w:rsid w:val="151447A0"/>
    <w:rsid w:val="154A6454"/>
    <w:rsid w:val="15762120"/>
    <w:rsid w:val="15C22F32"/>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31463"/>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02D06"/>
    <w:rsid w:val="1D3963AF"/>
    <w:rsid w:val="1D501289"/>
    <w:rsid w:val="1D6A673C"/>
    <w:rsid w:val="1D9247AE"/>
    <w:rsid w:val="1D9678F0"/>
    <w:rsid w:val="1DB567EC"/>
    <w:rsid w:val="1DC351D4"/>
    <w:rsid w:val="1DF51A98"/>
    <w:rsid w:val="1E051CD9"/>
    <w:rsid w:val="1E3D060F"/>
    <w:rsid w:val="1E3F7D2E"/>
    <w:rsid w:val="1E4134E4"/>
    <w:rsid w:val="1E5062B3"/>
    <w:rsid w:val="1E523514"/>
    <w:rsid w:val="1E714A66"/>
    <w:rsid w:val="1E7E685F"/>
    <w:rsid w:val="1E802593"/>
    <w:rsid w:val="1E8B6156"/>
    <w:rsid w:val="1EA703CC"/>
    <w:rsid w:val="1EB7330C"/>
    <w:rsid w:val="1F0A0FF3"/>
    <w:rsid w:val="1F5771FF"/>
    <w:rsid w:val="1FD52574"/>
    <w:rsid w:val="1FE868A9"/>
    <w:rsid w:val="20034907"/>
    <w:rsid w:val="20173E4B"/>
    <w:rsid w:val="20292938"/>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2033A"/>
    <w:rsid w:val="22BD2940"/>
    <w:rsid w:val="22BE6801"/>
    <w:rsid w:val="231C789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2F1E03"/>
    <w:rsid w:val="26871DC8"/>
    <w:rsid w:val="26A53EF9"/>
    <w:rsid w:val="26A94201"/>
    <w:rsid w:val="26AC274F"/>
    <w:rsid w:val="27044A29"/>
    <w:rsid w:val="271D34C8"/>
    <w:rsid w:val="276142BF"/>
    <w:rsid w:val="27783712"/>
    <w:rsid w:val="27907362"/>
    <w:rsid w:val="27FD2B8D"/>
    <w:rsid w:val="28333E1D"/>
    <w:rsid w:val="28454BD6"/>
    <w:rsid w:val="28455253"/>
    <w:rsid w:val="28551971"/>
    <w:rsid w:val="285B1C53"/>
    <w:rsid w:val="2874299E"/>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772F61"/>
    <w:rsid w:val="2C7901A6"/>
    <w:rsid w:val="2CE82D6F"/>
    <w:rsid w:val="2D343236"/>
    <w:rsid w:val="2D575011"/>
    <w:rsid w:val="2DD15014"/>
    <w:rsid w:val="2DF72DE4"/>
    <w:rsid w:val="2E0220AF"/>
    <w:rsid w:val="2E4B082A"/>
    <w:rsid w:val="2E5D4E86"/>
    <w:rsid w:val="2E5D4ECD"/>
    <w:rsid w:val="2E5D790B"/>
    <w:rsid w:val="2E9A3C18"/>
    <w:rsid w:val="2EBB0FEE"/>
    <w:rsid w:val="2EC63002"/>
    <w:rsid w:val="2F0A6B38"/>
    <w:rsid w:val="2F422A70"/>
    <w:rsid w:val="2F946CCB"/>
    <w:rsid w:val="2FD25781"/>
    <w:rsid w:val="2FDC745C"/>
    <w:rsid w:val="2FFD7934"/>
    <w:rsid w:val="30733ACD"/>
    <w:rsid w:val="308C3862"/>
    <w:rsid w:val="309379D8"/>
    <w:rsid w:val="30A270F7"/>
    <w:rsid w:val="30BC6932"/>
    <w:rsid w:val="30DF1478"/>
    <w:rsid w:val="30EC586F"/>
    <w:rsid w:val="3100360E"/>
    <w:rsid w:val="319C6071"/>
    <w:rsid w:val="31AC537E"/>
    <w:rsid w:val="31E3679B"/>
    <w:rsid w:val="31E732FD"/>
    <w:rsid w:val="32517576"/>
    <w:rsid w:val="32BE5C2C"/>
    <w:rsid w:val="32FB6478"/>
    <w:rsid w:val="33263B3F"/>
    <w:rsid w:val="336963EB"/>
    <w:rsid w:val="33816EEB"/>
    <w:rsid w:val="33CB0884"/>
    <w:rsid w:val="33EB55CD"/>
    <w:rsid w:val="33EC4C02"/>
    <w:rsid w:val="340D2360"/>
    <w:rsid w:val="3410665D"/>
    <w:rsid w:val="34211214"/>
    <w:rsid w:val="342E63AB"/>
    <w:rsid w:val="34950E68"/>
    <w:rsid w:val="34986E94"/>
    <w:rsid w:val="34AF62C9"/>
    <w:rsid w:val="34CB4388"/>
    <w:rsid w:val="34FA6E12"/>
    <w:rsid w:val="354D7158"/>
    <w:rsid w:val="358D5588"/>
    <w:rsid w:val="362C52F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8DA1FE0"/>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86E7E"/>
    <w:rsid w:val="3E9A59DE"/>
    <w:rsid w:val="3EAF4836"/>
    <w:rsid w:val="3EC33DFA"/>
    <w:rsid w:val="3F060E16"/>
    <w:rsid w:val="3F1D1096"/>
    <w:rsid w:val="3F2F0234"/>
    <w:rsid w:val="3F6363FE"/>
    <w:rsid w:val="3F756B8F"/>
    <w:rsid w:val="3F95482B"/>
    <w:rsid w:val="3FD61700"/>
    <w:rsid w:val="40154CEE"/>
    <w:rsid w:val="4019356B"/>
    <w:rsid w:val="40592157"/>
    <w:rsid w:val="405F4AD5"/>
    <w:rsid w:val="406E1CAE"/>
    <w:rsid w:val="40A0133A"/>
    <w:rsid w:val="40AE4AB7"/>
    <w:rsid w:val="40C31A53"/>
    <w:rsid w:val="40FF545D"/>
    <w:rsid w:val="410067C8"/>
    <w:rsid w:val="418F0D2A"/>
    <w:rsid w:val="41D01505"/>
    <w:rsid w:val="41F27355"/>
    <w:rsid w:val="42474939"/>
    <w:rsid w:val="424C3C57"/>
    <w:rsid w:val="42613FF3"/>
    <w:rsid w:val="42660D96"/>
    <w:rsid w:val="428667D2"/>
    <w:rsid w:val="42CD1CE0"/>
    <w:rsid w:val="42E1381E"/>
    <w:rsid w:val="42ED6459"/>
    <w:rsid w:val="42FE58DD"/>
    <w:rsid w:val="43174B3D"/>
    <w:rsid w:val="434B790E"/>
    <w:rsid w:val="435A2DBA"/>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B420D"/>
    <w:rsid w:val="46C4686E"/>
    <w:rsid w:val="477B778F"/>
    <w:rsid w:val="478203EC"/>
    <w:rsid w:val="47B025FA"/>
    <w:rsid w:val="47C5781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7C0F75"/>
    <w:rsid w:val="4B9739F7"/>
    <w:rsid w:val="4BEE2503"/>
    <w:rsid w:val="4C245A30"/>
    <w:rsid w:val="4CB6685F"/>
    <w:rsid w:val="4CC367FE"/>
    <w:rsid w:val="4D077F3C"/>
    <w:rsid w:val="4D123355"/>
    <w:rsid w:val="4D2A3B31"/>
    <w:rsid w:val="4D312C52"/>
    <w:rsid w:val="4D905305"/>
    <w:rsid w:val="4D964A72"/>
    <w:rsid w:val="4D9C1254"/>
    <w:rsid w:val="4DBC2DFB"/>
    <w:rsid w:val="4E793892"/>
    <w:rsid w:val="4E800872"/>
    <w:rsid w:val="4E8422D7"/>
    <w:rsid w:val="4EC569ED"/>
    <w:rsid w:val="4ED50EA1"/>
    <w:rsid w:val="4EE07EA5"/>
    <w:rsid w:val="4EEC050C"/>
    <w:rsid w:val="4F104EC3"/>
    <w:rsid w:val="4F47354A"/>
    <w:rsid w:val="4F67675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A384B"/>
    <w:rsid w:val="54487265"/>
    <w:rsid w:val="544D6070"/>
    <w:rsid w:val="54605E1E"/>
    <w:rsid w:val="54964D1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8F62864"/>
    <w:rsid w:val="59166304"/>
    <w:rsid w:val="595E1678"/>
    <w:rsid w:val="596D5BD4"/>
    <w:rsid w:val="597E3DD8"/>
    <w:rsid w:val="598438C2"/>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81F78"/>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6812A1"/>
    <w:rsid w:val="607330CE"/>
    <w:rsid w:val="60825176"/>
    <w:rsid w:val="60840B05"/>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9C4979"/>
    <w:rsid w:val="63AC6CC0"/>
    <w:rsid w:val="64055776"/>
    <w:rsid w:val="6407040F"/>
    <w:rsid w:val="64110B12"/>
    <w:rsid w:val="64240056"/>
    <w:rsid w:val="643E143A"/>
    <w:rsid w:val="64491666"/>
    <w:rsid w:val="648B6EEF"/>
    <w:rsid w:val="64C158BF"/>
    <w:rsid w:val="64CE2EAA"/>
    <w:rsid w:val="653463FD"/>
    <w:rsid w:val="653C3090"/>
    <w:rsid w:val="65854376"/>
    <w:rsid w:val="658767BE"/>
    <w:rsid w:val="65892531"/>
    <w:rsid w:val="66195831"/>
    <w:rsid w:val="662E75B1"/>
    <w:rsid w:val="66342C2E"/>
    <w:rsid w:val="663669CA"/>
    <w:rsid w:val="663E784C"/>
    <w:rsid w:val="668B6A45"/>
    <w:rsid w:val="672F3F24"/>
    <w:rsid w:val="673E055F"/>
    <w:rsid w:val="67551CE3"/>
    <w:rsid w:val="67A22552"/>
    <w:rsid w:val="67B22DCC"/>
    <w:rsid w:val="67BE71AA"/>
    <w:rsid w:val="67D3288C"/>
    <w:rsid w:val="67D90273"/>
    <w:rsid w:val="67DE5875"/>
    <w:rsid w:val="67E55852"/>
    <w:rsid w:val="67EB1AB4"/>
    <w:rsid w:val="67FA1285"/>
    <w:rsid w:val="68551F4F"/>
    <w:rsid w:val="687C10C9"/>
    <w:rsid w:val="68840C16"/>
    <w:rsid w:val="68876EFB"/>
    <w:rsid w:val="68884654"/>
    <w:rsid w:val="689F444F"/>
    <w:rsid w:val="68B81108"/>
    <w:rsid w:val="68B96DBB"/>
    <w:rsid w:val="68CA2805"/>
    <w:rsid w:val="68E937A3"/>
    <w:rsid w:val="693E15D3"/>
    <w:rsid w:val="69627681"/>
    <w:rsid w:val="6977531D"/>
    <w:rsid w:val="69B41D9F"/>
    <w:rsid w:val="69CC2BFF"/>
    <w:rsid w:val="69FD55B8"/>
    <w:rsid w:val="6A0B1C62"/>
    <w:rsid w:val="6A2406C8"/>
    <w:rsid w:val="6A7C687C"/>
    <w:rsid w:val="6ADE0BD1"/>
    <w:rsid w:val="6AE96859"/>
    <w:rsid w:val="6B147746"/>
    <w:rsid w:val="6B24787C"/>
    <w:rsid w:val="6B573233"/>
    <w:rsid w:val="6B5B6274"/>
    <w:rsid w:val="6B935D53"/>
    <w:rsid w:val="6BA20565"/>
    <w:rsid w:val="6BDF70C3"/>
    <w:rsid w:val="6C196F71"/>
    <w:rsid w:val="6C226FCB"/>
    <w:rsid w:val="6C31226F"/>
    <w:rsid w:val="6C321160"/>
    <w:rsid w:val="6C552F0B"/>
    <w:rsid w:val="6C6137C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A66996"/>
    <w:rsid w:val="6ED446C5"/>
    <w:rsid w:val="6F2A7D94"/>
    <w:rsid w:val="6F2F4D1C"/>
    <w:rsid w:val="6F8331F1"/>
    <w:rsid w:val="6FAE1A09"/>
    <w:rsid w:val="6FD75BF8"/>
    <w:rsid w:val="707723D0"/>
    <w:rsid w:val="70F5661B"/>
    <w:rsid w:val="71360107"/>
    <w:rsid w:val="713B688E"/>
    <w:rsid w:val="716F7B48"/>
    <w:rsid w:val="71D43752"/>
    <w:rsid w:val="71F1796A"/>
    <w:rsid w:val="720333EE"/>
    <w:rsid w:val="72154626"/>
    <w:rsid w:val="72262B5D"/>
    <w:rsid w:val="72283FF7"/>
    <w:rsid w:val="722E7212"/>
    <w:rsid w:val="723A0474"/>
    <w:rsid w:val="725923E4"/>
    <w:rsid w:val="72864BF7"/>
    <w:rsid w:val="729023FC"/>
    <w:rsid w:val="730C076A"/>
    <w:rsid w:val="73C0646E"/>
    <w:rsid w:val="742222F5"/>
    <w:rsid w:val="74476126"/>
    <w:rsid w:val="74706664"/>
    <w:rsid w:val="747F3682"/>
    <w:rsid w:val="749C4185"/>
    <w:rsid w:val="75067759"/>
    <w:rsid w:val="752E6DCD"/>
    <w:rsid w:val="7551380D"/>
    <w:rsid w:val="75600BE5"/>
    <w:rsid w:val="7564475C"/>
    <w:rsid w:val="7583797F"/>
    <w:rsid w:val="75A036CB"/>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26EE0"/>
    <w:rsid w:val="777F31F2"/>
    <w:rsid w:val="77D1700D"/>
    <w:rsid w:val="77EC04CC"/>
    <w:rsid w:val="7845276F"/>
    <w:rsid w:val="78775729"/>
    <w:rsid w:val="78A42DB0"/>
    <w:rsid w:val="78A656AB"/>
    <w:rsid w:val="78B2245C"/>
    <w:rsid w:val="78E172CC"/>
    <w:rsid w:val="78EA1D1F"/>
    <w:rsid w:val="7904172F"/>
    <w:rsid w:val="7909590B"/>
    <w:rsid w:val="790F7E27"/>
    <w:rsid w:val="792A231A"/>
    <w:rsid w:val="79316829"/>
    <w:rsid w:val="797E66A9"/>
    <w:rsid w:val="798518A4"/>
    <w:rsid w:val="799A03A9"/>
    <w:rsid w:val="79A97383"/>
    <w:rsid w:val="79E27E8B"/>
    <w:rsid w:val="79F850CE"/>
    <w:rsid w:val="79FD443C"/>
    <w:rsid w:val="7A1D1975"/>
    <w:rsid w:val="7A3E5150"/>
    <w:rsid w:val="7A4670D6"/>
    <w:rsid w:val="7A534B63"/>
    <w:rsid w:val="7A615382"/>
    <w:rsid w:val="7A67303B"/>
    <w:rsid w:val="7A7414E9"/>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9A1544"/>
    <w:rsid w:val="7DB57A34"/>
    <w:rsid w:val="7DE60973"/>
    <w:rsid w:val="7DEF0916"/>
    <w:rsid w:val="7E1E5218"/>
    <w:rsid w:val="7E9A4E1F"/>
    <w:rsid w:val="7EA7723A"/>
    <w:rsid w:val="7EF56FBB"/>
    <w:rsid w:val="7F0768EB"/>
    <w:rsid w:val="7F133E32"/>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5"/>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bookmark-item"/>
    <w:qFormat/>
    <w:uiPriority w:val="0"/>
  </w:style>
  <w:style w:type="paragraph" w:customStyle="1" w:styleId="963">
    <w:name w:val="DAS正文"/>
    <w:basedOn w:val="1"/>
    <w:qFormat/>
    <w:uiPriority w:val="0"/>
    <w:pPr>
      <w:ind w:right="181" w:firstLine="480"/>
    </w:pPr>
    <w:rPr>
      <w:rFonts w:ascii="Verdana" w:hAnsi="Verdana"/>
      <w:sz w:val="24"/>
    </w:rPr>
  </w:style>
  <w:style w:type="character" w:customStyle="1" w:styleId="964">
    <w:name w:val="NormalCharacter"/>
    <w:qFormat/>
    <w:uiPriority w:val="0"/>
  </w:style>
  <w:style w:type="paragraph" w:customStyle="1" w:styleId="965">
    <w:name w:val="UserStyle_99"/>
    <w:qFormat/>
    <w:uiPriority w:val="0"/>
    <w:pPr>
      <w:jc w:val="both"/>
      <w:textAlignment w:val="baseline"/>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56</Pages>
  <Words>15787</Words>
  <Characters>17029</Characters>
  <Lines>279</Lines>
  <Paragraphs>78</Paragraphs>
  <TotalTime>0</TotalTime>
  <ScaleCrop>false</ScaleCrop>
  <LinksUpToDate>false</LinksUpToDate>
  <CharactersWithSpaces>17228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LEE C W</cp:lastModifiedBy>
  <cp:lastPrinted>2021-12-27T11:06:00Z</cp:lastPrinted>
  <dcterms:modified xsi:type="dcterms:W3CDTF">2025-06-23T09:54:40Z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B169CCAED1D8450E9B206F06004D8ADE_13</vt:lpwstr>
  </property>
  <property fmtid="{D5CDD505-2E9C-101B-9397-08002B2CF9AE}" pid="5" name="KSOTemplateDocerSaveRecord">
    <vt:lpwstr>eyJoZGlkIjoiM2M5M2YwOTRkYTE1MmVhOGFhNTJjYzc2NjNhNjJjMDMiLCJ1c2VySWQiOiI0NDUwNzM4MTAifQ==</vt:lpwstr>
  </property>
</Properties>
</file>