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300BC">
      <w:pPr>
        <w:spacing w:line="360" w:lineRule="auto"/>
        <w:jc w:val="center"/>
        <w:rPr>
          <w:rFonts w:hint="eastAsia" w:ascii="仿宋" w:hAnsi="仿宋" w:eastAsia="仿宋" w:cs="仿宋"/>
          <w:b/>
          <w:color w:val="auto"/>
          <w:sz w:val="24"/>
        </w:rPr>
      </w:pPr>
    </w:p>
    <w:p w14:paraId="7DE82976">
      <w:pPr>
        <w:spacing w:line="360" w:lineRule="auto"/>
        <w:jc w:val="center"/>
        <w:rPr>
          <w:rFonts w:hint="eastAsia" w:ascii="仿宋" w:hAnsi="仿宋" w:eastAsia="仿宋" w:cs="仿宋"/>
          <w:b/>
          <w:color w:val="auto"/>
          <w:sz w:val="24"/>
        </w:rPr>
      </w:pPr>
    </w:p>
    <w:p w14:paraId="3433A9AF">
      <w:pPr>
        <w:adjustRightInd/>
        <w:spacing w:line="360" w:lineRule="auto"/>
        <w:jc w:val="center"/>
        <w:rPr>
          <w:rFonts w:hint="eastAsia" w:ascii="仿宋" w:hAnsi="仿宋" w:eastAsia="仿宋" w:cs="仿宋"/>
          <w:b/>
          <w:color w:val="auto"/>
          <w:sz w:val="44"/>
          <w:szCs w:val="44"/>
        </w:rPr>
      </w:pPr>
    </w:p>
    <w:p w14:paraId="42ED460B">
      <w:pPr>
        <w:spacing w:line="360" w:lineRule="auto"/>
        <w:jc w:val="center"/>
        <w:rPr>
          <w:rFonts w:hint="eastAsia" w:ascii="仿宋" w:hAnsi="仿宋" w:eastAsia="仿宋" w:cs="仿宋"/>
          <w:b/>
          <w:color w:val="auto"/>
          <w:sz w:val="44"/>
          <w:szCs w:val="44"/>
        </w:rPr>
      </w:pPr>
    </w:p>
    <w:p w14:paraId="64870313">
      <w:pPr>
        <w:adjustRightInd/>
        <w:spacing w:line="360" w:lineRule="auto"/>
        <w:jc w:val="center"/>
        <w:rPr>
          <w:rFonts w:hint="eastAsia" w:ascii="仿宋" w:hAnsi="仿宋" w:eastAsia="仿宋" w:cs="仿宋"/>
          <w:b/>
          <w:color w:val="auto"/>
          <w:sz w:val="48"/>
          <w:szCs w:val="48"/>
        </w:rPr>
      </w:pPr>
    </w:p>
    <w:p w14:paraId="46D6FB06">
      <w:pPr>
        <w:adjustRightInd/>
        <w:spacing w:line="360" w:lineRule="auto"/>
        <w:jc w:val="center"/>
        <w:rPr>
          <w:rFonts w:hint="eastAsia" w:ascii="仿宋" w:hAnsi="仿宋" w:eastAsia="仿宋" w:cs="仿宋"/>
          <w:color w:val="auto"/>
          <w:sz w:val="48"/>
          <w:szCs w:val="48"/>
          <w:lang w:eastAsia="zh-CN"/>
        </w:rPr>
      </w:pPr>
      <w:r>
        <w:rPr>
          <w:rFonts w:hint="eastAsia" w:ascii="仿宋" w:hAnsi="仿宋" w:eastAsia="仿宋" w:cs="仿宋"/>
          <w:color w:val="auto"/>
          <w:sz w:val="48"/>
          <w:szCs w:val="48"/>
          <w:lang w:eastAsia="zh-CN"/>
        </w:rPr>
        <w:t>退役军人先进典型宣传（新媒体宣传）</w:t>
      </w:r>
    </w:p>
    <w:p w14:paraId="56EEFD88">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14:paraId="1543D381">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14:paraId="61FF162B">
      <w:pPr>
        <w:snapToGrid w:val="0"/>
        <w:spacing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ZJWY-JTT-202504</w:t>
      </w:r>
    </w:p>
    <w:p w14:paraId="0536F31C">
      <w:pPr>
        <w:adjustRightInd/>
        <w:spacing w:line="360" w:lineRule="auto"/>
        <w:rPr>
          <w:rFonts w:hint="eastAsia" w:ascii="仿宋" w:hAnsi="仿宋" w:eastAsia="仿宋" w:cs="仿宋"/>
          <w:color w:val="auto"/>
          <w:sz w:val="28"/>
          <w:szCs w:val="20"/>
        </w:rPr>
      </w:pPr>
    </w:p>
    <w:p w14:paraId="2762010B">
      <w:pPr>
        <w:spacing w:line="360" w:lineRule="auto"/>
        <w:jc w:val="center"/>
        <w:rPr>
          <w:rFonts w:hint="eastAsia" w:ascii="仿宋" w:hAnsi="仿宋" w:eastAsia="仿宋" w:cs="仿宋"/>
          <w:b/>
          <w:color w:val="auto"/>
          <w:sz w:val="44"/>
          <w:szCs w:val="44"/>
        </w:rPr>
      </w:pPr>
    </w:p>
    <w:p w14:paraId="5022755B">
      <w:pPr>
        <w:spacing w:line="360" w:lineRule="auto"/>
        <w:jc w:val="center"/>
        <w:rPr>
          <w:rFonts w:hint="eastAsia" w:ascii="仿宋" w:hAnsi="仿宋" w:eastAsia="仿宋" w:cs="仿宋"/>
          <w:b/>
          <w:color w:val="auto"/>
          <w:sz w:val="44"/>
          <w:szCs w:val="44"/>
        </w:rPr>
      </w:pPr>
    </w:p>
    <w:p w14:paraId="711711A7">
      <w:pPr>
        <w:spacing w:line="360" w:lineRule="auto"/>
        <w:jc w:val="center"/>
        <w:rPr>
          <w:rFonts w:hint="eastAsia" w:ascii="仿宋" w:hAnsi="仿宋" w:eastAsia="仿宋" w:cs="仿宋"/>
          <w:color w:val="auto"/>
          <w:sz w:val="24"/>
        </w:rPr>
      </w:pPr>
    </w:p>
    <w:p w14:paraId="41527F91">
      <w:pPr>
        <w:spacing w:line="360" w:lineRule="auto"/>
        <w:jc w:val="center"/>
        <w:rPr>
          <w:rFonts w:hint="eastAsia" w:ascii="仿宋" w:hAnsi="仿宋" w:eastAsia="仿宋" w:cs="仿宋"/>
          <w:color w:val="auto"/>
          <w:sz w:val="24"/>
        </w:rPr>
      </w:pPr>
    </w:p>
    <w:p w14:paraId="069A5DA3">
      <w:pPr>
        <w:spacing w:line="360" w:lineRule="auto"/>
        <w:rPr>
          <w:rFonts w:hint="eastAsia" w:ascii="仿宋" w:hAnsi="仿宋" w:eastAsia="仿宋" w:cs="仿宋"/>
          <w:color w:val="auto"/>
          <w:sz w:val="32"/>
          <w:szCs w:val="32"/>
        </w:rPr>
      </w:pPr>
    </w:p>
    <w:p w14:paraId="0287254A">
      <w:pPr>
        <w:snapToGrid w:val="0"/>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浙江省退役军人事务厅</w:t>
      </w:r>
    </w:p>
    <w:p w14:paraId="5CE119C7">
      <w:pPr>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浙江文宇建设工程咨询有限公司</w:t>
      </w:r>
    </w:p>
    <w:p w14:paraId="0D5019F4">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六</w:t>
      </w:r>
      <w:r>
        <w:rPr>
          <w:rFonts w:hint="eastAsia" w:ascii="仿宋" w:hAnsi="仿宋" w:eastAsia="仿宋" w:cs="仿宋"/>
          <w:bCs/>
          <w:color w:val="auto"/>
          <w:sz w:val="32"/>
          <w:szCs w:val="32"/>
        </w:rPr>
        <w:t>月</w:t>
      </w:r>
    </w:p>
    <w:p w14:paraId="4740E7A4">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br w:type="page"/>
      </w:r>
      <w:bookmarkStart w:id="0" w:name="_Hlt67893495"/>
      <w:bookmarkEnd w:id="0"/>
    </w:p>
    <w:p w14:paraId="0C5E8BCD">
      <w:pPr>
        <w:pStyle w:val="634"/>
        <w:rPr>
          <w:rFonts w:hint="eastAsia" w:ascii="仿宋" w:hAnsi="仿宋" w:eastAsia="仿宋" w:cs="仿宋"/>
          <w:color w:val="auto"/>
        </w:rPr>
      </w:pPr>
    </w:p>
    <w:p w14:paraId="33777D06">
      <w:pPr>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目  录</w:t>
      </w:r>
    </w:p>
    <w:p w14:paraId="41A1F9BF">
      <w:pPr>
        <w:spacing w:line="360" w:lineRule="auto"/>
        <w:rPr>
          <w:rFonts w:hint="eastAsia" w:ascii="仿宋" w:hAnsi="仿宋" w:eastAsia="仿宋" w:cs="仿宋"/>
          <w:color w:val="auto"/>
          <w:sz w:val="30"/>
          <w:szCs w:val="30"/>
        </w:rPr>
      </w:pPr>
    </w:p>
    <w:p w14:paraId="38FCB8BE">
      <w:pPr>
        <w:spacing w:line="360" w:lineRule="auto"/>
        <w:rPr>
          <w:rFonts w:hint="eastAsia" w:ascii="仿宋" w:hAnsi="仿宋" w:eastAsia="仿宋" w:cs="仿宋"/>
          <w:color w:val="auto"/>
          <w:sz w:val="30"/>
          <w:szCs w:val="30"/>
        </w:rPr>
      </w:pPr>
    </w:p>
    <w:p w14:paraId="5E2737B0">
      <w:pPr>
        <w:spacing w:line="360" w:lineRule="auto"/>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第一部分      招标公告</w:t>
      </w:r>
    </w:p>
    <w:p w14:paraId="0F98CD9F">
      <w:pPr>
        <w:spacing w:line="360" w:lineRule="auto"/>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第二部分      投标人须知</w:t>
      </w:r>
    </w:p>
    <w:p w14:paraId="2EAF9F72">
      <w:pPr>
        <w:spacing w:line="360" w:lineRule="auto"/>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第三部分      采购需求</w:t>
      </w:r>
    </w:p>
    <w:p w14:paraId="7914204D">
      <w:pPr>
        <w:spacing w:line="360" w:lineRule="auto"/>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第四部分      评标办法</w:t>
      </w:r>
    </w:p>
    <w:p w14:paraId="5A017BBC">
      <w:pPr>
        <w:spacing w:line="360" w:lineRule="auto"/>
        <w:ind w:firstLine="1200" w:firstLineChars="400"/>
        <w:rPr>
          <w:rFonts w:hint="eastAsia" w:ascii="仿宋" w:hAnsi="仿宋" w:eastAsia="仿宋" w:cs="仿宋"/>
          <w:color w:val="auto"/>
          <w:sz w:val="30"/>
          <w:szCs w:val="30"/>
        </w:rPr>
      </w:pPr>
      <w:r>
        <w:rPr>
          <w:rFonts w:hint="eastAsia" w:ascii="仿宋" w:hAnsi="仿宋" w:eastAsia="仿宋" w:cs="仿宋"/>
          <w:color w:val="auto"/>
          <w:sz w:val="30"/>
          <w:szCs w:val="30"/>
        </w:rPr>
        <w:t>第五部分      拟签订的合同文本</w:t>
      </w:r>
    </w:p>
    <w:p w14:paraId="079BC21E">
      <w:pPr>
        <w:spacing w:line="360" w:lineRule="auto"/>
        <w:ind w:firstLine="1200" w:firstLineChars="400"/>
        <w:rPr>
          <w:rFonts w:hint="eastAsia" w:ascii="仿宋" w:hAnsi="仿宋" w:eastAsia="仿宋" w:cs="仿宋"/>
          <w:color w:val="auto"/>
          <w:sz w:val="32"/>
          <w:szCs w:val="32"/>
        </w:rPr>
      </w:pPr>
      <w:r>
        <w:rPr>
          <w:rFonts w:hint="eastAsia" w:ascii="仿宋" w:hAnsi="仿宋" w:eastAsia="仿宋" w:cs="仿宋"/>
          <w:color w:val="auto"/>
          <w:sz w:val="30"/>
          <w:szCs w:val="30"/>
        </w:rPr>
        <w:t>第六部分      应提交的有关格式范例</w:t>
      </w:r>
    </w:p>
    <w:p w14:paraId="2601EB51">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14:paraId="330420BC">
      <w:pPr>
        <w:spacing w:line="360" w:lineRule="auto"/>
        <w:ind w:firstLine="549" w:firstLineChars="229"/>
        <w:rPr>
          <w:rFonts w:hint="eastAsia" w:ascii="仿宋" w:hAnsi="仿宋" w:eastAsia="仿宋" w:cs="仿宋"/>
          <w:color w:val="auto"/>
          <w:sz w:val="24"/>
        </w:rPr>
      </w:pPr>
    </w:p>
    <w:p w14:paraId="6449DF99">
      <w:pPr>
        <w:spacing w:line="360" w:lineRule="auto"/>
        <w:ind w:firstLine="549" w:firstLineChars="229"/>
        <w:rPr>
          <w:rFonts w:hint="eastAsia" w:ascii="仿宋" w:hAnsi="仿宋" w:eastAsia="仿宋" w:cs="仿宋"/>
          <w:color w:val="auto"/>
          <w:sz w:val="24"/>
        </w:rPr>
      </w:pPr>
    </w:p>
    <w:p w14:paraId="5BD6AE6A">
      <w:pPr>
        <w:spacing w:line="360" w:lineRule="auto"/>
        <w:ind w:firstLine="549" w:firstLineChars="229"/>
        <w:rPr>
          <w:rFonts w:hint="eastAsia" w:ascii="仿宋" w:hAnsi="仿宋" w:eastAsia="仿宋" w:cs="仿宋"/>
          <w:color w:val="auto"/>
          <w:sz w:val="24"/>
        </w:rPr>
      </w:pPr>
    </w:p>
    <w:p w14:paraId="3BD5319C">
      <w:pPr>
        <w:spacing w:line="360" w:lineRule="auto"/>
        <w:ind w:firstLine="549" w:firstLineChars="229"/>
        <w:rPr>
          <w:rFonts w:hint="eastAsia" w:ascii="仿宋" w:hAnsi="仿宋" w:eastAsia="仿宋" w:cs="仿宋"/>
          <w:color w:val="auto"/>
          <w:sz w:val="24"/>
        </w:rPr>
      </w:pPr>
    </w:p>
    <w:p w14:paraId="640E51FD">
      <w:pPr>
        <w:spacing w:line="360" w:lineRule="auto"/>
        <w:ind w:firstLine="549" w:firstLineChars="229"/>
        <w:rPr>
          <w:rFonts w:hint="eastAsia" w:ascii="仿宋" w:hAnsi="仿宋" w:eastAsia="仿宋" w:cs="仿宋"/>
          <w:color w:val="auto"/>
          <w:sz w:val="24"/>
        </w:rPr>
      </w:pPr>
    </w:p>
    <w:p w14:paraId="1D7F172C">
      <w:pPr>
        <w:spacing w:line="360" w:lineRule="auto"/>
        <w:ind w:firstLine="549" w:firstLineChars="229"/>
        <w:rPr>
          <w:rFonts w:hint="eastAsia" w:ascii="仿宋" w:hAnsi="仿宋" w:eastAsia="仿宋" w:cs="仿宋"/>
          <w:color w:val="auto"/>
          <w:sz w:val="24"/>
        </w:rPr>
      </w:pPr>
    </w:p>
    <w:p w14:paraId="4FF70B43">
      <w:pPr>
        <w:spacing w:line="360" w:lineRule="auto"/>
        <w:ind w:firstLine="549" w:firstLineChars="229"/>
        <w:rPr>
          <w:rFonts w:hint="eastAsia" w:ascii="仿宋" w:hAnsi="仿宋" w:eastAsia="仿宋" w:cs="仿宋"/>
          <w:color w:val="auto"/>
          <w:sz w:val="24"/>
        </w:rPr>
      </w:pPr>
    </w:p>
    <w:p w14:paraId="4006CE5C">
      <w:pPr>
        <w:spacing w:line="360" w:lineRule="auto"/>
        <w:ind w:firstLine="549" w:firstLineChars="229"/>
        <w:rPr>
          <w:rFonts w:hint="eastAsia" w:ascii="仿宋" w:hAnsi="仿宋" w:eastAsia="仿宋" w:cs="仿宋"/>
          <w:color w:val="auto"/>
          <w:sz w:val="24"/>
        </w:rPr>
      </w:pPr>
    </w:p>
    <w:p w14:paraId="2E46EA11">
      <w:pPr>
        <w:spacing w:line="360" w:lineRule="auto"/>
        <w:ind w:firstLine="549" w:firstLineChars="229"/>
        <w:rPr>
          <w:rFonts w:hint="eastAsia" w:ascii="仿宋" w:hAnsi="仿宋" w:eastAsia="仿宋" w:cs="仿宋"/>
          <w:color w:val="auto"/>
          <w:sz w:val="24"/>
        </w:rPr>
      </w:pPr>
    </w:p>
    <w:p w14:paraId="3D5F4D3D">
      <w:pPr>
        <w:spacing w:line="360" w:lineRule="auto"/>
        <w:ind w:firstLine="549" w:firstLineChars="229"/>
        <w:rPr>
          <w:rFonts w:hint="eastAsia" w:ascii="仿宋" w:hAnsi="仿宋" w:eastAsia="仿宋" w:cs="仿宋"/>
          <w:color w:val="auto"/>
          <w:sz w:val="24"/>
        </w:rPr>
      </w:pPr>
    </w:p>
    <w:p w14:paraId="5DB7F8C4">
      <w:pPr>
        <w:spacing w:line="360" w:lineRule="auto"/>
        <w:ind w:firstLine="549" w:firstLineChars="229"/>
        <w:rPr>
          <w:rFonts w:hint="eastAsia" w:ascii="仿宋" w:hAnsi="仿宋" w:eastAsia="仿宋" w:cs="仿宋"/>
          <w:color w:val="auto"/>
          <w:sz w:val="24"/>
        </w:rPr>
      </w:pPr>
    </w:p>
    <w:p w14:paraId="067F4F9B">
      <w:pPr>
        <w:spacing w:line="360" w:lineRule="auto"/>
        <w:ind w:firstLine="549" w:firstLineChars="229"/>
        <w:rPr>
          <w:rFonts w:hint="eastAsia" w:ascii="仿宋" w:hAnsi="仿宋" w:eastAsia="仿宋" w:cs="仿宋"/>
          <w:color w:val="auto"/>
          <w:sz w:val="24"/>
        </w:rPr>
      </w:pPr>
    </w:p>
    <w:p w14:paraId="30255EAA">
      <w:pPr>
        <w:spacing w:line="360" w:lineRule="auto"/>
        <w:rPr>
          <w:rFonts w:hint="eastAsia" w:ascii="仿宋" w:hAnsi="仿宋" w:eastAsia="仿宋" w:cs="仿宋"/>
          <w:color w:val="auto"/>
          <w:sz w:val="24"/>
        </w:rPr>
      </w:pPr>
    </w:p>
    <w:p w14:paraId="6AF0E2D8">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0"/>
          <w:szCs w:val="30"/>
        </w:rPr>
        <w:t>第一部分 招标公告</w:t>
      </w:r>
    </w:p>
    <w:p w14:paraId="2E925EF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项目概况</w:t>
      </w:r>
    </w:p>
    <w:p w14:paraId="389D8DE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288" w:lineRule="auto"/>
        <w:ind w:firstLine="420" w:firstLineChars="200"/>
        <w:textAlignment w:val="auto"/>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lang w:eastAsia="zh-CN"/>
        </w:rPr>
        <w:t>退役军人先进典型宣传（新媒体宣传）</w:t>
      </w:r>
      <w:r>
        <w:rPr>
          <w:rFonts w:hint="eastAsia" w:ascii="仿宋" w:hAnsi="仿宋" w:eastAsia="仿宋" w:cs="仿宋"/>
          <w:color w:val="auto"/>
          <w:sz w:val="21"/>
          <w:szCs w:val="21"/>
        </w:rPr>
        <w:t>招标项目的潜在投标人应在政采云平台（</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"https://www.zcygov.cn/）获取（下载）招标文件，并于202%20年%20月%20日%20点%20分00秒" </w:instrText>
      </w:r>
      <w:r>
        <w:rPr>
          <w:rFonts w:hint="eastAsia" w:ascii="仿宋" w:hAnsi="仿宋" w:eastAsia="仿宋" w:cs="仿宋"/>
          <w:color w:val="auto"/>
          <w:sz w:val="21"/>
          <w:szCs w:val="21"/>
        </w:rPr>
        <w:fldChar w:fldCharType="separate"/>
      </w:r>
      <w:r>
        <w:rPr>
          <w:rStyle w:val="77"/>
          <w:rFonts w:hint="eastAsia" w:ascii="仿宋" w:hAnsi="仿宋" w:eastAsia="仿宋" w:cs="仿宋"/>
          <w:snapToGrid/>
          <w:color w:val="auto"/>
          <w:kern w:val="2"/>
          <w:sz w:val="21"/>
          <w:szCs w:val="21"/>
        </w:rPr>
        <w:t>https://www.zcygov.cn/）获取（下载）招标文件，并于202</w:t>
      </w:r>
      <w:r>
        <w:rPr>
          <w:rStyle w:val="77"/>
          <w:rFonts w:hint="eastAsia" w:ascii="仿宋" w:hAnsi="仿宋" w:eastAsia="仿宋" w:cs="仿宋"/>
          <w:snapToGrid/>
          <w:color w:val="auto"/>
          <w:kern w:val="2"/>
          <w:sz w:val="21"/>
          <w:szCs w:val="21"/>
          <w:lang w:val="en-US" w:eastAsia="zh-CN"/>
        </w:rPr>
        <w:t>5</w:t>
      </w:r>
      <w:r>
        <w:rPr>
          <w:rStyle w:val="77"/>
          <w:rFonts w:hint="eastAsia" w:ascii="仿宋" w:hAnsi="仿宋" w:eastAsia="仿宋" w:cs="仿宋"/>
          <w:snapToGrid/>
          <w:color w:val="auto"/>
          <w:kern w:val="2"/>
          <w:sz w:val="21"/>
          <w:szCs w:val="21"/>
        </w:rPr>
        <w:t>年</w:t>
      </w:r>
      <w:r>
        <w:rPr>
          <w:rStyle w:val="77"/>
          <w:rFonts w:hint="eastAsia" w:ascii="仿宋" w:hAnsi="仿宋" w:eastAsia="仿宋" w:cs="仿宋"/>
          <w:snapToGrid/>
          <w:color w:val="auto"/>
          <w:kern w:val="2"/>
          <w:sz w:val="21"/>
          <w:szCs w:val="21"/>
          <w:lang w:val="en-US" w:eastAsia="zh-CN"/>
        </w:rPr>
        <w:t>7</w:t>
      </w:r>
      <w:r>
        <w:rPr>
          <w:rStyle w:val="77"/>
          <w:rFonts w:hint="eastAsia" w:ascii="仿宋" w:hAnsi="仿宋" w:eastAsia="仿宋" w:cs="仿宋"/>
          <w:snapToGrid/>
          <w:color w:val="auto"/>
          <w:kern w:val="2"/>
          <w:sz w:val="21"/>
          <w:szCs w:val="21"/>
        </w:rPr>
        <w:t>月</w:t>
      </w:r>
      <w:r>
        <w:rPr>
          <w:rStyle w:val="77"/>
          <w:rFonts w:hint="eastAsia" w:ascii="仿宋" w:hAnsi="仿宋" w:eastAsia="仿宋" w:cs="仿宋"/>
          <w:snapToGrid/>
          <w:color w:val="auto"/>
          <w:kern w:val="2"/>
          <w:sz w:val="21"/>
          <w:szCs w:val="21"/>
          <w:lang w:val="en-US" w:eastAsia="zh-CN"/>
        </w:rPr>
        <w:t>11</w:t>
      </w:r>
      <w:r>
        <w:rPr>
          <w:rStyle w:val="77"/>
          <w:rFonts w:hint="eastAsia" w:ascii="仿宋" w:hAnsi="仿宋" w:eastAsia="仿宋" w:cs="仿宋"/>
          <w:snapToGrid/>
          <w:color w:val="auto"/>
          <w:kern w:val="2"/>
          <w:sz w:val="21"/>
          <w:szCs w:val="21"/>
        </w:rPr>
        <w:t>日</w:t>
      </w:r>
      <w:r>
        <w:rPr>
          <w:rStyle w:val="77"/>
          <w:rFonts w:hint="eastAsia" w:ascii="仿宋" w:hAnsi="仿宋" w:eastAsia="仿宋" w:cs="仿宋"/>
          <w:snapToGrid/>
          <w:color w:val="auto"/>
          <w:kern w:val="2"/>
          <w:sz w:val="21"/>
          <w:szCs w:val="21"/>
          <w:lang w:val="en-US" w:eastAsia="zh-CN"/>
        </w:rPr>
        <w:t>9</w:t>
      </w:r>
      <w:r>
        <w:rPr>
          <w:rStyle w:val="77"/>
          <w:rFonts w:hint="eastAsia" w:ascii="仿宋" w:hAnsi="仿宋" w:eastAsia="仿宋" w:cs="仿宋"/>
          <w:snapToGrid/>
          <w:color w:val="auto"/>
          <w:kern w:val="2"/>
          <w:sz w:val="21"/>
          <w:szCs w:val="21"/>
        </w:rPr>
        <w:t>点</w:t>
      </w:r>
      <w:r>
        <w:rPr>
          <w:rStyle w:val="77"/>
          <w:rFonts w:hint="eastAsia" w:ascii="仿宋" w:hAnsi="仿宋" w:eastAsia="仿宋" w:cs="仿宋"/>
          <w:snapToGrid/>
          <w:color w:val="auto"/>
          <w:kern w:val="2"/>
          <w:sz w:val="21"/>
          <w:szCs w:val="21"/>
          <w:lang w:val="en-US" w:eastAsia="zh-CN"/>
        </w:rPr>
        <w:t>00</w:t>
      </w:r>
      <w:r>
        <w:rPr>
          <w:rStyle w:val="77"/>
          <w:rFonts w:hint="eastAsia" w:ascii="仿宋" w:hAnsi="仿宋" w:eastAsia="仿宋" w:cs="仿宋"/>
          <w:snapToGrid/>
          <w:color w:val="auto"/>
          <w:kern w:val="2"/>
          <w:sz w:val="21"/>
          <w:szCs w:val="21"/>
        </w:rPr>
        <w:t>分</w:t>
      </w:r>
      <w:r>
        <w:rPr>
          <w:rStyle w:val="77"/>
          <w:rFonts w:hint="eastAsia" w:ascii="仿宋" w:hAnsi="仿宋" w:eastAsia="仿宋" w:cs="仿宋"/>
          <w:bCs/>
          <w:snapToGrid/>
          <w:color w:val="auto"/>
          <w:kern w:val="2"/>
          <w:sz w:val="21"/>
          <w:szCs w:val="21"/>
        </w:rPr>
        <w:t>00秒</w:t>
      </w:r>
      <w:r>
        <w:rPr>
          <w:rStyle w:val="77"/>
          <w:rFonts w:hint="eastAsia" w:ascii="仿宋" w:hAnsi="仿宋" w:eastAsia="仿宋" w:cs="仿宋"/>
          <w:bCs/>
          <w:snapToGrid/>
          <w:color w:val="auto"/>
          <w:kern w:val="2"/>
          <w:sz w:val="21"/>
          <w:szCs w:val="21"/>
        </w:rPr>
        <w:fldChar w:fldCharType="end"/>
      </w:r>
      <w:r>
        <w:rPr>
          <w:rFonts w:hint="eastAsia" w:ascii="仿宋" w:hAnsi="仿宋" w:eastAsia="仿宋" w:cs="仿宋"/>
          <w:bCs/>
          <w:color w:val="auto"/>
          <w:sz w:val="21"/>
          <w:szCs w:val="21"/>
        </w:rPr>
        <w:t>（北京时间）前</w:t>
      </w:r>
      <w:r>
        <w:rPr>
          <w:rFonts w:hint="eastAsia" w:ascii="仿宋" w:hAnsi="仿宋" w:eastAsia="仿宋" w:cs="仿宋"/>
          <w:color w:val="auto"/>
          <w:sz w:val="21"/>
          <w:szCs w:val="21"/>
        </w:rPr>
        <w:t>递交（上传）投标文件。</w:t>
      </w:r>
    </w:p>
    <w:p w14:paraId="0BD02EF3">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一、项目基本情况                                            </w:t>
      </w:r>
    </w:p>
    <w:p w14:paraId="68516D29">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b/>
          <w:color w:val="auto"/>
          <w:sz w:val="21"/>
          <w:szCs w:val="21"/>
        </w:rPr>
        <w:t>项目编号：</w:t>
      </w:r>
      <w:r>
        <w:rPr>
          <w:rFonts w:hint="eastAsia" w:ascii="仿宋" w:hAnsi="仿宋" w:eastAsia="仿宋" w:cs="仿宋"/>
          <w:color w:val="auto"/>
          <w:sz w:val="21"/>
          <w:szCs w:val="21"/>
          <w:lang w:eastAsia="zh-CN"/>
        </w:rPr>
        <w:t>ZJWY-JTT-202504。</w:t>
      </w:r>
    </w:p>
    <w:p w14:paraId="304A66EA">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b/>
          <w:color w:val="auto"/>
          <w:sz w:val="21"/>
          <w:szCs w:val="21"/>
        </w:rPr>
        <w:t>项目名称：</w:t>
      </w:r>
      <w:r>
        <w:rPr>
          <w:rFonts w:hint="eastAsia" w:ascii="仿宋" w:hAnsi="仿宋" w:eastAsia="仿宋" w:cs="仿宋"/>
          <w:color w:val="auto"/>
          <w:sz w:val="21"/>
          <w:szCs w:val="21"/>
          <w:lang w:eastAsia="zh-CN"/>
        </w:rPr>
        <w:t>退役军人先进典型宣传（新媒体宣传）。</w:t>
      </w:r>
    </w:p>
    <w:p w14:paraId="5D89C04A">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b/>
          <w:color w:val="auto"/>
          <w:sz w:val="21"/>
          <w:szCs w:val="21"/>
        </w:rPr>
        <w:t>预算金额（元）：</w:t>
      </w:r>
      <w:r>
        <w:rPr>
          <w:rFonts w:hint="eastAsia" w:ascii="仿宋" w:hAnsi="仿宋" w:eastAsia="仿宋" w:cs="仿宋"/>
          <w:color w:val="auto"/>
          <w:sz w:val="21"/>
          <w:szCs w:val="21"/>
          <w:lang w:val="en-US" w:eastAsia="zh-CN"/>
        </w:rPr>
        <w:t>300000。</w:t>
      </w:r>
    </w:p>
    <w:p w14:paraId="27902124">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b/>
          <w:color w:val="auto"/>
          <w:sz w:val="21"/>
          <w:szCs w:val="21"/>
        </w:rPr>
        <w:t>最高限价（元）：</w:t>
      </w:r>
      <w:r>
        <w:rPr>
          <w:rFonts w:hint="eastAsia" w:ascii="仿宋" w:hAnsi="仿宋" w:eastAsia="仿宋" w:cs="仿宋"/>
          <w:color w:val="auto"/>
          <w:sz w:val="21"/>
          <w:szCs w:val="21"/>
          <w:lang w:val="en-US" w:eastAsia="zh-CN"/>
        </w:rPr>
        <w:t>300000。</w:t>
      </w:r>
    </w:p>
    <w:p w14:paraId="3FF6624C">
      <w:pPr>
        <w:pStyle w:val="10"/>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Cs/>
          <w:snapToGrid/>
          <w:color w:val="auto"/>
          <w:kern w:val="2"/>
          <w:sz w:val="21"/>
          <w:szCs w:val="21"/>
        </w:rPr>
      </w:pPr>
      <w:r>
        <w:rPr>
          <w:rFonts w:hint="eastAsia" w:ascii="仿宋" w:hAnsi="仿宋" w:eastAsia="仿宋" w:cs="仿宋"/>
          <w:b/>
          <w:color w:val="auto"/>
          <w:sz w:val="21"/>
          <w:szCs w:val="21"/>
        </w:rPr>
        <w:t>采购需求：</w:t>
      </w:r>
      <w:r>
        <w:rPr>
          <w:rFonts w:hint="eastAsia" w:ascii="仿宋" w:hAnsi="仿宋" w:eastAsia="仿宋" w:cs="仿宋"/>
          <w:snapToGrid/>
          <w:color w:val="auto"/>
          <w:kern w:val="2"/>
          <w:sz w:val="21"/>
          <w:szCs w:val="21"/>
          <w:lang w:eastAsia="zh-CN"/>
        </w:rPr>
        <w:t>在省级融媒体平台开设宣传专栏，宣传浙江退役军人先进事迹。</w:t>
      </w:r>
      <w:r>
        <w:rPr>
          <w:rFonts w:hint="eastAsia" w:ascii="仿宋" w:hAnsi="仿宋" w:eastAsia="仿宋" w:cs="仿宋"/>
          <w:snapToGrid/>
          <w:color w:val="auto"/>
          <w:kern w:val="2"/>
          <w:sz w:val="21"/>
          <w:szCs w:val="21"/>
        </w:rPr>
        <w:t>具体以招标文件第三部分采购需求为准，供应商可点击本公告下方“浏览采购文件”查看采购需求。</w:t>
      </w:r>
    </w:p>
    <w:p w14:paraId="00DEA078">
      <w:pPr>
        <w:pStyle w:val="129"/>
        <w:keepNext w:val="0"/>
        <w:keepLines w:val="0"/>
        <w:pageBreakBefore w:val="0"/>
        <w:kinsoku/>
        <w:wordWrap/>
        <w:overflowPunct/>
        <w:topLinePunct w:val="0"/>
        <w:autoSpaceDE/>
        <w:autoSpaceDN/>
        <w:bidi w:val="0"/>
        <w:adjustRightInd w:val="0"/>
        <w:spacing w:before="0" w:line="288"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合同履约期限：</w:t>
      </w:r>
      <w:r>
        <w:rPr>
          <w:rFonts w:hint="eastAsia" w:ascii="仿宋" w:hAnsi="仿宋" w:eastAsia="仿宋" w:cs="仿宋"/>
          <w:color w:val="auto"/>
          <w:sz w:val="21"/>
          <w:szCs w:val="21"/>
          <w:u w:val="single"/>
          <w:lang w:eastAsia="zh-CN"/>
        </w:rPr>
        <w:t>自签订合同之日起4个月内完成。</w:t>
      </w:r>
    </w:p>
    <w:p w14:paraId="4526E533">
      <w:pPr>
        <w:pStyle w:val="10"/>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本项目接受联合体投标：</w:t>
      </w:r>
      <w:sdt>
        <w:sdtPr>
          <w:rPr>
            <w:rFonts w:hint="eastAsia" w:ascii="仿宋" w:hAnsi="仿宋" w:eastAsia="仿宋" w:cs="仿宋"/>
            <w:color w:val="auto"/>
            <w:kern w:val="0"/>
            <w:sz w:val="21"/>
            <w:szCs w:val="21"/>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sym w:font="Wingdings" w:char="F0FE"/>
          </w:r>
        </w:sdtContent>
      </w:sdt>
      <w:r>
        <w:rPr>
          <w:rFonts w:hint="eastAsia" w:ascii="仿宋" w:hAnsi="仿宋" w:eastAsia="仿宋" w:cs="仿宋"/>
          <w:b/>
          <w:color w:val="auto"/>
          <w:sz w:val="21"/>
          <w:szCs w:val="21"/>
        </w:rPr>
        <w:t>是；</w:t>
      </w:r>
      <w:sdt>
        <w:sdtPr>
          <w:rPr>
            <w:rFonts w:hint="eastAsia" w:ascii="仿宋" w:hAnsi="仿宋" w:eastAsia="仿宋" w:cs="仿宋"/>
            <w:color w:val="auto"/>
            <w:kern w:val="0"/>
            <w:sz w:val="21"/>
            <w:szCs w:val="21"/>
          </w:rPr>
          <w:id w:val="147459182"/>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b/>
          <w:color w:val="auto"/>
          <w:sz w:val="21"/>
          <w:szCs w:val="21"/>
        </w:rPr>
        <w:t>否</w:t>
      </w:r>
      <w:r>
        <w:rPr>
          <w:rFonts w:hint="eastAsia" w:ascii="仿宋" w:hAnsi="仿宋" w:eastAsia="仿宋" w:cs="仿宋"/>
          <w:color w:val="auto"/>
          <w:kern w:val="0"/>
          <w:sz w:val="21"/>
          <w:szCs w:val="21"/>
        </w:rPr>
        <w:t>。</w:t>
      </w:r>
    </w:p>
    <w:p w14:paraId="1442CEDD">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二、申请人的资格要求：</w:t>
      </w:r>
    </w:p>
    <w:p w14:paraId="1D467F78">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2DB6362">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2.以联合体形式投标的，提供联合协议(本项目不接受联合体投标或者投标人不以联合体形式投标的，则不需要提供) ；</w:t>
      </w:r>
    </w:p>
    <w:p w14:paraId="20E9A2FE">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3.落实政府采购政策需满足的资格要求：</w:t>
      </w:r>
    </w:p>
    <w:p w14:paraId="143F43AB">
      <w:pPr>
        <w:spacing w:line="288" w:lineRule="auto"/>
        <w:ind w:firstLine="422" w:firstLineChars="200"/>
        <w:rPr>
          <w:rFonts w:ascii="仿宋" w:hAnsi="仿宋" w:eastAsia="仿宋" w:cs="仿宋"/>
          <w:szCs w:val="21"/>
        </w:rPr>
      </w:pPr>
      <w:sdt>
        <w:sdtPr>
          <w:rPr>
            <w:rFonts w:hint="eastAsia" w:ascii="仿宋" w:hAnsi="仿宋" w:eastAsia="仿宋" w:cs="仿宋"/>
            <w:b/>
            <w:szCs w:val="21"/>
          </w:rPr>
          <w:id w:val="147458044"/>
          <w14:checkbox>
            <w14:checked w14:val="0"/>
            <w14:checkedState w14:val="00FE" w14:font="Wingdings"/>
            <w14:uncheckedState w14:val="2610" w14:font="MS Gothic"/>
          </w14:checkbox>
        </w:sdtPr>
        <w:sdtEndPr>
          <w:rPr>
            <w:rFonts w:hint="eastAsia" w:ascii="仿宋" w:hAnsi="仿宋" w:eastAsia="仿宋" w:cs="仿宋"/>
            <w:b/>
            <w:szCs w:val="21"/>
          </w:rPr>
        </w:sdtEndPr>
        <w:sdtContent>
          <w:r>
            <w:rPr>
              <w:rFonts w:hint="eastAsia" w:ascii="MS Gothic" w:hAnsi="MS Gothic" w:eastAsia="仿宋" w:cs="仿宋"/>
              <w:b/>
              <w:kern w:val="2"/>
              <w:sz w:val="21"/>
              <w:szCs w:val="21"/>
              <w:lang w:val="en-US" w:eastAsia="zh-CN" w:bidi="ar-SA"/>
            </w:rPr>
            <w:t>☐</w:t>
          </w:r>
        </w:sdtContent>
      </w:sdt>
      <w:r>
        <w:rPr>
          <w:rFonts w:hint="eastAsia" w:ascii="仿宋" w:hAnsi="仿宋" w:eastAsia="仿宋" w:cs="仿宋"/>
          <w:szCs w:val="21"/>
        </w:rPr>
        <w:t>无</w:t>
      </w:r>
      <w:r>
        <w:rPr>
          <w:rFonts w:hint="eastAsia" w:ascii="仿宋" w:hAnsi="仿宋" w:eastAsia="仿宋" w:cs="仿宋"/>
          <w:snapToGrid w:val="0"/>
          <w:kern w:val="28"/>
          <w:szCs w:val="21"/>
        </w:rPr>
        <w:t>（注：不得限制大中型企业与小微企业组成联合体参与响应）</w:t>
      </w:r>
      <w:r>
        <w:rPr>
          <w:rFonts w:hint="eastAsia" w:ascii="仿宋" w:hAnsi="仿宋" w:eastAsia="仿宋" w:cs="仿宋"/>
          <w:szCs w:val="21"/>
        </w:rPr>
        <w:t>；</w:t>
      </w:r>
    </w:p>
    <w:p w14:paraId="72B83991">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7"/>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Wingdings" w:hAnsi="Wingdings" w:eastAsia="仿宋" w:cs="仿宋"/>
              <w:kern w:val="0"/>
              <w:sz w:val="21"/>
              <w:szCs w:val="21"/>
              <w:lang w:val="en-US" w:eastAsia="zh-CN" w:bidi="ar-SA"/>
            </w:rPr>
            <w:t>þ</w:t>
          </w:r>
        </w:sdtContent>
      </w:sdt>
      <w:r>
        <w:rPr>
          <w:rFonts w:hint="eastAsia" w:ascii="仿宋" w:hAnsi="仿宋" w:eastAsia="仿宋" w:cs="仿宋"/>
          <w:kern w:val="0"/>
          <w:szCs w:val="21"/>
        </w:rPr>
        <w:t>专</w:t>
      </w:r>
      <w:r>
        <w:rPr>
          <w:rFonts w:hint="eastAsia" w:ascii="仿宋" w:hAnsi="仿宋" w:eastAsia="仿宋" w:cs="仿宋"/>
          <w:szCs w:val="21"/>
        </w:rPr>
        <w:t>门面向中小企业</w:t>
      </w:r>
    </w:p>
    <w:p w14:paraId="1619D81C">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8"/>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Wingdings" w:hAnsi="Wingdings" w:eastAsia="仿宋" w:cs="仿宋"/>
              <w:kern w:val="0"/>
              <w:sz w:val="21"/>
              <w:szCs w:val="21"/>
              <w:lang w:val="en-US" w:eastAsia="zh-CN" w:bidi="ar-SA"/>
            </w:rPr>
            <w:t>þ</w:t>
          </w:r>
        </w:sdtContent>
      </w:sdt>
      <w:r>
        <w:rPr>
          <w:rFonts w:hint="eastAsia" w:ascii="仿宋" w:hAnsi="仿宋" w:eastAsia="仿宋" w:cs="仿宋"/>
          <w:szCs w:val="21"/>
        </w:rPr>
        <w:t>服务全部由符合政策要求的中小企业承接，提供中小企业声明函；</w:t>
      </w:r>
    </w:p>
    <w:p w14:paraId="32201D3F">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服务全部由符合政策要求的小微企业承接，提供中小企业声明函；</w:t>
      </w:r>
    </w:p>
    <w:p w14:paraId="05CF4176">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4.本项目的特定资格要求：无；</w:t>
      </w:r>
    </w:p>
    <w:p w14:paraId="2C3C4600">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53A1E4">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三、获取招标文件 </w:t>
      </w:r>
    </w:p>
    <w:p w14:paraId="0D7F59D7">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b/>
          <w:color w:val="auto"/>
          <w:sz w:val="21"/>
          <w:szCs w:val="21"/>
        </w:rPr>
        <w:t>时间：</w:t>
      </w:r>
      <w:r>
        <w:rPr>
          <w:rFonts w:hint="eastAsia" w:ascii="仿宋" w:hAnsi="仿宋" w:eastAsia="仿宋" w:cs="仿宋"/>
          <w:color w:val="auto"/>
          <w:sz w:val="21"/>
          <w:szCs w:val="21"/>
        </w:rPr>
        <w:t>/至</w:t>
      </w:r>
      <w:r>
        <w:rPr>
          <w:rFonts w:hint="eastAsia" w:ascii="仿宋" w:hAnsi="仿宋" w:eastAsia="仿宋" w:cs="仿宋"/>
          <w:color w:val="auto"/>
          <w:sz w:val="21"/>
          <w:szCs w:val="21"/>
          <w:u w:val="single"/>
        </w:rPr>
        <w:t>202</w:t>
      </w:r>
      <w:r>
        <w:rPr>
          <w:rFonts w:hint="eastAsia" w:ascii="仿宋" w:hAnsi="仿宋" w:eastAsia="仿宋" w:cs="仿宋"/>
          <w:color w:val="auto"/>
          <w:sz w:val="21"/>
          <w:szCs w:val="21"/>
          <w:u w:val="single"/>
          <w:lang w:val="en-US" w:eastAsia="zh-CN"/>
        </w:rPr>
        <w:t>5</w:t>
      </w:r>
      <w:r>
        <w:rPr>
          <w:rFonts w:hint="eastAsia" w:ascii="仿宋" w:hAnsi="仿宋" w:eastAsia="仿宋" w:cs="仿宋"/>
          <w:color w:val="auto"/>
          <w:sz w:val="21"/>
          <w:szCs w:val="21"/>
          <w:u w:val="single"/>
        </w:rPr>
        <w:t>年</w:t>
      </w:r>
      <w:r>
        <w:rPr>
          <w:rFonts w:hint="eastAsia" w:ascii="仿宋" w:hAnsi="仿宋" w:eastAsia="仿宋" w:cs="仿宋"/>
          <w:color w:val="auto"/>
          <w:sz w:val="21"/>
          <w:szCs w:val="21"/>
          <w:u w:val="single"/>
          <w:lang w:val="en-US" w:eastAsia="zh-CN"/>
        </w:rPr>
        <w:t>7</w:t>
      </w:r>
      <w:r>
        <w:rPr>
          <w:rFonts w:hint="eastAsia" w:ascii="仿宋" w:hAnsi="仿宋" w:eastAsia="仿宋" w:cs="仿宋"/>
          <w:color w:val="auto"/>
          <w:sz w:val="21"/>
          <w:szCs w:val="21"/>
          <w:u w:val="single"/>
        </w:rPr>
        <w:t>月</w:t>
      </w:r>
      <w:r>
        <w:rPr>
          <w:rFonts w:hint="eastAsia" w:ascii="仿宋" w:hAnsi="仿宋" w:eastAsia="仿宋" w:cs="仿宋"/>
          <w:color w:val="auto"/>
          <w:sz w:val="21"/>
          <w:szCs w:val="21"/>
          <w:u w:val="single"/>
          <w:lang w:val="en-US" w:eastAsia="zh-CN"/>
        </w:rPr>
        <w:t>11</w:t>
      </w:r>
      <w:r>
        <w:rPr>
          <w:rFonts w:hint="eastAsia" w:ascii="仿宋" w:hAnsi="仿宋" w:eastAsia="仿宋" w:cs="仿宋"/>
          <w:color w:val="auto"/>
          <w:sz w:val="21"/>
          <w:szCs w:val="21"/>
          <w:u w:val="single"/>
        </w:rPr>
        <w:t>日</w:t>
      </w:r>
      <w:r>
        <w:rPr>
          <w:rFonts w:hint="eastAsia" w:ascii="仿宋" w:hAnsi="仿宋" w:eastAsia="仿宋" w:cs="仿宋"/>
          <w:color w:val="auto"/>
          <w:sz w:val="21"/>
          <w:szCs w:val="21"/>
        </w:rPr>
        <w:t>，每天上午00:00至12:00，下午12:00至23:59（北京时间，线上获取法定节假日均可，线下获取文件法定节假日除外）</w:t>
      </w:r>
      <w:r>
        <w:rPr>
          <w:rFonts w:hint="eastAsia" w:ascii="仿宋" w:hAnsi="仿宋" w:eastAsia="仿宋" w:cs="仿宋"/>
          <w:color w:val="auto"/>
          <w:sz w:val="21"/>
          <w:szCs w:val="21"/>
          <w:lang w:eastAsia="zh-CN"/>
        </w:rPr>
        <w:t>。</w:t>
      </w:r>
    </w:p>
    <w:p w14:paraId="1ADBD0C6">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b/>
          <w:color w:val="auto"/>
          <w:sz w:val="21"/>
          <w:szCs w:val="21"/>
        </w:rPr>
        <w:t>地点（网址）：</w:t>
      </w:r>
      <w:r>
        <w:rPr>
          <w:rFonts w:hint="eastAsia" w:ascii="仿宋" w:hAnsi="仿宋" w:eastAsia="仿宋" w:cs="仿宋"/>
          <w:color w:val="auto"/>
          <w:sz w:val="21"/>
          <w:szCs w:val="21"/>
        </w:rPr>
        <w:t>政采云平台（https://www.zcygov.cn/）</w:t>
      </w:r>
      <w:r>
        <w:rPr>
          <w:rFonts w:hint="eastAsia" w:ascii="仿宋" w:hAnsi="仿宋" w:eastAsia="仿宋" w:cs="仿宋"/>
          <w:color w:val="auto"/>
          <w:sz w:val="21"/>
          <w:szCs w:val="21"/>
          <w:lang w:eastAsia="zh-CN"/>
        </w:rPr>
        <w:t>。</w:t>
      </w:r>
    </w:p>
    <w:p w14:paraId="5C23114B">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方式：</w:t>
      </w:r>
      <w:r>
        <w:rPr>
          <w:rFonts w:hint="eastAsia" w:ascii="仿宋" w:hAnsi="仿宋" w:eastAsia="仿宋" w:cs="仿宋"/>
          <w:color w:val="auto"/>
          <w:sz w:val="21"/>
          <w:szCs w:val="21"/>
        </w:rPr>
        <w:t>供应商登录政采云平台https://www.zcygov.cn/在线申请获取采购文件（进入“项目采购”应用，在获取采购文件菜单中选择项目，申请获取采购文件）。</w:t>
      </w:r>
    </w:p>
    <w:p w14:paraId="213534B1">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售价（元）：</w:t>
      </w:r>
      <w:r>
        <w:rPr>
          <w:rFonts w:hint="eastAsia" w:ascii="仿宋" w:hAnsi="仿宋" w:eastAsia="仿宋" w:cs="仿宋"/>
          <w:color w:val="auto"/>
          <w:sz w:val="21"/>
          <w:szCs w:val="21"/>
        </w:rPr>
        <w:t>0</w:t>
      </w:r>
      <w:r>
        <w:rPr>
          <w:rFonts w:hint="eastAsia" w:ascii="仿宋" w:hAnsi="仿宋" w:eastAsia="仿宋" w:cs="仿宋"/>
          <w:color w:val="auto"/>
          <w:sz w:val="21"/>
          <w:szCs w:val="21"/>
          <w:lang w:eastAsia="zh-CN"/>
        </w:rPr>
        <w:t>。</w:t>
      </w:r>
    </w:p>
    <w:p w14:paraId="5FB5E417">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四、提交投标文件截止时间、开标时间和地点</w:t>
      </w:r>
    </w:p>
    <w:p w14:paraId="0578C22A">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b/>
          <w:color w:val="auto"/>
          <w:sz w:val="21"/>
          <w:szCs w:val="21"/>
        </w:rPr>
        <w:t>提交投标文件截止时间：</w:t>
      </w:r>
      <w:r>
        <w:rPr>
          <w:rFonts w:hint="eastAsia" w:ascii="仿宋" w:hAnsi="仿宋" w:eastAsia="仿宋" w:cs="仿宋"/>
          <w:color w:val="auto"/>
          <w:sz w:val="21"/>
          <w:szCs w:val="21"/>
          <w:u w:val="single"/>
        </w:rPr>
        <w:t>202</w:t>
      </w:r>
      <w:r>
        <w:rPr>
          <w:rFonts w:hint="eastAsia" w:ascii="仿宋" w:hAnsi="仿宋" w:eastAsia="仿宋" w:cs="仿宋"/>
          <w:color w:val="auto"/>
          <w:sz w:val="21"/>
          <w:szCs w:val="21"/>
          <w:u w:val="single"/>
          <w:lang w:val="en-US" w:eastAsia="zh-CN"/>
        </w:rPr>
        <w:t>5</w:t>
      </w:r>
      <w:r>
        <w:rPr>
          <w:rFonts w:hint="eastAsia" w:ascii="仿宋" w:hAnsi="仿宋" w:eastAsia="仿宋" w:cs="仿宋"/>
          <w:color w:val="auto"/>
          <w:sz w:val="21"/>
          <w:szCs w:val="21"/>
          <w:u w:val="single"/>
        </w:rPr>
        <w:t>年</w:t>
      </w:r>
      <w:r>
        <w:rPr>
          <w:rFonts w:hint="eastAsia" w:ascii="仿宋" w:hAnsi="仿宋" w:eastAsia="仿宋" w:cs="仿宋"/>
          <w:color w:val="auto"/>
          <w:sz w:val="21"/>
          <w:szCs w:val="21"/>
          <w:u w:val="single"/>
          <w:lang w:val="en-US" w:eastAsia="zh-CN"/>
        </w:rPr>
        <w:t>7</w:t>
      </w:r>
      <w:r>
        <w:rPr>
          <w:rFonts w:hint="eastAsia" w:ascii="仿宋" w:hAnsi="仿宋" w:eastAsia="仿宋" w:cs="仿宋"/>
          <w:color w:val="auto"/>
          <w:sz w:val="21"/>
          <w:szCs w:val="21"/>
          <w:u w:val="single"/>
        </w:rPr>
        <w:t>月</w:t>
      </w:r>
      <w:r>
        <w:rPr>
          <w:rFonts w:hint="eastAsia" w:ascii="仿宋" w:hAnsi="仿宋" w:eastAsia="仿宋" w:cs="仿宋"/>
          <w:color w:val="auto"/>
          <w:sz w:val="21"/>
          <w:szCs w:val="21"/>
          <w:u w:val="single"/>
          <w:lang w:val="en-US" w:eastAsia="zh-CN"/>
        </w:rPr>
        <w:t>11</w:t>
      </w:r>
      <w:r>
        <w:rPr>
          <w:rFonts w:hint="eastAsia" w:ascii="仿宋" w:hAnsi="仿宋" w:eastAsia="仿宋" w:cs="仿宋"/>
          <w:color w:val="auto"/>
          <w:sz w:val="21"/>
          <w:szCs w:val="21"/>
          <w:u w:val="single"/>
        </w:rPr>
        <w:t>日</w:t>
      </w:r>
      <w:r>
        <w:rPr>
          <w:rFonts w:hint="eastAsia" w:ascii="仿宋" w:hAnsi="仿宋" w:eastAsia="仿宋" w:cs="仿宋"/>
          <w:color w:val="auto"/>
          <w:sz w:val="21"/>
          <w:szCs w:val="21"/>
          <w:u w:val="single"/>
          <w:lang w:val="en-US" w:eastAsia="zh-CN"/>
        </w:rPr>
        <w:t>9</w:t>
      </w:r>
      <w:r>
        <w:rPr>
          <w:rFonts w:hint="eastAsia" w:ascii="仿宋" w:hAnsi="仿宋" w:eastAsia="仿宋" w:cs="仿宋"/>
          <w:color w:val="auto"/>
          <w:sz w:val="21"/>
          <w:szCs w:val="21"/>
          <w:u w:val="single"/>
        </w:rPr>
        <w:t>点</w:t>
      </w:r>
      <w:r>
        <w:rPr>
          <w:rFonts w:hint="eastAsia" w:ascii="仿宋" w:hAnsi="仿宋" w:eastAsia="仿宋" w:cs="仿宋"/>
          <w:color w:val="auto"/>
          <w:sz w:val="21"/>
          <w:szCs w:val="21"/>
          <w:u w:val="single"/>
          <w:lang w:val="en-US" w:eastAsia="zh-CN"/>
        </w:rPr>
        <w:t>00</w:t>
      </w:r>
      <w:r>
        <w:rPr>
          <w:rFonts w:hint="eastAsia" w:ascii="仿宋" w:hAnsi="仿宋" w:eastAsia="仿宋" w:cs="仿宋"/>
          <w:color w:val="auto"/>
          <w:sz w:val="21"/>
          <w:szCs w:val="21"/>
          <w:u w:val="single"/>
        </w:rPr>
        <w:t>分00秒</w:t>
      </w:r>
      <w:r>
        <w:rPr>
          <w:rFonts w:hint="eastAsia" w:ascii="仿宋" w:hAnsi="仿宋" w:eastAsia="仿宋" w:cs="仿宋"/>
          <w:color w:val="auto"/>
          <w:sz w:val="21"/>
          <w:szCs w:val="21"/>
        </w:rPr>
        <w:t>（北京时间）</w:t>
      </w:r>
      <w:r>
        <w:rPr>
          <w:rFonts w:hint="eastAsia" w:ascii="仿宋" w:hAnsi="仿宋" w:eastAsia="仿宋" w:cs="仿宋"/>
          <w:color w:val="auto"/>
          <w:sz w:val="21"/>
          <w:szCs w:val="21"/>
          <w:lang w:eastAsia="zh-CN"/>
        </w:rPr>
        <w:t>。</w:t>
      </w:r>
    </w:p>
    <w:p w14:paraId="1F7D4E9E">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lang w:eastAsia="zh-CN"/>
        </w:rPr>
      </w:pPr>
      <w:r>
        <w:rPr>
          <w:rFonts w:hint="eastAsia" w:ascii="仿宋" w:hAnsi="仿宋" w:eastAsia="仿宋" w:cs="仿宋"/>
          <w:b/>
          <w:color w:val="auto"/>
          <w:sz w:val="21"/>
          <w:szCs w:val="21"/>
        </w:rPr>
        <w:t>投标地点（网址）：</w:t>
      </w:r>
      <w:r>
        <w:rPr>
          <w:rFonts w:hint="eastAsia" w:ascii="仿宋" w:hAnsi="仿宋" w:eastAsia="仿宋" w:cs="仿宋"/>
          <w:color w:val="auto"/>
          <w:sz w:val="21"/>
          <w:szCs w:val="21"/>
        </w:rPr>
        <w:t>政采云平台（https://www.zcygov.cn/）</w:t>
      </w:r>
      <w:r>
        <w:rPr>
          <w:rFonts w:hint="eastAsia" w:ascii="仿宋" w:hAnsi="仿宋" w:eastAsia="仿宋" w:cs="仿宋"/>
          <w:color w:val="auto"/>
          <w:sz w:val="21"/>
          <w:szCs w:val="21"/>
          <w:lang w:eastAsia="zh-CN"/>
        </w:rPr>
        <w:t>。</w:t>
      </w:r>
    </w:p>
    <w:p w14:paraId="144CDEC1">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Cs/>
          <w:color w:val="auto"/>
          <w:sz w:val="21"/>
          <w:szCs w:val="21"/>
          <w:u w:val="single"/>
          <w:lang w:eastAsia="zh-CN"/>
        </w:rPr>
      </w:pPr>
      <w:r>
        <w:rPr>
          <w:rFonts w:hint="eastAsia" w:ascii="仿宋" w:hAnsi="仿宋" w:eastAsia="仿宋" w:cs="仿宋"/>
          <w:b/>
          <w:color w:val="auto"/>
          <w:sz w:val="21"/>
          <w:szCs w:val="21"/>
        </w:rPr>
        <w:t>开标时间：</w:t>
      </w:r>
      <w:r>
        <w:rPr>
          <w:rFonts w:hint="eastAsia" w:ascii="仿宋" w:hAnsi="仿宋" w:eastAsia="仿宋" w:cs="仿宋"/>
          <w:color w:val="auto"/>
          <w:sz w:val="21"/>
          <w:szCs w:val="21"/>
          <w:u w:val="single"/>
        </w:rPr>
        <w:t>202</w:t>
      </w:r>
      <w:r>
        <w:rPr>
          <w:rFonts w:hint="eastAsia" w:ascii="仿宋" w:hAnsi="仿宋" w:eastAsia="仿宋" w:cs="仿宋"/>
          <w:color w:val="auto"/>
          <w:sz w:val="21"/>
          <w:szCs w:val="21"/>
          <w:u w:val="single"/>
          <w:lang w:val="en-US" w:eastAsia="zh-CN"/>
        </w:rPr>
        <w:t>5</w:t>
      </w:r>
      <w:r>
        <w:rPr>
          <w:rFonts w:hint="eastAsia" w:ascii="仿宋" w:hAnsi="仿宋" w:eastAsia="仿宋" w:cs="仿宋"/>
          <w:color w:val="auto"/>
          <w:sz w:val="21"/>
          <w:szCs w:val="21"/>
          <w:u w:val="single"/>
        </w:rPr>
        <w:t>年</w:t>
      </w:r>
      <w:r>
        <w:rPr>
          <w:rFonts w:hint="eastAsia" w:ascii="仿宋" w:hAnsi="仿宋" w:eastAsia="仿宋" w:cs="仿宋"/>
          <w:color w:val="auto"/>
          <w:sz w:val="21"/>
          <w:szCs w:val="21"/>
          <w:u w:val="single"/>
          <w:lang w:val="en-US" w:eastAsia="zh-CN"/>
        </w:rPr>
        <w:t>7</w:t>
      </w:r>
      <w:r>
        <w:rPr>
          <w:rFonts w:hint="eastAsia" w:ascii="仿宋" w:hAnsi="仿宋" w:eastAsia="仿宋" w:cs="仿宋"/>
          <w:color w:val="auto"/>
          <w:sz w:val="21"/>
          <w:szCs w:val="21"/>
          <w:u w:val="single"/>
        </w:rPr>
        <w:t>月</w:t>
      </w:r>
      <w:r>
        <w:rPr>
          <w:rFonts w:hint="eastAsia" w:ascii="仿宋" w:hAnsi="仿宋" w:eastAsia="仿宋" w:cs="仿宋"/>
          <w:color w:val="auto"/>
          <w:sz w:val="21"/>
          <w:szCs w:val="21"/>
          <w:u w:val="single"/>
          <w:lang w:val="en-US" w:eastAsia="zh-CN"/>
        </w:rPr>
        <w:t>11</w:t>
      </w:r>
      <w:bookmarkStart w:id="405" w:name="_GoBack"/>
      <w:bookmarkEnd w:id="405"/>
      <w:r>
        <w:rPr>
          <w:rFonts w:hint="eastAsia" w:ascii="仿宋" w:hAnsi="仿宋" w:eastAsia="仿宋" w:cs="仿宋"/>
          <w:color w:val="auto"/>
          <w:sz w:val="21"/>
          <w:szCs w:val="21"/>
          <w:u w:val="single"/>
        </w:rPr>
        <w:t>日</w:t>
      </w:r>
      <w:r>
        <w:rPr>
          <w:rFonts w:hint="eastAsia" w:ascii="仿宋" w:hAnsi="仿宋" w:eastAsia="仿宋" w:cs="仿宋"/>
          <w:color w:val="auto"/>
          <w:sz w:val="21"/>
          <w:szCs w:val="21"/>
          <w:u w:val="single"/>
          <w:lang w:val="en-US" w:eastAsia="zh-CN"/>
        </w:rPr>
        <w:t>9</w:t>
      </w:r>
      <w:r>
        <w:rPr>
          <w:rFonts w:hint="eastAsia" w:ascii="仿宋" w:hAnsi="仿宋" w:eastAsia="仿宋" w:cs="仿宋"/>
          <w:color w:val="auto"/>
          <w:sz w:val="21"/>
          <w:szCs w:val="21"/>
          <w:u w:val="single"/>
        </w:rPr>
        <w:t>点</w:t>
      </w:r>
      <w:r>
        <w:rPr>
          <w:rFonts w:hint="eastAsia" w:ascii="仿宋" w:hAnsi="仿宋" w:eastAsia="仿宋" w:cs="仿宋"/>
          <w:color w:val="auto"/>
          <w:sz w:val="21"/>
          <w:szCs w:val="21"/>
          <w:u w:val="single"/>
          <w:lang w:val="en-US" w:eastAsia="zh-CN"/>
        </w:rPr>
        <w:t>00</w:t>
      </w:r>
      <w:r>
        <w:rPr>
          <w:rFonts w:hint="eastAsia" w:ascii="仿宋" w:hAnsi="仿宋" w:eastAsia="仿宋" w:cs="仿宋"/>
          <w:color w:val="auto"/>
          <w:sz w:val="21"/>
          <w:szCs w:val="21"/>
          <w:u w:val="single"/>
        </w:rPr>
        <w:t>分00秒</w:t>
      </w:r>
      <w:r>
        <w:rPr>
          <w:rFonts w:hint="eastAsia" w:ascii="仿宋" w:hAnsi="仿宋" w:eastAsia="仿宋" w:cs="仿宋"/>
          <w:color w:val="auto"/>
          <w:sz w:val="21"/>
          <w:szCs w:val="21"/>
          <w:u w:val="single"/>
          <w:lang w:eastAsia="zh-CN"/>
        </w:rPr>
        <w:t>。</w:t>
      </w:r>
    </w:p>
    <w:p w14:paraId="298E09CF">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b/>
          <w:color w:val="auto"/>
          <w:sz w:val="21"/>
          <w:szCs w:val="21"/>
        </w:rPr>
        <w:t>开标地点（网址）：</w:t>
      </w:r>
      <w:r>
        <w:rPr>
          <w:rFonts w:hint="eastAsia" w:ascii="仿宋" w:hAnsi="仿宋" w:eastAsia="仿宋" w:cs="仿宋"/>
          <w:color w:val="auto"/>
          <w:sz w:val="21"/>
          <w:szCs w:val="21"/>
        </w:rPr>
        <w:t>政采云平台（https://www.zcygov.cn/）</w:t>
      </w:r>
      <w:r>
        <w:rPr>
          <w:rFonts w:hint="eastAsia" w:ascii="仿宋" w:hAnsi="仿宋" w:eastAsia="仿宋" w:cs="仿宋"/>
          <w:color w:val="auto"/>
          <w:sz w:val="21"/>
          <w:szCs w:val="21"/>
          <w:lang w:eastAsia="zh-CN"/>
        </w:rPr>
        <w:t>。</w:t>
      </w:r>
    </w:p>
    <w:p w14:paraId="32C31B4F">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五、公告期限</w:t>
      </w:r>
    </w:p>
    <w:p w14:paraId="051C483D">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自本公告发布之日起5个工作日。</w:t>
      </w:r>
    </w:p>
    <w:p w14:paraId="681E7561">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六、其他补充事宜</w:t>
      </w:r>
    </w:p>
    <w:p w14:paraId="07FCD1A2">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w:t>
      </w:r>
      <w:r>
        <w:rPr>
          <w:rFonts w:hint="eastAsia" w:ascii="仿宋" w:hAnsi="仿宋" w:eastAsia="仿宋" w:cs="仿宋"/>
          <w:color w:val="auto"/>
          <w:szCs w:val="21"/>
          <w:highlight w:val="none"/>
        </w:rPr>
        <w:t>实稳住经济的通知》（浙财采监（2022）8号）、</w:t>
      </w:r>
      <w:r>
        <w:rPr>
          <w:rFonts w:hint="eastAsia" w:ascii="仿宋" w:hAnsi="仿宋" w:eastAsia="仿宋" w:cs="仿宋"/>
          <w:snapToGrid w:val="0"/>
          <w:color w:val="auto"/>
          <w:kern w:val="28"/>
          <w:szCs w:val="21"/>
          <w:highlight w:val="none"/>
        </w:rPr>
        <w:t>《浙江省财政厅关于进一步规范政府采购秩序促进公平竞争的通知》（浙财采监〔2025〕2号）</w:t>
      </w:r>
      <w:r>
        <w:rPr>
          <w:rFonts w:hint="eastAsia" w:ascii="仿宋" w:hAnsi="仿宋" w:eastAsia="仿宋" w:cs="仿宋"/>
          <w:color w:val="auto"/>
          <w:szCs w:val="21"/>
          <w:highlight w:val="none"/>
        </w:rPr>
        <w:t>已分别于2022年1月29日、2022年2月1日、2022年7月1日和2025年4月1日开始实施，此前有关规定与上述文件内容不一致的，按上述文件要求</w:t>
      </w:r>
      <w:r>
        <w:rPr>
          <w:rFonts w:hint="eastAsia" w:ascii="仿宋" w:hAnsi="仿宋" w:eastAsia="仿宋" w:cs="仿宋"/>
          <w:color w:val="auto"/>
          <w:szCs w:val="21"/>
        </w:rPr>
        <w:t>执行</w:t>
      </w:r>
      <w:r>
        <w:rPr>
          <w:rFonts w:hint="eastAsia" w:ascii="仿宋" w:hAnsi="仿宋" w:eastAsia="仿宋" w:cs="仿宋"/>
          <w:color w:val="auto"/>
          <w:sz w:val="21"/>
          <w:szCs w:val="21"/>
        </w:rPr>
        <w:t>。</w:t>
      </w:r>
    </w:p>
    <w:p w14:paraId="592AABDF">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9D1470">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4F9D5B">
      <w:pPr>
        <w:keepNext w:val="0"/>
        <w:keepLines w:val="0"/>
        <w:pageBreakBefore w:val="0"/>
        <w:kinsoku/>
        <w:wordWrap/>
        <w:overflowPunct/>
        <w:topLinePunct w:val="0"/>
        <w:autoSpaceDE/>
        <w:autoSpaceDN/>
        <w:bidi w:val="0"/>
        <w:adjustRightInd w:val="0"/>
        <w:spacing w:line="288"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2D464C2">
      <w:pPr>
        <w:keepNext w:val="0"/>
        <w:keepLines w:val="0"/>
        <w:pageBreakBefore w:val="0"/>
        <w:kinsoku/>
        <w:wordWrap/>
        <w:overflowPunct/>
        <w:topLinePunct w:val="0"/>
        <w:autoSpaceDE/>
        <w:autoSpaceDN/>
        <w:bidi w:val="0"/>
        <w:adjustRightInd w:val="0"/>
        <w:spacing w:line="288"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七、对本次采购提出询问、质疑、投诉，请按以下方式联系</w:t>
      </w:r>
    </w:p>
    <w:p w14:paraId="7E7259ED">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采购人</w:t>
      </w:r>
      <w:r>
        <w:rPr>
          <w:rFonts w:hint="eastAsia" w:ascii="仿宋" w:hAnsi="仿宋" w:eastAsia="仿宋" w:cs="仿宋"/>
          <w:color w:val="auto"/>
          <w:szCs w:val="21"/>
        </w:rPr>
        <w:t>信息</w:t>
      </w:r>
    </w:p>
    <w:p w14:paraId="61515B9D">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名    称：浙江省退役军人事务厅。</w:t>
      </w:r>
    </w:p>
    <w:p w14:paraId="0307886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地    址：浙江省杭州市西湖区</w:t>
      </w:r>
      <w:r>
        <w:rPr>
          <w:rFonts w:hint="eastAsia" w:ascii="仿宋" w:hAnsi="仿宋" w:eastAsia="仿宋" w:cs="仿宋"/>
          <w:color w:val="auto"/>
          <w:kern w:val="0"/>
          <w:szCs w:val="21"/>
        </w:rPr>
        <w:t>保俶北路83号</w:t>
      </w:r>
      <w:r>
        <w:rPr>
          <w:rFonts w:hint="eastAsia" w:ascii="仿宋" w:hAnsi="仿宋" w:eastAsia="仿宋" w:cs="仿宋"/>
          <w:color w:val="auto"/>
          <w:szCs w:val="21"/>
        </w:rPr>
        <w:t>。</w:t>
      </w:r>
    </w:p>
    <w:p w14:paraId="59E4C33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传    真：/</w:t>
      </w:r>
    </w:p>
    <w:p w14:paraId="3D9F4612">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项目联系人（询问）：</w:t>
      </w:r>
      <w:r>
        <w:rPr>
          <w:rFonts w:hint="eastAsia" w:ascii="仿宋" w:hAnsi="仿宋" w:eastAsia="仿宋" w:cs="仿宋"/>
          <w:color w:val="auto"/>
          <w:kern w:val="0"/>
          <w:szCs w:val="21"/>
          <w:lang w:eastAsia="zh-CN"/>
        </w:rPr>
        <w:t>郑老师</w:t>
      </w:r>
      <w:r>
        <w:rPr>
          <w:rFonts w:hint="eastAsia" w:ascii="仿宋" w:hAnsi="仿宋" w:eastAsia="仿宋" w:cs="仿宋"/>
          <w:color w:val="auto"/>
          <w:szCs w:val="21"/>
        </w:rPr>
        <w:t>。</w:t>
      </w:r>
    </w:p>
    <w:p w14:paraId="65DE53B7">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项目联系方式（询问）：</w:t>
      </w:r>
      <w:r>
        <w:rPr>
          <w:rFonts w:hint="eastAsia" w:ascii="仿宋" w:hAnsi="仿宋" w:eastAsia="仿宋" w:cs="仿宋"/>
          <w:color w:val="auto"/>
          <w:kern w:val="0"/>
          <w:szCs w:val="21"/>
        </w:rPr>
        <w:t>0571-</w:t>
      </w:r>
      <w:r>
        <w:rPr>
          <w:rFonts w:hint="eastAsia" w:ascii="仿宋" w:hAnsi="仿宋" w:eastAsia="仿宋" w:cs="仿宋"/>
          <w:color w:val="auto"/>
          <w:kern w:val="0"/>
          <w:szCs w:val="21"/>
          <w:lang w:eastAsia="zh-CN"/>
        </w:rPr>
        <w:t>87665825</w:t>
      </w:r>
      <w:r>
        <w:rPr>
          <w:rFonts w:hint="eastAsia" w:ascii="仿宋" w:hAnsi="仿宋" w:eastAsia="仿宋" w:cs="仿宋"/>
          <w:color w:val="auto"/>
          <w:szCs w:val="21"/>
        </w:rPr>
        <w:t>。</w:t>
      </w:r>
    </w:p>
    <w:p w14:paraId="5C2F6668">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质疑联系人：</w:t>
      </w:r>
      <w:r>
        <w:rPr>
          <w:rFonts w:hint="eastAsia" w:ascii="仿宋" w:hAnsi="仿宋" w:eastAsia="仿宋" w:cs="仿宋"/>
          <w:color w:val="auto"/>
          <w:kern w:val="0"/>
          <w:szCs w:val="21"/>
        </w:rPr>
        <w:t>郑老师</w:t>
      </w:r>
      <w:r>
        <w:rPr>
          <w:rFonts w:hint="eastAsia" w:ascii="仿宋" w:hAnsi="仿宋" w:eastAsia="仿宋" w:cs="仿宋"/>
          <w:color w:val="auto"/>
          <w:szCs w:val="21"/>
        </w:rPr>
        <w:t>。</w:t>
      </w:r>
    </w:p>
    <w:p w14:paraId="6CAC8E2E">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质疑联系方式：</w:t>
      </w:r>
      <w:r>
        <w:rPr>
          <w:rFonts w:hint="eastAsia" w:ascii="仿宋" w:hAnsi="仿宋" w:eastAsia="仿宋" w:cs="仿宋"/>
          <w:color w:val="auto"/>
          <w:kern w:val="0"/>
          <w:szCs w:val="21"/>
        </w:rPr>
        <w:t>0571-87665815</w:t>
      </w:r>
      <w:r>
        <w:rPr>
          <w:rFonts w:hint="eastAsia" w:ascii="仿宋" w:hAnsi="仿宋" w:eastAsia="仿宋" w:cs="仿宋"/>
          <w:color w:val="auto"/>
          <w:szCs w:val="21"/>
        </w:rPr>
        <w:t>。</w:t>
      </w:r>
    </w:p>
    <w:p w14:paraId="25EA2BCE">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2.采购代理机构信息</w:t>
      </w:r>
    </w:p>
    <w:p w14:paraId="4EBDF9B5">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名    称：浙江文宇建设工程咨询有限公司。</w:t>
      </w:r>
    </w:p>
    <w:p w14:paraId="2C8A1DA8">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地    址：</w:t>
      </w:r>
      <w:r>
        <w:rPr>
          <w:rStyle w:val="962"/>
          <w:rFonts w:hint="eastAsia" w:ascii="仿宋" w:hAnsi="仿宋" w:eastAsia="仿宋" w:cs="仿宋"/>
          <w:color w:val="auto"/>
          <w:szCs w:val="21"/>
        </w:rPr>
        <w:t>浙江省杭州市西湖区文三路508号天苑大厦1006室</w:t>
      </w:r>
      <w:r>
        <w:rPr>
          <w:rFonts w:hint="eastAsia" w:ascii="仿宋" w:hAnsi="仿宋" w:eastAsia="仿宋" w:cs="仿宋"/>
          <w:color w:val="auto"/>
          <w:szCs w:val="21"/>
        </w:rPr>
        <w:t>。</w:t>
      </w:r>
    </w:p>
    <w:p w14:paraId="09D48839">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传    真：/</w:t>
      </w:r>
    </w:p>
    <w:p w14:paraId="4E2B65A5">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项目联系人（询问）：葛工。</w:t>
      </w:r>
    </w:p>
    <w:p w14:paraId="586D5FA7">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项目联系方式（询问）：</w:t>
      </w:r>
      <w:r>
        <w:rPr>
          <w:rStyle w:val="962"/>
          <w:rFonts w:hint="eastAsia" w:ascii="仿宋" w:hAnsi="仿宋" w:eastAsia="仿宋" w:cs="仿宋"/>
          <w:color w:val="auto"/>
          <w:szCs w:val="21"/>
        </w:rPr>
        <w:t>0571-81399168、13588095210</w:t>
      </w:r>
      <w:r>
        <w:rPr>
          <w:rFonts w:hint="eastAsia" w:ascii="仿宋" w:hAnsi="仿宋" w:eastAsia="仿宋" w:cs="仿宋"/>
          <w:color w:val="auto"/>
          <w:szCs w:val="21"/>
        </w:rPr>
        <w:t>。</w:t>
      </w:r>
    </w:p>
    <w:p w14:paraId="1454EFEC">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质疑联系人：陈工。</w:t>
      </w:r>
    </w:p>
    <w:p w14:paraId="4646AA47">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质疑联系方式：</w:t>
      </w:r>
      <w:r>
        <w:rPr>
          <w:rStyle w:val="962"/>
          <w:rFonts w:hint="eastAsia" w:ascii="仿宋" w:hAnsi="仿宋" w:eastAsia="仿宋" w:cs="仿宋"/>
          <w:color w:val="auto"/>
          <w:szCs w:val="21"/>
        </w:rPr>
        <w:t>0571-81399168</w:t>
      </w:r>
      <w:r>
        <w:rPr>
          <w:rFonts w:hint="eastAsia" w:ascii="仿宋" w:hAnsi="仿宋" w:eastAsia="仿宋" w:cs="仿宋"/>
          <w:color w:val="auto"/>
          <w:szCs w:val="21"/>
        </w:rPr>
        <w:t>。</w:t>
      </w:r>
    </w:p>
    <w:p w14:paraId="1B8A3A08">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3.同级政府采购监督管理部门</w:t>
      </w:r>
    </w:p>
    <w:p w14:paraId="316C0864">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名    称：</w:t>
      </w:r>
      <w:r>
        <w:rPr>
          <w:rStyle w:val="962"/>
          <w:rFonts w:hint="eastAsia" w:ascii="仿宋" w:hAnsi="仿宋" w:eastAsia="仿宋" w:cs="仿宋"/>
          <w:color w:val="auto"/>
          <w:szCs w:val="21"/>
        </w:rPr>
        <w:t>浙江省政府采购行政裁决服务中心（杭州市上城区清泰街549号城建综合大楼11楼）</w:t>
      </w:r>
      <w:r>
        <w:rPr>
          <w:rFonts w:hint="eastAsia" w:ascii="仿宋" w:hAnsi="仿宋" w:eastAsia="仿宋" w:cs="仿宋"/>
          <w:color w:val="auto"/>
          <w:szCs w:val="21"/>
        </w:rPr>
        <w:t>。</w:t>
      </w:r>
    </w:p>
    <w:p w14:paraId="0A7118C0">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地    址：</w:t>
      </w:r>
      <w:r>
        <w:rPr>
          <w:rStyle w:val="962"/>
          <w:rFonts w:hint="eastAsia" w:ascii="仿宋" w:hAnsi="仿宋" w:eastAsia="仿宋" w:cs="仿宋"/>
          <w:color w:val="auto"/>
          <w:szCs w:val="21"/>
        </w:rPr>
        <w:t>浙江省杭州市上城区清泰街549号城建综合大楼11楼</w:t>
      </w:r>
      <w:r>
        <w:rPr>
          <w:rFonts w:hint="eastAsia" w:ascii="仿宋" w:hAnsi="仿宋" w:eastAsia="仿宋" w:cs="仿宋"/>
          <w:color w:val="auto"/>
          <w:szCs w:val="21"/>
        </w:rPr>
        <w:t>。</w:t>
      </w:r>
    </w:p>
    <w:p w14:paraId="105A3162">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传    真：/</w:t>
      </w:r>
    </w:p>
    <w:p w14:paraId="72793E89">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联系人：</w:t>
      </w:r>
      <w:r>
        <w:rPr>
          <w:rStyle w:val="962"/>
          <w:rFonts w:hint="eastAsia" w:ascii="仿宋" w:hAnsi="仿宋" w:eastAsia="仿宋" w:cs="仿宋"/>
          <w:color w:val="auto"/>
          <w:szCs w:val="21"/>
        </w:rPr>
        <w:t>朱老师、王老师、匡老师</w:t>
      </w:r>
      <w:r>
        <w:rPr>
          <w:rFonts w:hint="eastAsia" w:ascii="仿宋" w:hAnsi="仿宋" w:eastAsia="仿宋" w:cs="仿宋"/>
          <w:color w:val="auto"/>
          <w:szCs w:val="21"/>
        </w:rPr>
        <w:t>。</w:t>
      </w:r>
    </w:p>
    <w:p w14:paraId="0D978629">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监督投诉电话：</w:t>
      </w:r>
      <w:r>
        <w:rPr>
          <w:rStyle w:val="962"/>
          <w:rFonts w:hint="eastAsia" w:ascii="仿宋" w:hAnsi="仿宋" w:eastAsia="仿宋" w:cs="仿宋"/>
          <w:color w:val="auto"/>
          <w:szCs w:val="21"/>
        </w:rPr>
        <w:t>0571-87800218、87227671、87227986</w:t>
      </w:r>
      <w:r>
        <w:rPr>
          <w:rFonts w:hint="eastAsia" w:ascii="仿宋" w:hAnsi="仿宋" w:eastAsia="仿宋" w:cs="仿宋"/>
          <w:color w:val="auto"/>
          <w:szCs w:val="21"/>
        </w:rPr>
        <w:t>。</w:t>
      </w:r>
    </w:p>
    <w:p w14:paraId="5D25473E">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政策咨询：陈先生、厉先生，0571-89580460、89580456。</w:t>
      </w:r>
    </w:p>
    <w:p w14:paraId="2DC85134">
      <w:pPr>
        <w:pStyle w:val="62"/>
        <w:spacing w:after="0" w:line="288" w:lineRule="auto"/>
        <w:ind w:left="0" w:leftChars="0" w:firstLine="420"/>
        <w:rPr>
          <w:rFonts w:hint="eastAsia" w:ascii="仿宋" w:hAnsi="仿宋" w:eastAsia="仿宋" w:cs="仿宋"/>
          <w:color w:val="auto"/>
          <w:szCs w:val="21"/>
        </w:rPr>
      </w:pPr>
      <w:r>
        <w:rPr>
          <w:rFonts w:hint="eastAsia" w:ascii="仿宋" w:hAnsi="仿宋" w:eastAsia="仿宋" w:cs="仿宋"/>
          <w:color w:val="auto"/>
          <w:szCs w:val="21"/>
        </w:rPr>
        <w:t>预算金额未达100万元的采购项目，由采购人处理采购争议。</w:t>
      </w:r>
    </w:p>
    <w:p w14:paraId="75B68788">
      <w:pPr>
        <w:spacing w:line="288" w:lineRule="auto"/>
        <w:ind w:firstLine="420" w:firstLineChars="200"/>
        <w:rPr>
          <w:rFonts w:hint="eastAsia" w:ascii="仿宋" w:hAnsi="仿宋" w:eastAsia="仿宋" w:cs="仿宋"/>
          <w:color w:val="auto"/>
          <w:szCs w:val="21"/>
        </w:rPr>
      </w:pPr>
    </w:p>
    <w:p w14:paraId="7CC2A42A">
      <w:pPr>
        <w:spacing w:line="288"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若对项目采购电子交易系统操作有疑问，可登录政采云（https</w:t>
      </w:r>
      <w:r>
        <w:rPr>
          <w:rFonts w:hint="eastAsia" w:ascii="仿宋" w:hAnsi="仿宋" w:eastAsia="仿宋" w:cs="仿宋"/>
          <w:color w:val="auto"/>
          <w:szCs w:val="21"/>
          <w:lang w:eastAsia="zh-CN"/>
        </w:rPr>
        <w:t>：</w:t>
      </w:r>
      <w:r>
        <w:rPr>
          <w:rFonts w:hint="eastAsia" w:ascii="仿宋" w:hAnsi="仿宋" w:eastAsia="仿宋" w:cs="仿宋"/>
          <w:color w:val="auto"/>
          <w:szCs w:val="21"/>
        </w:rPr>
        <w:t>//www.zcygov.cn/），点击右侧咨询小采，获取采小蜜智能服务管家帮助，或拨打政采云服务热线95763获取热线服务帮助。</w:t>
      </w:r>
    </w:p>
    <w:p w14:paraId="7A9FFE9B">
      <w:pPr>
        <w:spacing w:line="288" w:lineRule="auto"/>
        <w:ind w:firstLine="420" w:firstLineChars="200"/>
        <w:rPr>
          <w:rFonts w:hint="eastAsia" w:ascii="仿宋" w:hAnsi="仿宋" w:eastAsia="仿宋" w:cs="仿宋"/>
          <w:b/>
          <w:color w:val="auto"/>
          <w:szCs w:val="21"/>
        </w:rPr>
      </w:pPr>
      <w:r>
        <w:rPr>
          <w:rFonts w:hint="eastAsia" w:ascii="仿宋" w:hAnsi="仿宋" w:eastAsia="仿宋" w:cs="仿宋"/>
          <w:color w:val="auto"/>
          <w:szCs w:val="21"/>
        </w:rPr>
        <w:t>CA问题联系电话（人工）：汇信CA 400-888-4636；天谷CA 400-087-8198。</w:t>
      </w:r>
    </w:p>
    <w:p w14:paraId="6D265CE5">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26F16BB8">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0"/>
          <w:szCs w:val="30"/>
        </w:rPr>
        <w:t>第二部分</w:t>
      </w:r>
      <w:bookmarkEnd w:id="8"/>
      <w:r>
        <w:rPr>
          <w:rFonts w:hint="eastAsia" w:ascii="仿宋" w:hAnsi="仿宋" w:eastAsia="仿宋" w:cs="仿宋"/>
          <w:b/>
          <w:color w:val="auto"/>
          <w:sz w:val="30"/>
          <w:szCs w:val="30"/>
        </w:rPr>
        <w:t xml:space="preserve"> 投标人须知</w:t>
      </w:r>
      <w:bookmarkEnd w:id="9"/>
    </w:p>
    <w:p w14:paraId="7AFA0DA2">
      <w:pPr>
        <w:adjustRightInd/>
        <w:spacing w:line="360" w:lineRule="auto"/>
        <w:ind w:firstLine="3605" w:firstLineChars="1197"/>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5669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792628">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3A2FA12">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2A4406F">
            <w:pPr>
              <w:snapToGrid w:val="0"/>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本项目的特别规定</w:t>
            </w:r>
          </w:p>
        </w:tc>
      </w:tr>
      <w:tr w14:paraId="63D6E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103434">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BF04BC">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2ED74F5">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服务类。</w:t>
            </w:r>
          </w:p>
        </w:tc>
      </w:tr>
      <w:tr w14:paraId="50AA4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629" w:type="dxa"/>
            <w:tcBorders>
              <w:top w:val="single" w:color="auto" w:sz="4" w:space="0"/>
              <w:left w:val="single" w:color="auto" w:sz="4" w:space="0"/>
              <w:bottom w:val="single" w:color="auto" w:sz="4" w:space="0"/>
              <w:right w:val="single" w:color="auto" w:sz="4" w:space="0"/>
            </w:tcBorders>
          </w:tcPr>
          <w:p w14:paraId="573FE81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4743D6FF">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61AE99DC">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083AB39">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79C9F">
            <w:pPr>
              <w:pStyle w:val="8"/>
              <w:keepNext w:val="0"/>
              <w:keepLines w:val="0"/>
              <w:pageBreakBefore w:val="0"/>
              <w:widowControl w:val="0"/>
              <w:numPr>
                <w:ilvl w:val="0"/>
                <w:numId w:val="0"/>
              </w:numPr>
              <w:kinsoku/>
              <w:wordWrap/>
              <w:overflowPunct/>
              <w:topLinePunct w:val="0"/>
              <w:autoSpaceDE/>
              <w:autoSpaceDN/>
              <w:bidi w:val="0"/>
              <w:spacing w:line="288" w:lineRule="auto"/>
              <w:ind w:leftChars="0"/>
              <w:textAlignment w:val="auto"/>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eastAsia="zh-CN"/>
              </w:rPr>
              <w:t>（</w:t>
            </w:r>
            <w:r>
              <w:rPr>
                <w:rFonts w:hint="eastAsia" w:ascii="仿宋" w:hAnsi="仿宋" w:eastAsia="仿宋" w:cs="仿宋"/>
                <w:b w:val="0"/>
                <w:bCs w:val="0"/>
                <w:color w:val="auto"/>
                <w:kern w:val="0"/>
                <w:sz w:val="21"/>
                <w:szCs w:val="21"/>
                <w:lang w:val="en-US" w:eastAsia="zh-CN"/>
              </w:rPr>
              <w:t>1</w:t>
            </w:r>
            <w:r>
              <w:rPr>
                <w:rFonts w:hint="eastAsia" w:ascii="仿宋" w:hAnsi="仿宋" w:eastAsia="仿宋" w:cs="仿宋"/>
                <w:b w:val="0"/>
                <w:bCs w:val="0"/>
                <w:color w:val="auto"/>
                <w:kern w:val="0"/>
                <w:sz w:val="21"/>
                <w:szCs w:val="21"/>
                <w:lang w:eastAsia="zh-CN"/>
              </w:rPr>
              <w:t>）</w:t>
            </w:r>
            <w:r>
              <w:rPr>
                <w:rFonts w:hint="eastAsia" w:ascii="仿宋" w:hAnsi="仿宋" w:eastAsia="仿宋" w:cs="仿宋"/>
                <w:b w:val="0"/>
                <w:bCs w:val="0"/>
                <w:color w:val="auto"/>
                <w:kern w:val="0"/>
                <w:sz w:val="21"/>
                <w:szCs w:val="21"/>
              </w:rPr>
              <w:t>标的：</w:t>
            </w:r>
            <w:r>
              <w:rPr>
                <w:rFonts w:hint="eastAsia" w:ascii="仿宋" w:eastAsia="仿宋" w:cs="仿宋"/>
                <w:b w:val="0"/>
                <w:bCs w:val="0"/>
                <w:color w:val="auto"/>
                <w:sz w:val="21"/>
                <w:szCs w:val="21"/>
                <w:u w:val="single"/>
                <w:lang w:eastAsia="zh-CN"/>
              </w:rPr>
              <w:t>退役军人先进典型宣传（新媒体宣传）</w:t>
            </w:r>
            <w:r>
              <w:rPr>
                <w:rFonts w:hint="eastAsia" w:ascii="仿宋" w:hAnsi="仿宋" w:eastAsia="仿宋" w:cs="仿宋"/>
                <w:b w:val="0"/>
                <w:bCs w:val="0"/>
                <w:color w:val="auto"/>
                <w:kern w:val="0"/>
                <w:sz w:val="21"/>
                <w:szCs w:val="21"/>
              </w:rPr>
              <w:t>，属于</w:t>
            </w:r>
            <w:r>
              <w:rPr>
                <w:rFonts w:hint="eastAsia" w:ascii="仿宋" w:hAnsi="仿宋" w:eastAsia="仿宋" w:cs="仿宋"/>
                <w:b w:val="0"/>
                <w:bCs w:val="0"/>
                <w:color w:val="auto"/>
                <w:spacing w:val="6"/>
                <w:kern w:val="28"/>
                <w:sz w:val="21"/>
                <w:szCs w:val="21"/>
                <w:u w:val="single"/>
              </w:rPr>
              <w:t>租赁和商务服务业</w:t>
            </w:r>
            <w:r>
              <w:rPr>
                <w:rFonts w:hint="eastAsia" w:ascii="仿宋" w:hAnsi="仿宋" w:eastAsia="仿宋" w:cs="仿宋"/>
                <w:b w:val="0"/>
                <w:bCs w:val="0"/>
                <w:color w:val="auto"/>
                <w:kern w:val="0"/>
                <w:sz w:val="21"/>
                <w:szCs w:val="21"/>
              </w:rPr>
              <w:t>行业；</w:t>
            </w:r>
          </w:p>
          <w:p w14:paraId="01035881">
            <w:pPr>
              <w:pStyle w:val="8"/>
              <w:keepNext w:val="0"/>
              <w:keepLines w:val="0"/>
              <w:pageBreakBefore w:val="0"/>
              <w:widowControl w:val="0"/>
              <w:numPr>
                <w:ilvl w:val="0"/>
                <w:numId w:val="0"/>
              </w:numPr>
              <w:kinsoku/>
              <w:wordWrap/>
              <w:overflowPunct/>
              <w:topLinePunct w:val="0"/>
              <w:autoSpaceDE/>
              <w:autoSpaceDN/>
              <w:bidi w:val="0"/>
              <w:spacing w:line="288" w:lineRule="auto"/>
              <w:ind w:leftChars="0"/>
              <w:textAlignment w:val="auto"/>
              <w:rPr>
                <w:rFonts w:hint="eastAsia" w:ascii="仿宋" w:hAnsi="仿宋" w:eastAsia="仿宋" w:cs="仿宋"/>
                <w:color w:val="auto"/>
                <w:sz w:val="21"/>
                <w:szCs w:val="21"/>
                <w:lang w:val="en-US"/>
              </w:rPr>
            </w:pPr>
            <w:r>
              <w:rPr>
                <w:rFonts w:hint="eastAsia" w:ascii="仿宋" w:hAnsi="仿宋" w:eastAsia="仿宋" w:cs="仿宋"/>
                <w:b w:val="0"/>
                <w:bCs w:val="0"/>
                <w:color w:val="auto"/>
                <w:spacing w:val="6"/>
                <w:kern w:val="28"/>
                <w:sz w:val="21"/>
                <w:szCs w:val="21"/>
                <w:lang w:eastAsia="zh-CN"/>
              </w:rPr>
              <w:t>（</w:t>
            </w:r>
            <w:r>
              <w:rPr>
                <w:rFonts w:hint="eastAsia" w:ascii="仿宋" w:hAnsi="仿宋" w:eastAsia="仿宋" w:cs="仿宋"/>
                <w:b w:val="0"/>
                <w:bCs w:val="0"/>
                <w:color w:val="auto"/>
                <w:spacing w:val="6"/>
                <w:kern w:val="28"/>
                <w:sz w:val="21"/>
                <w:szCs w:val="21"/>
                <w:lang w:val="en-US" w:eastAsia="zh-CN"/>
              </w:rPr>
              <w:t>2</w:t>
            </w:r>
            <w:r>
              <w:rPr>
                <w:rFonts w:hint="eastAsia" w:ascii="仿宋" w:hAnsi="仿宋" w:eastAsia="仿宋" w:cs="仿宋"/>
                <w:b w:val="0"/>
                <w:bCs w:val="0"/>
                <w:color w:val="auto"/>
                <w:spacing w:val="6"/>
                <w:kern w:val="28"/>
                <w:sz w:val="21"/>
                <w:szCs w:val="21"/>
                <w:lang w:eastAsia="zh-CN"/>
              </w:rPr>
              <w:t>）</w:t>
            </w:r>
            <w:r>
              <w:rPr>
                <w:rFonts w:hint="eastAsia" w:ascii="仿宋" w:hAnsi="仿宋" w:eastAsia="仿宋" w:cs="仿宋"/>
                <w:b w:val="0"/>
                <w:bCs w:val="0"/>
                <w:color w:val="auto"/>
                <w:spacing w:val="6"/>
                <w:kern w:val="28"/>
                <w:sz w:val="21"/>
                <w:szCs w:val="21"/>
              </w:rPr>
              <w:t>租赁和商务服务业</w:t>
            </w:r>
            <w:r>
              <w:rPr>
                <w:rFonts w:hint="eastAsia" w:ascii="仿宋" w:hAnsi="仿宋" w:eastAsia="仿宋" w:cs="仿宋"/>
                <w:b w:val="0"/>
                <w:bCs w:val="0"/>
                <w:color w:val="auto"/>
                <w:kern w:val="0"/>
                <w:sz w:val="21"/>
                <w:szCs w:val="21"/>
              </w:rPr>
              <w:t>中小企业划分标准：</w:t>
            </w:r>
            <w:r>
              <w:rPr>
                <w:rFonts w:hint="eastAsia" w:ascii="仿宋" w:hAnsi="仿宋" w:eastAsia="仿宋" w:cs="仿宋"/>
                <w:b w:val="0"/>
                <w:bCs w:val="0"/>
                <w:color w:val="auto"/>
                <w:spacing w:val="6"/>
                <w:kern w:val="28"/>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A44D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blHeader/>
        </w:trPr>
        <w:tc>
          <w:tcPr>
            <w:tcW w:w="629" w:type="dxa"/>
            <w:tcBorders>
              <w:top w:val="single" w:color="auto" w:sz="4" w:space="0"/>
              <w:left w:val="single" w:color="auto" w:sz="4" w:space="0"/>
              <w:bottom w:val="single" w:color="auto" w:sz="4" w:space="0"/>
              <w:right w:val="single" w:color="auto" w:sz="4" w:space="0"/>
            </w:tcBorders>
          </w:tcPr>
          <w:p w14:paraId="32E1EE2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F0EBD5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FD09E93">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sdt>
              <w:sdtPr>
                <w:rPr>
                  <w:rFonts w:hint="eastAsia" w:ascii="仿宋" w:hAnsi="仿宋" w:eastAsia="仿宋" w:cs="仿宋"/>
                  <w:color w:val="auto"/>
                  <w:kern w:val="0"/>
                  <w:sz w:val="21"/>
                  <w:szCs w:val="21"/>
                </w:rPr>
                <w:id w:val="147467883"/>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sym w:font="Wingdings" w:char="F0FE"/>
                </w:r>
              </w:sdtContent>
            </w:sdt>
            <w:r>
              <w:rPr>
                <w:rFonts w:hint="eastAsia" w:ascii="仿宋" w:hAnsi="仿宋" w:eastAsia="仿宋" w:cs="仿宋"/>
                <w:color w:val="auto"/>
                <w:kern w:val="0"/>
                <w:sz w:val="21"/>
                <w:szCs w:val="21"/>
              </w:rPr>
              <w:t>本项目不允许采购进口产品。</w:t>
            </w:r>
          </w:p>
          <w:p w14:paraId="02B70175">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47472790"/>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可以就</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采购进口产品。</w:t>
            </w:r>
          </w:p>
        </w:tc>
      </w:tr>
      <w:tr w14:paraId="6592A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3D190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D26CCE7">
            <w:pPr>
              <w:keepNext w:val="0"/>
              <w:keepLines w:val="0"/>
              <w:pageBreakBefore w:val="0"/>
              <w:widowControl w:val="0"/>
              <w:kinsoku/>
              <w:wordWrap/>
              <w:overflowPunct/>
              <w:topLinePunct w:val="0"/>
              <w:autoSpaceDE/>
              <w:autoSpaceDN/>
              <w:bidi w:val="0"/>
              <w:snapToGrid w:val="0"/>
              <w:spacing w:line="288" w:lineRule="auto"/>
              <w:ind w:firstLine="422" w:firstLineChars="200"/>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72B8CB">
            <w:pPr>
              <w:keepNext w:val="0"/>
              <w:keepLines w:val="0"/>
              <w:pageBreakBefore w:val="0"/>
              <w:widowControl w:val="0"/>
              <w:kinsoku/>
              <w:wordWrap/>
              <w:overflowPunct/>
              <w:topLinePunct w:val="0"/>
              <w:autoSpaceDE/>
              <w:autoSpaceDN/>
              <w:bidi w:val="0"/>
              <w:spacing w:line="288" w:lineRule="auto"/>
              <w:jc w:val="left"/>
              <w:textAlignment w:val="auto"/>
              <w:rPr>
                <w:rFonts w:hint="eastAsia" w:ascii="仿宋" w:hAnsi="仿宋" w:eastAsia="仿宋" w:cs="仿宋"/>
                <w:color w:val="auto"/>
                <w:szCs w:val="21"/>
              </w:rPr>
            </w:pPr>
            <w:sdt>
              <w:sdtPr>
                <w:rPr>
                  <w:rFonts w:hint="eastAsia" w:ascii="仿宋" w:hAnsi="仿宋" w:eastAsia="仿宋" w:cs="仿宋"/>
                  <w:color w:val="auto"/>
                  <w:kern w:val="0"/>
                  <w:szCs w:val="21"/>
                </w:rPr>
                <w:id w:val="147465491"/>
                <w14:checkbox>
                  <w14:checked w14:val="1"/>
                  <w14:checkedState w14:val="00FE" w14:font="Wingdings"/>
                  <w14:uncheckedState w14:val="2610" w14:font="MS Gothic"/>
                </w14:checkbox>
              </w:sdtPr>
              <w:sdtEndPr>
                <w:rPr>
                  <w:rFonts w:hint="eastAsia" w:ascii="仿宋" w:hAnsi="仿宋" w:eastAsia="仿宋" w:cs="仿宋"/>
                  <w:color w:val="auto"/>
                  <w:kern w:val="0"/>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kern w:val="0"/>
                <w:szCs w:val="21"/>
              </w:rPr>
              <w:t>A</w:t>
            </w:r>
            <w:r>
              <w:rPr>
                <w:rFonts w:hint="eastAsia" w:ascii="仿宋" w:hAnsi="仿宋" w:eastAsia="仿宋" w:cs="仿宋"/>
                <w:color w:val="auto"/>
                <w:szCs w:val="21"/>
              </w:rPr>
              <w:t>同意将非主体、非关键性的工作分包。</w:t>
            </w:r>
          </w:p>
          <w:p w14:paraId="4FA03CB9">
            <w:pPr>
              <w:keepNext w:val="0"/>
              <w:keepLines w:val="0"/>
              <w:pageBreakBefore w:val="0"/>
              <w:widowControl w:val="0"/>
              <w:kinsoku/>
              <w:wordWrap/>
              <w:overflowPunct/>
              <w:topLinePunct w:val="0"/>
              <w:autoSpaceDE/>
              <w:autoSpaceDN/>
              <w:bidi w:val="0"/>
              <w:spacing w:line="288" w:lineRule="auto"/>
              <w:ind w:firstLine="420" w:firstLineChars="200"/>
              <w:jc w:val="left"/>
              <w:textAlignment w:val="auto"/>
              <w:rPr>
                <w:rFonts w:hint="eastAsia" w:ascii="仿宋" w:hAnsi="仿宋" w:eastAsia="仿宋" w:cs="仿宋"/>
                <w:color w:val="auto"/>
                <w:szCs w:val="21"/>
              </w:rPr>
            </w:pPr>
            <w:r>
              <w:rPr>
                <w:rFonts w:hint="eastAsia" w:ascii="仿宋" w:hAnsi="仿宋" w:eastAsia="仿宋" w:cs="仿宋"/>
                <w:color w:val="auto"/>
                <w:szCs w:val="21"/>
              </w:rPr>
              <w:t>供应商拟将本项目非主体、非关键性的工作进行分包的，应在响应文件中提供分包意向协议。（依据《政府采购促进中小企业发展管理办法》规定享受扶持政策获得政府采购合同的，小微企业不得将合同分包给大中型企业，中型企业不得将合同分包给大型企业）</w:t>
            </w:r>
          </w:p>
          <w:p w14:paraId="22F59424">
            <w:pPr>
              <w:keepNext w:val="0"/>
              <w:keepLines w:val="0"/>
              <w:pageBreakBefore w:val="0"/>
              <w:widowControl w:val="0"/>
              <w:kinsoku/>
              <w:wordWrap/>
              <w:overflowPunct/>
              <w:topLinePunct w:val="0"/>
              <w:autoSpaceDE/>
              <w:autoSpaceDN/>
              <w:bidi w:val="0"/>
              <w:spacing w:line="288" w:lineRule="auto"/>
              <w:jc w:val="left"/>
              <w:textAlignment w:val="auto"/>
              <w:rPr>
                <w:rFonts w:hint="eastAsia" w:ascii="仿宋" w:hAnsi="仿宋" w:eastAsia="仿宋" w:cs="仿宋"/>
                <w:color w:val="auto"/>
                <w:szCs w:val="21"/>
              </w:rPr>
            </w:pPr>
            <w:sdt>
              <w:sdtPr>
                <w:rPr>
                  <w:rFonts w:hint="eastAsia" w:ascii="仿宋" w:hAnsi="仿宋" w:eastAsia="仿宋" w:cs="仿宋"/>
                  <w:color w:val="auto"/>
                  <w:kern w:val="0"/>
                  <w:szCs w:val="21"/>
                </w:rPr>
                <w:id w:val="147471103"/>
                <w14:checkbox>
                  <w14:checked w14:val="0"/>
                  <w14:checkedState w14:val="00FE" w14:font="Wingdings"/>
                  <w14:uncheckedState w14:val="2610" w14:font="MS Gothic"/>
                </w14:checkbox>
              </w:sdtPr>
              <w:sdtEndPr>
                <w:rPr>
                  <w:rFonts w:hint="eastAsia" w:ascii="仿宋" w:hAnsi="仿宋" w:eastAsia="仿宋" w:cs="仿宋"/>
                  <w:color w:val="auto"/>
                  <w:kern w:val="0"/>
                  <w:szCs w:val="21"/>
                </w:rPr>
              </w:sdtEndPr>
              <w:sdtContent>
                <w:r>
                  <w:rPr>
                    <w:rFonts w:hint="eastAsia" w:ascii="仿宋" w:hAnsi="仿宋" w:eastAsia="仿宋" w:cs="仿宋"/>
                    <w:color w:val="auto"/>
                    <w:kern w:val="0"/>
                    <w:sz w:val="21"/>
                    <w:szCs w:val="21"/>
                    <w:lang w:val="en-US" w:eastAsia="zh-CN" w:bidi="ar-SA"/>
                  </w:rPr>
                  <w:t>☐</w:t>
                </w:r>
              </w:sdtContent>
            </w:sdt>
            <w:r>
              <w:rPr>
                <w:rFonts w:hint="eastAsia" w:ascii="仿宋" w:hAnsi="仿宋" w:eastAsia="仿宋" w:cs="仿宋"/>
                <w:color w:val="auto"/>
                <w:kern w:val="0"/>
                <w:szCs w:val="21"/>
              </w:rPr>
              <w:t>B</w:t>
            </w:r>
            <w:r>
              <w:rPr>
                <w:rFonts w:hint="eastAsia" w:ascii="仿宋" w:hAnsi="仿宋" w:eastAsia="仿宋" w:cs="仿宋"/>
                <w:color w:val="auto"/>
                <w:szCs w:val="21"/>
              </w:rPr>
              <w:t>不同意分包。</w:t>
            </w:r>
          </w:p>
          <w:p w14:paraId="4E1A9952">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Cs w:val="21"/>
              </w:rPr>
              <w:t>注：</w:t>
            </w:r>
            <w:r>
              <w:rPr>
                <w:rFonts w:hint="eastAsia" w:ascii="仿宋" w:hAnsi="仿宋" w:eastAsia="仿宋" w:cs="仿宋"/>
                <w:color w:val="auto"/>
                <w:kern w:val="0"/>
                <w:szCs w:val="21"/>
              </w:rPr>
              <w:t>本项目不允许转包；</w:t>
            </w:r>
            <w:r>
              <w:rPr>
                <w:rFonts w:hint="eastAsia" w:ascii="仿宋" w:hAnsi="仿宋" w:eastAsia="仿宋" w:cs="仿宋"/>
                <w:color w:val="auto"/>
                <w:szCs w:val="21"/>
              </w:rPr>
              <w:t>不得限制大中型企业向小微企业合理分包。</w:t>
            </w:r>
          </w:p>
        </w:tc>
      </w:tr>
      <w:tr w14:paraId="75A47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blHeader/>
        </w:trPr>
        <w:tc>
          <w:tcPr>
            <w:tcW w:w="629" w:type="dxa"/>
            <w:tcBorders>
              <w:top w:val="single" w:color="auto" w:sz="4" w:space="0"/>
              <w:left w:val="single" w:color="auto" w:sz="4" w:space="0"/>
              <w:bottom w:val="single" w:color="auto" w:sz="4" w:space="0"/>
              <w:right w:val="single" w:color="auto" w:sz="4" w:space="0"/>
            </w:tcBorders>
          </w:tcPr>
          <w:p w14:paraId="60CFF269">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3E107EB">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C1A26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9F608">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47478083"/>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kern w:val="0"/>
                <w:sz w:val="21"/>
                <w:szCs w:val="21"/>
              </w:rPr>
              <w:t>A</w:t>
            </w:r>
            <w:r>
              <w:rPr>
                <w:rFonts w:hint="eastAsia" w:ascii="仿宋" w:hAnsi="仿宋" w:eastAsia="仿宋" w:cs="仿宋"/>
                <w:color w:val="auto"/>
                <w:sz w:val="21"/>
                <w:szCs w:val="21"/>
              </w:rPr>
              <w:t>不组织。</w:t>
            </w:r>
          </w:p>
          <w:p w14:paraId="7D8B711E">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4747264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B组织，</w:t>
            </w:r>
            <w:r>
              <w:rPr>
                <w:rFonts w:hint="eastAsia" w:ascii="仿宋" w:hAnsi="仿宋" w:eastAsia="仿宋" w:cs="仿宋"/>
                <w:color w:val="auto"/>
                <w:sz w:val="21"/>
                <w:szCs w:val="21"/>
              </w:rPr>
              <w:t>时间：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,地点：</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，联系人：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，联系方式：</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tc>
      </w:tr>
      <w:tr w14:paraId="1F13C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08791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3774D094">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7CE4534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28415CD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77319AC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A8833B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185BB6B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3D419C20">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41FD4C8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6B649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BF1D2">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47459185"/>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kern w:val="0"/>
                <w:sz w:val="21"/>
                <w:szCs w:val="21"/>
              </w:rPr>
              <w:t>A</w:t>
            </w:r>
            <w:r>
              <w:rPr>
                <w:rFonts w:hint="eastAsia" w:ascii="仿宋" w:hAnsi="仿宋" w:eastAsia="仿宋" w:cs="仿宋"/>
                <w:color w:val="auto"/>
                <w:sz w:val="21"/>
                <w:szCs w:val="21"/>
              </w:rPr>
              <w:t>不要求提供。</w:t>
            </w:r>
          </w:p>
          <w:p w14:paraId="36747943">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sdt>
              <w:sdtPr>
                <w:rPr>
                  <w:rFonts w:hint="eastAsia" w:ascii="仿宋" w:hAnsi="仿宋" w:eastAsia="仿宋" w:cs="仿宋"/>
                  <w:color w:val="auto"/>
                  <w:kern w:val="0"/>
                  <w:sz w:val="21"/>
                  <w:szCs w:val="21"/>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B要求提供，</w:t>
            </w:r>
          </w:p>
          <w:p w14:paraId="4E6EFEEC">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snapToGrid w:val="0"/>
                <w:color w:val="auto"/>
                <w:kern w:val="28"/>
                <w:sz w:val="21"/>
                <w:szCs w:val="21"/>
              </w:rPr>
              <w:t>样品：</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w:t>
            </w:r>
          </w:p>
          <w:p w14:paraId="7B1953B9">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hint="eastAsia" w:ascii="仿宋" w:hAnsi="仿宋" w:eastAsia="仿宋" w:cs="仿宋"/>
                <w:snapToGrid w:val="0"/>
                <w:color w:val="auto"/>
                <w:kern w:val="28"/>
                <w:sz w:val="21"/>
                <w:szCs w:val="21"/>
              </w:rPr>
              <w:t>样品制作的标准和要求：</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w:t>
            </w:r>
          </w:p>
          <w:p w14:paraId="22083455">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（3）样品的评审方法以及评审标准</w:t>
            </w:r>
            <w:r>
              <w:rPr>
                <w:rFonts w:hint="eastAsia" w:ascii="仿宋" w:hAnsi="仿宋" w:eastAsia="仿宋" w:cs="仿宋"/>
                <w:snapToGrid w:val="0"/>
                <w:color w:val="auto"/>
                <w:kern w:val="28"/>
                <w:sz w:val="21"/>
                <w:szCs w:val="21"/>
              </w:rPr>
              <w:t>：详见</w:t>
            </w:r>
            <w:r>
              <w:rPr>
                <w:rFonts w:hint="eastAsia" w:ascii="仿宋" w:hAnsi="仿宋" w:eastAsia="仿宋" w:cs="仿宋"/>
                <w:color w:val="auto"/>
                <w:sz w:val="21"/>
                <w:szCs w:val="21"/>
                <w:u w:val="single"/>
              </w:rPr>
              <w:t>评标办法</w:t>
            </w:r>
            <w:r>
              <w:rPr>
                <w:rFonts w:hint="eastAsia" w:ascii="仿宋" w:hAnsi="仿宋" w:eastAsia="仿宋" w:cs="仿宋"/>
                <w:color w:val="auto"/>
                <w:kern w:val="0"/>
                <w:sz w:val="21"/>
                <w:szCs w:val="21"/>
              </w:rPr>
              <w:t>；</w:t>
            </w:r>
          </w:p>
          <w:p w14:paraId="67167A00">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（4）是否需要随样品提交检测报告：</w:t>
            </w:r>
            <w:sdt>
              <w:sdtPr>
                <w:rPr>
                  <w:rFonts w:hint="eastAsia" w:ascii="仿宋" w:hAnsi="仿宋" w:eastAsia="仿宋" w:cs="仿宋"/>
                  <w:color w:val="auto"/>
                  <w:kern w:val="0"/>
                  <w:sz w:val="21"/>
                  <w:szCs w:val="21"/>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否；</w:t>
            </w:r>
            <w:sdt>
              <w:sdtPr>
                <w:rPr>
                  <w:rFonts w:hint="eastAsia" w:ascii="仿宋" w:hAnsi="仿宋" w:eastAsia="仿宋" w:cs="仿宋"/>
                  <w:color w:val="auto"/>
                  <w:kern w:val="0"/>
                  <w:sz w:val="21"/>
                  <w:szCs w:val="21"/>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kern w:val="0"/>
                <w:sz w:val="21"/>
                <w:szCs w:val="21"/>
              </w:rPr>
              <w:t>是，检测机构的要求</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；检测内容</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w:t>
            </w:r>
          </w:p>
          <w:p w14:paraId="52BF135F">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（5）提供样品的时间：</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；地点：</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rPr>
              <w:t>；联系人</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kern w:val="28"/>
                <w:sz w:val="21"/>
                <w:szCs w:val="21"/>
              </w:rPr>
              <w:t>联系电话：</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。请投标人在上述时间内提供样品并按规定位置安装完毕。超过截止时间的，采购人或采购代理机构将不予接收，并将清场并封闭样品现场。</w:t>
            </w:r>
          </w:p>
          <w:p w14:paraId="33F59A89">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(6)采购活动结束后，对于未中标人提供的样品，采购人、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将通知未中标人在规定的时间内取回，逾期未取回的，采购人、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不负保管义务；对于中标人提供的样品，采购人将进行保管、封存，并作为履约验收的参考。</w:t>
            </w:r>
          </w:p>
          <w:p w14:paraId="0C4DE1E7">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b/>
                <w:color w:val="auto"/>
                <w:sz w:val="21"/>
                <w:szCs w:val="21"/>
              </w:rPr>
            </w:pPr>
            <w:r>
              <w:rPr>
                <w:rFonts w:hint="eastAsia" w:ascii="仿宋" w:hAnsi="仿宋" w:eastAsia="仿宋" w:cs="仿宋"/>
                <w:color w:val="auto"/>
                <w:sz w:val="21"/>
                <w:szCs w:val="21"/>
              </w:rPr>
              <w:t>（7）制作、运输、安装和保管样品所发生的一切费用由投标人自理。</w:t>
            </w:r>
          </w:p>
        </w:tc>
      </w:tr>
      <w:tr w14:paraId="49475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C8225C">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41E4F8B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43EF6ED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6F51E326">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50962A4">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1FD4C5EC">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03C837E">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Cs/>
                <w:color w:val="auto"/>
                <w:sz w:val="21"/>
                <w:szCs w:val="21"/>
              </w:rPr>
            </w:pPr>
            <w:r>
              <w:rPr>
                <w:rFonts w:hint="eastAsia" w:ascii="仿宋" w:hAnsi="仿宋" w:eastAsia="仿宋" w:cs="仿宋"/>
                <w:b/>
                <w:color w:val="auto"/>
                <w:sz w:val="21"/>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6A9CF">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sdt>
              <w:sdtPr>
                <w:rPr>
                  <w:rFonts w:hint="eastAsia" w:ascii="仿宋" w:hAnsi="仿宋" w:eastAsia="仿宋" w:cs="仿宋"/>
                  <w:color w:val="auto"/>
                  <w:kern w:val="0"/>
                  <w:sz w:val="21"/>
                  <w:szCs w:val="21"/>
                </w:rPr>
                <w:id w:val="147469545"/>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kern w:val="0"/>
                <w:sz w:val="21"/>
                <w:szCs w:val="21"/>
              </w:rPr>
              <w:t>A</w:t>
            </w:r>
            <w:r>
              <w:rPr>
                <w:rFonts w:hint="eastAsia" w:ascii="仿宋" w:hAnsi="仿宋" w:eastAsia="仿宋" w:cs="仿宋"/>
                <w:color w:val="auto"/>
                <w:sz w:val="21"/>
                <w:szCs w:val="21"/>
              </w:rPr>
              <w:t>不组织。</w:t>
            </w:r>
          </w:p>
          <w:p w14:paraId="61886870">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0"/>
                <w:sz w:val="21"/>
                <w:szCs w:val="21"/>
              </w:rPr>
            </w:pPr>
            <w:sdt>
              <w:sdtPr>
                <w:rPr>
                  <w:rFonts w:hint="eastAsia" w:ascii="仿宋" w:hAnsi="仿宋" w:eastAsia="仿宋" w:cs="仿宋"/>
                  <w:color w:val="auto"/>
                  <w:kern w:val="0"/>
                  <w:sz w:val="21"/>
                  <w:szCs w:val="21"/>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MS Gothic" w:hAnsi="MS Gothic" w:eastAsia="仿宋" w:cs="仿宋"/>
                    <w:color w:val="auto"/>
                    <w:kern w:val="0"/>
                    <w:sz w:val="21"/>
                    <w:szCs w:val="21"/>
                    <w:lang w:val="en-US" w:eastAsia="zh-CN" w:bidi="ar-SA"/>
                  </w:rPr>
                  <w:t>☐</w:t>
                </w:r>
              </w:sdtContent>
            </w:sdt>
            <w:r>
              <w:rPr>
                <w:rFonts w:hint="eastAsia" w:ascii="仿宋" w:hAnsi="仿宋" w:eastAsia="仿宋" w:cs="仿宋"/>
                <w:color w:val="auto"/>
                <w:kern w:val="0"/>
                <w:sz w:val="21"/>
                <w:szCs w:val="21"/>
              </w:rPr>
              <w:t>B组织。</w:t>
            </w:r>
          </w:p>
          <w:p w14:paraId="133C250F">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（1）在评标时安排每个投标人进行方案讲解演示。每个投标人时间不超过</w:t>
            </w:r>
            <w:r>
              <w:rPr>
                <w:rFonts w:hint="eastAsia" w:ascii="仿宋" w:hAnsi="仿宋" w:eastAsia="仿宋" w:cs="仿宋"/>
                <w:color w:val="auto"/>
                <w:kern w:val="0"/>
                <w:sz w:val="21"/>
                <w:szCs w:val="21"/>
                <w:u w:val="single"/>
                <w:lang w:val="en-US" w:eastAsia="zh-CN"/>
              </w:rPr>
              <w:t>1</w:t>
            </w:r>
            <w:r>
              <w:rPr>
                <w:rFonts w:hint="eastAsia" w:ascii="仿宋" w:hAnsi="仿宋" w:eastAsia="仿宋" w:cs="仿宋"/>
                <w:color w:val="auto"/>
                <w:kern w:val="0"/>
                <w:sz w:val="21"/>
                <w:szCs w:val="21"/>
                <w:u w:val="single"/>
              </w:rPr>
              <w:t>0</w:t>
            </w:r>
            <w:r>
              <w:rPr>
                <w:rFonts w:hint="eastAsia" w:ascii="仿宋" w:hAnsi="仿宋" w:eastAsia="仿宋" w:cs="仿宋"/>
                <w:color w:val="auto"/>
                <w:kern w:val="0"/>
                <w:sz w:val="21"/>
                <w:szCs w:val="21"/>
              </w:rPr>
              <w:t>分钟，讲解次序以投标文件解密时间先后次序为准，讲解演示人员不超过</w:t>
            </w:r>
            <w:r>
              <w:rPr>
                <w:rFonts w:hint="eastAsia" w:ascii="仿宋" w:hAnsi="仿宋" w:eastAsia="仿宋" w:cs="仿宋"/>
                <w:color w:val="auto"/>
                <w:kern w:val="0"/>
                <w:sz w:val="21"/>
                <w:szCs w:val="21"/>
                <w:u w:val="single"/>
                <w:lang w:val="en-US" w:eastAsia="zh-CN"/>
              </w:rPr>
              <w:t>1</w:t>
            </w:r>
            <w:r>
              <w:rPr>
                <w:rFonts w:hint="eastAsia" w:ascii="仿宋" w:hAnsi="仿宋" w:eastAsia="仿宋" w:cs="仿宋"/>
                <w:color w:val="auto"/>
                <w:kern w:val="0"/>
                <w:sz w:val="21"/>
                <w:szCs w:val="21"/>
              </w:rPr>
              <w:t>人。讲解演示结束后按要求解答评标委员会提问。</w:t>
            </w:r>
          </w:p>
          <w:p w14:paraId="787BDBB3">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（2）方案讲解演示方式：</w:t>
            </w:r>
          </w:p>
          <w:p w14:paraId="21055650">
            <w:pPr>
              <w:keepNext w:val="0"/>
              <w:keepLines w:val="0"/>
              <w:pageBreakBefore w:val="0"/>
              <w:widowControl w:val="0"/>
              <w:kinsoku/>
              <w:wordWrap/>
              <w:overflowPunct/>
              <w:topLinePunct w:val="0"/>
              <w:autoSpaceDE/>
              <w:autoSpaceDN/>
              <w:bidi w:val="0"/>
              <w:snapToGrid w:val="0"/>
              <w:spacing w:line="288" w:lineRule="auto"/>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现场讲解地点为</w:t>
            </w:r>
            <w:r>
              <w:rPr>
                <w:rFonts w:hint="eastAsia" w:ascii="仿宋" w:hAnsi="仿宋" w:eastAsia="仿宋" w:cs="仿宋"/>
                <w:color w:val="auto"/>
                <w:szCs w:val="21"/>
                <w:u w:val="single"/>
              </w:rPr>
              <w:t>浙江省杭州市西湖区文三路508号天苑大厦1006室</w:t>
            </w:r>
            <w:r>
              <w:rPr>
                <w:rFonts w:hint="eastAsia" w:ascii="仿宋" w:hAnsi="仿宋" w:eastAsia="仿宋" w:cs="仿宋"/>
                <w:color w:val="auto"/>
                <w:kern w:val="0"/>
                <w:sz w:val="21"/>
                <w:szCs w:val="21"/>
              </w:rPr>
              <w:t>，讲解演示所用电脑等设备由投标人自备。</w:t>
            </w:r>
            <w:r>
              <w:rPr>
                <w:rFonts w:hint="eastAsia" w:ascii="仿宋" w:hAnsi="仿宋" w:eastAsia="仿宋" w:cs="仿宋"/>
                <w:color w:val="auto"/>
                <w:kern w:val="0"/>
                <w:sz w:val="21"/>
                <w:szCs w:val="21"/>
                <w:lang w:val="en-US" w:eastAsia="zh-CN"/>
              </w:rPr>
              <w:t>讲解顺序按现场签到顺序先后依次讲解。</w:t>
            </w:r>
          </w:p>
          <w:p w14:paraId="1AD2701F">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rPr>
              <w:t>注：因投标人自身原因导致无法演示或者演示效果不理想的，责任自负。</w:t>
            </w:r>
          </w:p>
        </w:tc>
      </w:tr>
      <w:tr w14:paraId="26588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9DD7AFF">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7062E4F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1843" w:type="dxa"/>
            <w:vMerge w:val="restart"/>
            <w:tcBorders>
              <w:top w:val="single" w:color="000000" w:sz="8" w:space="0"/>
              <w:left w:val="single" w:color="auto" w:sz="4" w:space="0"/>
              <w:right w:val="single" w:color="000000" w:sz="8" w:space="0"/>
            </w:tcBorders>
            <w:vAlign w:val="center"/>
          </w:tcPr>
          <w:p w14:paraId="24E0908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5801674">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eastAsia="zh-CN"/>
              </w:rPr>
              <w:t>资格文件</w:t>
            </w:r>
            <w:r>
              <w:rPr>
                <w:rFonts w:hint="eastAsia" w:ascii="仿宋" w:hAnsi="仿宋" w:eastAsia="仿宋" w:cs="仿宋"/>
                <w:color w:val="auto"/>
                <w:sz w:val="21"/>
                <w:szCs w:val="21"/>
              </w:rPr>
              <w:t>：见招标文件第二部分11.1。</w:t>
            </w:r>
          </w:p>
          <w:p w14:paraId="4768D66C">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color w:val="auto"/>
                <w:kern w:val="0"/>
                <w:sz w:val="21"/>
                <w:szCs w:val="21"/>
              </w:rPr>
            </w:pPr>
            <w:r>
              <w:rPr>
                <w:rFonts w:hint="eastAsia" w:ascii="仿宋" w:hAnsi="仿宋" w:eastAsia="仿宋" w:cs="仿宋"/>
                <w:color w:val="auto"/>
                <w:kern w:val="0"/>
                <w:sz w:val="21"/>
                <w:szCs w:val="21"/>
                <w:lang w:val="zh-CN"/>
              </w:rPr>
              <w:t>投标人未提供有效的资格文件的，视为投标人不具备招标文件中规定的资格要求，投标无效。</w:t>
            </w:r>
          </w:p>
        </w:tc>
      </w:tr>
      <w:tr w14:paraId="6440B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tblHeader/>
        </w:trPr>
        <w:tc>
          <w:tcPr>
            <w:tcW w:w="629" w:type="dxa"/>
            <w:vMerge w:val="continue"/>
            <w:tcBorders>
              <w:left w:val="single" w:color="auto" w:sz="4" w:space="0"/>
              <w:bottom w:val="single" w:color="auto" w:sz="4" w:space="0"/>
              <w:right w:val="single" w:color="auto" w:sz="4" w:space="0"/>
            </w:tcBorders>
          </w:tcPr>
          <w:p w14:paraId="688254CF">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tc>
        <w:tc>
          <w:tcPr>
            <w:tcW w:w="1843" w:type="dxa"/>
            <w:vMerge w:val="continue"/>
            <w:tcBorders>
              <w:left w:val="single" w:color="auto" w:sz="4" w:space="0"/>
              <w:bottom w:val="single" w:color="000000" w:sz="8" w:space="0"/>
              <w:right w:val="single" w:color="000000" w:sz="8" w:space="0"/>
            </w:tcBorders>
            <w:vAlign w:val="center"/>
          </w:tcPr>
          <w:p w14:paraId="70029E3B">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B661076">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（2）资信证明文件：根据招标文件第四部分评标标准提供。</w:t>
            </w:r>
          </w:p>
        </w:tc>
      </w:tr>
      <w:tr w14:paraId="2423C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DAF6F2E">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55E6771">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8AFA12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C5CA55">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9F3E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2D6FF4F">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5FA6539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121A99B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4431F00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DABCFD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2A27BE5E">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4D8E8307">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12592C6E">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7DE918">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E63F0">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lang w:val="zh-CN"/>
              </w:rPr>
              <w:t>有关本项目实施所需的所有费用（含税费）均计入报价。</w:t>
            </w:r>
            <w:r>
              <w:rPr>
                <w:rFonts w:hint="eastAsia" w:ascii="仿宋" w:hAnsi="仿宋" w:eastAsia="仿宋" w:cs="仿宋"/>
                <w:b/>
                <w:bCs/>
                <w:color w:val="auto"/>
                <w:kern w:val="0"/>
                <w:sz w:val="21"/>
                <w:szCs w:val="21"/>
                <w:lang w:val="zh-CN"/>
              </w:rPr>
              <w:t>投标文件</w:t>
            </w:r>
            <w:r>
              <w:rPr>
                <w:rFonts w:hint="eastAsia" w:ascii="仿宋" w:hAnsi="仿宋" w:eastAsia="仿宋" w:cs="仿宋"/>
                <w:b/>
                <w:bCs/>
                <w:color w:val="auto"/>
                <w:sz w:val="21"/>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1"/>
                <w:szCs w:val="21"/>
                <w:lang w:val="zh-CN"/>
              </w:rPr>
              <w:t>投标文件中价格全部采用人民币报价。招标文件未列明，而投标人认为必需的费用也需列入报价。</w:t>
            </w:r>
            <w:r>
              <w:rPr>
                <w:rFonts w:hint="eastAsia" w:ascii="仿宋" w:hAnsi="仿宋" w:eastAsia="仿宋" w:cs="仿宋"/>
                <w:b/>
                <w:color w:val="auto"/>
                <w:kern w:val="0"/>
                <w:sz w:val="21"/>
                <w:szCs w:val="21"/>
                <w:lang w:val="zh-CN"/>
              </w:rPr>
              <w:t>提醒：验收时检测费用由采购人承担，不包含在投标总价中。</w:t>
            </w:r>
          </w:p>
          <w:p w14:paraId="37F9C8FE">
            <w:pPr>
              <w:keepNext w:val="0"/>
              <w:keepLines w:val="0"/>
              <w:pageBreakBefore w:val="0"/>
              <w:widowControl w:val="0"/>
              <w:kinsoku/>
              <w:wordWrap/>
              <w:overflowPunct/>
              <w:topLinePunct w:val="0"/>
              <w:autoSpaceDE/>
              <w:autoSpaceDN/>
              <w:bidi w:val="0"/>
              <w:snapToGrid w:val="0"/>
              <w:spacing w:line="288" w:lineRule="auto"/>
              <w:jc w:val="left"/>
              <w:textAlignment w:val="auto"/>
              <w:rPr>
                <w:rFonts w:hint="eastAsia" w:ascii="仿宋" w:hAnsi="仿宋" w:eastAsia="仿宋" w:cs="仿宋"/>
                <w:b/>
                <w:color w:val="auto"/>
                <w:kern w:val="0"/>
                <w:sz w:val="21"/>
                <w:szCs w:val="21"/>
                <w:lang w:val="zh-CN"/>
              </w:rPr>
            </w:pPr>
            <w:r>
              <w:rPr>
                <w:rFonts w:hint="eastAsia" w:ascii="仿宋" w:hAnsi="仿宋" w:eastAsia="仿宋" w:cs="仿宋"/>
                <w:b/>
                <w:color w:val="auto"/>
                <w:kern w:val="0"/>
                <w:sz w:val="21"/>
                <w:szCs w:val="21"/>
                <w:lang w:val="zh-CN"/>
              </w:rPr>
              <w:t>投标报价出现下列情形的，投标无效：</w:t>
            </w:r>
          </w:p>
          <w:p w14:paraId="3840E001">
            <w:pPr>
              <w:keepNext w:val="0"/>
              <w:keepLines w:val="0"/>
              <w:pageBreakBefore w:val="0"/>
              <w:widowControl w:val="0"/>
              <w:kinsoku/>
              <w:wordWrap/>
              <w:overflowPunct/>
              <w:topLinePunct w:val="0"/>
              <w:autoSpaceDE/>
              <w:autoSpaceDN/>
              <w:bidi w:val="0"/>
              <w:snapToGrid w:val="0"/>
              <w:spacing w:line="288" w:lineRule="auto"/>
              <w:ind w:firstLine="211" w:firstLineChars="100"/>
              <w:jc w:val="left"/>
              <w:textAlignment w:val="auto"/>
              <w:rPr>
                <w:rFonts w:hint="eastAsia" w:ascii="仿宋" w:hAnsi="仿宋" w:eastAsia="仿宋" w:cs="仿宋"/>
                <w:b/>
                <w:color w:val="auto"/>
                <w:kern w:val="0"/>
                <w:sz w:val="21"/>
                <w:szCs w:val="21"/>
                <w:lang w:val="zh-CN"/>
              </w:rPr>
            </w:pPr>
            <w:r>
              <w:rPr>
                <w:rFonts w:hint="eastAsia" w:ascii="仿宋" w:hAnsi="仿宋" w:eastAsia="仿宋" w:cs="仿宋"/>
                <w:b/>
                <w:color w:val="auto"/>
                <w:kern w:val="0"/>
                <w:sz w:val="21"/>
                <w:szCs w:val="21"/>
                <w:lang w:val="zh-CN"/>
              </w:rPr>
              <w:t>投标文件出现不是唯一的、有选择性投标报价的；</w:t>
            </w:r>
          </w:p>
          <w:p w14:paraId="22D5AD06">
            <w:pPr>
              <w:keepNext w:val="0"/>
              <w:keepLines w:val="0"/>
              <w:pageBreakBefore w:val="0"/>
              <w:widowControl w:val="0"/>
              <w:kinsoku/>
              <w:wordWrap/>
              <w:overflowPunct/>
              <w:topLinePunct w:val="0"/>
              <w:autoSpaceDE/>
              <w:autoSpaceDN/>
              <w:bidi w:val="0"/>
              <w:snapToGrid w:val="0"/>
              <w:spacing w:line="288" w:lineRule="auto"/>
              <w:ind w:firstLine="211" w:firstLineChars="100"/>
              <w:jc w:val="left"/>
              <w:textAlignment w:val="auto"/>
              <w:rPr>
                <w:rFonts w:hint="eastAsia" w:ascii="仿宋" w:hAnsi="仿宋" w:eastAsia="仿宋" w:cs="仿宋"/>
                <w:color w:val="auto"/>
                <w:kern w:val="0"/>
                <w:sz w:val="21"/>
                <w:szCs w:val="21"/>
                <w:lang w:val="zh-CN"/>
              </w:rPr>
            </w:pPr>
            <w:r>
              <w:rPr>
                <w:rFonts w:hint="eastAsia" w:ascii="仿宋" w:hAnsi="仿宋" w:eastAsia="仿宋" w:cs="仿宋"/>
                <w:b/>
                <w:color w:val="auto"/>
                <w:kern w:val="0"/>
                <w:sz w:val="21"/>
                <w:szCs w:val="21"/>
                <w:lang w:val="zh-CN"/>
              </w:rPr>
              <w:t>投标报价超过招标文件中规定的预算金额或者最高限价的;</w:t>
            </w:r>
          </w:p>
          <w:p w14:paraId="04BE7E18">
            <w:pPr>
              <w:keepNext w:val="0"/>
              <w:keepLines w:val="0"/>
              <w:pageBreakBefore w:val="0"/>
              <w:widowControl w:val="0"/>
              <w:kinsoku/>
              <w:wordWrap/>
              <w:overflowPunct/>
              <w:topLinePunct w:val="0"/>
              <w:autoSpaceDE/>
              <w:autoSpaceDN/>
              <w:bidi w:val="0"/>
              <w:spacing w:line="288" w:lineRule="auto"/>
              <w:ind w:firstLine="211" w:firstLineChars="100"/>
              <w:textAlignment w:val="auto"/>
              <w:rPr>
                <w:rFonts w:hint="eastAsia" w:ascii="仿宋" w:hAnsi="仿宋" w:eastAsia="仿宋" w:cs="仿宋"/>
                <w:b/>
                <w:color w:val="auto"/>
                <w:sz w:val="21"/>
                <w:szCs w:val="21"/>
              </w:rPr>
            </w:pPr>
            <w:r>
              <w:rPr>
                <w:rFonts w:hint="eastAsia" w:ascii="仿宋" w:hAnsi="仿宋" w:eastAsia="仿宋" w:cs="仿宋"/>
                <w:b/>
                <w:color w:val="auto"/>
                <w:kern w:val="0"/>
                <w:sz w:val="21"/>
                <w:szCs w:val="21"/>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rPr>
              <w:t>;</w:t>
            </w:r>
          </w:p>
          <w:p w14:paraId="4E2404AB">
            <w:pPr>
              <w:keepNext w:val="0"/>
              <w:keepLines w:val="0"/>
              <w:pageBreakBefore w:val="0"/>
              <w:widowControl w:val="0"/>
              <w:kinsoku/>
              <w:wordWrap/>
              <w:overflowPunct/>
              <w:topLinePunct w:val="0"/>
              <w:autoSpaceDE/>
              <w:autoSpaceDN/>
              <w:bidi w:val="0"/>
              <w:spacing w:line="288" w:lineRule="auto"/>
              <w:ind w:firstLine="211" w:firstLineChars="100"/>
              <w:textAlignment w:val="auto"/>
              <w:rPr>
                <w:rFonts w:hint="eastAsia" w:ascii="仿宋" w:hAnsi="仿宋" w:eastAsia="仿宋" w:cs="仿宋"/>
                <w:color w:val="auto"/>
                <w:sz w:val="21"/>
                <w:szCs w:val="21"/>
              </w:rPr>
            </w:pPr>
            <w:r>
              <w:rPr>
                <w:rFonts w:hint="eastAsia" w:ascii="仿宋" w:hAnsi="仿宋" w:eastAsia="仿宋" w:cs="仿宋"/>
                <w:b/>
                <w:color w:val="auto"/>
                <w:kern w:val="0"/>
                <w:sz w:val="21"/>
                <w:szCs w:val="21"/>
              </w:rPr>
              <w:t>投标人对根据修正原则修正后的报价不确认的</w:t>
            </w:r>
            <w:r>
              <w:rPr>
                <w:rFonts w:hint="eastAsia" w:ascii="仿宋" w:hAnsi="仿宋" w:eastAsia="仿宋" w:cs="仿宋"/>
                <w:b/>
                <w:color w:val="auto"/>
                <w:sz w:val="21"/>
                <w:szCs w:val="21"/>
              </w:rPr>
              <w:t>。</w:t>
            </w:r>
          </w:p>
        </w:tc>
      </w:tr>
      <w:tr w14:paraId="746FE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8" w:hRule="atLeast"/>
          <w:tblHeader/>
        </w:trPr>
        <w:tc>
          <w:tcPr>
            <w:tcW w:w="629" w:type="dxa"/>
            <w:tcBorders>
              <w:top w:val="single" w:color="auto" w:sz="4" w:space="0"/>
              <w:left w:val="single" w:color="000000" w:sz="8" w:space="0"/>
              <w:right w:val="single" w:color="000000" w:sz="2" w:space="0"/>
            </w:tcBorders>
          </w:tcPr>
          <w:p w14:paraId="51DFD17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6FDD863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4237C564">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1843" w:type="dxa"/>
            <w:tcBorders>
              <w:top w:val="single" w:color="000000" w:sz="8" w:space="0"/>
              <w:left w:val="single" w:color="000000" w:sz="2" w:space="0"/>
              <w:right w:val="single" w:color="000000" w:sz="8" w:space="0"/>
            </w:tcBorders>
            <w:vAlign w:val="center"/>
          </w:tcPr>
          <w:p w14:paraId="7E5346EA">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中小企业信用融资</w:t>
            </w:r>
          </w:p>
        </w:tc>
        <w:tc>
          <w:tcPr>
            <w:tcW w:w="6095" w:type="dxa"/>
            <w:tcBorders>
              <w:top w:val="single" w:color="000000" w:sz="8" w:space="0"/>
              <w:left w:val="single" w:color="000000" w:sz="2" w:space="0"/>
              <w:right w:val="single" w:color="000000" w:sz="8" w:space="0"/>
            </w:tcBorders>
            <w:vAlign w:val="center"/>
          </w:tcPr>
          <w:p w14:paraId="062AE91A">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snapToGrid w:val="0"/>
                <w:color w:val="auto"/>
                <w:kern w:val="28"/>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FD1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000000" w:sz="8" w:space="0"/>
              <w:bottom w:val="single" w:color="auto" w:sz="4" w:space="0"/>
              <w:right w:val="single" w:color="000000" w:sz="2" w:space="0"/>
            </w:tcBorders>
          </w:tcPr>
          <w:p w14:paraId="7DBC6D8B">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6A9AC44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802AD6">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20AE9BB">
            <w:pPr>
              <w:pStyle w:val="3"/>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color w:val="auto"/>
                <w:kern w:val="28"/>
                <w:sz w:val="21"/>
                <w:szCs w:val="21"/>
              </w:rPr>
            </w:pPr>
            <w:r>
              <w:rPr>
                <w:rFonts w:hint="eastAsia" w:ascii="仿宋" w:hAnsi="仿宋" w:eastAsia="仿宋" w:cs="仿宋"/>
                <w:color w:val="auto"/>
                <w:kern w:val="28"/>
              </w:rPr>
              <w:t>备份投标文件送达地点：</w:t>
            </w:r>
            <w:r>
              <w:rPr>
                <w:rFonts w:hint="eastAsia" w:ascii="仿宋" w:hAnsi="仿宋" w:eastAsia="仿宋" w:cs="仿宋"/>
                <w:color w:val="auto"/>
                <w:u w:val="single"/>
              </w:rPr>
              <w:t>浙江省杭州市西湖区文三路508号天苑大厦1006室浙江文宇建设工程咨询有限公司</w:t>
            </w:r>
            <w:r>
              <w:rPr>
                <w:rFonts w:hint="eastAsia" w:ascii="仿宋" w:hAnsi="仿宋" w:eastAsia="仿宋" w:cs="仿宋"/>
                <w:color w:val="auto"/>
                <w:kern w:val="28"/>
              </w:rPr>
              <w:t>；备份投标文件签收人员</w:t>
            </w:r>
            <w:r>
              <w:rPr>
                <w:rFonts w:hint="eastAsia" w:ascii="仿宋" w:hAnsi="仿宋" w:eastAsia="仿宋" w:cs="仿宋"/>
                <w:color w:val="auto"/>
                <w:kern w:val="28"/>
                <w:lang w:eastAsia="zh-CN"/>
              </w:rPr>
              <w:t>及</w:t>
            </w:r>
            <w:r>
              <w:rPr>
                <w:rFonts w:hint="eastAsia" w:ascii="仿宋" w:hAnsi="仿宋" w:eastAsia="仿宋" w:cs="仿宋"/>
                <w:color w:val="auto"/>
                <w:kern w:val="28"/>
              </w:rPr>
              <w:t>联系电话：</w:t>
            </w:r>
            <w:r>
              <w:rPr>
                <w:rFonts w:hint="eastAsia" w:ascii="仿宋" w:hAnsi="仿宋" w:eastAsia="仿宋" w:cs="仿宋"/>
                <w:color w:val="auto"/>
                <w:u w:val="single"/>
              </w:rPr>
              <w:t xml:space="preserve">陈工 </w:t>
            </w:r>
            <w:r>
              <w:rPr>
                <w:rStyle w:val="962"/>
                <w:rFonts w:hint="eastAsia" w:ascii="仿宋" w:hAnsi="仿宋" w:eastAsia="仿宋" w:cs="仿宋"/>
                <w:color w:val="auto"/>
                <w:u w:val="single"/>
              </w:rPr>
              <w:t>0571-81399168</w:t>
            </w:r>
            <w:r>
              <w:rPr>
                <w:rFonts w:hint="eastAsia" w:ascii="仿宋" w:hAnsi="仿宋" w:eastAsia="仿宋" w:cs="仿宋"/>
                <w:color w:val="auto"/>
              </w:rPr>
              <w:t>。</w:t>
            </w:r>
            <w:r>
              <w:rPr>
                <w:rFonts w:hint="eastAsia" w:ascii="仿宋" w:hAnsi="仿宋" w:eastAsia="仿宋" w:cs="仿宋"/>
                <w:b/>
                <w:color w:val="auto"/>
              </w:rPr>
              <w:t>采购人、采购代理机构不强制或变相强制投标人提交备份投标文件。</w:t>
            </w:r>
          </w:p>
        </w:tc>
      </w:tr>
      <w:tr w14:paraId="2CFD6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3ADBEC">
            <w:pPr>
              <w:snapToGrid w:val="0"/>
              <w:spacing w:line="288" w:lineRule="auto"/>
              <w:jc w:val="center"/>
              <w:rPr>
                <w:rFonts w:hint="eastAsia" w:ascii="仿宋" w:hAnsi="仿宋" w:eastAsia="仿宋" w:cs="仿宋"/>
                <w:color w:val="auto"/>
                <w:sz w:val="21"/>
                <w:szCs w:val="21"/>
              </w:rPr>
            </w:pPr>
            <w:r>
              <w:rPr>
                <w:rFonts w:hint="eastAsia" w:ascii="仿宋" w:hAnsi="仿宋" w:eastAsia="仿宋" w:cs="仿宋"/>
                <w:color w:val="auto"/>
                <w:szCs w:val="21"/>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30B22">
            <w:pPr>
              <w:snapToGrid w:val="0"/>
              <w:spacing w:line="288" w:lineRule="auto"/>
              <w:jc w:val="center"/>
              <w:rPr>
                <w:rFonts w:hint="eastAsia" w:ascii="仿宋" w:hAnsi="仿宋" w:eastAsia="仿宋" w:cs="仿宋"/>
                <w:b/>
                <w:color w:val="auto"/>
                <w:sz w:val="21"/>
                <w:szCs w:val="21"/>
              </w:rPr>
            </w:pPr>
            <w:r>
              <w:rPr>
                <w:rFonts w:hint="eastAsia" w:ascii="仿宋" w:hAnsi="仿宋" w:eastAsia="仿宋" w:cs="仿宋"/>
                <w:b/>
                <w:color w:val="auto"/>
                <w:szCs w:val="21"/>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2599F63D">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根据财库〔2016〕125号《关于在政府采购活动中查询及使用信用记录有关问题的通知》要求，采购代理机构将对供应商信用记录进行查询并甄别。</w:t>
            </w:r>
          </w:p>
          <w:p w14:paraId="31C401E1">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（1）信用信息查询的截止时间：招标响应截止当日。</w:t>
            </w:r>
          </w:p>
          <w:p w14:paraId="74C88015">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（2）查询渠道：“信用中国”（www.creditchina.gov.cn）、“中国政府采购网”（www.ccgp.gov.cn）。</w:t>
            </w:r>
          </w:p>
          <w:p w14:paraId="17A43443">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（3）信用信息查询记录和证据留存具体方式：采购代理机构将查询结果打印存档。</w:t>
            </w:r>
          </w:p>
          <w:p w14:paraId="6BA62EA2">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4）信用信息的使用规则：对列入失信被执行人、重大税收违法案件当事人名单、政府采购严重违法失信行为记录名单及其他不符合《中华人民共和国政府采购法》第二十二条规定条件的招标响应供应商，将拒绝其参与政府采购活动。</w:t>
            </w:r>
          </w:p>
          <w:p w14:paraId="545F8164">
            <w:pPr>
              <w:pStyle w:val="721"/>
              <w:spacing w:line="288" w:lineRule="auto"/>
              <w:ind w:firstLine="0"/>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5）供应商存在受到行政处罚较大数额罚款的失信行为的，拒绝其参与本项目采购活动。行政处罚较大数额罚款标准认定：根据《财政部关于《中华人民共和国政府采购法实施条例》第十九条第一款“较大数额罚款”具体适用问题的意见》（财库〔2022〕3号）要求：“较大数额罚款”认定为200万元以上的罚款，法律、行政法规以及国务院有关部门明确规定相关领域“较大数额罚款”标准高于200万元的，从其规定。</w:t>
            </w:r>
          </w:p>
          <w:p w14:paraId="2EBAF92D">
            <w:pPr>
              <w:pStyle w:val="3"/>
              <w:spacing w:line="288" w:lineRule="auto"/>
              <w:jc w:val="left"/>
              <w:rPr>
                <w:rFonts w:hint="eastAsia" w:ascii="仿宋" w:hAnsi="仿宋" w:eastAsia="仿宋" w:cs="仿宋"/>
                <w:color w:val="auto"/>
                <w:kern w:val="28"/>
              </w:rPr>
            </w:pPr>
            <w:r>
              <w:rPr>
                <w:rFonts w:hint="eastAsia" w:ascii="仿宋" w:hAnsi="仿宋" w:eastAsia="仿宋" w:cs="仿宋"/>
                <w:color w:val="auto"/>
                <w:kern w:val="28"/>
              </w:rPr>
              <w:t>（6）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5D01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615EEE">
            <w:pPr>
              <w:snapToGrid w:val="0"/>
              <w:spacing w:line="288" w:lineRule="auto"/>
              <w:jc w:val="center"/>
              <w:rPr>
                <w:rFonts w:hint="eastAsia" w:ascii="仿宋" w:hAnsi="仿宋" w:eastAsia="仿宋" w:cs="仿宋"/>
                <w:color w:val="auto"/>
                <w:sz w:val="21"/>
                <w:szCs w:val="21"/>
              </w:rPr>
            </w:pPr>
            <w:r>
              <w:rPr>
                <w:rFonts w:hint="eastAsia" w:ascii="仿宋" w:hAnsi="仿宋" w:eastAsia="仿宋" w:cs="仿宋"/>
                <w:color w:val="auto"/>
                <w:szCs w:val="21"/>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B12E511">
            <w:pPr>
              <w:snapToGrid w:val="0"/>
              <w:spacing w:line="288" w:lineRule="auto"/>
              <w:jc w:val="center"/>
              <w:rPr>
                <w:rFonts w:hint="eastAsia" w:ascii="仿宋" w:hAnsi="仿宋" w:eastAsia="仿宋" w:cs="仿宋"/>
                <w:b/>
                <w:color w:val="auto"/>
                <w:sz w:val="21"/>
                <w:szCs w:val="21"/>
              </w:rPr>
            </w:pPr>
            <w:r>
              <w:rPr>
                <w:rFonts w:hint="eastAsia" w:ascii="仿宋" w:hAnsi="仿宋" w:eastAsia="仿宋" w:cs="仿宋"/>
                <w:b/>
                <w:bCs/>
                <w:color w:val="auto"/>
                <w:szCs w:val="21"/>
                <w:highlight w:val="none"/>
              </w:rPr>
              <w:t>供应商材料真实性复核</w:t>
            </w:r>
          </w:p>
        </w:tc>
        <w:tc>
          <w:tcPr>
            <w:tcW w:w="6095" w:type="dxa"/>
            <w:tcBorders>
              <w:top w:val="single" w:color="000000" w:sz="8" w:space="0"/>
              <w:left w:val="single" w:color="000000" w:sz="2" w:space="0"/>
              <w:bottom w:val="single" w:color="000000" w:sz="8" w:space="0"/>
              <w:right w:val="single" w:color="000000" w:sz="8" w:space="0"/>
            </w:tcBorders>
            <w:vAlign w:val="center"/>
          </w:tcPr>
          <w:p w14:paraId="15FFBCF2">
            <w:pPr>
              <w:spacing w:line="288" w:lineRule="auto"/>
              <w:jc w:val="left"/>
              <w:rPr>
                <w:rFonts w:hint="eastAsia" w:ascii="仿宋" w:hAnsi="仿宋" w:eastAsia="仿宋" w:cs="仿宋"/>
                <w:color w:val="auto"/>
                <w:kern w:val="28"/>
              </w:rPr>
            </w:pPr>
            <w:r>
              <w:rPr>
                <w:rFonts w:hint="eastAsia" w:ascii="仿宋" w:hAnsi="仿宋" w:eastAsia="仿宋" w:cs="仿宋"/>
                <w:snapToGrid w:val="0"/>
                <w:color w:val="auto"/>
                <w:kern w:val="28"/>
                <w:szCs w:val="21"/>
                <w:highlight w:val="none"/>
              </w:rPr>
              <w:t>根据浙财采监〔2025〕2号《</w:t>
            </w:r>
            <w:r>
              <w:rPr>
                <w:rFonts w:ascii="仿宋" w:hAnsi="仿宋" w:eastAsia="仿宋" w:cs="仿宋"/>
                <w:snapToGrid w:val="0"/>
                <w:color w:val="auto"/>
                <w:kern w:val="28"/>
                <w:szCs w:val="21"/>
                <w:highlight w:val="none"/>
              </w:rPr>
              <w:t>浙江省财政厅关于进一步规范政府采购秩序促进公平竞争的通知</w:t>
            </w:r>
            <w:r>
              <w:rPr>
                <w:rFonts w:hint="eastAsia" w:ascii="仿宋" w:hAnsi="仿宋" w:eastAsia="仿宋" w:cs="仿宋"/>
                <w:snapToGrid w:val="0"/>
                <w:color w:val="auto"/>
                <w:kern w:val="28"/>
                <w:szCs w:val="21"/>
                <w:highlight w:val="none"/>
              </w:rPr>
              <w:t>》要求，在评审结束后、合同签订前，采购人、采购代理机构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tc>
      </w:tr>
      <w:tr w14:paraId="433D8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601793">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4A2D074">
            <w:pPr>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771441">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本项目的采购代理服务费为：</w:t>
            </w:r>
          </w:p>
          <w:p w14:paraId="28663D1A">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（1）采购代理服务收费采用差额定率累进计费方式，以成交金额为计算基数。</w:t>
            </w:r>
          </w:p>
          <w:p w14:paraId="595039F7">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（2）各区段具体收费标准如下：</w:t>
            </w:r>
          </w:p>
          <w:p w14:paraId="31F95F55">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成交金额              费率</w:t>
            </w:r>
          </w:p>
          <w:p w14:paraId="7F9E8546">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100万元以下          1.</w:t>
            </w:r>
            <w:r>
              <w:rPr>
                <w:rFonts w:hint="eastAsia" w:ascii="仿宋" w:hAnsi="仿宋" w:eastAsia="仿宋" w:cs="仿宋"/>
                <w:snapToGrid w:val="0"/>
                <w:color w:val="auto"/>
                <w:kern w:val="28"/>
                <w:szCs w:val="21"/>
                <w:lang w:eastAsia="zh-CN"/>
              </w:rPr>
              <w:t>2</w:t>
            </w:r>
            <w:r>
              <w:rPr>
                <w:rFonts w:hint="eastAsia" w:ascii="仿宋" w:hAnsi="仿宋" w:eastAsia="仿宋" w:cs="仿宋"/>
                <w:snapToGrid w:val="0"/>
                <w:color w:val="auto"/>
                <w:kern w:val="28"/>
                <w:szCs w:val="21"/>
              </w:rPr>
              <w:t>%</w:t>
            </w:r>
          </w:p>
          <w:p w14:paraId="60A4C7F3">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备注：本项费用在报价表中不单列报价子项，由供应商自行</w:t>
            </w:r>
            <w:r>
              <w:rPr>
                <w:rFonts w:hint="eastAsia" w:ascii="仿宋" w:hAnsi="仿宋" w:eastAsia="仿宋" w:cs="仿宋"/>
                <w:snapToGrid w:val="0"/>
                <w:color w:val="auto"/>
                <w:kern w:val="28"/>
                <w:szCs w:val="21"/>
                <w:lang w:eastAsia="zh-CN"/>
              </w:rPr>
              <w:t>计入其企业</w:t>
            </w:r>
            <w:r>
              <w:rPr>
                <w:rFonts w:hint="eastAsia" w:ascii="仿宋" w:hAnsi="仿宋" w:eastAsia="仿宋" w:cs="仿宋"/>
                <w:snapToGrid w:val="0"/>
                <w:color w:val="auto"/>
                <w:kern w:val="28"/>
                <w:szCs w:val="21"/>
              </w:rPr>
              <w:t>运营成本。不足</w:t>
            </w:r>
            <w:r>
              <w:rPr>
                <w:rFonts w:hint="eastAsia" w:ascii="仿宋" w:hAnsi="仿宋" w:eastAsia="仿宋" w:cs="仿宋"/>
                <w:snapToGrid w:val="0"/>
                <w:color w:val="auto"/>
                <w:kern w:val="28"/>
                <w:szCs w:val="21"/>
                <w:lang w:val="en-US" w:eastAsia="zh-CN"/>
              </w:rPr>
              <w:t>5</w:t>
            </w:r>
            <w:r>
              <w:rPr>
                <w:rFonts w:hint="eastAsia" w:ascii="仿宋" w:hAnsi="仿宋" w:eastAsia="仿宋" w:cs="仿宋"/>
                <w:snapToGrid w:val="0"/>
                <w:color w:val="auto"/>
                <w:kern w:val="28"/>
                <w:szCs w:val="21"/>
              </w:rPr>
              <w:t>000元，按</w:t>
            </w:r>
            <w:r>
              <w:rPr>
                <w:rFonts w:hint="eastAsia" w:ascii="仿宋" w:hAnsi="仿宋" w:eastAsia="仿宋" w:cs="仿宋"/>
                <w:snapToGrid w:val="0"/>
                <w:color w:val="auto"/>
                <w:kern w:val="28"/>
                <w:szCs w:val="21"/>
                <w:lang w:val="en-US" w:eastAsia="zh-CN"/>
              </w:rPr>
              <w:t>5</w:t>
            </w:r>
            <w:r>
              <w:rPr>
                <w:rFonts w:hint="eastAsia" w:ascii="仿宋" w:hAnsi="仿宋" w:eastAsia="仿宋" w:cs="仿宋"/>
                <w:snapToGrid w:val="0"/>
                <w:color w:val="auto"/>
                <w:kern w:val="28"/>
                <w:szCs w:val="21"/>
              </w:rPr>
              <w:t>000元收取</w:t>
            </w:r>
            <w:r>
              <w:rPr>
                <w:rFonts w:hint="eastAsia" w:ascii="仿宋" w:hAnsi="仿宋" w:eastAsia="仿宋" w:cs="仿宋"/>
                <w:snapToGrid w:val="0"/>
                <w:color w:val="auto"/>
                <w:kern w:val="28"/>
                <w:szCs w:val="21"/>
                <w:lang w:eastAsia="zh-CN"/>
              </w:rPr>
              <w:t>，</w:t>
            </w:r>
            <w:r>
              <w:rPr>
                <w:rFonts w:hint="eastAsia" w:ascii="仿宋" w:hAnsi="仿宋" w:eastAsia="仿宋" w:cs="仿宋"/>
                <w:snapToGrid w:val="0"/>
                <w:color w:val="auto"/>
                <w:kern w:val="28"/>
                <w:szCs w:val="21"/>
              </w:rPr>
              <w:t>由成交人在领取成交通知书时一次性向采购代理机构付清。</w:t>
            </w:r>
          </w:p>
          <w:p w14:paraId="15575C2E">
            <w:pPr>
              <w:spacing w:line="288" w:lineRule="auto"/>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收款账号：</w:t>
            </w:r>
          </w:p>
          <w:p w14:paraId="6C3EA03C">
            <w:pPr>
              <w:spacing w:line="288" w:lineRule="auto"/>
              <w:ind w:firstLine="0" w:firstLineChars="0"/>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收款单位（户名）：浙江文宇建设工程咨询有限公司</w:t>
            </w:r>
          </w:p>
          <w:p w14:paraId="6AC8AB9C">
            <w:pPr>
              <w:spacing w:line="288" w:lineRule="auto"/>
              <w:ind w:firstLine="0" w:firstLineChars="0"/>
              <w:jc w:val="left"/>
              <w:rPr>
                <w:rFonts w:hint="eastAsia" w:ascii="仿宋" w:hAnsi="仿宋" w:eastAsia="仿宋" w:cs="仿宋"/>
                <w:snapToGrid w:val="0"/>
                <w:color w:val="auto"/>
                <w:kern w:val="28"/>
                <w:szCs w:val="21"/>
              </w:rPr>
            </w:pPr>
            <w:r>
              <w:rPr>
                <w:rFonts w:hint="eastAsia" w:ascii="仿宋" w:hAnsi="仿宋" w:eastAsia="仿宋" w:cs="仿宋"/>
                <w:snapToGrid w:val="0"/>
                <w:color w:val="auto"/>
                <w:kern w:val="28"/>
                <w:szCs w:val="21"/>
              </w:rPr>
              <w:t>开户银行：杭州银行西城支行</w:t>
            </w:r>
          </w:p>
          <w:p w14:paraId="22E34650">
            <w:pPr>
              <w:spacing w:line="288" w:lineRule="auto"/>
              <w:ind w:firstLine="0" w:firstLineChars="0"/>
              <w:jc w:val="left"/>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rPr>
              <w:t>银行账号：3301040160017921209</w:t>
            </w:r>
          </w:p>
        </w:tc>
      </w:tr>
      <w:tr w14:paraId="60005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8DA5D0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50FDE199">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0C831BDC">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p w14:paraId="52C7E9BE">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6</w:t>
            </w:r>
          </w:p>
        </w:tc>
        <w:tc>
          <w:tcPr>
            <w:tcW w:w="1843" w:type="dxa"/>
            <w:vMerge w:val="restart"/>
            <w:tcBorders>
              <w:top w:val="single" w:color="000000" w:sz="8" w:space="0"/>
              <w:left w:val="single" w:color="000000" w:sz="2" w:space="0"/>
              <w:right w:val="single" w:color="000000" w:sz="8" w:space="0"/>
            </w:tcBorders>
            <w:vAlign w:val="center"/>
          </w:tcPr>
          <w:p w14:paraId="6127BE52">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7E1C782">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联合体投标的，联合体各方分别提供与联合体协议中规定的分工内容相应的业绩证明材料，业绩数量以提供材料较少的一方为准。</w:t>
            </w:r>
          </w:p>
        </w:tc>
      </w:tr>
      <w:tr w14:paraId="1C0D0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7198CDD">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color w:val="auto"/>
                <w:sz w:val="21"/>
                <w:szCs w:val="21"/>
              </w:rPr>
            </w:pPr>
          </w:p>
        </w:tc>
        <w:tc>
          <w:tcPr>
            <w:tcW w:w="1843" w:type="dxa"/>
            <w:vMerge w:val="continue"/>
            <w:tcBorders>
              <w:left w:val="single" w:color="000000" w:sz="2" w:space="0"/>
              <w:bottom w:val="single" w:color="000000" w:sz="8" w:space="0"/>
              <w:right w:val="single" w:color="000000" w:sz="8" w:space="0"/>
            </w:tcBorders>
            <w:vAlign w:val="center"/>
          </w:tcPr>
          <w:p w14:paraId="6115DB85">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仿宋" w:hAnsi="仿宋" w:eastAsia="仿宋" w:cs="仿宋"/>
                <w:b/>
                <w:color w:val="auto"/>
                <w:sz w:val="21"/>
                <w:szCs w:val="21"/>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1A225C">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color w:val="auto"/>
                <w:kern w:val="28"/>
                <w:sz w:val="21"/>
                <w:szCs w:val="21"/>
              </w:rPr>
            </w:pPr>
            <w:sdt>
              <w:sdtPr>
                <w:rPr>
                  <w:rFonts w:hint="eastAsia" w:ascii="仿宋" w:hAnsi="仿宋" w:eastAsia="仿宋" w:cs="仿宋"/>
                  <w:color w:val="auto"/>
                  <w:kern w:val="0"/>
                  <w:sz w:val="21"/>
                  <w:szCs w:val="21"/>
                </w:rPr>
                <w:id w:val="147476956"/>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snapToGrid w:val="0"/>
                <w:color w:val="auto"/>
                <w:kern w:val="28"/>
                <w:sz w:val="21"/>
                <w:szCs w:val="21"/>
              </w:rPr>
              <w:t>联合体投标的，联合体各方均需按招标文件第四部分评标标准要求提供资信证明文件，否则视为不符合相关要求。</w:t>
            </w:r>
          </w:p>
          <w:p w14:paraId="3D259801">
            <w:pPr>
              <w:keepNext w:val="0"/>
              <w:keepLines w:val="0"/>
              <w:pageBreakBefore w:val="0"/>
              <w:widowControl w:val="0"/>
              <w:kinsoku/>
              <w:wordWrap/>
              <w:overflowPunct/>
              <w:topLinePunct w:val="0"/>
              <w:autoSpaceDE/>
              <w:autoSpaceDN/>
              <w:bidi w:val="0"/>
              <w:spacing w:line="288" w:lineRule="auto"/>
              <w:textAlignment w:val="auto"/>
              <w:rPr>
                <w:rFonts w:hint="eastAsia" w:ascii="仿宋" w:hAnsi="仿宋" w:eastAsia="仿宋" w:cs="仿宋"/>
                <w:snapToGrid w:val="0"/>
                <w:color w:val="auto"/>
                <w:kern w:val="28"/>
                <w:sz w:val="21"/>
                <w:szCs w:val="21"/>
              </w:rPr>
            </w:pPr>
            <w:sdt>
              <w:sdtPr>
                <w:rPr>
                  <w:rFonts w:hint="eastAsia" w:ascii="仿宋" w:hAnsi="仿宋" w:eastAsia="仿宋" w:cs="仿宋"/>
                  <w:color w:val="auto"/>
                  <w:kern w:val="0"/>
                  <w:sz w:val="21"/>
                  <w:szCs w:val="21"/>
                </w:rPr>
                <w:id w:val="147477571"/>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sym w:font="Wingdings" w:char="F0FE"/>
                </w:r>
              </w:sdtContent>
            </w:sdt>
            <w:r>
              <w:rPr>
                <w:rFonts w:hint="eastAsia" w:ascii="仿宋" w:hAnsi="仿宋" w:eastAsia="仿宋" w:cs="仿宋"/>
                <w:snapToGrid w:val="0"/>
                <w:color w:val="auto"/>
                <w:kern w:val="28"/>
                <w:szCs w:val="21"/>
              </w:rPr>
              <w:t>联合体投标的，联合体成员根据分工按照招标文件要求提供资格、资信证明文件的，视为符合了相关要求</w:t>
            </w:r>
            <w:r>
              <w:rPr>
                <w:rFonts w:hint="eastAsia" w:ascii="仿宋" w:hAnsi="仿宋" w:eastAsia="仿宋" w:cs="仿宋"/>
                <w:snapToGrid w:val="0"/>
                <w:color w:val="auto"/>
                <w:kern w:val="28"/>
                <w:sz w:val="21"/>
                <w:szCs w:val="21"/>
              </w:rPr>
              <w:t>。</w:t>
            </w:r>
          </w:p>
        </w:tc>
      </w:tr>
    </w:tbl>
    <w:p w14:paraId="33DAEBF2">
      <w:pPr>
        <w:snapToGrid w:val="0"/>
        <w:spacing w:line="360" w:lineRule="auto"/>
        <w:jc w:val="center"/>
        <w:rPr>
          <w:rFonts w:hint="eastAsia" w:ascii="仿宋" w:hAnsi="仿宋" w:eastAsia="仿宋" w:cs="仿宋"/>
          <w:b/>
          <w:color w:val="auto"/>
          <w:sz w:val="32"/>
          <w:szCs w:val="20"/>
        </w:rPr>
      </w:pPr>
    </w:p>
    <w:bookmarkEnd w:id="10"/>
    <w:p w14:paraId="20648778">
      <w:pPr>
        <w:adjustRightInd/>
        <w:spacing w:line="360" w:lineRule="auto"/>
        <w:ind w:firstLine="3845" w:firstLineChars="1197"/>
        <w:outlineLvl w:val="0"/>
        <w:rPr>
          <w:rFonts w:hint="eastAsia" w:ascii="仿宋" w:hAnsi="仿宋" w:eastAsia="仿宋" w:cs="仿宋"/>
          <w:b/>
          <w:color w:val="auto"/>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1" w:name="_Toc164416483"/>
      <w:bookmarkStart w:id="12" w:name="第三部分"/>
    </w:p>
    <w:p w14:paraId="669A80B1">
      <w:pPr>
        <w:keepNext w:val="0"/>
        <w:keepLines w:val="0"/>
        <w:pageBreakBefore w:val="0"/>
        <w:widowControl w:val="0"/>
        <w:kinsoku/>
        <w:wordWrap/>
        <w:overflowPunct/>
        <w:topLinePunct w:val="0"/>
        <w:autoSpaceDE/>
        <w:autoSpaceDN/>
        <w:bidi w:val="0"/>
        <w:adjustRightInd/>
        <w:spacing w:line="288" w:lineRule="auto"/>
        <w:ind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一、总则</w:t>
      </w:r>
    </w:p>
    <w:p w14:paraId="528EA548">
      <w:pPr>
        <w:keepNext w:val="0"/>
        <w:keepLines w:val="0"/>
        <w:pageBreakBefore w:val="0"/>
        <w:widowControl w:val="0"/>
        <w:kinsoku/>
        <w:wordWrap/>
        <w:overflowPunct/>
        <w:topLinePunct w:val="0"/>
        <w:autoSpaceDE/>
        <w:autoSpaceDN/>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1.适用范围</w:t>
      </w:r>
    </w:p>
    <w:p w14:paraId="495DE558">
      <w:pPr>
        <w:keepNext w:val="0"/>
        <w:keepLines w:val="0"/>
        <w:pageBreakBefore w:val="0"/>
        <w:widowControl w:val="0"/>
        <w:kinsoku/>
        <w:wordWrap/>
        <w:overflowPunct/>
        <w:topLinePunct w:val="0"/>
        <w:autoSpaceDE/>
        <w:autoSpaceDN/>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本招标文件适用于该项目的招标、投标、开标、资格审查及信用信息查询、评标、定标、合同、验收等行为（法律、法规另有规定的，从其规定）。</w:t>
      </w:r>
    </w:p>
    <w:p w14:paraId="6BC3D1AA">
      <w:pPr>
        <w:keepNext w:val="0"/>
        <w:keepLines w:val="0"/>
        <w:pageBreakBefore w:val="0"/>
        <w:kinsoku/>
        <w:wordWrap/>
        <w:overflowPunct/>
        <w:topLinePunct w:val="0"/>
        <w:bidi w:val="0"/>
        <w:adjustRightInd/>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2.定义</w:t>
      </w:r>
    </w:p>
    <w:p w14:paraId="75E85215">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2.1“采购人”系指招标公告中载明的本项目的采购人。</w:t>
      </w:r>
    </w:p>
    <w:p w14:paraId="4730B720">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2.2“</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”系指招标公告中载明的本项目的</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w:t>
      </w:r>
    </w:p>
    <w:p w14:paraId="326B1DA4">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2.3“投标人”系指是指响应招标、参加投标竞争的法人、其他组织或者自然人。</w:t>
      </w:r>
    </w:p>
    <w:p w14:paraId="20362AA4">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2.4“负责人”系指法人企业的法定负责人，或其他组织为法律、行政法规规定代表单位行使职权的主要负责人，或自然人本人。</w:t>
      </w:r>
    </w:p>
    <w:p w14:paraId="5B93249D">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DDF167">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2.6“电子交易平台”</w:t>
      </w:r>
      <w:r>
        <w:rPr>
          <w:rFonts w:hint="eastAsia" w:ascii="仿宋" w:hAnsi="仿宋" w:eastAsia="仿宋" w:cs="仿宋"/>
          <w:color w:val="auto"/>
          <w:sz w:val="21"/>
          <w:szCs w:val="21"/>
          <w:lang w:val="en-US" w:eastAsia="zh-CN"/>
        </w:rPr>
        <w:t>系</w:t>
      </w:r>
      <w:r>
        <w:rPr>
          <w:rFonts w:hint="eastAsia" w:ascii="仿宋" w:hAnsi="仿宋" w:eastAsia="仿宋" w:cs="仿宋"/>
          <w:color w:val="auto"/>
          <w:sz w:val="21"/>
          <w:szCs w:val="21"/>
        </w:rPr>
        <w:t>指本项目政府采购活动所依托的政府采购云平台（https://www.zcygov.cn/）。</w:t>
      </w:r>
    </w:p>
    <w:p w14:paraId="49A50E7A">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2.7“▲” 系指实质性要求条款，“</w:t>
      </w:r>
      <w:sdt>
        <w:sdtPr>
          <w:rPr>
            <w:rFonts w:hint="eastAsia" w:ascii="仿宋" w:hAnsi="仿宋" w:eastAsia="仿宋" w:cs="仿宋"/>
            <w:color w:val="auto"/>
            <w:kern w:val="0"/>
            <w:sz w:val="21"/>
            <w:szCs w:val="21"/>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hint="eastAsia" w:ascii="仿宋" w:hAnsi="仿宋" w:eastAsia="仿宋" w:cs="仿宋"/>
          <w:color w:val="auto"/>
          <w:sz w:val="21"/>
          <w:szCs w:val="21"/>
        </w:rPr>
        <w:t>” 系指适用本项目的要求，“</w:t>
      </w:r>
      <w:sdt>
        <w:sdtPr>
          <w:rPr>
            <w:rFonts w:hint="eastAsia" w:ascii="仿宋" w:hAnsi="仿宋" w:eastAsia="仿宋" w:cs="仿宋"/>
            <w:color w:val="auto"/>
            <w:kern w:val="0"/>
            <w:sz w:val="21"/>
            <w:szCs w:val="21"/>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rPr>
        </w:sdtEndPr>
        <w:sdtContent>
          <w:r>
            <w:rPr>
              <w:rFonts w:hint="eastAsia" w:ascii="仿宋" w:hAnsi="仿宋" w:eastAsia="仿宋" w:cs="仿宋"/>
              <w:color w:val="auto"/>
              <w:kern w:val="0"/>
              <w:sz w:val="21"/>
              <w:szCs w:val="21"/>
            </w:rPr>
            <w:t>☐</w:t>
          </w:r>
        </w:sdtContent>
      </w:sdt>
      <w:r>
        <w:rPr>
          <w:rFonts w:hint="eastAsia" w:ascii="仿宋" w:hAnsi="仿宋" w:eastAsia="仿宋" w:cs="仿宋"/>
          <w:color w:val="auto"/>
          <w:sz w:val="21"/>
          <w:szCs w:val="21"/>
        </w:rPr>
        <w:t>” 系指不适用本项目的要求。</w:t>
      </w:r>
    </w:p>
    <w:p w14:paraId="28E5CA61">
      <w:pPr>
        <w:keepNext w:val="0"/>
        <w:keepLines w:val="0"/>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3.采购项目需要落实的政府采购政策</w:t>
      </w:r>
    </w:p>
    <w:p w14:paraId="6C53910C">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不会对其加以限制，仍将按照公平竞争原则实施采购）；</w:t>
      </w:r>
      <w:r>
        <w:rPr>
          <w:rFonts w:hint="eastAsia" w:ascii="仿宋" w:hAnsi="仿宋" w:eastAsia="仿宋" w:cs="仿宋"/>
          <w:color w:val="auto"/>
          <w:kern w:val="0"/>
          <w:sz w:val="21"/>
          <w:szCs w:val="21"/>
        </w:rPr>
        <w:t>优先采购向我国企业转让技术、与我国企业签订消化吸收再创新方案的供应商的进口产品</w:t>
      </w:r>
      <w:r>
        <w:rPr>
          <w:rFonts w:hint="eastAsia" w:ascii="仿宋" w:hAnsi="仿宋" w:eastAsia="仿宋" w:cs="仿宋"/>
          <w:color w:val="auto"/>
          <w:sz w:val="21"/>
          <w:szCs w:val="21"/>
        </w:rPr>
        <w:t>。</w:t>
      </w:r>
    </w:p>
    <w:p w14:paraId="36F91A68">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3.2支持绿色发展</w:t>
      </w:r>
    </w:p>
    <w:p w14:paraId="04E03816">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1"/>
          <w:szCs w:val="21"/>
        </w:rPr>
        <w:t>▲采购人拟采购的产品属于政府强制采购的节能产品品目清单范围的，投标人相应的投标产品未获得国家确定的认证机构出具的、处于有效期之内的节能产品认证证书的，投标无效。</w:t>
      </w:r>
    </w:p>
    <w:p w14:paraId="0E65CE1F">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3.2.2修缮、装修类项目采购建材的，采购人应将绿色建筑和绿色建材性能、指标等作为实质性条件纳入招标文件和合同。</w:t>
      </w:r>
    </w:p>
    <w:p w14:paraId="62DA86FB">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1"/>
          <w:szCs w:val="21"/>
          <w:highlight w:val="none"/>
        </w:rPr>
        <w:t>鼓励采购单位优先采购秸秆环保板材等资源综合利用产品。鼓励采购单位优先采购绿色物流配送服务、提供新能源交通工具的租赁服务。</w:t>
      </w:r>
    </w:p>
    <w:p w14:paraId="0A9C1ED5">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2DAD0483">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3.3支持中小企业发展</w:t>
      </w:r>
    </w:p>
    <w:p w14:paraId="28E1F5D3">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B8E40D">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符合中小企业划分标准的个体工商户，在政府采购活动中视同中小企业。</w:t>
      </w:r>
    </w:p>
    <w:p w14:paraId="662295AA">
      <w:pPr>
        <w:keepNext w:val="0"/>
        <w:keepLines w:val="0"/>
        <w:pageBreakBefore w:val="0"/>
        <w:widowControl/>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Cs/>
          <w:color w:val="auto"/>
          <w:sz w:val="21"/>
          <w:szCs w:val="21"/>
        </w:rPr>
        <w:t>3.3.2</w:t>
      </w:r>
      <w:r>
        <w:rPr>
          <w:rFonts w:hint="eastAsia" w:ascii="仿宋" w:hAnsi="仿宋" w:eastAsia="仿宋" w:cs="仿宋"/>
          <w:color w:val="auto"/>
          <w:kern w:val="0"/>
          <w:sz w:val="21"/>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FA15BF5">
      <w:pPr>
        <w:keepNext w:val="0"/>
        <w:keepLines w:val="0"/>
        <w:pageBreakBefore w:val="0"/>
        <w:widowControl/>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以联合体形式参加政府采购活动，联合体各方均为中小企业的，联合体视同中小企业。其中，联合体各方均为小微企业的，联合体视同小微企业。</w:t>
      </w:r>
    </w:p>
    <w:p w14:paraId="0A9888F4">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781767F">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3.3.4符合《关于促进残疾人就业政府采购政策的通知》（财库〔2017〕141号）规定的条件并提供《残疾人福利性单位声明函》（附件1）的残疾人福利性单位视同小型、微型企业；</w:t>
      </w:r>
    </w:p>
    <w:p w14:paraId="40C95626">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A114EE">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083D84">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3.3.7中小企业享受扶持政策获得政府采购合同的，小微企业不得将合同分包给大中型企业，中型企业不得将合同分包给大型企业。</w:t>
      </w:r>
    </w:p>
    <w:p w14:paraId="3EFBEF9F">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3.4</w:t>
      </w:r>
      <w:r>
        <w:rPr>
          <w:rFonts w:hint="eastAsia" w:ascii="仿宋" w:hAnsi="仿宋" w:eastAsia="仿宋" w:cs="仿宋"/>
          <w:bCs/>
          <w:color w:val="auto"/>
          <w:sz w:val="21"/>
          <w:szCs w:val="21"/>
        </w:rPr>
        <w:t>支持创新发展</w:t>
      </w:r>
    </w:p>
    <w:p w14:paraId="1A11CA64">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3.4.1 采购人优先采购被认定为首台套产品和“制造精品”的自主创新产品。</w:t>
      </w:r>
    </w:p>
    <w:p w14:paraId="1D8288E4">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181CA9D">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3.5平等对待内外资企业和符合条件的破产重整企业</w:t>
      </w:r>
    </w:p>
    <w:p w14:paraId="4AD94124">
      <w:pPr>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平等对待内外资企业和符合条件的破产重整企业，切实保障企业公平竞争，平等维护企业的合法利益。</w:t>
      </w:r>
      <w:r>
        <w:rPr>
          <w:rFonts w:hint="eastAsia" w:ascii="仿宋" w:hAnsi="仿宋" w:eastAsia="仿宋" w:cs="仿宋"/>
          <w:color w:val="auto"/>
          <w:sz w:val="21"/>
          <w:szCs w:val="21"/>
        </w:rPr>
        <w:cr/>
      </w:r>
      <w:r>
        <w:rPr>
          <w:rFonts w:hint="eastAsia" w:ascii="仿宋" w:hAnsi="仿宋" w:eastAsia="仿宋" w:cs="仿宋"/>
          <w:color w:val="auto"/>
          <w:sz w:val="21"/>
          <w:szCs w:val="21"/>
          <w:lang w:val="en-US" w:eastAsia="zh-CN"/>
        </w:rPr>
        <w:t xml:space="preserve">    </w:t>
      </w:r>
      <w:r>
        <w:rPr>
          <w:rFonts w:hint="eastAsia" w:ascii="仿宋" w:hAnsi="仿宋" w:eastAsia="仿宋" w:cs="仿宋"/>
          <w:b/>
          <w:color w:val="auto"/>
          <w:sz w:val="21"/>
          <w:szCs w:val="21"/>
        </w:rPr>
        <w:t>4.询问、质疑、投诉</w:t>
      </w:r>
    </w:p>
    <w:p w14:paraId="0AB766B3">
      <w:pPr>
        <w:keepNext w:val="0"/>
        <w:keepLines w:val="0"/>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DF796E">
      <w:pPr>
        <w:keepNext w:val="0"/>
        <w:keepLines w:val="0"/>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4.2供应商询问</w:t>
      </w:r>
    </w:p>
    <w:p w14:paraId="1743E30A">
      <w:pPr>
        <w:keepNext w:val="0"/>
        <w:keepLines w:val="0"/>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783458">
      <w:pPr>
        <w:keepNext w:val="0"/>
        <w:keepLines w:val="0"/>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4.3供应商质疑</w:t>
      </w:r>
    </w:p>
    <w:p w14:paraId="6BC02AE8">
      <w:pPr>
        <w:pStyle w:val="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4.3</w:t>
      </w:r>
      <w:r>
        <w:rPr>
          <w:rFonts w:hint="eastAsia" w:ascii="仿宋" w:hAnsi="仿宋" w:eastAsia="仿宋" w:cs="仿宋"/>
          <w:color w:val="auto"/>
          <w:sz w:val="21"/>
          <w:szCs w:val="21"/>
        </w:rPr>
        <w:t>.1提出质疑的供应商应当是参与所质疑项目采购活动的供应商。潜在供应商已依法获取其可质疑的招标文件的，可以对该文件提出质疑。</w:t>
      </w:r>
    </w:p>
    <w:p w14:paraId="5E8C9DCB">
      <w:pPr>
        <w:pStyle w:val="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4.3</w:t>
      </w:r>
      <w:r>
        <w:rPr>
          <w:rFonts w:hint="eastAsia" w:ascii="仿宋" w:hAnsi="仿宋" w:eastAsia="仿宋" w:cs="仿宋"/>
          <w:color w:val="auto"/>
          <w:sz w:val="21"/>
          <w:szCs w:val="21"/>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提出质疑，否则，采购人或者</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不予受理：</w:t>
      </w:r>
    </w:p>
    <w:p w14:paraId="2B6CD8E5">
      <w:pPr>
        <w:pStyle w:val="10"/>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snapToGrid/>
          <w:color w:val="auto"/>
          <w:kern w:val="2"/>
          <w:sz w:val="21"/>
          <w:szCs w:val="21"/>
        </w:rPr>
      </w:pPr>
      <w:r>
        <w:rPr>
          <w:rFonts w:hint="eastAsia" w:ascii="仿宋" w:hAnsi="仿宋" w:eastAsia="仿宋" w:cs="仿宋"/>
          <w:snapToGrid/>
          <w:color w:val="auto"/>
          <w:kern w:val="2"/>
          <w:sz w:val="21"/>
          <w:szCs w:val="21"/>
        </w:rPr>
        <w:t>4.3.2.1对招标文件提出质疑的，质疑期限为供应商获得招标文件之日或者招标文件公告期限届满之日起计算。</w:t>
      </w:r>
    </w:p>
    <w:p w14:paraId="4EDE4BBE">
      <w:pPr>
        <w:pStyle w:val="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4.3.2.2对采购过程提出质疑的，质疑期限为各采购程序环节结束之日起计算。4.3.2.3对采购结果提出质疑的，质疑期限自采购结果公告期限届满之日起计算。</w:t>
      </w:r>
    </w:p>
    <w:p w14:paraId="730616FA">
      <w:pPr>
        <w:pStyle w:val="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4.3.3</w:t>
      </w:r>
      <w:r>
        <w:rPr>
          <w:rFonts w:hint="eastAsia" w:ascii="仿宋" w:hAnsi="仿宋" w:eastAsia="仿宋" w:cs="仿宋"/>
          <w:color w:val="auto"/>
          <w:sz w:val="21"/>
          <w:szCs w:val="21"/>
        </w:rPr>
        <w:t>供应商提出质疑应当提交质疑函和必要的证明材料。质疑函应当包括下列内容：</w:t>
      </w:r>
    </w:p>
    <w:p w14:paraId="4FFC2B0A">
      <w:pPr>
        <w:pStyle w:val="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4.3.3.1供应商的姓名或者名称、地址、邮编、联系人及联系电话；</w:t>
      </w:r>
    </w:p>
    <w:p w14:paraId="379B450F">
      <w:pPr>
        <w:pStyle w:val="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4.3.3.2质疑项目的名称、编号；</w:t>
      </w:r>
    </w:p>
    <w:p w14:paraId="67F24424">
      <w:pPr>
        <w:pStyle w:val="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4.3.3.3具体、明确的质疑事项和与质疑事项相关的请求；</w:t>
      </w:r>
    </w:p>
    <w:p w14:paraId="2AA3FF08">
      <w:pPr>
        <w:pStyle w:val="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4.3.3.4事实依据；</w:t>
      </w:r>
    </w:p>
    <w:p w14:paraId="11A2C6E4">
      <w:pPr>
        <w:pStyle w:val="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4.3.3.5必要的法律依据；</w:t>
      </w:r>
    </w:p>
    <w:p w14:paraId="127F9663">
      <w:pPr>
        <w:pStyle w:val="3"/>
        <w:keepNext w:val="0"/>
        <w:keepLines w:val="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4.3.3.6提出质疑的日期。</w:t>
      </w:r>
    </w:p>
    <w:p w14:paraId="38C97D6B">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供应商提交的质疑函需一式三份。供应商为自然人的，应当由本人签字；供应商为法人或者其他组织的，应当由法定代表人、主要负责人，或者其授权代表签字或者盖章，并加盖公章。</w:t>
      </w:r>
    </w:p>
    <w:p w14:paraId="0702273D">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质疑函范本及制作说明详见附件2。</w:t>
      </w:r>
    </w:p>
    <w:p w14:paraId="5ECDFA67">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4.3.4对同一采购程序环节的质疑，供应商须在法定质疑期内一次性提出。</w:t>
      </w:r>
    </w:p>
    <w:p w14:paraId="081205A2">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zh-CN"/>
        </w:rPr>
        <w:t>4.3</w:t>
      </w:r>
      <w:r>
        <w:rPr>
          <w:rFonts w:hint="eastAsia" w:ascii="仿宋" w:hAnsi="仿宋" w:eastAsia="仿宋" w:cs="仿宋"/>
          <w:color w:val="auto"/>
          <w:sz w:val="21"/>
          <w:szCs w:val="21"/>
        </w:rPr>
        <w:t>.5采购人或者</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color w:val="auto"/>
          <w:sz w:val="21"/>
          <w:szCs w:val="21"/>
          <w:highlight w:val="none"/>
        </w:rPr>
        <w:t>根据《浙江省财政厅关于进一步促进政府采购公平竞争打造最优营商环境的通知》（浙财采监（2021）22号）</w:t>
      </w:r>
      <w:r>
        <w:rPr>
          <w:rFonts w:hint="eastAsia" w:ascii="仿宋" w:hAnsi="仿宋" w:eastAsia="仿宋" w:cs="仿宋"/>
          <w:color w:val="auto"/>
          <w:sz w:val="21"/>
          <w:szCs w:val="21"/>
        </w:rPr>
        <w:t>,采购人或者</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在质疑回复后5个工作日内，在浙江政府采购网的“其他公告”栏目公开质疑答复，答复内容应当完整。质疑函作为附件上传。</w:t>
      </w:r>
    </w:p>
    <w:p w14:paraId="11E6C745">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zh-CN"/>
        </w:rPr>
        <w:t>4.3</w:t>
      </w:r>
      <w:r>
        <w:rPr>
          <w:rFonts w:hint="eastAsia" w:ascii="仿宋" w:hAnsi="仿宋" w:eastAsia="仿宋" w:cs="仿宋"/>
          <w:color w:val="auto"/>
          <w:sz w:val="21"/>
          <w:szCs w:val="21"/>
        </w:rPr>
        <w:t>.6询问或者质疑事项可能影响采购结果的，采购人应当暂停签订合同，已经签订合同的，应当中止履行合同。</w:t>
      </w:r>
    </w:p>
    <w:p w14:paraId="2D20F2F4">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4.4供应商投诉</w:t>
      </w:r>
    </w:p>
    <w:p w14:paraId="2353D5E2">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4.4.1质疑供应商对采购人、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的答复不满意或者采购人、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未在规定的时间内作出答复的，可以在答复期满后十五个工作日内向同级政府采购监督管理部门提出投诉。</w:t>
      </w:r>
    </w:p>
    <w:p w14:paraId="0BB23BCF">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4.4.</w:t>
      </w:r>
      <w:r>
        <w:rPr>
          <w:rFonts w:hint="eastAsia" w:ascii="仿宋" w:hAnsi="仿宋" w:eastAsia="仿宋" w:cs="仿宋"/>
          <w:color w:val="auto"/>
          <w:sz w:val="21"/>
          <w:szCs w:val="21"/>
          <w:lang w:val="zh-CN"/>
        </w:rPr>
        <w:t>2</w:t>
      </w:r>
      <w:r>
        <w:rPr>
          <w:rFonts w:hint="eastAsia" w:ascii="仿宋" w:hAnsi="仿宋" w:eastAsia="仿宋" w:cs="仿宋"/>
          <w:color w:val="auto"/>
          <w:sz w:val="21"/>
          <w:szCs w:val="21"/>
        </w:rPr>
        <w:t>供应商投诉的事项不得超出已质疑事项的范围，基于质疑答复内容提出的投诉事项除外。</w:t>
      </w:r>
    </w:p>
    <w:p w14:paraId="712A8D69">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4.4.3供应商投诉应当有明确的请求和必要的证明材料。</w:t>
      </w:r>
    </w:p>
    <w:p w14:paraId="27AB188A">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4.4.4以联合体形式参加政府采购活动的，其投诉应当由组成联合体的所有供应商共同提出。</w:t>
      </w:r>
    </w:p>
    <w:p w14:paraId="437A9778">
      <w:pPr>
        <w:pStyle w:val="886"/>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投诉书范本及制作说明详见附件3。</w:t>
      </w:r>
    </w:p>
    <w:p w14:paraId="5951BF10">
      <w:pPr>
        <w:pStyle w:val="129"/>
        <w:snapToGrid w:val="0"/>
        <w:spacing w:before="0"/>
        <w:ind w:firstLine="360"/>
        <w:rPr>
          <w:rFonts w:hint="eastAsia" w:ascii="仿宋" w:hAnsi="仿宋" w:eastAsia="仿宋" w:cs="仿宋"/>
          <w:color w:val="auto"/>
          <w:sz w:val="18"/>
          <w:szCs w:val="18"/>
        </w:rPr>
      </w:pPr>
    </w:p>
    <w:p w14:paraId="29590563">
      <w:pPr>
        <w:pageBreakBefore w:val="0"/>
        <w:kinsoku/>
        <w:wordWrap/>
        <w:overflowPunct/>
        <w:topLinePunct w:val="0"/>
        <w:bidi w:val="0"/>
        <w:adjustRightInd/>
        <w:spacing w:beforeAutospacing="0" w:line="288" w:lineRule="auto"/>
        <w:ind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二、招标文件的构成、澄清、修改</w:t>
      </w:r>
    </w:p>
    <w:p w14:paraId="1AB5AC6D">
      <w:pPr>
        <w:pStyle w:val="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5．招标文件的构成</w:t>
      </w:r>
    </w:p>
    <w:p w14:paraId="0F1BA51D">
      <w:pPr>
        <w:pStyle w:val="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5.1招标文件包括下列文件及附件：</w:t>
      </w:r>
    </w:p>
    <w:p w14:paraId="58C601A7">
      <w:pPr>
        <w:pStyle w:val="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5.1.1招标公告；</w:t>
      </w:r>
    </w:p>
    <w:p w14:paraId="340D6338">
      <w:pPr>
        <w:pStyle w:val="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5.1.2投标人须知；</w:t>
      </w:r>
    </w:p>
    <w:p w14:paraId="47D865E1">
      <w:pPr>
        <w:pStyle w:val="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5.1.3采购需求；</w:t>
      </w:r>
    </w:p>
    <w:p w14:paraId="2029F976">
      <w:pPr>
        <w:pStyle w:val="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5.1.4评标办法；</w:t>
      </w:r>
    </w:p>
    <w:p w14:paraId="1EA27D3D">
      <w:pPr>
        <w:pStyle w:val="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5.1.5拟签订的合同文本；</w:t>
      </w:r>
    </w:p>
    <w:p w14:paraId="5214FF0B">
      <w:pPr>
        <w:pStyle w:val="3"/>
        <w:pageBreakBefore w:val="0"/>
        <w:tabs>
          <w:tab w:val="left" w:pos="84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5.1.6应提交的有关格式范例。</w:t>
      </w:r>
    </w:p>
    <w:p w14:paraId="2C65C861">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5.2与本项目有关的</w:t>
      </w:r>
      <w:r>
        <w:rPr>
          <w:rFonts w:hint="eastAsia" w:ascii="仿宋" w:hAnsi="仿宋" w:eastAsia="仿宋" w:cs="仿宋"/>
          <w:bCs/>
          <w:color w:val="auto"/>
          <w:sz w:val="21"/>
          <w:szCs w:val="21"/>
        </w:rPr>
        <w:t>澄清或者修改的内容为招标文件的组成部分</w:t>
      </w:r>
      <w:r>
        <w:rPr>
          <w:rFonts w:hint="eastAsia" w:ascii="仿宋" w:hAnsi="仿宋" w:eastAsia="仿宋" w:cs="仿宋"/>
          <w:color w:val="auto"/>
          <w:sz w:val="21"/>
          <w:szCs w:val="21"/>
        </w:rPr>
        <w:t>。</w:t>
      </w:r>
    </w:p>
    <w:p w14:paraId="4AB1AC49">
      <w:pPr>
        <w:pStyle w:val="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6.招标文件的澄清、修改</w:t>
      </w:r>
    </w:p>
    <w:p w14:paraId="2AF73B21">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6.1已获取招标文件的潜在投标人，若有问题需要澄清，应于投标截止时间前，以书面形式向</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提出。</w:t>
      </w:r>
    </w:p>
    <w:p w14:paraId="1D73A590">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6.2</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DFA32F">
      <w:pPr>
        <w:pageBreakBefore w:val="0"/>
        <w:kinsoku/>
        <w:wordWrap/>
        <w:overflowPunct/>
        <w:topLinePunct w:val="0"/>
        <w:bidi w:val="0"/>
        <w:adjustRightInd/>
        <w:spacing w:beforeAutospacing="0" w:line="288" w:lineRule="auto"/>
        <w:ind w:left="0" w:leftChars="0" w:firstLine="482" w:firstLineChars="200"/>
        <w:jc w:val="both"/>
        <w:textAlignment w:val="auto"/>
        <w:outlineLvl w:val="9"/>
        <w:rPr>
          <w:rFonts w:hint="eastAsia" w:ascii="仿宋" w:hAnsi="仿宋" w:eastAsia="仿宋" w:cs="仿宋"/>
          <w:b/>
          <w:color w:val="auto"/>
          <w:sz w:val="24"/>
          <w:szCs w:val="24"/>
        </w:rPr>
      </w:pPr>
    </w:p>
    <w:p w14:paraId="4F06E4E9">
      <w:pPr>
        <w:pageBreakBefore w:val="0"/>
        <w:kinsoku/>
        <w:wordWrap/>
        <w:overflowPunct/>
        <w:topLinePunct w:val="0"/>
        <w:bidi w:val="0"/>
        <w:adjustRightInd/>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三、投标</w:t>
      </w:r>
    </w:p>
    <w:p w14:paraId="0C15FC00">
      <w:pPr>
        <w:pStyle w:val="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7.招标文件的获取</w:t>
      </w:r>
    </w:p>
    <w:p w14:paraId="604859AE">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snapToGrid w:val="0"/>
          <w:color w:val="auto"/>
          <w:kern w:val="28"/>
          <w:sz w:val="21"/>
          <w:szCs w:val="21"/>
        </w:rPr>
      </w:pPr>
      <w:r>
        <w:rPr>
          <w:rFonts w:hint="eastAsia" w:ascii="仿宋" w:hAnsi="仿宋" w:eastAsia="仿宋" w:cs="仿宋"/>
          <w:snapToGrid w:val="0"/>
          <w:color w:val="auto"/>
          <w:kern w:val="28"/>
          <w:sz w:val="21"/>
          <w:szCs w:val="21"/>
        </w:rPr>
        <w:t>详见招标公告中获取招标文件的时间期限、地点、方式及招标文件售价。</w:t>
      </w:r>
    </w:p>
    <w:p w14:paraId="2AE21A72">
      <w:pPr>
        <w:pStyle w:val="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8.开标前答疑会或现场考察</w:t>
      </w:r>
    </w:p>
    <w:p w14:paraId="5BC97233">
      <w:pPr>
        <w:pStyle w:val="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采购人组织潜在投标人现场考察或者召开开标前答疑会的，潜在投标人按第二部分投标人须知前附表的规定参加现场考察或者开标前答疑会。</w:t>
      </w:r>
    </w:p>
    <w:p w14:paraId="43474A5A">
      <w:pPr>
        <w:pStyle w:val="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kern w:val="28"/>
          <w:sz w:val="21"/>
          <w:szCs w:val="21"/>
        </w:rPr>
        <w:t>9.投标保证金</w:t>
      </w:r>
    </w:p>
    <w:p w14:paraId="27882156">
      <w:pPr>
        <w:pStyle w:val="10"/>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本项目不需缴纳投标保证金。</w:t>
      </w:r>
    </w:p>
    <w:p w14:paraId="4B57ED3B">
      <w:pPr>
        <w:pStyle w:val="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10.投标文件的语言</w:t>
      </w:r>
    </w:p>
    <w:p w14:paraId="5009A713">
      <w:pPr>
        <w:pageBreakBefore w:val="0"/>
        <w:kinsoku/>
        <w:wordWrap/>
        <w:overflowPunct/>
        <w:topLinePunct w:val="0"/>
        <w:autoSpaceDE w:val="0"/>
        <w:autoSpaceDN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lang w:val="zh-CN"/>
        </w:rPr>
      </w:pPr>
      <w:r>
        <w:rPr>
          <w:rFonts w:hint="eastAsia" w:ascii="仿宋" w:hAnsi="仿宋" w:eastAsia="仿宋" w:cs="仿宋"/>
          <w:color w:val="auto"/>
          <w:sz w:val="21"/>
          <w:szCs w:val="21"/>
        </w:rPr>
        <w:t>投标文件及投标人与采购有关的来往通知、函件和文件均应使用中文。</w:t>
      </w:r>
    </w:p>
    <w:p w14:paraId="014F3658">
      <w:pPr>
        <w:pStyle w:val="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11.投标文件的组成</w:t>
      </w:r>
    </w:p>
    <w:p w14:paraId="3ABE07D7">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11.1</w:t>
      </w:r>
      <w:r>
        <w:rPr>
          <w:rFonts w:hint="eastAsia" w:ascii="仿宋" w:hAnsi="仿宋" w:eastAsia="仿宋" w:cs="仿宋"/>
          <w:b/>
          <w:color w:val="auto"/>
          <w:sz w:val="21"/>
          <w:szCs w:val="21"/>
        </w:rPr>
        <w:t>资格文件</w:t>
      </w:r>
      <w:r>
        <w:rPr>
          <w:rFonts w:hint="eastAsia" w:ascii="仿宋" w:hAnsi="仿宋" w:eastAsia="仿宋" w:cs="仿宋"/>
          <w:color w:val="auto"/>
          <w:sz w:val="21"/>
          <w:szCs w:val="21"/>
        </w:rPr>
        <w:t>：</w:t>
      </w:r>
    </w:p>
    <w:p w14:paraId="3A2375B2">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11.1.1符合参加政府采购活动应当具备的一般条件的承诺函；</w:t>
      </w:r>
    </w:p>
    <w:p w14:paraId="5CBA01E1">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11.1.2</w:t>
      </w:r>
      <w:r>
        <w:rPr>
          <w:rFonts w:hint="eastAsia" w:ascii="仿宋" w:hAnsi="仿宋" w:eastAsia="仿宋" w:cs="仿宋"/>
          <w:snapToGrid w:val="0"/>
          <w:color w:val="auto"/>
          <w:kern w:val="28"/>
          <w:sz w:val="21"/>
          <w:szCs w:val="21"/>
        </w:rPr>
        <w:t>联合协议（如果有)；</w:t>
      </w:r>
    </w:p>
    <w:p w14:paraId="122FD794">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11.1.3落实政府采购政策需满足的资格要求</w:t>
      </w:r>
      <w:r>
        <w:rPr>
          <w:rFonts w:hint="eastAsia" w:ascii="仿宋" w:hAnsi="仿宋" w:eastAsia="仿宋" w:cs="仿宋"/>
          <w:snapToGrid w:val="0"/>
          <w:color w:val="auto"/>
          <w:kern w:val="28"/>
          <w:sz w:val="21"/>
          <w:szCs w:val="21"/>
        </w:rPr>
        <w:t>（如果有)</w:t>
      </w:r>
      <w:r>
        <w:rPr>
          <w:rFonts w:hint="eastAsia" w:ascii="仿宋" w:hAnsi="仿宋" w:eastAsia="仿宋" w:cs="仿宋"/>
          <w:color w:val="auto"/>
          <w:sz w:val="21"/>
          <w:szCs w:val="21"/>
        </w:rPr>
        <w:t>；</w:t>
      </w:r>
    </w:p>
    <w:p w14:paraId="25357D21">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11.</w:t>
      </w:r>
      <w:r>
        <w:rPr>
          <w:rFonts w:hint="eastAsia" w:ascii="仿宋" w:hAnsi="仿宋" w:eastAsia="仿宋" w:cs="仿宋"/>
          <w:color w:val="auto"/>
          <w:sz w:val="21"/>
          <w:szCs w:val="21"/>
        </w:rPr>
        <w:t>2商务技术</w:t>
      </w:r>
      <w:r>
        <w:rPr>
          <w:rFonts w:hint="eastAsia" w:ascii="仿宋" w:hAnsi="仿宋" w:eastAsia="仿宋" w:cs="仿宋"/>
          <w:color w:val="auto"/>
          <w:sz w:val="21"/>
          <w:szCs w:val="21"/>
          <w:lang w:val="zh-CN"/>
        </w:rPr>
        <w:t>文件：</w:t>
      </w:r>
    </w:p>
    <w:p w14:paraId="753F3C9C">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11.2.1投标函；</w:t>
      </w:r>
    </w:p>
    <w:p w14:paraId="3D07B7DD">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11.2.2授权委托书或法定代表人（单位负责人、自然人本人）身份证明；</w:t>
      </w:r>
    </w:p>
    <w:p w14:paraId="58C667AE">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11.2.3分包意向协议</w:t>
      </w:r>
      <w:r>
        <w:rPr>
          <w:rFonts w:hint="eastAsia" w:ascii="仿宋" w:hAnsi="仿宋" w:eastAsia="仿宋" w:cs="仿宋"/>
          <w:snapToGrid w:val="0"/>
          <w:color w:val="auto"/>
          <w:kern w:val="28"/>
          <w:sz w:val="21"/>
          <w:szCs w:val="21"/>
        </w:rPr>
        <w:t>（如果有)</w:t>
      </w:r>
      <w:r>
        <w:rPr>
          <w:rFonts w:hint="eastAsia" w:ascii="仿宋" w:hAnsi="仿宋" w:eastAsia="仿宋" w:cs="仿宋"/>
          <w:color w:val="auto"/>
          <w:sz w:val="21"/>
          <w:szCs w:val="21"/>
        </w:rPr>
        <w:t>；</w:t>
      </w:r>
    </w:p>
    <w:p w14:paraId="7BFEAF29">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11.2.4符合性审查资料；</w:t>
      </w:r>
    </w:p>
    <w:p w14:paraId="15587D1B">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11.2.5评标标准相应的商务技术资料；</w:t>
      </w:r>
    </w:p>
    <w:p w14:paraId="3A0C3AAB">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11.2.6投标标的清单；</w:t>
      </w:r>
    </w:p>
    <w:p w14:paraId="47886389">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11.2.7商务技术偏离表；</w:t>
      </w:r>
    </w:p>
    <w:p w14:paraId="0CE8F599">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11.</w:t>
      </w: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8</w:t>
      </w:r>
      <w:r>
        <w:rPr>
          <w:rFonts w:hint="eastAsia" w:ascii="仿宋" w:hAnsi="仿宋" w:eastAsia="仿宋" w:cs="仿宋"/>
          <w:color w:val="auto"/>
          <w:sz w:val="21"/>
          <w:szCs w:val="21"/>
          <w:lang w:val="zh-CN"/>
        </w:rPr>
        <w:t>政府采购供应商廉洁自律承诺书；</w:t>
      </w:r>
    </w:p>
    <w:p w14:paraId="02C795C9">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u w:val="single"/>
          <w:lang w:val="zh-CN"/>
        </w:rPr>
      </w:pPr>
      <w:r>
        <w:rPr>
          <w:rFonts w:hint="eastAsia" w:ascii="仿宋" w:hAnsi="仿宋" w:eastAsia="仿宋" w:cs="仿宋"/>
          <w:color w:val="auto"/>
          <w:kern w:val="0"/>
          <w:sz w:val="21"/>
          <w:szCs w:val="21"/>
          <w:lang w:val="zh-CN"/>
        </w:rPr>
        <w:t>11.</w:t>
      </w:r>
      <w:r>
        <w:rPr>
          <w:rFonts w:hint="eastAsia" w:ascii="仿宋" w:hAnsi="仿宋" w:eastAsia="仿宋" w:cs="仿宋"/>
          <w:color w:val="auto"/>
          <w:kern w:val="0"/>
          <w:sz w:val="21"/>
          <w:szCs w:val="21"/>
        </w:rPr>
        <w:t>3</w:t>
      </w:r>
      <w:r>
        <w:rPr>
          <w:rFonts w:hint="eastAsia" w:ascii="仿宋" w:hAnsi="仿宋" w:eastAsia="仿宋" w:cs="仿宋"/>
          <w:b/>
          <w:color w:val="auto"/>
          <w:sz w:val="21"/>
          <w:szCs w:val="21"/>
        </w:rPr>
        <w:t>报价文件：</w:t>
      </w:r>
    </w:p>
    <w:p w14:paraId="7C7BFE77">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11.3.1开标一览表（报价表）；</w:t>
      </w:r>
    </w:p>
    <w:p w14:paraId="6909DB97">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投标文件含有采购人不能接受的附加条件的，投标无效；</w:t>
      </w:r>
    </w:p>
    <w:p w14:paraId="3DD5C3F5">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投标人提供虚假材料投标的，投标无效。</w:t>
      </w:r>
    </w:p>
    <w:p w14:paraId="51E23A83">
      <w:pPr>
        <w:pStyle w:val="129"/>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12</w:t>
      </w:r>
      <w:r>
        <w:rPr>
          <w:rFonts w:hint="eastAsia" w:ascii="仿宋" w:hAnsi="仿宋" w:eastAsia="仿宋" w:cs="仿宋"/>
          <w:b/>
          <w:color w:val="auto"/>
          <w:kern w:val="0"/>
          <w:sz w:val="21"/>
          <w:szCs w:val="21"/>
          <w:lang w:val="zh-CN"/>
        </w:rPr>
        <w:t>.</w:t>
      </w:r>
      <w:r>
        <w:rPr>
          <w:rFonts w:hint="eastAsia" w:ascii="仿宋" w:hAnsi="仿宋" w:eastAsia="仿宋" w:cs="仿宋"/>
          <w:b/>
          <w:color w:val="auto"/>
          <w:sz w:val="21"/>
          <w:szCs w:val="21"/>
        </w:rPr>
        <w:t>投标文件的编制</w:t>
      </w:r>
    </w:p>
    <w:p w14:paraId="2A96D2CC">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kern w:val="0"/>
          <w:sz w:val="21"/>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6683393">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6663DB">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12.3使用“政采云电子交易客户端”需要提前申领CA数字证书，申领流程请自行前往“浙江政府采购网-下载专区-电子交易客户端-CA驱动和申领流程”进行查阅。</w:t>
      </w:r>
    </w:p>
    <w:p w14:paraId="521C8C98">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13.投标文件的签署、盖章</w:t>
      </w:r>
    </w:p>
    <w:p w14:paraId="1D72A20C">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13.1投标文件按照招标文件第六部分格式要求进行签署、盖章。</w:t>
      </w:r>
      <w:r>
        <w:rPr>
          <w:rFonts w:hint="eastAsia" w:ascii="仿宋" w:hAnsi="仿宋" w:eastAsia="仿宋" w:cs="仿宋"/>
          <w:b/>
          <w:color w:val="auto"/>
          <w:sz w:val="21"/>
          <w:szCs w:val="21"/>
        </w:rPr>
        <w:t>▲投标人的投标文件未按照招标文件要求签署、盖章的，其投标无效</w:t>
      </w:r>
      <w:r>
        <w:rPr>
          <w:rFonts w:hint="eastAsia" w:ascii="仿宋" w:hAnsi="仿宋" w:eastAsia="仿宋" w:cs="仿宋"/>
          <w:color w:val="auto"/>
          <w:sz w:val="21"/>
          <w:szCs w:val="21"/>
        </w:rPr>
        <w:t>。</w:t>
      </w:r>
    </w:p>
    <w:p w14:paraId="6E1E87DA">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13.2为确保网上操作合法、有效和安全，投标人应当在投标截止时间前完成在“政府采购云平台”的身份认证，确保在电子投标过程中能够对相关数据电文进行加密和使用电子签名。</w:t>
      </w:r>
    </w:p>
    <w:p w14:paraId="49DB0D8B">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13.3招标文件对投标文件签署、盖章的要求适用于电子签名。</w:t>
      </w:r>
    </w:p>
    <w:p w14:paraId="1A33B39D">
      <w:pPr>
        <w:pStyle w:val="129"/>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14.投标文件的提交、补充、修改、撤回</w:t>
      </w:r>
    </w:p>
    <w:p w14:paraId="0BD99799">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07A11C">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069A81E1">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14.3采购人、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可以视情况延长投标文件提交的截止时间。在上述情况下，</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与投标人以前在投标截止期方面的全部权利、责任和义务，将适用于延长至新的投标截止期。</w:t>
      </w:r>
    </w:p>
    <w:p w14:paraId="790999F2">
      <w:pPr>
        <w:pStyle w:val="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15.备份投标文件</w:t>
      </w:r>
    </w:p>
    <w:p w14:paraId="4A8C4801">
      <w:pPr>
        <w:pStyle w:val="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1"/>
          <w:szCs w:val="21"/>
        </w:rPr>
        <w:t>但采购人、</w:t>
      </w:r>
      <w:r>
        <w:rPr>
          <w:rFonts w:hint="eastAsia" w:ascii="仿宋" w:hAnsi="仿宋" w:eastAsia="仿宋" w:cs="仿宋"/>
          <w:b/>
          <w:color w:val="auto"/>
          <w:sz w:val="21"/>
          <w:szCs w:val="21"/>
          <w:lang w:eastAsia="zh-CN"/>
        </w:rPr>
        <w:t>采购代理机构</w:t>
      </w:r>
      <w:r>
        <w:rPr>
          <w:rFonts w:hint="eastAsia" w:ascii="仿宋" w:hAnsi="仿宋" w:eastAsia="仿宋" w:cs="仿宋"/>
          <w:b/>
          <w:color w:val="auto"/>
          <w:sz w:val="21"/>
          <w:szCs w:val="21"/>
        </w:rPr>
        <w:t>不强制或变相强制投标人提交备份投标文件。</w:t>
      </w:r>
    </w:p>
    <w:p w14:paraId="2D69B468">
      <w:pPr>
        <w:pStyle w:val="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15.2备份投标文件须在“政采云投标客户端”制作生成，并储存在DVD光盘</w:t>
      </w:r>
      <w:r>
        <w:rPr>
          <w:rFonts w:hint="eastAsia" w:ascii="仿宋" w:hAnsi="仿宋" w:eastAsia="仿宋" w:cs="仿宋"/>
          <w:color w:val="auto"/>
          <w:sz w:val="21"/>
          <w:szCs w:val="21"/>
          <w:lang w:val="en-US" w:eastAsia="zh-CN"/>
        </w:rPr>
        <w:t>等存储介质</w:t>
      </w:r>
      <w:r>
        <w:rPr>
          <w:rFonts w:hint="eastAsia" w:ascii="仿宋" w:hAnsi="仿宋" w:eastAsia="仿宋" w:cs="仿宋"/>
          <w:color w:val="auto"/>
          <w:sz w:val="21"/>
          <w:szCs w:val="21"/>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1"/>
          <w:szCs w:val="21"/>
        </w:rPr>
        <w:t>不符合上述制作、存储、密封规定的备份投标文件将被视为无效或者被拒绝接收。</w:t>
      </w:r>
    </w:p>
    <w:p w14:paraId="70BC3AA3">
      <w:pPr>
        <w:pStyle w:val="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15.3直接提交备份投标文件的，投标人应于投标截止时间前在招标公告中载明的开标地点将备份投标文件提交给</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将拒绝接受逾期送达的备份投标文件。</w:t>
      </w:r>
    </w:p>
    <w:p w14:paraId="41553614">
      <w:pPr>
        <w:pStyle w:val="3"/>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1"/>
          <w:szCs w:val="21"/>
        </w:rPr>
        <w:t>招标文件第二部分投标人须知前附表规定的备份投标文件送达地点；</w:t>
      </w:r>
      <w:r>
        <w:rPr>
          <w:rFonts w:hint="eastAsia" w:ascii="仿宋" w:hAnsi="仿宋" w:eastAsia="仿宋" w:cs="仿宋"/>
          <w:color w:val="auto"/>
          <w:sz w:val="21"/>
          <w:szCs w:val="21"/>
        </w:rPr>
        <w:t>送达时间以签收人签收时间为准。</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将拒绝接受逾期送达的备份投标文件。邮寄过程中，电子备份投标文件发生泄露、遗失、损坏或延期送达等情况的，由投标人自行负责。</w:t>
      </w:r>
    </w:p>
    <w:p w14:paraId="5940F6BE">
      <w:pPr>
        <w:pStyle w:val="3"/>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15.5投标人仅提交备份投标文件，未在电子交易平台传输递交投标文件的，投标无效。</w:t>
      </w:r>
    </w:p>
    <w:p w14:paraId="31656849">
      <w:pPr>
        <w:pStyle w:val="129"/>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16.投标文件的无效处理</w:t>
      </w:r>
    </w:p>
    <w:p w14:paraId="4219FF52">
      <w:pPr>
        <w:pStyle w:val="28"/>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有招标文件第四部分4.2规定的情形之一的，投标无效：</w:t>
      </w:r>
    </w:p>
    <w:p w14:paraId="1FB77C20">
      <w:pPr>
        <w:pStyle w:val="129"/>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17.投标有效期</w:t>
      </w:r>
    </w:p>
    <w:p w14:paraId="3CE82270">
      <w:pPr>
        <w:pageBreakBefore w:val="0"/>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17.1投标有效期为从提交投标文件的截止之日起90天。▲</w:t>
      </w:r>
      <w:r>
        <w:rPr>
          <w:rFonts w:hint="eastAsia" w:ascii="仿宋" w:hAnsi="仿宋" w:eastAsia="仿宋" w:cs="仿宋"/>
          <w:b/>
          <w:color w:val="auto"/>
          <w:sz w:val="21"/>
          <w:szCs w:val="21"/>
        </w:rPr>
        <w:t>投标人的投标文件中承诺的投标有效期少于招标文件中载明的投标有效期的，投标无效。</w:t>
      </w:r>
    </w:p>
    <w:p w14:paraId="70AAC5D2">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17.2投标文件合格投递后，自投标截止日期起，在投标有效期内有效。</w:t>
      </w:r>
    </w:p>
    <w:p w14:paraId="3A527BEF">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17.3在原定投标有效期满之前，如果出现特殊情况，</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可以以书面形式通知投标人延长投标有效期。投标人同意延长的，不得要求或被允许修改其投标文件，投标人拒绝延长的，其投标无效。</w:t>
      </w:r>
    </w:p>
    <w:p w14:paraId="75B8F8ED">
      <w:pPr>
        <w:pStyle w:val="129"/>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01D3A932">
      <w:pPr>
        <w:pStyle w:val="129"/>
        <w:pageBreakBefore w:val="0"/>
        <w:kinsoku/>
        <w:wordWrap/>
        <w:overflowPunct/>
        <w:topLinePunct w:val="0"/>
        <w:bidi w:val="0"/>
        <w:spacing w:before="0"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四、开标、资格审查与信用信息查询</w:t>
      </w:r>
    </w:p>
    <w:p w14:paraId="1E00D46D">
      <w:pPr>
        <w:pStyle w:val="554"/>
        <w:pageBreakBefore w:val="0"/>
        <w:kinsoku/>
        <w:wordWrap/>
        <w:overflowPunct/>
        <w:topLinePunct w:val="0"/>
        <w:bidi w:val="0"/>
        <w:spacing w:before="0" w:beforeAutospacing="0" w:line="288" w:lineRule="auto"/>
        <w:ind w:left="0" w:leftChars="0" w:firstLine="422"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18.开标</w:t>
      </w:r>
      <w:r>
        <w:rPr>
          <w:rFonts w:hint="eastAsia" w:ascii="仿宋" w:hAnsi="仿宋" w:eastAsia="仿宋" w:cs="仿宋"/>
          <w:color w:val="auto"/>
          <w:sz w:val="21"/>
          <w:szCs w:val="21"/>
        </w:rPr>
        <w:t xml:space="preserve"> </w:t>
      </w:r>
    </w:p>
    <w:p w14:paraId="12374DA3">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18.1</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按照招标文件规定的时间通过电子交易平台组织开标，所有投标人均应当准时在线参加。投标人不足3家的，不得开标。</w:t>
      </w:r>
    </w:p>
    <w:p w14:paraId="7C50F543">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18.2开标时，电子交易平台按开标时间自动提取所有投标文件。</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依托电子交易平台发起开始解密指令，投标人按照平台提示和招标文件的规定在半小时内完成在线解密。</w:t>
      </w:r>
    </w:p>
    <w:p w14:paraId="08B747ED">
      <w:pPr>
        <w:pStyle w:val="554"/>
        <w:pageBreakBefore w:val="0"/>
        <w:kinsoku/>
        <w:wordWrap/>
        <w:overflowPunct/>
        <w:topLinePunct w:val="0"/>
        <w:bidi w:val="0"/>
        <w:spacing w:before="0" w:beforeAutospacing="0" w:line="288" w:lineRule="auto"/>
        <w:ind w:left="0" w:leftChars="0" w:firstLine="420" w:firstLineChars="200"/>
        <w:contextualSpacing/>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　18.3</w:t>
      </w:r>
      <w:r>
        <w:rPr>
          <w:rFonts w:hint="eastAsia" w:ascii="仿宋" w:hAnsi="仿宋" w:eastAsia="仿宋" w:cs="仿宋"/>
          <w:b/>
          <w:color w:val="auto"/>
          <w:sz w:val="21"/>
          <w:szCs w:val="21"/>
        </w:rPr>
        <w:t>投标文件未按时解密，投标人提供了备份投标文件的，以备份投标文件作为依据，否则视为投标文件撤回。投标文件已按时解密的，备份投标文件自动失效。</w:t>
      </w:r>
    </w:p>
    <w:p w14:paraId="68B6ECCD">
      <w:pPr>
        <w:pageBreakBefore w:val="0"/>
        <w:widowControl/>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　19、资格审查</w:t>
      </w:r>
    </w:p>
    <w:p w14:paraId="1D5CB279">
      <w:pPr>
        <w:pageBreakBefore w:val="0"/>
        <w:kinsoku/>
        <w:wordWrap/>
        <w:overflowPunct/>
        <w:topLinePunct w:val="0"/>
        <w:bidi w:val="0"/>
        <w:snapToGrid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sz w:val="21"/>
          <w:szCs w:val="21"/>
        </w:rPr>
        <w:t>采购人或</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依据法律法规和招标文件的规定，对投标人的资格进行审查。</w:t>
      </w:r>
    </w:p>
    <w:p w14:paraId="2B12B597">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投标人未按照招标文件要求提供与</w:t>
      </w:r>
      <w:r>
        <w:rPr>
          <w:rFonts w:hint="eastAsia" w:ascii="仿宋" w:hAnsi="仿宋" w:eastAsia="仿宋" w:cs="仿宋"/>
          <w:color w:val="auto"/>
          <w:sz w:val="21"/>
          <w:szCs w:val="21"/>
        </w:rPr>
        <w:t>资格条件相应的</w:t>
      </w:r>
      <w:r>
        <w:rPr>
          <w:rFonts w:hint="eastAsia" w:ascii="仿宋" w:hAnsi="仿宋" w:eastAsia="仿宋" w:cs="仿宋"/>
          <w:color w:val="auto"/>
          <w:kern w:val="0"/>
          <w:sz w:val="21"/>
          <w:szCs w:val="21"/>
        </w:rPr>
        <w:t>有效资格证明材料的，视为</w:t>
      </w:r>
      <w:r>
        <w:rPr>
          <w:rFonts w:hint="eastAsia" w:ascii="仿宋" w:hAnsi="仿宋" w:eastAsia="仿宋" w:cs="仿宋"/>
          <w:color w:val="auto"/>
          <w:sz w:val="21"/>
          <w:szCs w:val="21"/>
        </w:rPr>
        <w:t>投标人不具备招标文件中规定的资格要求，其投标无效。</w:t>
      </w:r>
    </w:p>
    <w:p w14:paraId="0B825211">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对未通过资格审查的投标人，采购人或</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告知其未通过的原因。</w:t>
      </w:r>
    </w:p>
    <w:p w14:paraId="38A2A974">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19.</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合格投标人不足3家的，不再评标。</w:t>
      </w:r>
    </w:p>
    <w:p w14:paraId="4FC85B90">
      <w:pPr>
        <w:pStyle w:val="129"/>
        <w:pageBreakBefore w:val="0"/>
        <w:kinsoku/>
        <w:wordWrap/>
        <w:overflowPunct/>
        <w:topLinePunct w:val="0"/>
        <w:bidi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20、信用信息查询</w:t>
      </w:r>
    </w:p>
    <w:p w14:paraId="18C18DFF">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20.1信用信息查询渠道及截止时间：</w:t>
      </w:r>
      <w:r>
        <w:rPr>
          <w:rFonts w:hint="eastAsia" w:ascii="仿宋" w:hAnsi="仿宋" w:eastAsia="仿宋" w:cs="仿宋"/>
          <w:color w:val="auto"/>
          <w:kern w:val="0"/>
          <w:sz w:val="21"/>
          <w:szCs w:val="21"/>
          <w:lang w:eastAsia="zh-CN"/>
        </w:rPr>
        <w:t>采购代理机构</w:t>
      </w:r>
      <w:r>
        <w:rPr>
          <w:rFonts w:hint="eastAsia" w:ascii="仿宋" w:hAnsi="仿宋" w:eastAsia="仿宋" w:cs="仿宋"/>
          <w:color w:val="auto"/>
          <w:kern w:val="0"/>
          <w:sz w:val="21"/>
          <w:szCs w:val="21"/>
        </w:rPr>
        <w:t>将在资格审查时通过“信用中国”网站(www.creditchina.gov.cn)、中国政府采购网(www.ccgp.gov.cn)渠道查询投标人接受资格时的信用记录。</w:t>
      </w:r>
    </w:p>
    <w:p w14:paraId="1DA6C245">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20.2信用信息查询记录和证据留存的具体方式：现场查询的投标人的信用记录、查询结果经确认后将与采购文件一起存档。</w:t>
      </w:r>
    </w:p>
    <w:p w14:paraId="05B646B4">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20.3信用信息的使用规则：经查询列入失信被执行人名单、重大税收违法案件当事人名单、政府采购严重违法失信行为记录名单的投标人将被拒绝参与政府采购活动。</w:t>
      </w:r>
    </w:p>
    <w:p w14:paraId="15843066">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1"/>
          <w:szCs w:val="21"/>
        </w:rPr>
        <w:t>。</w:t>
      </w:r>
    </w:p>
    <w:p w14:paraId="01A69BAC">
      <w:pPr>
        <w:pStyle w:val="129"/>
        <w:pageBreakBefore w:val="0"/>
        <w:kinsoku/>
        <w:wordWrap/>
        <w:overflowPunct/>
        <w:topLinePunct w:val="0"/>
        <w:bidi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p>
    <w:p w14:paraId="22281E9C">
      <w:pPr>
        <w:pageBreakBefore w:val="0"/>
        <w:kinsoku/>
        <w:wordWrap/>
        <w:overflowPunct/>
        <w:topLinePunct w:val="0"/>
        <w:bidi w:val="0"/>
        <w:snapToGrid w:val="0"/>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五、评标</w:t>
      </w:r>
    </w:p>
    <w:p w14:paraId="302D2402">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bookmarkStart w:id="13" w:name="_Toc91899903"/>
      <w:r>
        <w:rPr>
          <w:rFonts w:hint="eastAsia" w:ascii="仿宋" w:hAnsi="仿宋" w:eastAsia="仿宋" w:cs="仿宋"/>
          <w:b/>
          <w:color w:val="auto"/>
          <w:sz w:val="21"/>
          <w:szCs w:val="21"/>
        </w:rPr>
        <w:t>21.</w:t>
      </w:r>
      <w:r>
        <w:rPr>
          <w:rFonts w:hint="eastAsia" w:ascii="仿宋" w:hAnsi="仿宋" w:eastAsia="仿宋" w:cs="仿宋"/>
          <w:color w:val="auto"/>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1"/>
          <w:szCs w:val="21"/>
        </w:rPr>
        <w:t>详见招标文件第四部分评标办法。</w:t>
      </w:r>
    </w:p>
    <w:p w14:paraId="7BBB259F">
      <w:pPr>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0C18D598">
      <w:pPr>
        <w:pageBreakBefore w:val="0"/>
        <w:kinsoku/>
        <w:wordWrap/>
        <w:overflowPunct/>
        <w:topLinePunct w:val="0"/>
        <w:bidi w:val="0"/>
        <w:snapToGrid w:val="0"/>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六、定标</w:t>
      </w:r>
    </w:p>
    <w:p w14:paraId="12D76268">
      <w:pPr>
        <w:pStyle w:val="28"/>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22.确定中标供应商</w:t>
      </w:r>
    </w:p>
    <w:p w14:paraId="14FA38C7">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6F6C187">
      <w:pPr>
        <w:pStyle w:val="129"/>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23.中标通知与中标结果公告</w:t>
      </w:r>
    </w:p>
    <w:p w14:paraId="791EA6FC">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23.1自中标人确定之日起2个工作日内，</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通过电子交易平台向中标人发出中标通知书，同时编制发布采购结果公告。</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也可以以纸质形式进行中标通知。</w:t>
      </w:r>
    </w:p>
    <w:p w14:paraId="53C83DB7">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23.2中标结果公告内容包括采购人及其委托的</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1"/>
          <w:szCs w:val="21"/>
        </w:rPr>
        <w:t>资格审查情况、评审专家抽取规则、符合性审查情况、</w:t>
      </w:r>
      <w:bookmarkEnd w:id="14"/>
      <w:r>
        <w:rPr>
          <w:rFonts w:hint="eastAsia" w:ascii="仿宋" w:hAnsi="仿宋" w:eastAsia="仿宋" w:cs="仿宋"/>
          <w:color w:val="auto"/>
          <w:sz w:val="21"/>
          <w:szCs w:val="21"/>
        </w:rPr>
        <w:t>未中标情况说明、中标公告期限以及评审专家名单、评分汇总及明细。</w:t>
      </w:r>
    </w:p>
    <w:p w14:paraId="702B4CD2">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23.3公告期限为1个工作日。</w:t>
      </w:r>
    </w:p>
    <w:p w14:paraId="1BC2EFB8">
      <w:pPr>
        <w:pageBreakBefore w:val="0"/>
        <w:kinsoku/>
        <w:wordWrap/>
        <w:overflowPunct/>
        <w:topLinePunct w:val="0"/>
        <w:bidi w:val="0"/>
        <w:snapToGrid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7BC8E4C1">
      <w:pPr>
        <w:pageBreakBefore w:val="0"/>
        <w:kinsoku/>
        <w:wordWrap/>
        <w:overflowPunct/>
        <w:topLinePunct w:val="0"/>
        <w:bidi w:val="0"/>
        <w:snapToGrid w:val="0"/>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七、合同授予</w:t>
      </w:r>
    </w:p>
    <w:p w14:paraId="4FD7009D">
      <w:pPr>
        <w:pStyle w:val="28"/>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24.</w:t>
      </w:r>
      <w:r>
        <w:rPr>
          <w:rFonts w:hint="eastAsia" w:ascii="仿宋" w:hAnsi="仿宋" w:eastAsia="仿宋" w:cs="仿宋"/>
          <w:color w:val="auto"/>
          <w:sz w:val="21"/>
          <w:szCs w:val="21"/>
        </w:rPr>
        <w:t>合同主要条款详见第五部分拟签订的合同文本。</w:t>
      </w:r>
    </w:p>
    <w:p w14:paraId="637B6306">
      <w:pPr>
        <w:pStyle w:val="28"/>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25.合同的签订</w:t>
      </w:r>
    </w:p>
    <w:p w14:paraId="20744EA7">
      <w:pPr>
        <w:pageBreakBefore w:val="0"/>
        <w:widowControl/>
        <w:shd w:val="clear" w:color="auto" w:fill="FFFFFF"/>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sz w:val="21"/>
          <w:szCs w:val="21"/>
        </w:rPr>
        <w:t>25.1</w:t>
      </w:r>
      <w:r>
        <w:rPr>
          <w:rFonts w:hint="eastAsia" w:ascii="仿宋" w:hAnsi="仿宋" w:eastAsia="仿宋" w:cs="仿宋"/>
          <w:color w:val="auto"/>
          <w:kern w:val="0"/>
          <w:sz w:val="21"/>
          <w:szCs w:val="21"/>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5DABA811">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49727F4C">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25.3如签订合同并生效后，供应商无故拒绝或延期，除按照合同条款处理外，列入不良行为记录一次，并给予通报。</w:t>
      </w:r>
    </w:p>
    <w:p w14:paraId="4C7E7706">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25.4中标供应商拒绝与采购人签订合同的，采购人可以按照评审报告推荐的中标或者成交候选人名单排序，确定下一候选人为中标供应商，也可以重新开展政府采购活动。</w:t>
      </w:r>
    </w:p>
    <w:p w14:paraId="2E6926B9">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25.5</w:t>
      </w:r>
      <w:r>
        <w:rPr>
          <w:rFonts w:hint="eastAsia" w:ascii="仿宋" w:hAnsi="仿宋" w:eastAsia="仿宋" w:cs="仿宋"/>
          <w:color w:val="auto"/>
          <w:sz w:val="21"/>
          <w:szCs w:val="21"/>
          <w:highlight w:val="none"/>
        </w:rPr>
        <w:t>采购合同可由采购人与中标供应商根据招标文件、投标文件等内容线下签订，并通过系统备案</w:t>
      </w:r>
      <w:r>
        <w:rPr>
          <w:rFonts w:hint="eastAsia" w:ascii="仿宋" w:hAnsi="仿宋" w:eastAsia="仿宋" w:cs="仿宋"/>
          <w:color w:val="auto"/>
          <w:sz w:val="21"/>
          <w:szCs w:val="21"/>
        </w:rPr>
        <w:t>。</w:t>
      </w:r>
    </w:p>
    <w:p w14:paraId="2C8BC238">
      <w:pPr>
        <w:pStyle w:val="28"/>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26.履约保证金</w:t>
      </w:r>
    </w:p>
    <w:p w14:paraId="5A82F2CF">
      <w:pPr>
        <w:tabs>
          <w:tab w:val="left" w:pos="432"/>
        </w:tabs>
        <w:spacing w:line="288" w:lineRule="auto"/>
        <w:ind w:firstLine="420" w:firstLineChars="200"/>
        <w:rPr>
          <w:rFonts w:hint="eastAsia" w:ascii="仿宋" w:hAnsi="仿宋" w:eastAsia="仿宋" w:cs="仿宋"/>
          <w:b w:val="0"/>
          <w:bCs w:val="0"/>
          <w:snapToGrid w:val="0"/>
          <w:color w:val="auto"/>
          <w:kern w:val="28"/>
          <w:sz w:val="21"/>
          <w:szCs w:val="21"/>
        </w:rPr>
      </w:pPr>
      <w:r>
        <w:rPr>
          <w:rFonts w:hint="eastAsia" w:ascii="仿宋" w:hAnsi="仿宋" w:eastAsia="仿宋" w:cs="仿宋"/>
          <w:color w:val="auto"/>
          <w:kern w:val="0"/>
          <w:szCs w:val="21"/>
        </w:rPr>
        <w:t>本项目不收取履约保证金。</w:t>
      </w:r>
    </w:p>
    <w:p w14:paraId="15B656C8">
      <w:pPr>
        <w:pageBreakBefore w:val="0"/>
        <w:tabs>
          <w:tab w:val="left" w:pos="432"/>
        </w:tabs>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rPr>
        <w:t>27.预付款</w:t>
      </w:r>
    </w:p>
    <w:p w14:paraId="2CA94062">
      <w:pPr>
        <w:pageBreakBefore w:val="0"/>
        <w:kinsoku/>
        <w:wordWrap/>
        <w:overflowPunct/>
        <w:topLinePunct w:val="0"/>
        <w:bidi w:val="0"/>
        <w:adjustRightInd/>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1"/>
          <w:szCs w:val="21"/>
        </w:rPr>
        <w:t>不低于</w:t>
      </w:r>
      <w:r>
        <w:rPr>
          <w:rFonts w:hint="eastAsia" w:ascii="仿宋" w:hAnsi="仿宋" w:eastAsia="仿宋" w:cs="仿宋"/>
          <w:color w:val="auto"/>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00CB39B">
      <w:pPr>
        <w:pageBreakBefore w:val="0"/>
        <w:kinsoku/>
        <w:wordWrap/>
        <w:overflowPunct/>
        <w:topLinePunct w:val="0"/>
        <w:bidi w:val="0"/>
        <w:snapToGrid w:val="0"/>
        <w:spacing w:beforeAutospacing="0" w:line="288" w:lineRule="auto"/>
        <w:ind w:left="0" w:leftChars="0" w:firstLine="602" w:firstLineChars="200"/>
        <w:jc w:val="both"/>
        <w:textAlignment w:val="auto"/>
        <w:outlineLvl w:val="9"/>
        <w:rPr>
          <w:rFonts w:hint="eastAsia" w:ascii="仿宋" w:hAnsi="仿宋" w:eastAsia="仿宋" w:cs="仿宋"/>
          <w:b/>
          <w:color w:val="auto"/>
          <w:sz w:val="30"/>
          <w:szCs w:val="30"/>
        </w:rPr>
      </w:pPr>
    </w:p>
    <w:p w14:paraId="0D4296F2">
      <w:pPr>
        <w:pageBreakBefore w:val="0"/>
        <w:kinsoku/>
        <w:wordWrap/>
        <w:overflowPunct/>
        <w:topLinePunct w:val="0"/>
        <w:bidi w:val="0"/>
        <w:snapToGrid w:val="0"/>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八、电子交易活动的中止</w:t>
      </w:r>
    </w:p>
    <w:p w14:paraId="08057069">
      <w:pPr>
        <w:pStyle w:val="129"/>
        <w:pageBreakBefore w:val="0"/>
        <w:kinsoku/>
        <w:wordWrap/>
        <w:overflowPunct/>
        <w:topLinePunct w:val="0"/>
        <w:bidi w:val="0"/>
        <w:snapToGrid w:val="0"/>
        <w:spacing w:before="0" w:beforeAutospacing="0" w:line="288" w:lineRule="auto"/>
        <w:ind w:left="0" w:leftChars="0" w:firstLine="422"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b/>
          <w:bCs/>
          <w:color w:val="auto"/>
          <w:sz w:val="21"/>
          <w:szCs w:val="21"/>
        </w:rPr>
        <w:t>28</w:t>
      </w:r>
      <w:r>
        <w:rPr>
          <w:rFonts w:hint="eastAsia" w:ascii="仿宋" w:hAnsi="仿宋" w:eastAsia="仿宋" w:cs="仿宋"/>
          <w:b/>
          <w:color w:val="auto"/>
          <w:sz w:val="21"/>
          <w:szCs w:val="21"/>
        </w:rPr>
        <w:t>.电子交易活动的中止。</w:t>
      </w:r>
      <w:r>
        <w:rPr>
          <w:rFonts w:hint="eastAsia" w:ascii="仿宋" w:hAnsi="仿宋" w:eastAsia="仿宋" w:cs="仿宋"/>
          <w:color w:val="auto"/>
          <w:sz w:val="21"/>
          <w:szCs w:val="21"/>
        </w:rPr>
        <w:t>采购过程中出现以下情形，导致电子交易平台无法正常运行，或者无法保证电子交易的公平、公正和安全时，</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可中止电子交易活动：</w:t>
      </w:r>
    </w:p>
    <w:p w14:paraId="0FABD4DD">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28.1电子交易平台发生故障而无法登录访问的；</w:t>
      </w:r>
    </w:p>
    <w:p w14:paraId="31382890">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28.2电子交易平台应用或数据库出现错误，不能进行正常操作的；</w:t>
      </w:r>
    </w:p>
    <w:p w14:paraId="3144B4DD">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28.3电子交易平台发现严重安全漏洞，有潜在泄密危险的；</w:t>
      </w:r>
    </w:p>
    <w:p w14:paraId="1D5FEDA6">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28.4病毒发作导致不能进行正常操作的；</w:t>
      </w:r>
    </w:p>
    <w:p w14:paraId="232A4CF8">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28.5其他无法保证电子交易的公平、公正和安全的情况。</w:t>
      </w:r>
    </w:p>
    <w:p w14:paraId="7D5E908E">
      <w:pPr>
        <w:pStyle w:val="129"/>
        <w:pageBreakBefore w:val="0"/>
        <w:kinsoku/>
        <w:wordWrap/>
        <w:overflowPunct/>
        <w:topLinePunct w:val="0"/>
        <w:bidi w:val="0"/>
        <w:snapToGrid w:val="0"/>
        <w:spacing w:before="0"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61EEF393">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21"/>
          <w:szCs w:val="21"/>
        </w:rPr>
      </w:pPr>
    </w:p>
    <w:p w14:paraId="6080B71D">
      <w:pPr>
        <w:pageBreakBefore w:val="0"/>
        <w:kinsoku/>
        <w:wordWrap/>
        <w:overflowPunct/>
        <w:topLinePunct w:val="0"/>
        <w:bidi w:val="0"/>
        <w:snapToGrid w:val="0"/>
        <w:spacing w:beforeAutospacing="0" w:line="288" w:lineRule="auto"/>
        <w:ind w:left="0" w:leftChars="0" w:firstLine="602" w:firstLineChars="20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九、验收</w:t>
      </w:r>
    </w:p>
    <w:p w14:paraId="6A1196D0">
      <w:pPr>
        <w:pStyle w:val="28"/>
        <w:pageBreakBefore w:val="0"/>
        <w:kinsoku/>
        <w:wordWrap/>
        <w:overflowPunct/>
        <w:topLinePunct w:val="0"/>
        <w:bidi w:val="0"/>
        <w:spacing w:beforeAutospacing="0"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30.验收</w:t>
      </w:r>
    </w:p>
    <w:p w14:paraId="405ADBDF">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FB29DA">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30.2采购人可以邀请参加本项目的其他投标人或者第三方机构参与验收。参与验收的投标人或者第三方机构的意见作为验收书的参考资料一并存档。</w:t>
      </w:r>
    </w:p>
    <w:p w14:paraId="30F9FEAB">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85B31C">
      <w:pPr>
        <w:pageBreakBefore w:val="0"/>
        <w:tabs>
          <w:tab w:val="left" w:pos="0"/>
        </w:tabs>
        <w:kinsoku/>
        <w:wordWrap/>
        <w:overflowPunct/>
        <w:topLinePunct w:val="0"/>
        <w:bidi w:val="0"/>
        <w:spacing w:beforeAutospacing="0" w:line="288" w:lineRule="auto"/>
        <w:ind w:left="0" w:leftChars="0" w:firstLine="420" w:firstLineChars="200"/>
        <w:jc w:val="both"/>
        <w:textAlignment w:val="auto"/>
        <w:outlineLvl w:val="9"/>
        <w:rPr>
          <w:rFonts w:hint="eastAsia" w:ascii="仿宋" w:hAnsi="仿宋" w:eastAsia="仿宋" w:cs="仿宋"/>
          <w:color w:val="auto"/>
          <w:sz w:val="18"/>
          <w:szCs w:val="18"/>
        </w:rPr>
      </w:pPr>
      <w:r>
        <w:rPr>
          <w:rFonts w:hint="eastAsia" w:ascii="仿宋" w:hAnsi="仿宋" w:eastAsia="仿宋" w:cs="仿宋"/>
          <w:color w:val="auto"/>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E8CB761">
      <w:pPr>
        <w:tabs>
          <w:tab w:val="left" w:pos="0"/>
        </w:tabs>
        <w:spacing w:line="360" w:lineRule="auto"/>
        <w:ind w:firstLine="480"/>
        <w:rPr>
          <w:rFonts w:hint="eastAsia" w:ascii="仿宋" w:hAnsi="仿宋" w:eastAsia="仿宋" w:cs="仿宋"/>
          <w:color w:val="auto"/>
          <w:kern w:val="0"/>
          <w:sz w:val="24"/>
        </w:rPr>
        <w:sectPr>
          <w:pgSz w:w="11906" w:h="16838"/>
          <w:pgMar w:top="680" w:right="1418" w:bottom="468" w:left="1418" w:header="851" w:footer="992" w:gutter="0"/>
          <w:cols w:space="720" w:num="1"/>
          <w:titlePg/>
          <w:docGrid w:linePitch="312" w:charSpace="0"/>
        </w:sectPr>
      </w:pPr>
      <w:bookmarkStart w:id="15" w:name="_Hlt68073093"/>
      <w:bookmarkEnd w:id="15"/>
      <w:bookmarkStart w:id="16" w:name="_Hlt75236101"/>
      <w:bookmarkEnd w:id="16"/>
      <w:bookmarkStart w:id="17" w:name="_Hlt74714665"/>
      <w:bookmarkEnd w:id="17"/>
      <w:bookmarkStart w:id="18" w:name="_Hlt68057669"/>
      <w:bookmarkEnd w:id="18"/>
      <w:bookmarkStart w:id="19" w:name="_Hlt68403820"/>
      <w:bookmarkEnd w:id="19"/>
      <w:bookmarkStart w:id="20" w:name="_Hlt75236011"/>
      <w:bookmarkEnd w:id="20"/>
      <w:bookmarkStart w:id="21" w:name="_Hlt68072990"/>
      <w:bookmarkEnd w:id="21"/>
      <w:bookmarkStart w:id="22" w:name="_Hlt68072998"/>
      <w:bookmarkEnd w:id="22"/>
      <w:bookmarkStart w:id="23" w:name="_Hlt74730295"/>
      <w:bookmarkEnd w:id="23"/>
      <w:bookmarkStart w:id="24" w:name="_Hlt74707468"/>
      <w:bookmarkEnd w:id="24"/>
      <w:bookmarkStart w:id="25" w:name="_Hlt75236290"/>
      <w:bookmarkEnd w:id="25"/>
      <w:bookmarkStart w:id="26" w:name="_Hlt74729768"/>
      <w:bookmarkEnd w:id="26"/>
    </w:p>
    <w:bookmarkEnd w:id="11"/>
    <w:bookmarkEnd w:id="12"/>
    <w:p w14:paraId="4D7A9780">
      <w:pPr>
        <w:spacing w:line="360" w:lineRule="auto"/>
        <w:jc w:val="center"/>
        <w:outlineLvl w:val="0"/>
        <w:rPr>
          <w:rFonts w:hint="eastAsia" w:ascii="仿宋" w:hAnsi="仿宋" w:eastAsia="仿宋" w:cs="仿宋"/>
          <w:b/>
          <w:color w:val="auto"/>
          <w:sz w:val="30"/>
          <w:szCs w:val="30"/>
        </w:rPr>
      </w:pPr>
      <w:bookmarkStart w:id="27" w:name="第四部分"/>
      <w:r>
        <w:rPr>
          <w:rFonts w:hint="eastAsia" w:ascii="仿宋" w:hAnsi="仿宋" w:eastAsia="仿宋" w:cs="仿宋"/>
          <w:b/>
          <w:color w:val="auto"/>
          <w:sz w:val="30"/>
          <w:szCs w:val="30"/>
        </w:rPr>
        <w:t>第三部分   采购需求</w:t>
      </w:r>
    </w:p>
    <w:p w14:paraId="4D8934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2" w:firstLineChars="200"/>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一、服务需求</w:t>
      </w:r>
    </w:p>
    <w:p w14:paraId="3D9BFC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1.至少拍摄20个模范退役军人宣传视频，每个视频2分钟左右并进行全网宣传。</w:t>
      </w:r>
    </w:p>
    <w:p w14:paraId="5401B6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2.在网站设立宣传专栏，</w:t>
      </w:r>
      <w:r>
        <w:rPr>
          <w:rFonts w:hint="eastAsia" w:ascii="仿宋" w:hAnsi="仿宋" w:eastAsia="仿宋" w:cs="仿宋"/>
          <w:color w:val="000000"/>
          <w:sz w:val="21"/>
          <w:szCs w:val="21"/>
          <w:lang w:val="en-US" w:eastAsia="zh-CN"/>
        </w:rPr>
        <w:t>对2025年评选表彰的所有模范退役军人进行图文或视频推文宣传</w:t>
      </w:r>
      <w:r>
        <w:rPr>
          <w:rFonts w:hint="eastAsia" w:ascii="仿宋" w:hAnsi="仿宋" w:eastAsia="仿宋" w:cs="仿宋"/>
          <w:sz w:val="21"/>
          <w:szCs w:val="21"/>
          <w:lang w:val="en-US" w:eastAsia="zh-CN"/>
        </w:rPr>
        <w:t>。并</w:t>
      </w:r>
      <w:r>
        <w:rPr>
          <w:rFonts w:hint="eastAsia" w:ascii="仿宋" w:hAnsi="仿宋" w:eastAsia="仿宋" w:cs="仿宋"/>
          <w:color w:val="000000"/>
          <w:sz w:val="21"/>
          <w:szCs w:val="21"/>
          <w:lang w:val="en-US" w:eastAsia="zh-CN"/>
        </w:rPr>
        <w:t>以短视频二次剪辑的形式对至少20名重点人物进行</w:t>
      </w:r>
      <w:r>
        <w:rPr>
          <w:rFonts w:hint="eastAsia" w:ascii="仿宋" w:hAnsi="仿宋" w:eastAsia="仿宋" w:cs="仿宋"/>
          <w:sz w:val="21"/>
          <w:szCs w:val="21"/>
          <w:lang w:val="en-US" w:eastAsia="zh-CN"/>
        </w:rPr>
        <w:t>全网内容分发（含微博、抖音、公众号、</w:t>
      </w:r>
      <w:r>
        <w:rPr>
          <w:rFonts w:hint="eastAsia" w:ascii="仿宋" w:hAnsi="仿宋" w:eastAsia="仿宋" w:cs="仿宋"/>
          <w:color w:val="000000"/>
          <w:sz w:val="21"/>
          <w:szCs w:val="21"/>
          <w:lang w:val="en-US" w:eastAsia="zh-CN"/>
        </w:rPr>
        <w:t>视频号、</w:t>
      </w:r>
      <w:r>
        <w:rPr>
          <w:rFonts w:hint="eastAsia" w:ascii="仿宋" w:hAnsi="仿宋" w:eastAsia="仿宋" w:cs="仿宋"/>
          <w:sz w:val="21"/>
          <w:szCs w:val="21"/>
          <w:lang w:val="en-US" w:eastAsia="zh-CN"/>
        </w:rPr>
        <w:t>新闻端等平台）。</w:t>
      </w:r>
    </w:p>
    <w:p w14:paraId="0D8D31B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3.宣传期内进行数据、宣传效果分析，突发舆情协助应急，出具一份活动传播影响力数据分析报告。</w:t>
      </w:r>
    </w:p>
    <w:p w14:paraId="26A3EB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2" w:firstLineChars="200"/>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二、服务要求</w:t>
      </w:r>
    </w:p>
    <w:p w14:paraId="72ABEFC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1.该项目费用含脚本、拍摄、后期制作、交通、住宿费等。</w:t>
      </w:r>
    </w:p>
    <w:p w14:paraId="1768D3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2.所有内容全网分发前，必须经过招标方审核同意后方可分发。宣传结束后，供应商应及时将所有资料（包括宣传内容、宣传效果等）收集、整理、汇总并交招标方。</w:t>
      </w:r>
    </w:p>
    <w:p w14:paraId="24F7A4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2" w:firstLineChars="200"/>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三、支付方式</w:t>
      </w:r>
    </w:p>
    <w:p w14:paraId="6CBDB2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1.付款方式：在合同生效以及具备实施条件后15日内预付合同金额的70%，正式服务10日后支付合同金额的30%。</w:t>
      </w:r>
    </w:p>
    <w:p w14:paraId="06B2F2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2.服务期及地点</w:t>
      </w:r>
    </w:p>
    <w:p w14:paraId="36E0276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（1）服务期：自签订合同之日起4个月内完成。</w:t>
      </w:r>
    </w:p>
    <w:p w14:paraId="6C3E111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right="0" w:rightChars="0"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（2）项目实施地点：杭州市。</w:t>
      </w:r>
    </w:p>
    <w:p w14:paraId="5EBF3088">
      <w:pPr>
        <w:rPr>
          <w:rFonts w:hint="eastAsia" w:ascii="仿宋" w:hAnsi="仿宋" w:eastAsia="仿宋" w:cs="仿宋"/>
          <w:snapToGrid w:val="0"/>
          <w:color w:val="auto"/>
          <w:kern w:val="0"/>
          <w:sz w:val="24"/>
        </w:rPr>
      </w:pPr>
    </w:p>
    <w:p w14:paraId="486B6685">
      <w:pPr>
        <w:spacing w:line="360" w:lineRule="auto"/>
        <w:jc w:val="center"/>
        <w:outlineLvl w:val="0"/>
        <w:rPr>
          <w:rFonts w:hint="eastAsia" w:ascii="仿宋" w:hAnsi="仿宋" w:eastAsia="仿宋" w:cs="仿宋"/>
          <w:b/>
          <w:color w:val="auto"/>
          <w:sz w:val="30"/>
          <w:szCs w:val="30"/>
        </w:rPr>
      </w:pPr>
      <w:r>
        <w:rPr>
          <w:rFonts w:hint="eastAsia" w:ascii="仿宋" w:hAnsi="仿宋" w:eastAsia="仿宋" w:cs="仿宋"/>
          <w:b/>
          <w:color w:val="auto"/>
          <w:sz w:val="24"/>
        </w:rPr>
        <w:br w:type="page"/>
      </w:r>
      <w:r>
        <w:rPr>
          <w:rFonts w:hint="eastAsia" w:ascii="仿宋" w:hAnsi="仿宋" w:eastAsia="仿宋" w:cs="仿宋"/>
          <w:b/>
          <w:color w:val="auto"/>
          <w:sz w:val="30"/>
          <w:szCs w:val="30"/>
        </w:rPr>
        <w:t xml:space="preserve">第四部分   </w:t>
      </w:r>
      <w:bookmarkStart w:id="28" w:name="_Toc184313274"/>
      <w:bookmarkEnd w:id="28"/>
      <w:bookmarkStart w:id="29" w:name="_Toc184308037"/>
      <w:bookmarkEnd w:id="29"/>
      <w:bookmarkStart w:id="30" w:name="_Toc184312102"/>
      <w:bookmarkEnd w:id="30"/>
      <w:bookmarkStart w:id="31" w:name="_Toc184308054"/>
      <w:bookmarkEnd w:id="31"/>
      <w:bookmarkStart w:id="32" w:name="_Toc184310329"/>
      <w:bookmarkEnd w:id="32"/>
      <w:bookmarkStart w:id="33" w:name="_Toc184310278"/>
      <w:bookmarkEnd w:id="33"/>
      <w:bookmarkStart w:id="34" w:name="_Toc184312116"/>
      <w:bookmarkEnd w:id="34"/>
      <w:bookmarkStart w:id="35" w:name="_Toc184310309"/>
      <w:bookmarkEnd w:id="35"/>
      <w:bookmarkStart w:id="36" w:name="_Toc184312070"/>
      <w:bookmarkEnd w:id="36"/>
      <w:bookmarkStart w:id="37" w:name="_Toc184313271"/>
      <w:bookmarkEnd w:id="37"/>
      <w:bookmarkStart w:id="38" w:name="_Toc184313291"/>
      <w:bookmarkEnd w:id="38"/>
      <w:bookmarkStart w:id="39" w:name="_Toc184314432"/>
      <w:bookmarkEnd w:id="39"/>
      <w:bookmarkStart w:id="40" w:name="_Toc184314423"/>
      <w:bookmarkEnd w:id="40"/>
      <w:bookmarkStart w:id="41" w:name="_Toc184314445"/>
      <w:bookmarkEnd w:id="41"/>
      <w:bookmarkStart w:id="42" w:name="_Toc184313307"/>
      <w:bookmarkEnd w:id="42"/>
      <w:bookmarkStart w:id="43" w:name="_Toc184310283"/>
      <w:bookmarkEnd w:id="43"/>
      <w:bookmarkStart w:id="44" w:name="_Toc184313288"/>
      <w:bookmarkEnd w:id="44"/>
      <w:bookmarkStart w:id="45" w:name="_Toc184314452"/>
      <w:bookmarkEnd w:id="45"/>
      <w:bookmarkStart w:id="46" w:name="_Toc184313278"/>
      <w:bookmarkEnd w:id="46"/>
      <w:bookmarkStart w:id="47" w:name="_Toc184310299"/>
      <w:bookmarkEnd w:id="47"/>
      <w:bookmarkStart w:id="48" w:name="_Toc184313255"/>
      <w:bookmarkEnd w:id="48"/>
      <w:bookmarkStart w:id="49" w:name="_Toc184312137"/>
      <w:bookmarkEnd w:id="49"/>
      <w:bookmarkStart w:id="50" w:name="_Toc184310323"/>
      <w:bookmarkEnd w:id="50"/>
      <w:bookmarkStart w:id="51" w:name="_Toc184314444"/>
      <w:bookmarkEnd w:id="51"/>
      <w:bookmarkStart w:id="52" w:name="_Toc184313280"/>
      <w:bookmarkEnd w:id="52"/>
      <w:bookmarkStart w:id="53" w:name="_Toc184308074"/>
      <w:bookmarkEnd w:id="53"/>
      <w:bookmarkStart w:id="54" w:name="_Toc184312130"/>
      <w:bookmarkEnd w:id="54"/>
      <w:bookmarkStart w:id="55" w:name="_Toc184314438"/>
      <w:bookmarkEnd w:id="55"/>
      <w:bookmarkStart w:id="56" w:name="_Toc184312121"/>
      <w:bookmarkEnd w:id="56"/>
      <w:bookmarkStart w:id="57" w:name="_Toc184312127"/>
      <w:bookmarkEnd w:id="57"/>
      <w:bookmarkStart w:id="58" w:name="_Toc184308052"/>
      <w:bookmarkEnd w:id="58"/>
      <w:bookmarkStart w:id="59" w:name="_Toc184308103"/>
      <w:bookmarkEnd w:id="59"/>
      <w:bookmarkStart w:id="60" w:name="_Toc184310314"/>
      <w:bookmarkEnd w:id="60"/>
      <w:bookmarkStart w:id="61" w:name="_Toc184308050"/>
      <w:bookmarkEnd w:id="61"/>
      <w:bookmarkStart w:id="62" w:name="_Toc184314474"/>
      <w:bookmarkEnd w:id="62"/>
      <w:bookmarkStart w:id="63" w:name="_Toc184313239"/>
      <w:bookmarkEnd w:id="63"/>
      <w:bookmarkStart w:id="64" w:name="_Toc184310331"/>
      <w:bookmarkEnd w:id="64"/>
      <w:bookmarkStart w:id="65" w:name="_Toc184312125"/>
      <w:bookmarkEnd w:id="65"/>
      <w:bookmarkStart w:id="66" w:name="_Toc184313275"/>
      <w:bookmarkEnd w:id="66"/>
      <w:bookmarkStart w:id="67" w:name="_Toc184314471"/>
      <w:bookmarkEnd w:id="67"/>
      <w:bookmarkStart w:id="68" w:name="_Toc184310290"/>
      <w:bookmarkEnd w:id="68"/>
      <w:bookmarkStart w:id="69" w:name="_Toc184312086"/>
      <w:bookmarkEnd w:id="69"/>
      <w:bookmarkStart w:id="70" w:name="_Toc184310275"/>
      <w:bookmarkEnd w:id="70"/>
      <w:bookmarkStart w:id="71" w:name="_Toc184313266"/>
      <w:bookmarkEnd w:id="71"/>
      <w:bookmarkStart w:id="72" w:name="_Toc184308046"/>
      <w:bookmarkEnd w:id="72"/>
      <w:bookmarkStart w:id="73" w:name="_Toc184312087"/>
      <w:bookmarkEnd w:id="73"/>
      <w:bookmarkStart w:id="74" w:name="_Toc184308068"/>
      <w:bookmarkEnd w:id="74"/>
      <w:bookmarkStart w:id="75" w:name="_Toc184314455"/>
      <w:bookmarkEnd w:id="75"/>
      <w:bookmarkStart w:id="76" w:name="_Toc184313310"/>
      <w:bookmarkEnd w:id="76"/>
      <w:bookmarkStart w:id="77" w:name="_Toc184314431"/>
      <w:bookmarkEnd w:id="77"/>
      <w:bookmarkStart w:id="78" w:name="_Toc184310308"/>
      <w:bookmarkEnd w:id="78"/>
      <w:bookmarkStart w:id="79" w:name="_Toc184308056"/>
      <w:bookmarkEnd w:id="79"/>
      <w:bookmarkStart w:id="80" w:name="_Toc184312135"/>
      <w:bookmarkEnd w:id="80"/>
      <w:bookmarkStart w:id="81" w:name="_Toc184308088"/>
      <w:bookmarkEnd w:id="81"/>
      <w:bookmarkStart w:id="82" w:name="_Toc184314424"/>
      <w:bookmarkEnd w:id="82"/>
      <w:bookmarkStart w:id="83" w:name="_Toc184310333"/>
      <w:bookmarkEnd w:id="83"/>
      <w:bookmarkStart w:id="84" w:name="_Toc184308043"/>
      <w:bookmarkEnd w:id="84"/>
      <w:bookmarkStart w:id="85" w:name="_Toc184310317"/>
      <w:bookmarkEnd w:id="85"/>
      <w:bookmarkStart w:id="86" w:name="_Toc184310324"/>
      <w:bookmarkEnd w:id="86"/>
      <w:bookmarkStart w:id="87" w:name="_Toc184308038"/>
      <w:bookmarkEnd w:id="87"/>
      <w:bookmarkStart w:id="88" w:name="_Toc184313248"/>
      <w:bookmarkEnd w:id="88"/>
      <w:bookmarkStart w:id="89" w:name="_Toc184314437"/>
      <w:bookmarkEnd w:id="89"/>
      <w:bookmarkStart w:id="90" w:name="_Toc184312075"/>
      <w:bookmarkEnd w:id="90"/>
      <w:bookmarkStart w:id="91" w:name="_Toc184308107"/>
      <w:bookmarkEnd w:id="91"/>
      <w:bookmarkStart w:id="92" w:name="_Toc184312132"/>
      <w:bookmarkEnd w:id="92"/>
      <w:bookmarkStart w:id="93" w:name="_Toc184313245"/>
      <w:bookmarkEnd w:id="93"/>
      <w:bookmarkStart w:id="94" w:name="_Toc184312113"/>
      <w:bookmarkEnd w:id="94"/>
      <w:bookmarkStart w:id="95" w:name="_Toc184312128"/>
      <w:bookmarkEnd w:id="95"/>
      <w:bookmarkStart w:id="96" w:name="_Toc184308094"/>
      <w:bookmarkEnd w:id="96"/>
      <w:bookmarkStart w:id="97" w:name="_Toc184314433"/>
      <w:bookmarkEnd w:id="97"/>
      <w:bookmarkStart w:id="98" w:name="_Toc184308042"/>
      <w:bookmarkEnd w:id="98"/>
      <w:bookmarkStart w:id="99" w:name="_Toc184310339"/>
      <w:bookmarkEnd w:id="99"/>
      <w:bookmarkStart w:id="100" w:name="_Toc184312097"/>
      <w:bookmarkEnd w:id="100"/>
      <w:bookmarkStart w:id="101" w:name="_Toc184313287"/>
      <w:bookmarkEnd w:id="101"/>
      <w:bookmarkStart w:id="102" w:name="_Toc184313254"/>
      <w:bookmarkEnd w:id="102"/>
      <w:bookmarkStart w:id="103" w:name="_Toc184310343"/>
      <w:bookmarkEnd w:id="103"/>
      <w:bookmarkStart w:id="104" w:name="_Toc184313272"/>
      <w:bookmarkEnd w:id="104"/>
      <w:bookmarkStart w:id="105" w:name="_Toc184312082"/>
      <w:bookmarkEnd w:id="105"/>
      <w:bookmarkStart w:id="106" w:name="_Toc184312126"/>
      <w:bookmarkEnd w:id="106"/>
      <w:bookmarkStart w:id="107" w:name="_Toc184314479"/>
      <w:bookmarkEnd w:id="107"/>
      <w:bookmarkStart w:id="108" w:name="_Toc184308063"/>
      <w:bookmarkEnd w:id="108"/>
      <w:bookmarkStart w:id="109" w:name="_Toc184314449"/>
      <w:bookmarkEnd w:id="109"/>
      <w:bookmarkStart w:id="110" w:name="_Toc184312085"/>
      <w:bookmarkEnd w:id="110"/>
      <w:bookmarkStart w:id="111" w:name="_Toc184310305"/>
      <w:bookmarkEnd w:id="111"/>
      <w:bookmarkStart w:id="112" w:name="_Toc184314478"/>
      <w:bookmarkEnd w:id="112"/>
      <w:bookmarkStart w:id="113" w:name="_Toc184312136"/>
      <w:bookmarkEnd w:id="113"/>
      <w:bookmarkStart w:id="114" w:name="_Toc184314414"/>
      <w:bookmarkEnd w:id="114"/>
      <w:bookmarkStart w:id="115" w:name="_Toc184313257"/>
      <w:bookmarkEnd w:id="115"/>
      <w:bookmarkStart w:id="116" w:name="_Toc184308049"/>
      <w:bookmarkEnd w:id="116"/>
      <w:bookmarkStart w:id="117" w:name="_Toc184313302"/>
      <w:bookmarkEnd w:id="117"/>
      <w:bookmarkStart w:id="118" w:name="_Toc184310294"/>
      <w:bookmarkEnd w:id="118"/>
      <w:bookmarkStart w:id="119" w:name="_Toc184313301"/>
      <w:bookmarkEnd w:id="119"/>
      <w:bookmarkStart w:id="120" w:name="_Toc184312129"/>
      <w:bookmarkEnd w:id="120"/>
      <w:bookmarkStart w:id="121" w:name="_Toc184312090"/>
      <w:bookmarkEnd w:id="121"/>
      <w:bookmarkStart w:id="122" w:name="_Toc184314475"/>
      <w:bookmarkEnd w:id="122"/>
      <w:bookmarkStart w:id="123" w:name="_Toc184312073"/>
      <w:bookmarkEnd w:id="123"/>
      <w:bookmarkStart w:id="124" w:name="_Toc184308061"/>
      <w:bookmarkEnd w:id="124"/>
      <w:bookmarkStart w:id="125" w:name="_Toc184314469"/>
      <w:bookmarkEnd w:id="125"/>
      <w:bookmarkStart w:id="126" w:name="_Toc184314429"/>
      <w:bookmarkEnd w:id="126"/>
      <w:bookmarkStart w:id="127" w:name="_Toc184314459"/>
      <w:bookmarkEnd w:id="127"/>
      <w:bookmarkStart w:id="128" w:name="_Toc184314420"/>
      <w:bookmarkEnd w:id="128"/>
      <w:bookmarkStart w:id="129" w:name="_Toc184314454"/>
      <w:bookmarkEnd w:id="129"/>
      <w:bookmarkStart w:id="130" w:name="_Toc184313247"/>
      <w:bookmarkEnd w:id="130"/>
      <w:bookmarkStart w:id="131" w:name="_Toc184310279"/>
      <w:bookmarkEnd w:id="131"/>
      <w:bookmarkStart w:id="132" w:name="_Toc184308072"/>
      <w:bookmarkEnd w:id="132"/>
      <w:bookmarkStart w:id="133" w:name="_Toc184313296"/>
      <w:bookmarkEnd w:id="133"/>
      <w:bookmarkStart w:id="134" w:name="_Toc184313273"/>
      <w:bookmarkEnd w:id="134"/>
      <w:bookmarkStart w:id="135" w:name="_Toc184308039"/>
      <w:bookmarkEnd w:id="135"/>
      <w:bookmarkStart w:id="136" w:name="_Toc184312112"/>
      <w:bookmarkEnd w:id="136"/>
      <w:bookmarkStart w:id="137" w:name="_Toc184312118"/>
      <w:bookmarkEnd w:id="137"/>
      <w:bookmarkStart w:id="138" w:name="_Toc184314426"/>
      <w:bookmarkEnd w:id="138"/>
      <w:bookmarkStart w:id="139" w:name="_Toc184312122"/>
      <w:bookmarkEnd w:id="139"/>
      <w:bookmarkStart w:id="140" w:name="_Toc184314435"/>
      <w:bookmarkEnd w:id="140"/>
      <w:bookmarkStart w:id="141" w:name="_Toc184313261"/>
      <w:bookmarkEnd w:id="141"/>
      <w:bookmarkStart w:id="142" w:name="_Toc184313277"/>
      <w:bookmarkEnd w:id="142"/>
      <w:bookmarkStart w:id="143" w:name="_Toc184310287"/>
      <w:bookmarkEnd w:id="143"/>
      <w:bookmarkStart w:id="144" w:name="_Toc184310321"/>
      <w:bookmarkEnd w:id="144"/>
      <w:bookmarkStart w:id="145" w:name="_Toc184310341"/>
      <w:bookmarkEnd w:id="145"/>
      <w:bookmarkStart w:id="146" w:name="_Toc184308099"/>
      <w:bookmarkEnd w:id="146"/>
      <w:bookmarkStart w:id="147" w:name="_Toc184312114"/>
      <w:bookmarkEnd w:id="147"/>
      <w:bookmarkStart w:id="148" w:name="_Toc184313309"/>
      <w:bookmarkEnd w:id="148"/>
      <w:bookmarkStart w:id="149" w:name="_Toc184313283"/>
      <w:bookmarkEnd w:id="149"/>
      <w:bookmarkStart w:id="150" w:name="_Toc184308077"/>
      <w:bookmarkEnd w:id="150"/>
      <w:bookmarkStart w:id="151" w:name="_Toc184314436"/>
      <w:bookmarkEnd w:id="151"/>
      <w:bookmarkStart w:id="152" w:name="_Toc184312089"/>
      <w:bookmarkEnd w:id="152"/>
      <w:bookmarkStart w:id="153" w:name="_Toc184313259"/>
      <w:bookmarkEnd w:id="153"/>
      <w:bookmarkStart w:id="154" w:name="_Toc184313252"/>
      <w:bookmarkEnd w:id="154"/>
      <w:bookmarkStart w:id="155" w:name="_Toc184314461"/>
      <w:bookmarkEnd w:id="155"/>
      <w:bookmarkStart w:id="156" w:name="_Toc184312107"/>
      <w:bookmarkEnd w:id="156"/>
      <w:bookmarkStart w:id="157" w:name="_Toc184310338"/>
      <w:bookmarkEnd w:id="157"/>
      <w:bookmarkStart w:id="158" w:name="_Toc184312124"/>
      <w:bookmarkEnd w:id="158"/>
      <w:bookmarkStart w:id="159" w:name="_Toc184310286"/>
      <w:bookmarkEnd w:id="159"/>
      <w:bookmarkStart w:id="160" w:name="_Toc184314448"/>
      <w:bookmarkEnd w:id="160"/>
      <w:bookmarkStart w:id="161" w:name="_Toc184310306"/>
      <w:bookmarkEnd w:id="161"/>
      <w:bookmarkStart w:id="162" w:name="_Toc184312119"/>
      <w:bookmarkEnd w:id="162"/>
      <w:bookmarkStart w:id="163" w:name="_Toc184310273"/>
      <w:bookmarkEnd w:id="163"/>
      <w:bookmarkStart w:id="164" w:name="_Toc184310277"/>
      <w:bookmarkEnd w:id="164"/>
      <w:bookmarkStart w:id="165" w:name="_Toc184308075"/>
      <w:bookmarkEnd w:id="165"/>
      <w:bookmarkStart w:id="166" w:name="_Toc184312068"/>
      <w:bookmarkEnd w:id="166"/>
      <w:bookmarkStart w:id="167" w:name="_Toc184308067"/>
      <w:bookmarkEnd w:id="167"/>
      <w:bookmarkStart w:id="168" w:name="_Toc184313238"/>
      <w:bookmarkEnd w:id="168"/>
      <w:bookmarkStart w:id="169" w:name="_Toc184308047"/>
      <w:bookmarkEnd w:id="169"/>
      <w:bookmarkStart w:id="170" w:name="_Toc184313279"/>
      <w:bookmarkEnd w:id="170"/>
      <w:bookmarkStart w:id="171" w:name="_Toc184312095"/>
      <w:bookmarkEnd w:id="171"/>
      <w:bookmarkStart w:id="172" w:name="_Toc184313295"/>
      <w:bookmarkEnd w:id="172"/>
      <w:bookmarkStart w:id="173" w:name="_Toc184313250"/>
      <w:bookmarkEnd w:id="173"/>
      <w:bookmarkStart w:id="174" w:name="_Toc184314413"/>
      <w:bookmarkEnd w:id="174"/>
      <w:bookmarkStart w:id="175" w:name="_Toc184314468"/>
      <w:bookmarkEnd w:id="175"/>
      <w:bookmarkStart w:id="176" w:name="_Toc184308069"/>
      <w:bookmarkEnd w:id="176"/>
      <w:bookmarkStart w:id="177" w:name="_Toc184312101"/>
      <w:bookmarkEnd w:id="177"/>
      <w:bookmarkStart w:id="178" w:name="_Toc184312067"/>
      <w:bookmarkEnd w:id="178"/>
      <w:bookmarkStart w:id="179" w:name="_Toc184312106"/>
      <w:bookmarkEnd w:id="179"/>
      <w:bookmarkStart w:id="180" w:name="_Toc184310336"/>
      <w:bookmarkEnd w:id="180"/>
      <w:bookmarkStart w:id="181" w:name="_Toc184310320"/>
      <w:bookmarkEnd w:id="181"/>
      <w:bookmarkStart w:id="182" w:name="_Toc184308058"/>
      <w:bookmarkEnd w:id="182"/>
      <w:bookmarkStart w:id="183" w:name="_Toc184308108"/>
      <w:bookmarkEnd w:id="183"/>
      <w:bookmarkStart w:id="184" w:name="_Toc184314410"/>
      <w:bookmarkEnd w:id="184"/>
      <w:bookmarkStart w:id="185" w:name="_Toc184314425"/>
      <w:bookmarkEnd w:id="185"/>
      <w:bookmarkStart w:id="186" w:name="_Toc184310310"/>
      <w:bookmarkEnd w:id="186"/>
      <w:bookmarkStart w:id="187" w:name="_Toc184312077"/>
      <w:bookmarkEnd w:id="187"/>
      <w:bookmarkStart w:id="188" w:name="_Toc184313263"/>
      <w:bookmarkEnd w:id="188"/>
      <w:bookmarkStart w:id="189" w:name="_Toc184313265"/>
      <w:bookmarkEnd w:id="189"/>
      <w:bookmarkStart w:id="190" w:name="_Toc184310334"/>
      <w:bookmarkEnd w:id="190"/>
      <w:bookmarkStart w:id="191" w:name="_Toc184314440"/>
      <w:bookmarkEnd w:id="191"/>
      <w:bookmarkStart w:id="192" w:name="_Toc184308104"/>
      <w:bookmarkEnd w:id="192"/>
      <w:bookmarkStart w:id="193" w:name="_Toc184314460"/>
      <w:bookmarkEnd w:id="193"/>
      <w:bookmarkStart w:id="194" w:name="_Toc184310313"/>
      <w:bookmarkEnd w:id="194"/>
      <w:bookmarkStart w:id="195" w:name="_Toc184310272"/>
      <w:bookmarkEnd w:id="195"/>
      <w:bookmarkStart w:id="196" w:name="_Toc184308092"/>
      <w:bookmarkEnd w:id="196"/>
      <w:bookmarkStart w:id="197" w:name="_Toc184312099"/>
      <w:bookmarkEnd w:id="197"/>
      <w:bookmarkStart w:id="198" w:name="_Toc184310330"/>
      <w:bookmarkEnd w:id="198"/>
      <w:bookmarkStart w:id="199" w:name="_Toc184312117"/>
      <w:bookmarkEnd w:id="199"/>
      <w:bookmarkStart w:id="200" w:name="_Toc184314450"/>
      <w:bookmarkEnd w:id="200"/>
      <w:bookmarkStart w:id="201" w:name="_Toc184314412"/>
      <w:bookmarkEnd w:id="201"/>
      <w:bookmarkStart w:id="202" w:name="_Toc184313276"/>
      <w:bookmarkEnd w:id="202"/>
      <w:bookmarkStart w:id="203" w:name="_Toc184308093"/>
      <w:bookmarkEnd w:id="203"/>
      <w:bookmarkStart w:id="204" w:name="_Toc184312076"/>
      <w:bookmarkEnd w:id="204"/>
      <w:bookmarkStart w:id="205" w:name="_Toc184313305"/>
      <w:bookmarkEnd w:id="205"/>
      <w:bookmarkStart w:id="206" w:name="_Toc184310285"/>
      <w:bookmarkEnd w:id="206"/>
      <w:bookmarkStart w:id="207" w:name="_Toc184312088"/>
      <w:bookmarkEnd w:id="207"/>
      <w:bookmarkStart w:id="208" w:name="_Toc184314419"/>
      <w:bookmarkEnd w:id="208"/>
      <w:bookmarkStart w:id="209" w:name="_Toc184314443"/>
      <w:bookmarkEnd w:id="209"/>
      <w:bookmarkStart w:id="210" w:name="_Toc184313251"/>
      <w:bookmarkEnd w:id="210"/>
      <w:bookmarkStart w:id="211" w:name="_Toc184312110"/>
      <w:bookmarkEnd w:id="211"/>
      <w:bookmarkStart w:id="212" w:name="_Toc184310304"/>
      <w:bookmarkEnd w:id="212"/>
      <w:bookmarkStart w:id="213" w:name="_Toc184308097"/>
      <w:bookmarkEnd w:id="213"/>
      <w:bookmarkStart w:id="214" w:name="_Toc184312094"/>
      <w:bookmarkEnd w:id="214"/>
      <w:bookmarkStart w:id="215" w:name="_Toc184308076"/>
      <w:bookmarkEnd w:id="215"/>
      <w:bookmarkStart w:id="216" w:name="_Toc184310284"/>
      <w:bookmarkEnd w:id="216"/>
      <w:bookmarkStart w:id="217" w:name="_Toc184313244"/>
      <w:bookmarkEnd w:id="217"/>
      <w:bookmarkStart w:id="218" w:name="_Toc184312100"/>
      <w:bookmarkEnd w:id="218"/>
      <w:bookmarkStart w:id="219" w:name="_Toc184313270"/>
      <w:bookmarkEnd w:id="219"/>
      <w:bookmarkStart w:id="220" w:name="_Toc184310276"/>
      <w:bookmarkEnd w:id="220"/>
      <w:bookmarkStart w:id="221" w:name="_Toc184314473"/>
      <w:bookmarkEnd w:id="221"/>
      <w:bookmarkStart w:id="222" w:name="_Toc184314472"/>
      <w:bookmarkEnd w:id="222"/>
      <w:bookmarkStart w:id="223" w:name="_Toc184310312"/>
      <w:bookmarkEnd w:id="223"/>
      <w:bookmarkStart w:id="224" w:name="_Toc184314415"/>
      <w:bookmarkEnd w:id="224"/>
      <w:bookmarkStart w:id="225" w:name="_Toc184313290"/>
      <w:bookmarkEnd w:id="225"/>
      <w:bookmarkStart w:id="226" w:name="_Toc184314464"/>
      <w:bookmarkEnd w:id="226"/>
      <w:bookmarkStart w:id="227" w:name="_Toc184308053"/>
      <w:bookmarkEnd w:id="227"/>
      <w:bookmarkStart w:id="228" w:name="_Toc184308079"/>
      <w:bookmarkEnd w:id="228"/>
      <w:bookmarkStart w:id="229" w:name="_Toc184310295"/>
      <w:bookmarkEnd w:id="229"/>
      <w:bookmarkStart w:id="230" w:name="_Toc184312096"/>
      <w:bookmarkEnd w:id="230"/>
      <w:bookmarkStart w:id="231" w:name="_Toc184314430"/>
      <w:bookmarkEnd w:id="231"/>
      <w:bookmarkStart w:id="232" w:name="_Toc184308045"/>
      <w:bookmarkEnd w:id="232"/>
      <w:bookmarkStart w:id="233" w:name="_Toc184313282"/>
      <w:bookmarkEnd w:id="233"/>
      <w:bookmarkStart w:id="234" w:name="_Toc184310302"/>
      <w:bookmarkEnd w:id="234"/>
      <w:bookmarkStart w:id="235" w:name="_Toc184312083"/>
      <w:bookmarkEnd w:id="235"/>
      <w:bookmarkStart w:id="236" w:name="_Toc184310326"/>
      <w:bookmarkEnd w:id="236"/>
      <w:bookmarkStart w:id="237" w:name="_Toc184310291"/>
      <w:bookmarkEnd w:id="237"/>
      <w:bookmarkStart w:id="238" w:name="_Toc184313249"/>
      <w:bookmarkEnd w:id="238"/>
      <w:bookmarkStart w:id="239" w:name="_Toc184308078"/>
      <w:bookmarkEnd w:id="239"/>
      <w:bookmarkStart w:id="240" w:name="_Toc184312079"/>
      <w:bookmarkEnd w:id="240"/>
      <w:bookmarkStart w:id="241" w:name="_Toc184310301"/>
      <w:bookmarkEnd w:id="241"/>
      <w:bookmarkStart w:id="242" w:name="_Toc184308085"/>
      <w:bookmarkEnd w:id="242"/>
      <w:bookmarkStart w:id="243" w:name="_Toc184312104"/>
      <w:bookmarkEnd w:id="243"/>
      <w:bookmarkStart w:id="244" w:name="_Toc184308106"/>
      <w:bookmarkEnd w:id="244"/>
      <w:bookmarkStart w:id="245" w:name="_Toc184313264"/>
      <w:bookmarkEnd w:id="245"/>
      <w:bookmarkStart w:id="246" w:name="_Toc184308060"/>
      <w:bookmarkEnd w:id="246"/>
      <w:bookmarkStart w:id="247" w:name="_Toc184310322"/>
      <w:bookmarkEnd w:id="247"/>
      <w:bookmarkStart w:id="248" w:name="_Toc184314422"/>
      <w:bookmarkEnd w:id="248"/>
      <w:bookmarkStart w:id="249" w:name="_Toc184312092"/>
      <w:bookmarkEnd w:id="249"/>
      <w:bookmarkStart w:id="250" w:name="_Toc184310307"/>
      <w:bookmarkEnd w:id="250"/>
      <w:bookmarkStart w:id="251" w:name="_Toc184312074"/>
      <w:bookmarkEnd w:id="251"/>
      <w:bookmarkStart w:id="252" w:name="_Toc184308059"/>
      <w:bookmarkEnd w:id="252"/>
      <w:bookmarkStart w:id="253" w:name="_Toc184312109"/>
      <w:bookmarkEnd w:id="253"/>
      <w:bookmarkStart w:id="254" w:name="_Toc184312081"/>
      <w:bookmarkEnd w:id="254"/>
      <w:bookmarkStart w:id="255" w:name="_Toc184308044"/>
      <w:bookmarkEnd w:id="255"/>
      <w:bookmarkStart w:id="256" w:name="_Toc184314434"/>
      <w:bookmarkEnd w:id="256"/>
      <w:bookmarkStart w:id="257" w:name="_Toc184314463"/>
      <w:bookmarkEnd w:id="257"/>
      <w:bookmarkStart w:id="258" w:name="_Toc184314476"/>
      <w:bookmarkEnd w:id="258"/>
      <w:bookmarkStart w:id="259" w:name="_Toc184310340"/>
      <w:bookmarkEnd w:id="259"/>
      <w:bookmarkStart w:id="260" w:name="_Toc184312139"/>
      <w:bookmarkEnd w:id="260"/>
      <w:bookmarkStart w:id="261" w:name="_Toc184312098"/>
      <w:bookmarkEnd w:id="261"/>
      <w:bookmarkStart w:id="262" w:name="_Toc184310292"/>
      <w:bookmarkEnd w:id="262"/>
      <w:bookmarkStart w:id="263" w:name="_Toc184314411"/>
      <w:bookmarkEnd w:id="263"/>
      <w:bookmarkStart w:id="264" w:name="_Toc184313260"/>
      <w:bookmarkEnd w:id="264"/>
      <w:bookmarkStart w:id="265" w:name="_Toc184314482"/>
      <w:bookmarkEnd w:id="265"/>
      <w:bookmarkStart w:id="266" w:name="_Toc184310344"/>
      <w:bookmarkEnd w:id="266"/>
      <w:bookmarkStart w:id="267" w:name="_Toc184314447"/>
      <w:bookmarkEnd w:id="267"/>
      <w:bookmarkStart w:id="268" w:name="_Toc184310274"/>
      <w:bookmarkEnd w:id="268"/>
      <w:bookmarkStart w:id="269" w:name="_Toc184308083"/>
      <w:bookmarkEnd w:id="269"/>
      <w:bookmarkStart w:id="270" w:name="_Toc184314458"/>
      <w:bookmarkEnd w:id="270"/>
      <w:bookmarkStart w:id="271" w:name="_Toc184308062"/>
      <w:bookmarkEnd w:id="271"/>
      <w:bookmarkStart w:id="272" w:name="_Toc184308084"/>
      <w:bookmarkEnd w:id="272"/>
      <w:bookmarkStart w:id="273" w:name="_Toc184313242"/>
      <w:bookmarkEnd w:id="273"/>
      <w:bookmarkStart w:id="274" w:name="_Toc184314477"/>
      <w:bookmarkEnd w:id="274"/>
      <w:bookmarkStart w:id="275" w:name="_Toc184314462"/>
      <w:bookmarkEnd w:id="275"/>
      <w:bookmarkStart w:id="276" w:name="_Toc184314416"/>
      <w:bookmarkEnd w:id="276"/>
      <w:bookmarkStart w:id="277" w:name="_Toc184308070"/>
      <w:bookmarkEnd w:id="277"/>
      <w:bookmarkStart w:id="278" w:name="_Toc184308071"/>
      <w:bookmarkEnd w:id="278"/>
      <w:bookmarkStart w:id="279" w:name="_Toc184312069"/>
      <w:bookmarkEnd w:id="279"/>
      <w:bookmarkStart w:id="280" w:name="_Toc184314417"/>
      <w:bookmarkEnd w:id="280"/>
      <w:bookmarkStart w:id="281" w:name="_Toc184312134"/>
      <w:bookmarkEnd w:id="281"/>
      <w:bookmarkStart w:id="282" w:name="_Toc184312084"/>
      <w:bookmarkEnd w:id="282"/>
      <w:bookmarkStart w:id="283" w:name="_Toc184314418"/>
      <w:bookmarkEnd w:id="283"/>
      <w:bookmarkStart w:id="284" w:name="_Toc184313308"/>
      <w:bookmarkEnd w:id="284"/>
      <w:bookmarkStart w:id="285" w:name="_Toc184308100"/>
      <w:bookmarkEnd w:id="285"/>
      <w:bookmarkStart w:id="286" w:name="_Toc184312078"/>
      <w:bookmarkEnd w:id="286"/>
      <w:bookmarkStart w:id="287" w:name="_Toc184310280"/>
      <w:bookmarkEnd w:id="287"/>
      <w:bookmarkStart w:id="288" w:name="_Toc184313297"/>
      <w:bookmarkEnd w:id="288"/>
      <w:bookmarkStart w:id="289" w:name="_Toc184312131"/>
      <w:bookmarkEnd w:id="289"/>
      <w:bookmarkStart w:id="290" w:name="_Toc184308041"/>
      <w:bookmarkEnd w:id="290"/>
      <w:bookmarkStart w:id="291" w:name="_Toc184308040"/>
      <w:bookmarkEnd w:id="291"/>
      <w:bookmarkStart w:id="292" w:name="_Toc184313303"/>
      <w:bookmarkEnd w:id="292"/>
      <w:bookmarkStart w:id="293" w:name="_Toc184312111"/>
      <w:bookmarkEnd w:id="293"/>
      <w:bookmarkStart w:id="294" w:name="_Toc184313268"/>
      <w:bookmarkEnd w:id="294"/>
      <w:bookmarkStart w:id="295" w:name="_Toc184310332"/>
      <w:bookmarkEnd w:id="295"/>
      <w:bookmarkStart w:id="296" w:name="_Toc184313281"/>
      <w:bookmarkEnd w:id="296"/>
      <w:bookmarkStart w:id="297" w:name="_Toc184313262"/>
      <w:bookmarkEnd w:id="297"/>
      <w:bookmarkStart w:id="298" w:name="_Toc184312138"/>
      <w:bookmarkEnd w:id="298"/>
      <w:bookmarkStart w:id="299" w:name="_Toc184308066"/>
      <w:bookmarkEnd w:id="299"/>
      <w:bookmarkStart w:id="300" w:name="_Toc184308073"/>
      <w:bookmarkEnd w:id="300"/>
      <w:bookmarkStart w:id="301" w:name="_Toc184308036"/>
      <w:bookmarkEnd w:id="301"/>
      <w:bookmarkStart w:id="302" w:name="_Toc184313269"/>
      <w:bookmarkEnd w:id="302"/>
      <w:bookmarkStart w:id="303" w:name="_Toc184310288"/>
      <w:bookmarkEnd w:id="303"/>
      <w:bookmarkStart w:id="304" w:name="_Toc184313243"/>
      <w:bookmarkEnd w:id="304"/>
      <w:bookmarkStart w:id="305" w:name="_Toc184312091"/>
      <w:bookmarkEnd w:id="305"/>
      <w:bookmarkStart w:id="306" w:name="_Toc184313292"/>
      <w:bookmarkEnd w:id="306"/>
      <w:bookmarkStart w:id="307" w:name="_Toc184314442"/>
      <w:bookmarkEnd w:id="307"/>
      <w:bookmarkStart w:id="308" w:name="_Toc184308091"/>
      <w:bookmarkEnd w:id="308"/>
      <w:bookmarkStart w:id="309" w:name="_Toc184314453"/>
      <w:bookmarkEnd w:id="309"/>
      <w:bookmarkStart w:id="310" w:name="_Toc184313298"/>
      <w:bookmarkEnd w:id="310"/>
      <w:bookmarkStart w:id="311" w:name="_Toc184314439"/>
      <w:bookmarkEnd w:id="311"/>
      <w:bookmarkStart w:id="312" w:name="_Toc184308065"/>
      <w:bookmarkEnd w:id="312"/>
      <w:bookmarkStart w:id="313" w:name="_Toc184314470"/>
      <w:bookmarkEnd w:id="313"/>
      <w:bookmarkStart w:id="314" w:name="_Toc184310328"/>
      <w:bookmarkEnd w:id="314"/>
      <w:bookmarkStart w:id="315" w:name="_Toc184308102"/>
      <w:bookmarkEnd w:id="315"/>
      <w:bookmarkStart w:id="316" w:name="_Toc184314427"/>
      <w:bookmarkEnd w:id="316"/>
      <w:bookmarkStart w:id="317" w:name="_Toc184308051"/>
      <w:bookmarkEnd w:id="317"/>
      <w:bookmarkStart w:id="318" w:name="_Toc184310327"/>
      <w:bookmarkEnd w:id="318"/>
      <w:bookmarkStart w:id="319" w:name="_Toc184313258"/>
      <w:bookmarkEnd w:id="319"/>
      <w:bookmarkStart w:id="320" w:name="_Toc184310289"/>
      <w:bookmarkEnd w:id="320"/>
      <w:bookmarkStart w:id="321" w:name="_Toc184313299"/>
      <w:bookmarkEnd w:id="321"/>
      <w:bookmarkStart w:id="322" w:name="_Toc184308064"/>
      <w:bookmarkEnd w:id="322"/>
      <w:bookmarkStart w:id="323" w:name="_Toc184308048"/>
      <w:bookmarkEnd w:id="323"/>
      <w:bookmarkStart w:id="324" w:name="_Toc184313256"/>
      <w:bookmarkEnd w:id="324"/>
      <w:bookmarkStart w:id="325" w:name="_Toc184308081"/>
      <w:bookmarkEnd w:id="325"/>
      <w:bookmarkStart w:id="326" w:name="_Toc184313240"/>
      <w:bookmarkEnd w:id="326"/>
      <w:bookmarkStart w:id="327" w:name="_Toc184310316"/>
      <w:bookmarkEnd w:id="327"/>
      <w:bookmarkStart w:id="328" w:name="_Toc184312080"/>
      <w:bookmarkEnd w:id="328"/>
      <w:bookmarkStart w:id="329" w:name="_Toc184313293"/>
      <w:bookmarkEnd w:id="329"/>
      <w:bookmarkStart w:id="330" w:name="_Toc184312120"/>
      <w:bookmarkEnd w:id="330"/>
      <w:bookmarkStart w:id="331" w:name="_Toc184310335"/>
      <w:bookmarkEnd w:id="331"/>
      <w:bookmarkStart w:id="332" w:name="_Toc184308057"/>
      <w:bookmarkEnd w:id="332"/>
      <w:bookmarkStart w:id="333" w:name="_Toc184313289"/>
      <w:bookmarkEnd w:id="333"/>
      <w:bookmarkStart w:id="334" w:name="_Toc184308096"/>
      <w:bookmarkEnd w:id="334"/>
      <w:bookmarkStart w:id="335" w:name="_Toc184314481"/>
      <w:bookmarkEnd w:id="335"/>
      <w:bookmarkStart w:id="336" w:name="_Toc184312115"/>
      <w:bookmarkEnd w:id="336"/>
      <w:bookmarkStart w:id="337" w:name="_Toc184314465"/>
      <w:bookmarkEnd w:id="337"/>
      <w:bookmarkStart w:id="338" w:name="_Toc184312133"/>
      <w:bookmarkEnd w:id="338"/>
      <w:bookmarkStart w:id="339" w:name="_Toc184310282"/>
      <w:bookmarkEnd w:id="339"/>
      <w:bookmarkStart w:id="340" w:name="_Toc184313294"/>
      <w:bookmarkEnd w:id="340"/>
      <w:bookmarkStart w:id="341" w:name="_Toc184310296"/>
      <w:bookmarkEnd w:id="341"/>
      <w:bookmarkStart w:id="342" w:name="_Toc184308087"/>
      <w:bookmarkEnd w:id="342"/>
      <w:bookmarkStart w:id="343" w:name="_Toc184308101"/>
      <w:bookmarkEnd w:id="343"/>
      <w:bookmarkStart w:id="344" w:name="_Toc184308098"/>
      <w:bookmarkEnd w:id="344"/>
      <w:bookmarkStart w:id="345" w:name="_Toc184312105"/>
      <w:bookmarkEnd w:id="345"/>
      <w:bookmarkStart w:id="346" w:name="_Toc184313241"/>
      <w:bookmarkEnd w:id="346"/>
      <w:bookmarkStart w:id="347" w:name="_Toc184312108"/>
      <w:bookmarkEnd w:id="347"/>
      <w:bookmarkStart w:id="348" w:name="_Toc184310281"/>
      <w:bookmarkEnd w:id="348"/>
      <w:bookmarkStart w:id="349" w:name="_Toc184314446"/>
      <w:bookmarkEnd w:id="349"/>
      <w:bookmarkStart w:id="350" w:name="_Toc184313253"/>
      <w:bookmarkEnd w:id="350"/>
      <w:bookmarkStart w:id="351" w:name="_Toc184310293"/>
      <w:bookmarkEnd w:id="351"/>
      <w:bookmarkStart w:id="352" w:name="_Toc184313300"/>
      <w:bookmarkEnd w:id="352"/>
      <w:bookmarkStart w:id="353" w:name="_Toc184313285"/>
      <w:bookmarkEnd w:id="353"/>
      <w:bookmarkStart w:id="354" w:name="_Toc184314480"/>
      <w:bookmarkEnd w:id="354"/>
      <w:bookmarkStart w:id="355" w:name="_Toc184310297"/>
      <w:bookmarkEnd w:id="355"/>
      <w:bookmarkStart w:id="356" w:name="_Toc184313284"/>
      <w:bookmarkEnd w:id="356"/>
      <w:bookmarkStart w:id="357" w:name="_Toc184310311"/>
      <w:bookmarkEnd w:id="357"/>
      <w:bookmarkStart w:id="358" w:name="_Toc184313267"/>
      <w:bookmarkEnd w:id="358"/>
      <w:bookmarkStart w:id="359" w:name="_Toc184310315"/>
      <w:bookmarkEnd w:id="359"/>
      <w:bookmarkStart w:id="360" w:name="_Toc184314456"/>
      <w:bookmarkEnd w:id="360"/>
      <w:bookmarkStart w:id="361" w:name="_Toc184308105"/>
      <w:bookmarkEnd w:id="361"/>
      <w:bookmarkStart w:id="362" w:name="_Toc184314457"/>
      <w:bookmarkEnd w:id="362"/>
      <w:bookmarkStart w:id="363" w:name="_Toc184308080"/>
      <w:bookmarkEnd w:id="363"/>
      <w:bookmarkStart w:id="364" w:name="_Toc184308055"/>
      <w:bookmarkEnd w:id="364"/>
      <w:bookmarkStart w:id="365" w:name="_Toc184314451"/>
      <w:bookmarkEnd w:id="365"/>
      <w:bookmarkStart w:id="366" w:name="_Toc184314441"/>
      <w:bookmarkEnd w:id="366"/>
      <w:bookmarkStart w:id="367" w:name="_Toc184308095"/>
      <w:bookmarkEnd w:id="367"/>
      <w:bookmarkStart w:id="368" w:name="_Toc184310298"/>
      <w:bookmarkEnd w:id="368"/>
      <w:bookmarkStart w:id="369" w:name="_Toc184308086"/>
      <w:bookmarkEnd w:id="369"/>
      <w:bookmarkStart w:id="370" w:name="_Toc184310303"/>
      <w:bookmarkEnd w:id="370"/>
      <w:bookmarkStart w:id="371" w:name="_Toc184312103"/>
      <w:bookmarkEnd w:id="371"/>
      <w:bookmarkStart w:id="372" w:name="_Toc184310337"/>
      <w:bookmarkEnd w:id="372"/>
      <w:bookmarkStart w:id="373" w:name="_Toc184312072"/>
      <w:bookmarkEnd w:id="373"/>
      <w:bookmarkStart w:id="374" w:name="_Toc184313246"/>
      <w:bookmarkEnd w:id="374"/>
      <w:bookmarkStart w:id="375" w:name="_Toc184312071"/>
      <w:bookmarkEnd w:id="375"/>
      <w:bookmarkStart w:id="376" w:name="_Toc184308082"/>
      <w:bookmarkEnd w:id="376"/>
      <w:bookmarkStart w:id="377" w:name="_Toc184310342"/>
      <w:bookmarkEnd w:id="377"/>
      <w:bookmarkStart w:id="378" w:name="_Toc184314428"/>
      <w:bookmarkEnd w:id="378"/>
      <w:bookmarkStart w:id="379" w:name="_Toc184310318"/>
      <w:bookmarkEnd w:id="379"/>
      <w:bookmarkStart w:id="380" w:name="_Toc184313304"/>
      <w:bookmarkEnd w:id="380"/>
      <w:bookmarkStart w:id="381" w:name="_Toc184310300"/>
      <w:bookmarkEnd w:id="381"/>
      <w:bookmarkStart w:id="382" w:name="_Toc184308090"/>
      <w:bookmarkEnd w:id="382"/>
      <w:bookmarkStart w:id="383" w:name="_Toc184310325"/>
      <w:bookmarkEnd w:id="383"/>
      <w:bookmarkStart w:id="384" w:name="_Toc184313306"/>
      <w:bookmarkEnd w:id="384"/>
      <w:bookmarkStart w:id="385" w:name="_Toc184314467"/>
      <w:bookmarkEnd w:id="385"/>
      <w:bookmarkStart w:id="386" w:name="_Toc184314421"/>
      <w:bookmarkEnd w:id="386"/>
      <w:bookmarkStart w:id="387" w:name="_Toc184314466"/>
      <w:bookmarkEnd w:id="387"/>
      <w:bookmarkStart w:id="388" w:name="_Toc184312093"/>
      <w:bookmarkEnd w:id="388"/>
      <w:bookmarkStart w:id="389" w:name="_Toc184308089"/>
      <w:bookmarkEnd w:id="389"/>
      <w:bookmarkStart w:id="390" w:name="_Toc184310319"/>
      <w:bookmarkEnd w:id="390"/>
      <w:bookmarkStart w:id="391" w:name="_Toc184312123"/>
      <w:bookmarkEnd w:id="391"/>
      <w:bookmarkStart w:id="392" w:name="_Toc184313286"/>
      <w:bookmarkEnd w:id="392"/>
      <w:r>
        <w:rPr>
          <w:rFonts w:hint="eastAsia" w:ascii="仿宋" w:hAnsi="仿宋" w:eastAsia="仿宋" w:cs="仿宋"/>
          <w:b/>
          <w:color w:val="auto"/>
          <w:sz w:val="30"/>
          <w:szCs w:val="30"/>
        </w:rPr>
        <w:t>评标办法</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207"/>
        <w:gridCol w:w="4927"/>
        <w:gridCol w:w="1155"/>
        <w:gridCol w:w="1099"/>
      </w:tblGrid>
      <w:tr w14:paraId="3913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77E299F7">
            <w:pPr>
              <w:adjustRightInd/>
              <w:spacing w:line="288" w:lineRule="auto"/>
              <w:jc w:val="center"/>
              <w:rPr>
                <w:rFonts w:ascii="仿宋" w:hAnsi="仿宋" w:eastAsia="仿宋" w:cs="仿宋"/>
                <w:b/>
                <w:bCs/>
                <w:szCs w:val="21"/>
              </w:rPr>
            </w:pPr>
            <w:r>
              <w:rPr>
                <w:rFonts w:hint="eastAsia" w:ascii="仿宋" w:hAnsi="仿宋" w:eastAsia="仿宋" w:cs="仿宋"/>
                <w:b/>
                <w:bCs/>
                <w:szCs w:val="21"/>
              </w:rPr>
              <w:t>序号</w:t>
            </w:r>
          </w:p>
        </w:tc>
        <w:tc>
          <w:tcPr>
            <w:tcW w:w="650" w:type="pct"/>
            <w:vAlign w:val="center"/>
          </w:tcPr>
          <w:p w14:paraId="28FE6A56">
            <w:pPr>
              <w:adjustRightInd/>
              <w:spacing w:line="288" w:lineRule="auto"/>
              <w:jc w:val="center"/>
              <w:rPr>
                <w:rFonts w:ascii="仿宋" w:hAnsi="仿宋" w:eastAsia="仿宋" w:cs="仿宋"/>
                <w:b/>
                <w:bCs/>
                <w:szCs w:val="21"/>
              </w:rPr>
            </w:pPr>
            <w:r>
              <w:rPr>
                <w:rFonts w:hint="eastAsia" w:ascii="仿宋" w:hAnsi="仿宋" w:eastAsia="仿宋" w:cs="仿宋"/>
                <w:b/>
                <w:bCs/>
                <w:szCs w:val="21"/>
              </w:rPr>
              <w:t>评分类型</w:t>
            </w:r>
          </w:p>
        </w:tc>
        <w:tc>
          <w:tcPr>
            <w:tcW w:w="2654" w:type="pct"/>
            <w:vAlign w:val="center"/>
          </w:tcPr>
          <w:p w14:paraId="67218C09">
            <w:pPr>
              <w:adjustRightInd/>
              <w:spacing w:line="288" w:lineRule="auto"/>
              <w:jc w:val="center"/>
              <w:rPr>
                <w:rFonts w:ascii="仿宋" w:hAnsi="仿宋" w:eastAsia="仿宋" w:cs="仿宋"/>
                <w:b/>
                <w:bCs/>
                <w:szCs w:val="21"/>
              </w:rPr>
            </w:pPr>
            <w:r>
              <w:rPr>
                <w:rFonts w:hint="eastAsia" w:ascii="仿宋" w:hAnsi="仿宋" w:eastAsia="仿宋" w:cs="仿宋"/>
                <w:b/>
                <w:bCs/>
                <w:szCs w:val="21"/>
              </w:rPr>
              <w:t>评分标准</w:t>
            </w:r>
          </w:p>
        </w:tc>
        <w:tc>
          <w:tcPr>
            <w:tcW w:w="622" w:type="pct"/>
            <w:vAlign w:val="center"/>
          </w:tcPr>
          <w:p w14:paraId="33FE3079">
            <w:pPr>
              <w:adjustRightInd/>
              <w:spacing w:line="288" w:lineRule="auto"/>
              <w:jc w:val="center"/>
              <w:rPr>
                <w:rFonts w:ascii="仿宋" w:hAnsi="仿宋" w:eastAsia="仿宋" w:cs="仿宋"/>
                <w:b/>
                <w:bCs/>
                <w:szCs w:val="21"/>
              </w:rPr>
            </w:pPr>
            <w:r>
              <w:rPr>
                <w:rFonts w:hint="eastAsia" w:ascii="仿宋" w:hAnsi="仿宋" w:eastAsia="仿宋" w:cs="仿宋"/>
                <w:b/>
                <w:bCs/>
                <w:szCs w:val="21"/>
              </w:rPr>
              <w:t>分值范围</w:t>
            </w:r>
          </w:p>
        </w:tc>
        <w:tc>
          <w:tcPr>
            <w:tcW w:w="592" w:type="pct"/>
            <w:vAlign w:val="center"/>
          </w:tcPr>
          <w:p w14:paraId="144C9E3D">
            <w:pPr>
              <w:adjustRightInd/>
              <w:spacing w:line="288" w:lineRule="auto"/>
              <w:jc w:val="center"/>
              <w:rPr>
                <w:rFonts w:ascii="仿宋" w:hAnsi="仿宋" w:eastAsia="仿宋" w:cs="仿宋"/>
                <w:b/>
                <w:bCs/>
                <w:szCs w:val="21"/>
              </w:rPr>
            </w:pPr>
            <w:r>
              <w:rPr>
                <w:rFonts w:hint="eastAsia" w:ascii="仿宋" w:hAnsi="仿宋" w:eastAsia="仿宋" w:cs="仿宋"/>
                <w:b/>
                <w:bCs/>
                <w:szCs w:val="21"/>
              </w:rPr>
              <w:t>评分属性</w:t>
            </w:r>
          </w:p>
        </w:tc>
      </w:tr>
      <w:tr w14:paraId="05A5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32B317D6">
            <w:pPr>
              <w:adjustRightInd/>
              <w:spacing w:line="288" w:lineRule="auto"/>
              <w:jc w:val="center"/>
              <w:rPr>
                <w:rFonts w:ascii="仿宋" w:hAnsi="仿宋" w:eastAsia="仿宋" w:cs="仿宋"/>
                <w:szCs w:val="21"/>
              </w:rPr>
            </w:pPr>
            <w:r>
              <w:rPr>
                <w:rFonts w:hint="eastAsia" w:ascii="仿宋" w:hAnsi="仿宋" w:eastAsia="仿宋" w:cs="仿宋"/>
                <w:szCs w:val="21"/>
              </w:rPr>
              <w:t>1</w:t>
            </w:r>
          </w:p>
        </w:tc>
        <w:tc>
          <w:tcPr>
            <w:tcW w:w="650" w:type="pct"/>
            <w:vAlign w:val="center"/>
          </w:tcPr>
          <w:p w14:paraId="61C937B3">
            <w:pPr>
              <w:adjustRightInd/>
              <w:spacing w:line="288" w:lineRule="auto"/>
              <w:jc w:val="center"/>
              <w:rPr>
                <w:rFonts w:ascii="仿宋" w:hAnsi="仿宋" w:eastAsia="仿宋" w:cs="仿宋"/>
                <w:szCs w:val="21"/>
              </w:rPr>
            </w:pPr>
            <w:r>
              <w:rPr>
                <w:rFonts w:hint="eastAsia" w:ascii="仿宋" w:hAnsi="仿宋" w:eastAsia="仿宋" w:cs="仿宋"/>
                <w:szCs w:val="21"/>
              </w:rPr>
              <w:t>报价</w:t>
            </w:r>
          </w:p>
        </w:tc>
        <w:tc>
          <w:tcPr>
            <w:tcW w:w="2654" w:type="pct"/>
            <w:vAlign w:val="center"/>
          </w:tcPr>
          <w:p w14:paraId="528E3B83">
            <w:pPr>
              <w:adjustRightInd/>
              <w:spacing w:line="288" w:lineRule="auto"/>
              <w:jc w:val="left"/>
              <w:outlineLvl w:val="0"/>
              <w:rPr>
                <w:rFonts w:ascii="仿宋" w:hAnsi="仿宋" w:eastAsia="仿宋" w:cs="仿宋"/>
                <w:szCs w:val="21"/>
              </w:rPr>
            </w:pPr>
            <w:r>
              <w:rPr>
                <w:rFonts w:hint="eastAsia" w:ascii="仿宋" w:hAnsi="仿宋" w:eastAsia="仿宋" w:cs="仿宋"/>
                <w:szCs w:val="21"/>
              </w:rPr>
              <w:t>有效投标报价的最低价作为评标基准价，其最低报价为满分；按［投标报价得分=（评标基准价/投标报价）*10］的计算公式计算。</w:t>
            </w:r>
          </w:p>
          <w:p w14:paraId="4D6DFEDF">
            <w:pPr>
              <w:widowControl/>
              <w:shd w:val="clear" w:color="auto" w:fill="FFFFFF"/>
              <w:adjustRightInd/>
              <w:spacing w:line="288" w:lineRule="auto"/>
              <w:ind w:firstLine="420"/>
              <w:jc w:val="left"/>
            </w:pPr>
            <w:r>
              <w:rPr>
                <w:rFonts w:hint="eastAsia" w:ascii="仿宋" w:hAnsi="仿宋" w:eastAsia="仿宋" w:cs="仿宋"/>
                <w:szCs w:val="21"/>
              </w:rPr>
              <w:t>评标过程中，不得去掉报价中的最高报价和最低报价。</w:t>
            </w:r>
          </w:p>
        </w:tc>
        <w:tc>
          <w:tcPr>
            <w:tcW w:w="622" w:type="pct"/>
            <w:vAlign w:val="center"/>
          </w:tcPr>
          <w:p w14:paraId="728C0A7D">
            <w:pPr>
              <w:adjustRightInd/>
              <w:spacing w:line="288" w:lineRule="auto"/>
              <w:jc w:val="center"/>
              <w:rPr>
                <w:rFonts w:ascii="仿宋" w:hAnsi="仿宋" w:eastAsia="仿宋" w:cs="仿宋"/>
                <w:szCs w:val="21"/>
              </w:rPr>
            </w:pPr>
            <w:r>
              <w:rPr>
                <w:rFonts w:hint="eastAsia" w:ascii="仿宋" w:hAnsi="仿宋" w:eastAsia="仿宋" w:cs="仿宋"/>
                <w:szCs w:val="21"/>
              </w:rPr>
              <w:t>0-10</w:t>
            </w:r>
          </w:p>
        </w:tc>
        <w:tc>
          <w:tcPr>
            <w:tcW w:w="592" w:type="pct"/>
            <w:vAlign w:val="center"/>
          </w:tcPr>
          <w:p w14:paraId="274F4401">
            <w:pPr>
              <w:adjustRightInd/>
              <w:spacing w:line="288" w:lineRule="auto"/>
              <w:jc w:val="center"/>
              <w:rPr>
                <w:rFonts w:ascii="仿宋" w:hAnsi="仿宋" w:eastAsia="仿宋" w:cs="仿宋"/>
                <w:szCs w:val="21"/>
              </w:rPr>
            </w:pPr>
            <w:r>
              <w:rPr>
                <w:rFonts w:hint="eastAsia" w:ascii="仿宋" w:hAnsi="仿宋" w:eastAsia="仿宋" w:cs="仿宋"/>
                <w:szCs w:val="21"/>
              </w:rPr>
              <w:t>客观分</w:t>
            </w:r>
          </w:p>
        </w:tc>
      </w:tr>
      <w:tr w14:paraId="6569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604CB1BA">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color w:val="000000"/>
                <w:kern w:val="0"/>
                <w:szCs w:val="21"/>
                <w:lang w:bidi="ar"/>
              </w:rPr>
              <w:t>2</w:t>
            </w:r>
          </w:p>
        </w:tc>
        <w:tc>
          <w:tcPr>
            <w:tcW w:w="650" w:type="pct"/>
            <w:vAlign w:val="center"/>
          </w:tcPr>
          <w:p w14:paraId="3FE50FD2">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color w:val="000000"/>
                <w:kern w:val="0"/>
                <w:szCs w:val="21"/>
                <w:lang w:bidi="ar"/>
              </w:rPr>
              <w:t>商务</w:t>
            </w:r>
          </w:p>
        </w:tc>
        <w:tc>
          <w:tcPr>
            <w:tcW w:w="2654" w:type="pct"/>
            <w:vAlign w:val="center"/>
          </w:tcPr>
          <w:p w14:paraId="647E5A21">
            <w:pPr>
              <w:adjustRightInd/>
              <w:spacing w:line="288" w:lineRule="auto"/>
              <w:rPr>
                <w:rFonts w:ascii="仿宋" w:hAnsi="仿宋" w:eastAsia="仿宋" w:cs="仿宋"/>
                <w:szCs w:val="21"/>
              </w:rPr>
            </w:pPr>
            <w:r>
              <w:rPr>
                <w:rFonts w:hint="eastAsia" w:ascii="仿宋" w:hAnsi="仿宋" w:eastAsia="仿宋" w:cs="仿宋"/>
                <w:szCs w:val="21"/>
              </w:rPr>
              <w:t>响应供应商自2022年</w:t>
            </w:r>
            <w:r>
              <w:rPr>
                <w:rFonts w:hint="eastAsia" w:ascii="仿宋" w:hAnsi="仿宋" w:eastAsia="仿宋" w:cs="仿宋"/>
                <w:szCs w:val="21"/>
                <w:lang w:val="en-US" w:eastAsia="zh-CN"/>
              </w:rPr>
              <w:t>6</w:t>
            </w:r>
            <w:r>
              <w:rPr>
                <w:rFonts w:hint="eastAsia" w:ascii="仿宋" w:hAnsi="仿宋" w:eastAsia="仿宋" w:cs="仿宋"/>
                <w:szCs w:val="21"/>
              </w:rPr>
              <w:t>月份以来承接过同类项目业绩，每个得1分，最高得1分；（业绩必须提供相应的证明文件（合同复印件），时间以合同签订时间为准。）</w:t>
            </w:r>
          </w:p>
        </w:tc>
        <w:tc>
          <w:tcPr>
            <w:tcW w:w="622" w:type="pct"/>
            <w:vAlign w:val="center"/>
          </w:tcPr>
          <w:p w14:paraId="0F759871">
            <w:pPr>
              <w:adjustRightInd/>
              <w:spacing w:line="288" w:lineRule="auto"/>
              <w:jc w:val="center"/>
              <w:rPr>
                <w:rFonts w:ascii="仿宋" w:hAnsi="仿宋" w:eastAsia="仿宋" w:cs="仿宋"/>
                <w:szCs w:val="21"/>
              </w:rPr>
            </w:pPr>
            <w:r>
              <w:rPr>
                <w:rFonts w:hint="eastAsia" w:ascii="仿宋" w:hAnsi="仿宋" w:eastAsia="仿宋" w:cs="仿宋"/>
                <w:szCs w:val="21"/>
              </w:rPr>
              <w:t>0-1</w:t>
            </w:r>
          </w:p>
        </w:tc>
        <w:tc>
          <w:tcPr>
            <w:tcW w:w="592" w:type="pct"/>
            <w:vAlign w:val="center"/>
          </w:tcPr>
          <w:p w14:paraId="3487C85F">
            <w:pPr>
              <w:adjustRightInd/>
              <w:spacing w:line="288" w:lineRule="auto"/>
              <w:jc w:val="center"/>
              <w:rPr>
                <w:rFonts w:ascii="仿宋" w:hAnsi="仿宋" w:eastAsia="仿宋" w:cs="仿宋"/>
                <w:szCs w:val="21"/>
              </w:rPr>
            </w:pPr>
            <w:r>
              <w:rPr>
                <w:rFonts w:hint="eastAsia" w:ascii="仿宋" w:hAnsi="仿宋" w:eastAsia="仿宋" w:cs="仿宋"/>
                <w:szCs w:val="21"/>
              </w:rPr>
              <w:t>客观分</w:t>
            </w:r>
          </w:p>
        </w:tc>
      </w:tr>
      <w:tr w14:paraId="3061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4882BC18">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650" w:type="pct"/>
            <w:vAlign w:val="center"/>
          </w:tcPr>
          <w:p w14:paraId="6CCFBBF5">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技术</w:t>
            </w:r>
          </w:p>
          <w:p w14:paraId="765024F5">
            <w:pPr>
              <w:widowControl/>
              <w:adjustRightInd/>
              <w:spacing w:line="288" w:lineRule="auto"/>
              <w:jc w:val="center"/>
              <w:textAlignment w:val="center"/>
              <w:rPr>
                <w:rFonts w:ascii="仿宋" w:hAnsi="仿宋" w:eastAsia="仿宋" w:cs="仿宋"/>
                <w:color w:val="000000"/>
                <w:kern w:val="0"/>
                <w:szCs w:val="21"/>
                <w:lang w:bidi="ar"/>
              </w:rPr>
            </w:pPr>
          </w:p>
        </w:tc>
        <w:tc>
          <w:tcPr>
            <w:tcW w:w="2654" w:type="pct"/>
            <w:vAlign w:val="center"/>
          </w:tcPr>
          <w:p w14:paraId="031FFFDC">
            <w:pPr>
              <w:widowControl/>
              <w:adjustRightInd/>
              <w:spacing w:line="288" w:lineRule="auto"/>
              <w:textAlignment w:val="center"/>
              <w:rPr>
                <w:rFonts w:ascii="仿宋" w:hAnsi="仿宋" w:eastAsia="仿宋" w:cs="仿宋"/>
                <w:szCs w:val="21"/>
              </w:rPr>
            </w:pPr>
            <w:r>
              <w:rPr>
                <w:rFonts w:hint="eastAsia" w:ascii="仿宋" w:hAnsi="仿宋" w:eastAsia="仿宋" w:cs="仿宋"/>
                <w:szCs w:val="21"/>
              </w:rPr>
              <w:t>对采购人工作内容、宣传重点了解程度综合打分。</w:t>
            </w:r>
            <w:r>
              <w:rPr>
                <w:rFonts w:hint="eastAsia" w:ascii="仿宋" w:hAnsi="仿宋" w:eastAsia="仿宋" w:cs="仿宋"/>
                <w:color w:val="000000"/>
                <w:kern w:val="0"/>
                <w:szCs w:val="21"/>
                <w:lang w:bidi="ar"/>
              </w:rPr>
              <w:t>（评分范围：5，4，3，2，1，0）</w:t>
            </w:r>
          </w:p>
        </w:tc>
        <w:tc>
          <w:tcPr>
            <w:tcW w:w="622" w:type="pct"/>
            <w:vAlign w:val="center"/>
          </w:tcPr>
          <w:p w14:paraId="07CF5B4D">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0-5</w:t>
            </w:r>
          </w:p>
        </w:tc>
        <w:tc>
          <w:tcPr>
            <w:tcW w:w="592" w:type="pct"/>
            <w:vAlign w:val="center"/>
          </w:tcPr>
          <w:p w14:paraId="1D47B084">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color w:val="000000"/>
                <w:kern w:val="0"/>
                <w:szCs w:val="21"/>
                <w:lang w:bidi="ar"/>
              </w:rPr>
              <w:t>主观分</w:t>
            </w:r>
          </w:p>
        </w:tc>
      </w:tr>
      <w:tr w14:paraId="501C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6AAC1C15">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kern w:val="0"/>
                <w:szCs w:val="21"/>
                <w:lang w:bidi="ar"/>
              </w:rPr>
              <w:t>4</w:t>
            </w:r>
          </w:p>
        </w:tc>
        <w:tc>
          <w:tcPr>
            <w:tcW w:w="650" w:type="pct"/>
            <w:vAlign w:val="center"/>
          </w:tcPr>
          <w:p w14:paraId="32186C15">
            <w:pPr>
              <w:widowControl/>
              <w:adjustRightInd/>
              <w:spacing w:line="288"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技术</w:t>
            </w:r>
          </w:p>
          <w:p w14:paraId="3D867D91">
            <w:pPr>
              <w:widowControl/>
              <w:adjustRightInd/>
              <w:spacing w:line="288" w:lineRule="auto"/>
              <w:jc w:val="center"/>
              <w:textAlignment w:val="center"/>
              <w:rPr>
                <w:rFonts w:ascii="仿宋" w:hAnsi="仿宋" w:eastAsia="仿宋" w:cs="仿宋"/>
                <w:color w:val="000000"/>
                <w:kern w:val="0"/>
                <w:szCs w:val="21"/>
                <w:lang w:bidi="ar"/>
              </w:rPr>
            </w:pPr>
          </w:p>
        </w:tc>
        <w:tc>
          <w:tcPr>
            <w:tcW w:w="2654" w:type="pct"/>
            <w:vAlign w:val="center"/>
          </w:tcPr>
          <w:p w14:paraId="19776B35">
            <w:pPr>
              <w:adjustRightInd/>
              <w:spacing w:line="288" w:lineRule="auto"/>
              <w:rPr>
                <w:rFonts w:ascii="仿宋" w:hAnsi="仿宋" w:eastAsia="仿宋" w:cs="仿宋"/>
                <w:szCs w:val="21"/>
              </w:rPr>
            </w:pPr>
            <w:r>
              <w:rPr>
                <w:rFonts w:hint="eastAsia" w:ascii="仿宋" w:hAnsi="仿宋" w:eastAsia="仿宋" w:cs="仿宋"/>
                <w:szCs w:val="21"/>
              </w:rPr>
              <w:t>对本项目重难点问题分析并相对应的解决对策措施</w:t>
            </w:r>
          </w:p>
          <w:p w14:paraId="1A4865E6">
            <w:pPr>
              <w:adjustRightInd/>
              <w:spacing w:line="288" w:lineRule="auto"/>
              <w:rPr>
                <w:rFonts w:ascii="仿宋" w:hAnsi="仿宋" w:eastAsia="仿宋" w:cs="仿宋"/>
                <w:szCs w:val="21"/>
              </w:rPr>
            </w:pPr>
            <w:r>
              <w:rPr>
                <w:rFonts w:hint="eastAsia" w:ascii="仿宋" w:hAnsi="仿宋" w:eastAsia="仿宋" w:cs="仿宋"/>
                <w:color w:val="000000"/>
                <w:kern w:val="0"/>
                <w:szCs w:val="21"/>
                <w:lang w:bidi="ar"/>
              </w:rPr>
              <w:t>（评分范围：5，4，3，2，1，0）</w:t>
            </w:r>
          </w:p>
        </w:tc>
        <w:tc>
          <w:tcPr>
            <w:tcW w:w="622" w:type="pct"/>
            <w:vAlign w:val="center"/>
          </w:tcPr>
          <w:p w14:paraId="67278F23">
            <w:pPr>
              <w:adjustRightInd/>
              <w:spacing w:line="288" w:lineRule="auto"/>
              <w:jc w:val="center"/>
              <w:rPr>
                <w:rFonts w:ascii="仿宋" w:hAnsi="仿宋" w:eastAsia="仿宋" w:cs="仿宋"/>
                <w:szCs w:val="21"/>
              </w:rPr>
            </w:pPr>
            <w:r>
              <w:rPr>
                <w:rFonts w:hint="eastAsia" w:ascii="仿宋" w:hAnsi="仿宋" w:eastAsia="仿宋" w:cs="仿宋"/>
                <w:szCs w:val="21"/>
              </w:rPr>
              <w:t>0-5</w:t>
            </w:r>
          </w:p>
        </w:tc>
        <w:tc>
          <w:tcPr>
            <w:tcW w:w="592" w:type="pct"/>
            <w:vAlign w:val="center"/>
          </w:tcPr>
          <w:p w14:paraId="2F7452A6">
            <w:pPr>
              <w:adjustRightInd/>
              <w:spacing w:line="288" w:lineRule="auto"/>
              <w:jc w:val="center"/>
              <w:rPr>
                <w:rFonts w:ascii="仿宋" w:hAnsi="仿宋" w:eastAsia="仿宋" w:cs="仿宋"/>
                <w:szCs w:val="21"/>
              </w:rPr>
            </w:pPr>
            <w:r>
              <w:rPr>
                <w:rFonts w:hint="eastAsia" w:ascii="仿宋" w:hAnsi="仿宋" w:eastAsia="仿宋" w:cs="仿宋"/>
                <w:szCs w:val="21"/>
              </w:rPr>
              <w:t>主观分</w:t>
            </w:r>
          </w:p>
        </w:tc>
      </w:tr>
      <w:tr w14:paraId="33BC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3D5BE6F3">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kern w:val="0"/>
                <w:szCs w:val="21"/>
                <w:lang w:bidi="ar"/>
              </w:rPr>
              <w:t>5</w:t>
            </w:r>
          </w:p>
        </w:tc>
        <w:tc>
          <w:tcPr>
            <w:tcW w:w="650" w:type="pct"/>
            <w:vAlign w:val="center"/>
          </w:tcPr>
          <w:p w14:paraId="23A835E3">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szCs w:val="21"/>
              </w:rPr>
              <w:t>技术</w:t>
            </w:r>
          </w:p>
        </w:tc>
        <w:tc>
          <w:tcPr>
            <w:tcW w:w="2654" w:type="pct"/>
            <w:vAlign w:val="center"/>
          </w:tcPr>
          <w:p w14:paraId="74500F49">
            <w:pPr>
              <w:adjustRightInd/>
              <w:spacing w:line="288" w:lineRule="auto"/>
              <w:rPr>
                <w:rFonts w:ascii="仿宋" w:hAnsi="仿宋" w:eastAsia="仿宋" w:cs="仿宋"/>
                <w:kern w:val="0"/>
                <w:szCs w:val="21"/>
                <w:lang w:bidi="ar"/>
              </w:rPr>
            </w:pPr>
            <w:r>
              <w:rPr>
                <w:rFonts w:hint="eastAsia" w:ascii="仿宋" w:hAnsi="仿宋" w:eastAsia="仿宋" w:cs="仿宋"/>
                <w:kern w:val="0"/>
                <w:szCs w:val="21"/>
                <w:lang w:bidi="ar"/>
              </w:rPr>
              <w:t>省级广播音频及其新媒体版宣传服务实施方案</w:t>
            </w:r>
          </w:p>
          <w:p w14:paraId="495BB50D">
            <w:pPr>
              <w:adjustRightInd/>
              <w:spacing w:line="288" w:lineRule="auto"/>
              <w:rPr>
                <w:rFonts w:ascii="仿宋" w:hAnsi="仿宋" w:eastAsia="仿宋" w:cs="仿宋"/>
                <w:szCs w:val="21"/>
              </w:rPr>
            </w:pPr>
            <w:r>
              <w:rPr>
                <w:rFonts w:hint="eastAsia" w:ascii="仿宋" w:hAnsi="仿宋" w:eastAsia="仿宋" w:cs="仿宋"/>
                <w:szCs w:val="21"/>
              </w:rPr>
              <w:t>1.广播线上音频服务方案</w:t>
            </w:r>
          </w:p>
          <w:p w14:paraId="3994A47C">
            <w:pPr>
              <w:adjustRightInd/>
              <w:spacing w:line="288" w:lineRule="auto"/>
              <w:rPr>
                <w:rFonts w:ascii="仿宋" w:hAnsi="仿宋" w:eastAsia="仿宋" w:cs="仿宋"/>
                <w:color w:val="000000"/>
                <w:spacing w:val="-5"/>
                <w:kern w:val="0"/>
                <w:szCs w:val="21"/>
                <w:lang w:bidi="ar"/>
              </w:rPr>
            </w:pPr>
            <w:r>
              <w:rPr>
                <w:rFonts w:hint="eastAsia" w:ascii="仿宋" w:hAnsi="仿宋" w:eastAsia="仿宋" w:cs="仿宋"/>
                <w:color w:val="000000"/>
                <w:spacing w:val="-5"/>
                <w:kern w:val="0"/>
                <w:szCs w:val="21"/>
                <w:lang w:bidi="ar"/>
              </w:rPr>
              <w:t>（评分范围：4，3，2，1，0）</w:t>
            </w:r>
          </w:p>
          <w:p w14:paraId="232E2993">
            <w:pPr>
              <w:adjustRightInd/>
              <w:spacing w:line="288" w:lineRule="auto"/>
              <w:rPr>
                <w:rFonts w:ascii="仿宋" w:hAnsi="仿宋" w:eastAsia="仿宋" w:cs="仿宋"/>
                <w:spacing w:val="-5"/>
                <w:kern w:val="0"/>
                <w:szCs w:val="21"/>
              </w:rPr>
            </w:pPr>
            <w:r>
              <w:rPr>
                <w:rFonts w:hint="eastAsia" w:ascii="仿宋" w:hAnsi="仿宋" w:eastAsia="仿宋" w:cs="仿宋"/>
                <w:spacing w:val="-5"/>
                <w:kern w:val="0"/>
                <w:szCs w:val="21"/>
              </w:rPr>
              <w:t>2.省级及以上新媒体版宣传服务方案</w:t>
            </w:r>
          </w:p>
          <w:p w14:paraId="514BEA39">
            <w:pPr>
              <w:adjustRightInd/>
              <w:spacing w:line="288" w:lineRule="auto"/>
              <w:rPr>
                <w:rFonts w:ascii="仿宋" w:hAnsi="仿宋" w:eastAsia="仿宋" w:cs="仿宋"/>
                <w:color w:val="000000"/>
                <w:spacing w:val="-5"/>
                <w:kern w:val="0"/>
                <w:szCs w:val="21"/>
                <w:lang w:bidi="ar"/>
              </w:rPr>
            </w:pPr>
            <w:r>
              <w:rPr>
                <w:rFonts w:hint="eastAsia" w:ascii="仿宋" w:hAnsi="仿宋" w:eastAsia="仿宋" w:cs="仿宋"/>
                <w:color w:val="000000"/>
                <w:spacing w:val="-5"/>
                <w:kern w:val="0"/>
                <w:szCs w:val="21"/>
                <w:lang w:bidi="ar"/>
              </w:rPr>
              <w:t>（评分范围：4，3，2，1，0）</w:t>
            </w:r>
          </w:p>
          <w:p w14:paraId="3B34CAEF">
            <w:pPr>
              <w:adjustRightInd/>
              <w:spacing w:line="288" w:lineRule="auto"/>
              <w:rPr>
                <w:rFonts w:ascii="仿宋" w:hAnsi="仿宋" w:eastAsia="仿宋" w:cs="仿宋"/>
                <w:spacing w:val="-5"/>
                <w:kern w:val="0"/>
                <w:szCs w:val="21"/>
              </w:rPr>
            </w:pPr>
            <w:r>
              <w:rPr>
                <w:rFonts w:hint="eastAsia" w:ascii="仿宋" w:hAnsi="仿宋" w:eastAsia="仿宋" w:cs="仿宋"/>
                <w:spacing w:val="-5"/>
                <w:kern w:val="0"/>
                <w:szCs w:val="21"/>
              </w:rPr>
              <w:t>3.宣传服务具体实施方案</w:t>
            </w:r>
          </w:p>
          <w:p w14:paraId="60BA0459">
            <w:pPr>
              <w:adjustRightInd/>
              <w:spacing w:line="288" w:lineRule="auto"/>
              <w:rPr>
                <w:rFonts w:ascii="仿宋" w:hAnsi="仿宋" w:eastAsia="仿宋" w:cs="仿宋"/>
                <w:spacing w:val="-5"/>
                <w:kern w:val="0"/>
                <w:szCs w:val="21"/>
              </w:rPr>
            </w:pPr>
            <w:r>
              <w:rPr>
                <w:rFonts w:hint="eastAsia" w:ascii="仿宋" w:hAnsi="仿宋" w:eastAsia="仿宋" w:cs="仿宋"/>
                <w:color w:val="000000"/>
                <w:kern w:val="0"/>
                <w:szCs w:val="21"/>
                <w:lang w:bidi="ar"/>
              </w:rPr>
              <w:t>（评分范围：4，3，2，1，0）</w:t>
            </w:r>
          </w:p>
        </w:tc>
        <w:tc>
          <w:tcPr>
            <w:tcW w:w="622" w:type="pct"/>
            <w:vAlign w:val="center"/>
          </w:tcPr>
          <w:p w14:paraId="734BB0E7">
            <w:pPr>
              <w:adjustRightInd/>
              <w:spacing w:line="288" w:lineRule="auto"/>
              <w:jc w:val="center"/>
              <w:rPr>
                <w:rFonts w:ascii="仿宋" w:hAnsi="仿宋" w:eastAsia="仿宋" w:cs="仿宋"/>
                <w:szCs w:val="21"/>
              </w:rPr>
            </w:pPr>
            <w:r>
              <w:rPr>
                <w:rFonts w:hint="eastAsia" w:ascii="仿宋" w:hAnsi="仿宋" w:eastAsia="仿宋" w:cs="仿宋"/>
                <w:szCs w:val="21"/>
              </w:rPr>
              <w:t>0-12</w:t>
            </w:r>
          </w:p>
        </w:tc>
        <w:tc>
          <w:tcPr>
            <w:tcW w:w="592" w:type="pct"/>
            <w:vAlign w:val="center"/>
          </w:tcPr>
          <w:p w14:paraId="0AEB36A3">
            <w:pPr>
              <w:adjustRightInd/>
              <w:spacing w:line="288" w:lineRule="auto"/>
              <w:jc w:val="center"/>
              <w:rPr>
                <w:rFonts w:ascii="仿宋" w:hAnsi="仿宋" w:eastAsia="仿宋" w:cs="仿宋"/>
                <w:szCs w:val="21"/>
              </w:rPr>
            </w:pPr>
            <w:r>
              <w:rPr>
                <w:rFonts w:hint="eastAsia" w:ascii="仿宋" w:hAnsi="仿宋" w:eastAsia="仿宋" w:cs="仿宋"/>
                <w:szCs w:val="21"/>
              </w:rPr>
              <w:t>主观分</w:t>
            </w:r>
          </w:p>
        </w:tc>
      </w:tr>
      <w:tr w14:paraId="0F95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50D89B64">
            <w:pPr>
              <w:widowControl/>
              <w:adjustRightInd/>
              <w:spacing w:line="288"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6</w:t>
            </w:r>
          </w:p>
        </w:tc>
        <w:tc>
          <w:tcPr>
            <w:tcW w:w="650" w:type="pct"/>
            <w:vAlign w:val="center"/>
          </w:tcPr>
          <w:p w14:paraId="6B84B60F">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12DA3629">
            <w:pPr>
              <w:widowControl/>
              <w:spacing w:line="288"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省级及以上新媒体传播服务资源</w:t>
            </w:r>
          </w:p>
          <w:p w14:paraId="52953188">
            <w:pPr>
              <w:widowControl/>
              <w:numPr>
                <w:ilvl w:val="0"/>
                <w:numId w:val="0"/>
              </w:numPr>
              <w:adjustRightInd/>
              <w:spacing w:line="288" w:lineRule="auto"/>
              <w:rPr>
                <w:rFonts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新媒体传播资源选择和展现形式策划方案</w:t>
            </w:r>
          </w:p>
          <w:p w14:paraId="278ED8AA">
            <w:pPr>
              <w:widowControl/>
              <w:adjustRightInd/>
              <w:spacing w:line="288" w:lineRule="auto"/>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（评分范围：4，3，2，1，0）</w:t>
            </w:r>
          </w:p>
          <w:p w14:paraId="44234A40">
            <w:pPr>
              <w:widowControl/>
              <w:adjustRightInd/>
              <w:spacing w:line="288" w:lineRule="auto"/>
              <w:rPr>
                <w:rFonts w:ascii="仿宋" w:hAnsi="仿宋" w:eastAsia="仿宋" w:cs="仿宋"/>
                <w:color w:val="000000"/>
                <w:kern w:val="0"/>
                <w:szCs w:val="21"/>
                <w:lang w:bidi="ar"/>
              </w:rPr>
            </w:pPr>
            <w:r>
              <w:rPr>
                <w:rFonts w:hint="eastAsia" w:ascii="仿宋" w:hAnsi="仿宋" w:eastAsia="仿宋" w:cs="仿宋"/>
                <w:szCs w:val="21"/>
                <w:lang w:bidi="ar"/>
              </w:rPr>
              <w:t>2.</w:t>
            </w:r>
            <w:r>
              <w:rPr>
                <w:rFonts w:hint="eastAsia" w:ascii="仿宋" w:hAnsi="仿宋" w:eastAsia="仿宋" w:cs="仿宋"/>
                <w:szCs w:val="21"/>
              </w:rPr>
              <w:t>省级及以上移动宣传平台频道栏目的文稿策划方案</w:t>
            </w:r>
            <w:r>
              <w:rPr>
                <w:rFonts w:hint="eastAsia" w:ascii="仿宋" w:hAnsi="仿宋" w:eastAsia="仿宋" w:cs="仿宋"/>
                <w:color w:val="000000"/>
                <w:kern w:val="0"/>
                <w:szCs w:val="21"/>
                <w:lang w:bidi="ar"/>
              </w:rPr>
              <w:t>（评分范围：4，3，2，1，0）</w:t>
            </w:r>
          </w:p>
          <w:p w14:paraId="13BE807F">
            <w:pPr>
              <w:widowControl/>
              <w:adjustRightInd/>
              <w:spacing w:line="288" w:lineRule="auto"/>
              <w:rPr>
                <w:rFonts w:ascii="仿宋" w:hAnsi="仿宋" w:eastAsia="仿宋" w:cs="仿宋"/>
                <w:szCs w:val="21"/>
              </w:rPr>
            </w:pPr>
            <w:r>
              <w:rPr>
                <w:rFonts w:hint="eastAsia" w:ascii="仿宋" w:hAnsi="仿宋" w:eastAsia="仿宋" w:cs="仿宋"/>
                <w:szCs w:val="21"/>
                <w:lang w:bidi="ar"/>
              </w:rPr>
              <w:t>3.</w:t>
            </w:r>
            <w:r>
              <w:rPr>
                <w:rFonts w:hint="eastAsia" w:ascii="仿宋" w:hAnsi="仿宋" w:eastAsia="仿宋" w:cs="仿宋"/>
                <w:szCs w:val="21"/>
              </w:rPr>
              <w:t>省级及以上宣传平台视频板块的策划、拍摄、编导、发布方案</w:t>
            </w:r>
            <w:r>
              <w:rPr>
                <w:rFonts w:hint="eastAsia" w:ascii="仿宋" w:hAnsi="仿宋" w:eastAsia="仿宋" w:cs="仿宋"/>
                <w:color w:val="000000"/>
                <w:kern w:val="0"/>
                <w:szCs w:val="21"/>
                <w:lang w:bidi="ar"/>
              </w:rPr>
              <w:t>（评分范围：4，3，2，1，0）</w:t>
            </w:r>
          </w:p>
        </w:tc>
        <w:tc>
          <w:tcPr>
            <w:tcW w:w="622" w:type="pct"/>
            <w:vAlign w:val="center"/>
          </w:tcPr>
          <w:p w14:paraId="23F9261F">
            <w:pPr>
              <w:adjustRightInd/>
              <w:spacing w:line="288" w:lineRule="auto"/>
              <w:jc w:val="center"/>
              <w:rPr>
                <w:rFonts w:ascii="仿宋" w:hAnsi="仿宋" w:eastAsia="仿宋" w:cs="仿宋"/>
                <w:szCs w:val="21"/>
              </w:rPr>
            </w:pPr>
            <w:r>
              <w:rPr>
                <w:rFonts w:hint="eastAsia" w:ascii="仿宋" w:hAnsi="仿宋" w:eastAsia="仿宋" w:cs="仿宋"/>
                <w:szCs w:val="21"/>
              </w:rPr>
              <w:t>0-12</w:t>
            </w:r>
          </w:p>
        </w:tc>
        <w:tc>
          <w:tcPr>
            <w:tcW w:w="592" w:type="pct"/>
            <w:vAlign w:val="center"/>
          </w:tcPr>
          <w:p w14:paraId="29F1B5BA">
            <w:pPr>
              <w:adjustRightInd/>
              <w:spacing w:line="288" w:lineRule="auto"/>
              <w:jc w:val="center"/>
              <w:rPr>
                <w:rFonts w:ascii="仿宋" w:hAnsi="仿宋" w:eastAsia="仿宋" w:cs="仿宋"/>
                <w:szCs w:val="21"/>
              </w:rPr>
            </w:pPr>
            <w:r>
              <w:rPr>
                <w:rFonts w:hint="eastAsia" w:ascii="仿宋" w:hAnsi="仿宋" w:eastAsia="仿宋" w:cs="仿宋"/>
                <w:szCs w:val="21"/>
              </w:rPr>
              <w:t>主观分</w:t>
            </w:r>
          </w:p>
        </w:tc>
      </w:tr>
      <w:tr w14:paraId="15C5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1161F824">
            <w:pPr>
              <w:widowControl/>
              <w:adjustRightInd/>
              <w:spacing w:line="288" w:lineRule="auto"/>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7</w:t>
            </w:r>
          </w:p>
        </w:tc>
        <w:tc>
          <w:tcPr>
            <w:tcW w:w="650" w:type="pct"/>
            <w:vAlign w:val="center"/>
          </w:tcPr>
          <w:p w14:paraId="1EBEE079">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44F91954">
            <w:pPr>
              <w:adjustRightInd/>
              <w:spacing w:line="288" w:lineRule="auto"/>
              <w:rPr>
                <w:rFonts w:ascii="仿宋" w:hAnsi="仿宋" w:eastAsia="仿宋" w:cs="仿宋"/>
                <w:szCs w:val="21"/>
              </w:rPr>
            </w:pPr>
            <w:r>
              <w:rPr>
                <w:rFonts w:hint="eastAsia" w:ascii="仿宋" w:hAnsi="仿宋" w:eastAsia="仿宋" w:cs="仿宋"/>
                <w:sz w:val="21"/>
                <w:szCs w:val="21"/>
                <w:lang w:val="en-US" w:eastAsia="zh-CN"/>
              </w:rPr>
              <w:t>活动传播影响力数据分析报告编制方案</w:t>
            </w:r>
            <w:r>
              <w:rPr>
                <w:rFonts w:hint="eastAsia" w:ascii="仿宋" w:hAnsi="仿宋" w:eastAsia="仿宋" w:cs="仿宋"/>
                <w:color w:val="000000"/>
                <w:kern w:val="0"/>
                <w:szCs w:val="21"/>
                <w:lang w:bidi="ar"/>
              </w:rPr>
              <w:t>（评分范围：5，4，3，2，1，0）</w:t>
            </w:r>
          </w:p>
        </w:tc>
        <w:tc>
          <w:tcPr>
            <w:tcW w:w="622" w:type="pct"/>
            <w:vAlign w:val="center"/>
          </w:tcPr>
          <w:p w14:paraId="47FE85BF">
            <w:pPr>
              <w:adjustRightInd/>
              <w:spacing w:line="288" w:lineRule="auto"/>
              <w:jc w:val="center"/>
              <w:rPr>
                <w:rFonts w:ascii="仿宋" w:hAnsi="仿宋" w:eastAsia="仿宋" w:cs="仿宋"/>
                <w:szCs w:val="21"/>
              </w:rPr>
            </w:pPr>
            <w:r>
              <w:rPr>
                <w:rFonts w:hint="eastAsia" w:ascii="仿宋" w:hAnsi="仿宋" w:eastAsia="仿宋" w:cs="仿宋"/>
                <w:szCs w:val="21"/>
              </w:rPr>
              <w:t>0-5</w:t>
            </w:r>
          </w:p>
        </w:tc>
        <w:tc>
          <w:tcPr>
            <w:tcW w:w="592" w:type="pct"/>
            <w:vAlign w:val="center"/>
          </w:tcPr>
          <w:p w14:paraId="564C6120">
            <w:pPr>
              <w:adjustRightInd/>
              <w:spacing w:line="288" w:lineRule="auto"/>
              <w:jc w:val="center"/>
              <w:rPr>
                <w:rFonts w:ascii="仿宋" w:hAnsi="仿宋" w:eastAsia="仿宋" w:cs="仿宋"/>
                <w:szCs w:val="21"/>
              </w:rPr>
            </w:pPr>
            <w:r>
              <w:rPr>
                <w:rFonts w:hint="eastAsia" w:ascii="仿宋" w:hAnsi="仿宋" w:eastAsia="仿宋" w:cs="仿宋"/>
                <w:szCs w:val="21"/>
              </w:rPr>
              <w:t>主观分</w:t>
            </w:r>
          </w:p>
        </w:tc>
      </w:tr>
      <w:tr w14:paraId="629D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5B43A6E8">
            <w:pPr>
              <w:widowControl/>
              <w:adjustRightInd/>
              <w:spacing w:line="288" w:lineRule="auto"/>
              <w:jc w:val="center"/>
              <w:rPr>
                <w:rFonts w:ascii="仿宋" w:hAnsi="仿宋" w:eastAsia="仿宋" w:cs="仿宋"/>
                <w:color w:val="000000"/>
                <w:kern w:val="0"/>
                <w:szCs w:val="21"/>
                <w:lang w:bidi="ar"/>
              </w:rPr>
            </w:pPr>
            <w:r>
              <w:rPr>
                <w:rFonts w:hint="eastAsia" w:ascii="仿宋" w:hAnsi="仿宋" w:eastAsia="仿宋" w:cs="仿宋"/>
                <w:szCs w:val="21"/>
              </w:rPr>
              <w:t>8</w:t>
            </w:r>
          </w:p>
        </w:tc>
        <w:tc>
          <w:tcPr>
            <w:tcW w:w="650" w:type="pct"/>
            <w:vAlign w:val="center"/>
          </w:tcPr>
          <w:p w14:paraId="06F43FB1">
            <w:pPr>
              <w:widowControl/>
              <w:adjustRightInd/>
              <w:spacing w:line="288" w:lineRule="auto"/>
              <w:jc w:val="center"/>
              <w:rPr>
                <w:rFonts w:ascii="仿宋" w:hAnsi="仿宋" w:eastAsia="仿宋" w:cs="仿宋"/>
                <w:color w:val="000000"/>
                <w:kern w:val="0"/>
                <w:szCs w:val="21"/>
                <w:lang w:bidi="ar"/>
              </w:rPr>
            </w:pPr>
            <w:r>
              <w:rPr>
                <w:rFonts w:hint="eastAsia" w:ascii="仿宋" w:hAnsi="仿宋" w:eastAsia="仿宋" w:cs="仿宋"/>
                <w:szCs w:val="21"/>
              </w:rPr>
              <w:t>技术</w:t>
            </w:r>
          </w:p>
        </w:tc>
        <w:tc>
          <w:tcPr>
            <w:tcW w:w="2654" w:type="pct"/>
            <w:vAlign w:val="center"/>
          </w:tcPr>
          <w:p w14:paraId="0A88E10C">
            <w:pPr>
              <w:widowControl/>
              <w:adjustRightInd/>
              <w:spacing w:line="288" w:lineRule="auto"/>
              <w:rPr>
                <w:rFonts w:ascii="仿宋" w:hAnsi="仿宋" w:eastAsia="仿宋" w:cs="仿宋"/>
                <w:szCs w:val="21"/>
              </w:rPr>
            </w:pPr>
            <w:r>
              <w:rPr>
                <w:rFonts w:hint="eastAsia" w:ascii="仿宋" w:hAnsi="仿宋" w:eastAsia="仿宋" w:cs="仿宋"/>
                <w:szCs w:val="21"/>
              </w:rPr>
              <w:t>服务质量的保证及方案实施阶段跟踪服务及承诺</w:t>
            </w:r>
          </w:p>
          <w:p w14:paraId="166CA186">
            <w:pPr>
              <w:widowControl/>
              <w:adjustRightInd/>
              <w:spacing w:line="288" w:lineRule="auto"/>
              <w:rPr>
                <w:rFonts w:ascii="仿宋" w:hAnsi="仿宋" w:eastAsia="仿宋" w:cs="仿宋"/>
                <w:szCs w:val="21"/>
              </w:rPr>
            </w:pPr>
            <w:r>
              <w:rPr>
                <w:rFonts w:hint="eastAsia" w:ascii="仿宋" w:hAnsi="仿宋" w:eastAsia="仿宋" w:cs="仿宋"/>
                <w:szCs w:val="21"/>
              </w:rPr>
              <w:t>合理性</w:t>
            </w:r>
            <w:r>
              <w:rPr>
                <w:rFonts w:hint="eastAsia" w:ascii="仿宋" w:hAnsi="仿宋" w:eastAsia="仿宋" w:cs="仿宋"/>
                <w:color w:val="000000"/>
                <w:kern w:val="0"/>
                <w:szCs w:val="21"/>
                <w:lang w:bidi="ar"/>
              </w:rPr>
              <w:t>（评分范围：</w:t>
            </w:r>
            <w:r>
              <w:rPr>
                <w:rFonts w:hint="eastAsia" w:ascii="仿宋" w:hAnsi="仿宋" w:eastAsia="仿宋" w:cs="仿宋"/>
                <w:color w:val="000000"/>
                <w:kern w:val="0"/>
                <w:szCs w:val="21"/>
                <w:lang w:val="en-US" w:eastAsia="zh-CN" w:bidi="ar"/>
              </w:rPr>
              <w:t>5，4</w:t>
            </w:r>
            <w:r>
              <w:rPr>
                <w:rFonts w:hint="eastAsia" w:ascii="仿宋" w:hAnsi="仿宋" w:eastAsia="仿宋" w:cs="仿宋"/>
                <w:color w:val="000000"/>
                <w:kern w:val="0"/>
                <w:szCs w:val="21"/>
                <w:lang w:bidi="ar"/>
              </w:rPr>
              <w:t>，3，2，1，0）</w:t>
            </w:r>
          </w:p>
          <w:p w14:paraId="67C86E03">
            <w:pPr>
              <w:widowControl/>
              <w:adjustRightInd/>
              <w:spacing w:line="288" w:lineRule="auto"/>
              <w:rPr>
                <w:rFonts w:ascii="仿宋" w:hAnsi="仿宋" w:eastAsia="仿宋" w:cs="仿宋"/>
                <w:szCs w:val="21"/>
                <w:lang w:bidi="ar"/>
              </w:rPr>
            </w:pPr>
            <w:r>
              <w:rPr>
                <w:rFonts w:hint="eastAsia" w:ascii="仿宋" w:hAnsi="仿宋" w:eastAsia="仿宋" w:cs="仿宋"/>
                <w:szCs w:val="21"/>
              </w:rPr>
              <w:t>可行性</w:t>
            </w:r>
            <w:r>
              <w:rPr>
                <w:rFonts w:hint="eastAsia" w:ascii="仿宋" w:hAnsi="仿宋" w:eastAsia="仿宋" w:cs="仿宋"/>
                <w:color w:val="000000"/>
                <w:kern w:val="0"/>
                <w:szCs w:val="21"/>
                <w:lang w:bidi="ar"/>
              </w:rPr>
              <w:t>（评分范围：</w:t>
            </w:r>
            <w:r>
              <w:rPr>
                <w:rFonts w:hint="eastAsia" w:ascii="仿宋" w:hAnsi="仿宋" w:eastAsia="仿宋" w:cs="仿宋"/>
                <w:color w:val="000000"/>
                <w:kern w:val="0"/>
                <w:szCs w:val="21"/>
                <w:lang w:val="en-US" w:eastAsia="zh-CN" w:bidi="ar"/>
              </w:rPr>
              <w:t>5，</w:t>
            </w:r>
            <w:r>
              <w:rPr>
                <w:rFonts w:hint="eastAsia" w:ascii="仿宋" w:hAnsi="仿宋" w:eastAsia="仿宋" w:cs="仿宋"/>
                <w:color w:val="000000"/>
                <w:kern w:val="0"/>
                <w:szCs w:val="21"/>
                <w:lang w:bidi="ar"/>
              </w:rPr>
              <w:t>4，3，2，1，0）</w:t>
            </w:r>
          </w:p>
        </w:tc>
        <w:tc>
          <w:tcPr>
            <w:tcW w:w="622" w:type="pct"/>
            <w:vAlign w:val="center"/>
          </w:tcPr>
          <w:p w14:paraId="131F2829">
            <w:pPr>
              <w:adjustRightInd/>
              <w:spacing w:line="288" w:lineRule="auto"/>
              <w:jc w:val="center"/>
              <w:rPr>
                <w:rFonts w:hint="default" w:ascii="仿宋" w:hAnsi="仿宋" w:eastAsia="仿宋" w:cs="仿宋"/>
                <w:szCs w:val="21"/>
                <w:lang w:val="en-US" w:eastAsia="zh-CN"/>
              </w:rPr>
            </w:pPr>
            <w:r>
              <w:rPr>
                <w:rFonts w:hint="eastAsia" w:ascii="仿宋" w:hAnsi="仿宋" w:eastAsia="仿宋" w:cs="仿宋"/>
                <w:kern w:val="0"/>
                <w:szCs w:val="21"/>
                <w:lang w:bidi="ar"/>
              </w:rPr>
              <w:t>0-</w:t>
            </w:r>
            <w:r>
              <w:rPr>
                <w:rFonts w:hint="eastAsia" w:ascii="仿宋" w:hAnsi="仿宋" w:eastAsia="仿宋" w:cs="仿宋"/>
                <w:kern w:val="0"/>
                <w:szCs w:val="21"/>
                <w:lang w:val="en-US" w:eastAsia="zh-CN" w:bidi="ar"/>
              </w:rPr>
              <w:t>10</w:t>
            </w:r>
          </w:p>
        </w:tc>
        <w:tc>
          <w:tcPr>
            <w:tcW w:w="592" w:type="pct"/>
            <w:vAlign w:val="center"/>
          </w:tcPr>
          <w:p w14:paraId="5988F646">
            <w:pPr>
              <w:adjustRightInd/>
              <w:spacing w:line="288" w:lineRule="auto"/>
              <w:jc w:val="center"/>
              <w:rPr>
                <w:rFonts w:ascii="仿宋" w:hAnsi="仿宋" w:eastAsia="仿宋" w:cs="仿宋"/>
                <w:szCs w:val="21"/>
              </w:rPr>
            </w:pPr>
            <w:r>
              <w:rPr>
                <w:rFonts w:hint="eastAsia" w:ascii="仿宋" w:hAnsi="仿宋" w:eastAsia="仿宋" w:cs="仿宋"/>
                <w:kern w:val="0"/>
                <w:szCs w:val="21"/>
                <w:lang w:bidi="ar"/>
              </w:rPr>
              <w:t>主观分</w:t>
            </w:r>
          </w:p>
        </w:tc>
      </w:tr>
      <w:tr w14:paraId="5C9F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6F25EA75">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kern w:val="0"/>
                <w:szCs w:val="21"/>
                <w:lang w:bidi="ar"/>
              </w:rPr>
              <w:t>9</w:t>
            </w:r>
          </w:p>
        </w:tc>
        <w:tc>
          <w:tcPr>
            <w:tcW w:w="650" w:type="pct"/>
            <w:vAlign w:val="center"/>
          </w:tcPr>
          <w:p w14:paraId="7D1F34FA">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szCs w:val="21"/>
              </w:rPr>
              <w:t>技术</w:t>
            </w:r>
          </w:p>
        </w:tc>
        <w:tc>
          <w:tcPr>
            <w:tcW w:w="2654" w:type="pct"/>
            <w:vAlign w:val="center"/>
          </w:tcPr>
          <w:p w14:paraId="4698E405">
            <w:pPr>
              <w:spacing w:line="288" w:lineRule="auto"/>
              <w:jc w:val="left"/>
              <w:rPr>
                <w:rFonts w:ascii="仿宋" w:hAnsi="仿宋" w:eastAsia="仿宋" w:cs="仿宋"/>
                <w:szCs w:val="21"/>
              </w:rPr>
            </w:pPr>
            <w:r>
              <w:rPr>
                <w:rFonts w:hint="eastAsia" w:ascii="仿宋" w:hAnsi="仿宋" w:eastAsia="仿宋" w:cs="仿宋"/>
                <w:szCs w:val="21"/>
              </w:rPr>
              <w:t>提供项目实施的工作进度计划，对下列内容进行评分：</w:t>
            </w:r>
          </w:p>
          <w:p w14:paraId="3561EA34">
            <w:pPr>
              <w:spacing w:line="288" w:lineRule="auto"/>
              <w:jc w:val="left"/>
              <w:rPr>
                <w:rFonts w:ascii="仿宋" w:hAnsi="仿宋" w:eastAsia="仿宋" w:cs="仿宋"/>
                <w:szCs w:val="21"/>
              </w:rPr>
            </w:pPr>
            <w:r>
              <w:rPr>
                <w:rFonts w:hint="eastAsia" w:ascii="仿宋" w:hAnsi="仿宋" w:eastAsia="仿宋" w:cs="仿宋"/>
                <w:szCs w:val="21"/>
              </w:rPr>
              <w:t>1.项目整体工作阶段划分、时间进度安排、关键工作时间节点把握</w:t>
            </w:r>
            <w:r>
              <w:rPr>
                <w:rFonts w:hint="eastAsia" w:ascii="仿宋" w:hAnsi="仿宋" w:eastAsia="仿宋" w:cs="仿宋"/>
                <w:color w:val="000000"/>
                <w:kern w:val="0"/>
                <w:szCs w:val="21"/>
                <w:lang w:bidi="ar"/>
              </w:rPr>
              <w:t>（评分范围：</w:t>
            </w:r>
            <w:r>
              <w:rPr>
                <w:rFonts w:hint="eastAsia" w:ascii="仿宋" w:hAnsi="仿宋" w:eastAsia="仿宋" w:cs="仿宋"/>
                <w:color w:val="000000"/>
                <w:kern w:val="0"/>
                <w:szCs w:val="21"/>
                <w:lang w:val="en-US" w:eastAsia="zh-CN" w:bidi="ar"/>
              </w:rPr>
              <w:t>5，</w:t>
            </w:r>
            <w:r>
              <w:rPr>
                <w:rFonts w:hint="eastAsia" w:ascii="仿宋" w:hAnsi="仿宋" w:eastAsia="仿宋" w:cs="仿宋"/>
                <w:color w:val="000000"/>
                <w:kern w:val="0"/>
                <w:szCs w:val="21"/>
                <w:lang w:bidi="ar"/>
              </w:rPr>
              <w:t>4，3，2，1，0）</w:t>
            </w:r>
          </w:p>
          <w:p w14:paraId="37E22CF3">
            <w:pPr>
              <w:spacing w:line="288" w:lineRule="auto"/>
              <w:jc w:val="left"/>
              <w:rPr>
                <w:rFonts w:ascii="仿宋" w:hAnsi="仿宋" w:eastAsia="仿宋" w:cs="仿宋"/>
                <w:szCs w:val="21"/>
              </w:rPr>
            </w:pPr>
            <w:r>
              <w:rPr>
                <w:rFonts w:hint="eastAsia" w:ascii="仿宋" w:hAnsi="仿宋" w:eastAsia="仿宋" w:cs="仿宋"/>
                <w:kern w:val="0"/>
                <w:szCs w:val="21"/>
              </w:rPr>
              <w:t>2.对进度计划实施的</w:t>
            </w:r>
            <w:r>
              <w:rPr>
                <w:rFonts w:hint="eastAsia" w:ascii="仿宋" w:hAnsi="仿宋" w:eastAsia="仿宋" w:cs="仿宋"/>
                <w:szCs w:val="21"/>
              </w:rPr>
              <w:t>控制和保障方案</w:t>
            </w:r>
            <w:r>
              <w:rPr>
                <w:rFonts w:hint="eastAsia" w:ascii="仿宋" w:hAnsi="仿宋" w:eastAsia="仿宋" w:cs="仿宋"/>
                <w:color w:val="000000"/>
                <w:kern w:val="0"/>
                <w:szCs w:val="21"/>
                <w:lang w:bidi="ar"/>
              </w:rPr>
              <w:t>（评分范围：</w:t>
            </w:r>
            <w:r>
              <w:rPr>
                <w:rFonts w:hint="eastAsia" w:ascii="仿宋" w:hAnsi="仿宋" w:eastAsia="仿宋" w:cs="仿宋"/>
                <w:color w:val="000000"/>
                <w:kern w:val="0"/>
                <w:szCs w:val="21"/>
                <w:lang w:val="en-US" w:eastAsia="zh-CN" w:bidi="ar"/>
              </w:rPr>
              <w:t>5，</w:t>
            </w:r>
            <w:r>
              <w:rPr>
                <w:rFonts w:hint="eastAsia" w:ascii="仿宋" w:hAnsi="仿宋" w:eastAsia="仿宋" w:cs="仿宋"/>
                <w:color w:val="000000"/>
                <w:kern w:val="0"/>
                <w:szCs w:val="21"/>
                <w:lang w:bidi="ar"/>
              </w:rPr>
              <w:t>4，3，2，1，0）</w:t>
            </w:r>
          </w:p>
        </w:tc>
        <w:tc>
          <w:tcPr>
            <w:tcW w:w="622" w:type="pct"/>
            <w:vAlign w:val="center"/>
          </w:tcPr>
          <w:p w14:paraId="442EDEC3">
            <w:pPr>
              <w:adjustRightInd/>
              <w:spacing w:line="288" w:lineRule="auto"/>
              <w:jc w:val="center"/>
              <w:rPr>
                <w:rFonts w:hint="eastAsia" w:ascii="仿宋" w:hAnsi="仿宋" w:eastAsia="仿宋" w:cs="仿宋"/>
                <w:szCs w:val="21"/>
                <w:lang w:eastAsia="zh-CN"/>
              </w:rPr>
            </w:pPr>
            <w:r>
              <w:rPr>
                <w:rFonts w:hint="eastAsia" w:ascii="仿宋" w:hAnsi="仿宋" w:eastAsia="仿宋" w:cs="仿宋"/>
                <w:szCs w:val="21"/>
              </w:rPr>
              <w:t>0-1</w:t>
            </w:r>
            <w:r>
              <w:rPr>
                <w:rFonts w:hint="eastAsia" w:ascii="仿宋" w:hAnsi="仿宋" w:eastAsia="仿宋" w:cs="仿宋"/>
                <w:szCs w:val="21"/>
                <w:lang w:val="en-US" w:eastAsia="zh-CN"/>
              </w:rPr>
              <w:t>0</w:t>
            </w:r>
          </w:p>
        </w:tc>
        <w:tc>
          <w:tcPr>
            <w:tcW w:w="592" w:type="pct"/>
            <w:vAlign w:val="center"/>
          </w:tcPr>
          <w:p w14:paraId="6F34B366">
            <w:pPr>
              <w:adjustRightInd/>
              <w:spacing w:line="288" w:lineRule="auto"/>
              <w:jc w:val="center"/>
              <w:rPr>
                <w:rFonts w:ascii="仿宋" w:hAnsi="仿宋" w:eastAsia="仿宋" w:cs="仿宋"/>
                <w:szCs w:val="21"/>
              </w:rPr>
            </w:pPr>
            <w:r>
              <w:rPr>
                <w:rFonts w:hint="eastAsia" w:ascii="仿宋" w:hAnsi="仿宋" w:eastAsia="仿宋" w:cs="仿宋"/>
                <w:kern w:val="0"/>
                <w:szCs w:val="21"/>
                <w:lang w:bidi="ar"/>
              </w:rPr>
              <w:t>主观分</w:t>
            </w:r>
          </w:p>
        </w:tc>
      </w:tr>
      <w:tr w14:paraId="00A2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5C7E3A25">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szCs w:val="21"/>
              </w:rPr>
              <w:t>10</w:t>
            </w:r>
          </w:p>
        </w:tc>
        <w:tc>
          <w:tcPr>
            <w:tcW w:w="650" w:type="pct"/>
            <w:vAlign w:val="center"/>
          </w:tcPr>
          <w:p w14:paraId="40D611F4">
            <w:pPr>
              <w:widowControl/>
              <w:adjustRightInd/>
              <w:spacing w:line="288" w:lineRule="auto"/>
              <w:jc w:val="center"/>
              <w:textAlignment w:val="center"/>
              <w:rPr>
                <w:rFonts w:ascii="仿宋" w:hAnsi="仿宋" w:eastAsia="仿宋" w:cs="仿宋"/>
                <w:color w:val="000000"/>
                <w:kern w:val="0"/>
                <w:szCs w:val="21"/>
                <w:lang w:bidi="ar"/>
              </w:rPr>
            </w:pPr>
            <w:r>
              <w:rPr>
                <w:rFonts w:hint="eastAsia" w:ascii="仿宋" w:hAnsi="仿宋" w:eastAsia="仿宋" w:cs="仿宋"/>
                <w:szCs w:val="21"/>
              </w:rPr>
              <w:t>技术</w:t>
            </w:r>
          </w:p>
        </w:tc>
        <w:tc>
          <w:tcPr>
            <w:tcW w:w="2654" w:type="pct"/>
            <w:vAlign w:val="center"/>
          </w:tcPr>
          <w:p w14:paraId="7F11AF7B">
            <w:pPr>
              <w:widowControl/>
              <w:spacing w:line="288" w:lineRule="auto"/>
              <w:jc w:val="left"/>
              <w:rPr>
                <w:rFonts w:ascii="仿宋" w:hAnsi="仿宋" w:eastAsia="仿宋" w:cs="仿宋"/>
                <w:szCs w:val="21"/>
              </w:rPr>
            </w:pPr>
            <w:r>
              <w:rPr>
                <w:rFonts w:hint="eastAsia" w:ascii="仿宋" w:hAnsi="仿宋" w:eastAsia="仿宋" w:cs="仿宋"/>
                <w:szCs w:val="21"/>
              </w:rPr>
              <w:t>针对本项目所涉及突发、应急事件等考虑全面、提供故障应急处理方案，根据响应及处理时间、应急保障人员配置情况进行评分。</w:t>
            </w:r>
          </w:p>
          <w:p w14:paraId="1000872A">
            <w:pPr>
              <w:widowControl/>
              <w:spacing w:line="288" w:lineRule="auto"/>
              <w:jc w:val="left"/>
              <w:rPr>
                <w:rFonts w:ascii="仿宋" w:hAnsi="仿宋" w:eastAsia="仿宋" w:cs="仿宋"/>
                <w:szCs w:val="21"/>
              </w:rPr>
            </w:pPr>
            <w:r>
              <w:rPr>
                <w:rFonts w:hint="eastAsia" w:ascii="仿宋" w:hAnsi="仿宋" w:eastAsia="仿宋" w:cs="仿宋"/>
                <w:szCs w:val="21"/>
              </w:rPr>
              <w:t>1.响应及处理时间及时性</w:t>
            </w:r>
          </w:p>
          <w:p w14:paraId="7100E52F">
            <w:pPr>
              <w:pStyle w:val="797"/>
              <w:spacing w:line="288" w:lineRule="auto"/>
              <w:ind w:firstLine="0" w:firstLineChars="0"/>
              <w:rPr>
                <w:rFonts w:ascii="仿宋" w:hAnsi="仿宋" w:eastAsia="仿宋" w:cs="仿宋"/>
                <w:sz w:val="21"/>
                <w:szCs w:val="21"/>
              </w:rPr>
            </w:pPr>
            <w:r>
              <w:rPr>
                <w:rFonts w:hint="eastAsia" w:ascii="仿宋" w:hAnsi="仿宋" w:eastAsia="仿宋" w:cs="仿宋"/>
                <w:color w:val="000000"/>
                <w:kern w:val="0"/>
                <w:sz w:val="21"/>
                <w:szCs w:val="21"/>
                <w:lang w:bidi="ar"/>
              </w:rPr>
              <w:t>（评分范围：4，3，2，1，0）</w:t>
            </w:r>
          </w:p>
          <w:p w14:paraId="651BD67B">
            <w:pPr>
              <w:adjustRightInd/>
              <w:spacing w:line="288" w:lineRule="auto"/>
              <w:rPr>
                <w:rFonts w:ascii="仿宋" w:hAnsi="仿宋" w:eastAsia="仿宋" w:cs="仿宋"/>
                <w:szCs w:val="21"/>
              </w:rPr>
            </w:pPr>
            <w:r>
              <w:rPr>
                <w:rFonts w:hint="eastAsia" w:ascii="仿宋" w:hAnsi="仿宋" w:eastAsia="仿宋" w:cs="仿宋"/>
                <w:szCs w:val="21"/>
              </w:rPr>
              <w:t>2.应急保障人员配置情况</w:t>
            </w:r>
          </w:p>
          <w:p w14:paraId="02605254">
            <w:pPr>
              <w:pStyle w:val="797"/>
              <w:spacing w:line="288" w:lineRule="auto"/>
              <w:ind w:firstLine="0" w:firstLineChars="0"/>
              <w:rPr>
                <w:rFonts w:ascii="仿宋" w:hAnsi="仿宋" w:eastAsia="仿宋" w:cs="仿宋"/>
                <w:sz w:val="21"/>
                <w:szCs w:val="21"/>
              </w:rPr>
            </w:pPr>
            <w:r>
              <w:rPr>
                <w:rFonts w:hint="eastAsia" w:ascii="仿宋" w:hAnsi="仿宋" w:eastAsia="仿宋" w:cs="仿宋"/>
                <w:color w:val="000000"/>
                <w:kern w:val="0"/>
                <w:sz w:val="21"/>
                <w:szCs w:val="21"/>
                <w:lang w:bidi="ar"/>
              </w:rPr>
              <w:t>（评分范围：4，3，2，1，0）</w:t>
            </w:r>
          </w:p>
        </w:tc>
        <w:tc>
          <w:tcPr>
            <w:tcW w:w="622" w:type="pct"/>
            <w:vAlign w:val="center"/>
          </w:tcPr>
          <w:p w14:paraId="0AB17D2F">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0-8</w:t>
            </w:r>
          </w:p>
        </w:tc>
        <w:tc>
          <w:tcPr>
            <w:tcW w:w="592" w:type="pct"/>
            <w:vAlign w:val="center"/>
          </w:tcPr>
          <w:p w14:paraId="5B47BDF0">
            <w:pPr>
              <w:adjustRightInd/>
              <w:spacing w:line="288" w:lineRule="auto"/>
              <w:jc w:val="center"/>
              <w:rPr>
                <w:rFonts w:ascii="仿宋" w:hAnsi="仿宋" w:eastAsia="仿宋" w:cs="仿宋"/>
                <w:szCs w:val="21"/>
              </w:rPr>
            </w:pPr>
            <w:r>
              <w:rPr>
                <w:rFonts w:hint="eastAsia" w:ascii="仿宋" w:hAnsi="仿宋" w:eastAsia="仿宋" w:cs="仿宋"/>
                <w:kern w:val="0"/>
                <w:szCs w:val="21"/>
                <w:lang w:bidi="ar"/>
              </w:rPr>
              <w:t>主观分</w:t>
            </w:r>
          </w:p>
        </w:tc>
      </w:tr>
      <w:tr w14:paraId="643A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753824EE">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11</w:t>
            </w:r>
          </w:p>
        </w:tc>
        <w:tc>
          <w:tcPr>
            <w:tcW w:w="650" w:type="pct"/>
            <w:vAlign w:val="center"/>
          </w:tcPr>
          <w:p w14:paraId="2AA1FBD8">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66BD30E1">
            <w:pPr>
              <w:spacing w:line="288" w:lineRule="auto"/>
              <w:jc w:val="left"/>
              <w:rPr>
                <w:rFonts w:ascii="仿宋" w:hAnsi="仿宋" w:eastAsia="仿宋" w:cs="仿宋"/>
                <w:kern w:val="0"/>
                <w:szCs w:val="21"/>
              </w:rPr>
            </w:pPr>
            <w:r>
              <w:rPr>
                <w:rFonts w:hint="eastAsia" w:ascii="仿宋" w:hAnsi="仿宋" w:eastAsia="仿宋" w:cs="仿宋"/>
                <w:kern w:val="0"/>
                <w:szCs w:val="21"/>
              </w:rPr>
              <w:t>针对本项目的保密方案（根据保密方案中的信息保密、</w:t>
            </w:r>
            <w:r>
              <w:rPr>
                <w:rFonts w:hint="eastAsia" w:ascii="仿宋" w:hAnsi="仿宋" w:eastAsia="仿宋" w:cs="仿宋"/>
                <w:szCs w:val="21"/>
              </w:rPr>
              <w:t>数据保密、</w:t>
            </w:r>
            <w:r>
              <w:rPr>
                <w:rFonts w:hint="eastAsia" w:ascii="仿宋" w:hAnsi="仿宋" w:eastAsia="仿宋" w:cs="仿宋"/>
                <w:kern w:val="0"/>
                <w:szCs w:val="21"/>
              </w:rPr>
              <w:t>安全保障</w:t>
            </w:r>
            <w:r>
              <w:rPr>
                <w:rFonts w:hint="eastAsia" w:ascii="仿宋" w:hAnsi="仿宋" w:eastAsia="仿宋" w:cs="仿宋"/>
                <w:szCs w:val="21"/>
              </w:rPr>
              <w:t>及避免社会舆论风险</w:t>
            </w:r>
            <w:r>
              <w:rPr>
                <w:rFonts w:hint="eastAsia" w:ascii="仿宋" w:hAnsi="仿宋" w:eastAsia="仿宋" w:cs="仿宋"/>
                <w:kern w:val="0"/>
                <w:szCs w:val="21"/>
              </w:rPr>
              <w:t>等各项保障措施的合理性进行评审）</w:t>
            </w:r>
          </w:p>
          <w:p w14:paraId="5B778052">
            <w:pPr>
              <w:pStyle w:val="797"/>
              <w:spacing w:line="288" w:lineRule="auto"/>
              <w:ind w:firstLine="0" w:firstLineChars="0"/>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（评分范围：4，3，2，1，0）</w:t>
            </w:r>
          </w:p>
        </w:tc>
        <w:tc>
          <w:tcPr>
            <w:tcW w:w="622" w:type="pct"/>
            <w:vAlign w:val="center"/>
          </w:tcPr>
          <w:p w14:paraId="6F243B8E">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0-4</w:t>
            </w:r>
          </w:p>
        </w:tc>
        <w:tc>
          <w:tcPr>
            <w:tcW w:w="592" w:type="pct"/>
            <w:vAlign w:val="center"/>
          </w:tcPr>
          <w:p w14:paraId="47E5A9AD">
            <w:pPr>
              <w:adjustRightInd/>
              <w:spacing w:line="288" w:lineRule="auto"/>
              <w:jc w:val="center"/>
              <w:rPr>
                <w:rFonts w:ascii="仿宋" w:hAnsi="仿宋" w:eastAsia="仿宋" w:cs="仿宋"/>
                <w:kern w:val="0"/>
                <w:szCs w:val="21"/>
              </w:rPr>
            </w:pPr>
            <w:r>
              <w:rPr>
                <w:rFonts w:hint="eastAsia" w:ascii="仿宋" w:hAnsi="仿宋" w:eastAsia="仿宋" w:cs="仿宋"/>
                <w:kern w:val="0"/>
                <w:szCs w:val="21"/>
                <w:lang w:bidi="ar"/>
              </w:rPr>
              <w:t>主观分</w:t>
            </w:r>
          </w:p>
        </w:tc>
      </w:tr>
      <w:tr w14:paraId="2714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31759AD2">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12</w:t>
            </w:r>
          </w:p>
        </w:tc>
        <w:tc>
          <w:tcPr>
            <w:tcW w:w="650" w:type="pct"/>
            <w:vAlign w:val="center"/>
          </w:tcPr>
          <w:p w14:paraId="22692593">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77DBE8D6">
            <w:pPr>
              <w:widowControl/>
              <w:spacing w:line="288"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拟投入本项目的项目负责人情况（提供项目负责人在本单位缴纳的最近1个月的社保证明，否则此项不得分。）</w:t>
            </w:r>
          </w:p>
          <w:p w14:paraId="0344F60B">
            <w:pPr>
              <w:pStyle w:val="797"/>
              <w:spacing w:line="288" w:lineRule="auto"/>
              <w:ind w:firstLine="0" w:firstLineChars="0"/>
              <w:rPr>
                <w:rFonts w:ascii="仿宋" w:hAnsi="仿宋" w:eastAsia="仿宋" w:cs="仿宋"/>
                <w:color w:val="000000"/>
                <w:kern w:val="0"/>
                <w:sz w:val="21"/>
                <w:szCs w:val="21"/>
                <w:lang w:bidi="ar"/>
              </w:rPr>
            </w:pPr>
            <w:r>
              <w:rPr>
                <w:rFonts w:hint="eastAsia" w:ascii="仿宋" w:hAnsi="仿宋" w:eastAsia="仿宋" w:cs="仿宋"/>
                <w:kern w:val="0"/>
                <w:sz w:val="21"/>
                <w:szCs w:val="21"/>
                <w:lang w:bidi="ar"/>
              </w:rPr>
              <w:t>项目负责人具备类似项目经验及年限。</w:t>
            </w:r>
            <w:r>
              <w:rPr>
                <w:rFonts w:hint="eastAsia" w:ascii="仿宋" w:hAnsi="仿宋" w:eastAsia="仿宋" w:cs="仿宋"/>
                <w:color w:val="000000"/>
                <w:kern w:val="0"/>
                <w:sz w:val="21"/>
                <w:szCs w:val="21"/>
                <w:lang w:bidi="ar"/>
              </w:rPr>
              <w:t>（评分范围：5，4，3，2，1，0）</w:t>
            </w:r>
          </w:p>
        </w:tc>
        <w:tc>
          <w:tcPr>
            <w:tcW w:w="622" w:type="pct"/>
            <w:vAlign w:val="center"/>
          </w:tcPr>
          <w:p w14:paraId="585DE7F4">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0-5</w:t>
            </w:r>
          </w:p>
        </w:tc>
        <w:tc>
          <w:tcPr>
            <w:tcW w:w="592" w:type="pct"/>
            <w:vAlign w:val="center"/>
          </w:tcPr>
          <w:p w14:paraId="79F5C0FD">
            <w:pPr>
              <w:adjustRightInd/>
              <w:spacing w:line="288" w:lineRule="auto"/>
              <w:jc w:val="center"/>
              <w:rPr>
                <w:rFonts w:ascii="仿宋" w:hAnsi="仿宋" w:eastAsia="仿宋" w:cs="仿宋"/>
                <w:kern w:val="0"/>
                <w:szCs w:val="21"/>
              </w:rPr>
            </w:pPr>
            <w:r>
              <w:rPr>
                <w:rFonts w:hint="eastAsia" w:ascii="仿宋" w:hAnsi="仿宋" w:eastAsia="仿宋" w:cs="仿宋"/>
                <w:kern w:val="0"/>
                <w:szCs w:val="21"/>
                <w:lang w:bidi="ar"/>
              </w:rPr>
              <w:t>主观分</w:t>
            </w:r>
          </w:p>
        </w:tc>
      </w:tr>
      <w:tr w14:paraId="2AC4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5BD6892F">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13</w:t>
            </w:r>
          </w:p>
        </w:tc>
        <w:tc>
          <w:tcPr>
            <w:tcW w:w="650" w:type="pct"/>
            <w:vAlign w:val="center"/>
          </w:tcPr>
          <w:p w14:paraId="49E1CA41">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7A3418B8">
            <w:pPr>
              <w:pStyle w:val="797"/>
              <w:spacing w:line="288" w:lineRule="auto"/>
              <w:ind w:firstLine="0" w:firstLineChars="0"/>
              <w:rPr>
                <w:rFonts w:ascii="仿宋" w:hAnsi="仿宋" w:eastAsia="仿宋" w:cs="仿宋"/>
                <w:color w:val="000000"/>
                <w:kern w:val="0"/>
                <w:sz w:val="21"/>
                <w:szCs w:val="21"/>
                <w:lang w:bidi="ar"/>
              </w:rPr>
            </w:pPr>
            <w:r>
              <w:rPr>
                <w:rFonts w:hint="eastAsia" w:ascii="仿宋" w:hAnsi="仿宋" w:eastAsia="仿宋" w:cs="仿宋"/>
                <w:kern w:val="0"/>
                <w:sz w:val="21"/>
                <w:szCs w:val="21"/>
                <w:lang w:bidi="ar"/>
              </w:rPr>
              <w:t>拟投入本项目的项目组人员（除项目负责人）配置合理性（提供项目组人员在本单位缴纳的最近1个月的社保缴纳证明，否则此项不得分。）</w:t>
            </w:r>
            <w:r>
              <w:rPr>
                <w:rFonts w:hint="eastAsia" w:ascii="仿宋" w:hAnsi="仿宋" w:eastAsia="仿宋" w:cs="仿宋"/>
                <w:color w:val="000000"/>
                <w:kern w:val="0"/>
                <w:sz w:val="21"/>
                <w:szCs w:val="21"/>
                <w:lang w:bidi="ar"/>
              </w:rPr>
              <w:t>（评分范围：4，3，2，1，0）</w:t>
            </w:r>
          </w:p>
        </w:tc>
        <w:tc>
          <w:tcPr>
            <w:tcW w:w="622" w:type="pct"/>
            <w:vAlign w:val="center"/>
          </w:tcPr>
          <w:p w14:paraId="44062E6E">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0-4</w:t>
            </w:r>
          </w:p>
        </w:tc>
        <w:tc>
          <w:tcPr>
            <w:tcW w:w="592" w:type="pct"/>
            <w:vAlign w:val="center"/>
          </w:tcPr>
          <w:p w14:paraId="644F218A">
            <w:pPr>
              <w:adjustRightInd/>
              <w:spacing w:line="288" w:lineRule="auto"/>
              <w:jc w:val="center"/>
              <w:rPr>
                <w:rFonts w:ascii="仿宋" w:hAnsi="仿宋" w:eastAsia="仿宋" w:cs="仿宋"/>
                <w:kern w:val="0"/>
                <w:szCs w:val="21"/>
              </w:rPr>
            </w:pPr>
            <w:r>
              <w:rPr>
                <w:rFonts w:hint="eastAsia" w:ascii="仿宋" w:hAnsi="仿宋" w:eastAsia="仿宋" w:cs="仿宋"/>
                <w:kern w:val="0"/>
                <w:szCs w:val="21"/>
                <w:lang w:bidi="ar"/>
              </w:rPr>
              <w:t>主观分</w:t>
            </w:r>
          </w:p>
        </w:tc>
      </w:tr>
      <w:tr w14:paraId="2418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537049EA">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14</w:t>
            </w:r>
          </w:p>
        </w:tc>
        <w:tc>
          <w:tcPr>
            <w:tcW w:w="650" w:type="pct"/>
            <w:vAlign w:val="center"/>
          </w:tcPr>
          <w:p w14:paraId="378D2012">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52E61357">
            <w:pPr>
              <w:widowControl/>
              <w:spacing w:line="288" w:lineRule="auto"/>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拟投入项目组人员中（除项目负责人）具有宣传推广、互动报道、活动策划、影视制作等相关领域的工作经验情况，提供相关证明材料（如专业广播电视主持、记者上岗证等相关证明）。</w:t>
            </w:r>
            <w:r>
              <w:rPr>
                <w:rFonts w:hint="eastAsia" w:ascii="仿宋" w:hAnsi="仿宋" w:eastAsia="仿宋" w:cs="仿宋"/>
                <w:color w:val="000000"/>
                <w:kern w:val="0"/>
                <w:szCs w:val="21"/>
                <w:lang w:bidi="ar"/>
              </w:rPr>
              <w:t>（评分范围：4，3，2，1，0）</w:t>
            </w:r>
          </w:p>
        </w:tc>
        <w:tc>
          <w:tcPr>
            <w:tcW w:w="622" w:type="pct"/>
            <w:vAlign w:val="center"/>
          </w:tcPr>
          <w:p w14:paraId="6D298901">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0-4</w:t>
            </w:r>
          </w:p>
        </w:tc>
        <w:tc>
          <w:tcPr>
            <w:tcW w:w="592" w:type="pct"/>
            <w:vAlign w:val="center"/>
          </w:tcPr>
          <w:p w14:paraId="2EDA3786">
            <w:pPr>
              <w:adjustRightInd/>
              <w:spacing w:line="288" w:lineRule="auto"/>
              <w:jc w:val="center"/>
              <w:rPr>
                <w:rFonts w:ascii="仿宋" w:hAnsi="仿宋" w:eastAsia="仿宋" w:cs="仿宋"/>
                <w:kern w:val="0"/>
                <w:szCs w:val="21"/>
              </w:rPr>
            </w:pPr>
            <w:r>
              <w:rPr>
                <w:rFonts w:hint="eastAsia" w:ascii="仿宋" w:hAnsi="仿宋" w:eastAsia="仿宋" w:cs="仿宋"/>
                <w:kern w:val="0"/>
                <w:szCs w:val="21"/>
                <w:lang w:bidi="ar"/>
              </w:rPr>
              <w:t>主观分</w:t>
            </w:r>
          </w:p>
        </w:tc>
      </w:tr>
      <w:tr w14:paraId="380C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37A12EEC">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15</w:t>
            </w:r>
          </w:p>
        </w:tc>
        <w:tc>
          <w:tcPr>
            <w:tcW w:w="650" w:type="pct"/>
            <w:vAlign w:val="center"/>
          </w:tcPr>
          <w:p w14:paraId="62752E23">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28A7C185">
            <w:pPr>
              <w:pStyle w:val="797"/>
              <w:spacing w:line="288" w:lineRule="auto"/>
              <w:ind w:firstLine="0" w:firstLineChars="0"/>
              <w:rPr>
                <w:rFonts w:ascii="仿宋" w:hAnsi="仿宋" w:eastAsia="仿宋" w:cs="仿宋"/>
                <w:b/>
                <w:kern w:val="0"/>
                <w:sz w:val="21"/>
                <w:szCs w:val="21"/>
                <w:lang w:bidi="ar"/>
              </w:rPr>
            </w:pPr>
            <w:r>
              <w:rPr>
                <w:rFonts w:hint="eastAsia" w:ascii="仿宋" w:hAnsi="仿宋" w:eastAsia="仿宋" w:cs="仿宋"/>
                <w:kern w:val="0"/>
                <w:sz w:val="21"/>
                <w:szCs w:val="21"/>
                <w:lang w:bidi="ar"/>
              </w:rPr>
              <w:t>拟投入</w:t>
            </w:r>
            <w:r>
              <w:rPr>
                <w:rFonts w:hint="eastAsia" w:ascii="仿宋" w:hAnsi="仿宋" w:eastAsia="仿宋" w:cs="仿宋"/>
                <w:spacing w:val="-6"/>
                <w:sz w:val="21"/>
                <w:szCs w:val="21"/>
              </w:rPr>
              <w:t>摄像、摄影团队</w:t>
            </w:r>
            <w:r>
              <w:rPr>
                <w:rFonts w:hint="eastAsia" w:ascii="仿宋" w:hAnsi="仿宋" w:eastAsia="仿宋" w:cs="仿宋"/>
                <w:kern w:val="0"/>
                <w:sz w:val="21"/>
                <w:szCs w:val="21"/>
                <w:lang w:bidi="ar"/>
              </w:rPr>
              <w:t>中（除项目负责人）具有</w:t>
            </w:r>
            <w:r>
              <w:rPr>
                <w:rFonts w:hint="eastAsia" w:ascii="仿宋" w:hAnsi="仿宋" w:eastAsia="仿宋" w:cs="仿宋"/>
                <w:spacing w:val="-6"/>
                <w:sz w:val="21"/>
                <w:szCs w:val="21"/>
              </w:rPr>
              <w:t>类似项目服务工作经验情况</w:t>
            </w:r>
            <w:r>
              <w:rPr>
                <w:rFonts w:hint="eastAsia" w:ascii="仿宋" w:hAnsi="仿宋" w:eastAsia="仿宋" w:cs="仿宋"/>
                <w:kern w:val="0"/>
                <w:sz w:val="21"/>
                <w:szCs w:val="21"/>
                <w:lang w:bidi="ar"/>
              </w:rPr>
              <w:t>，提供相关证明材料。</w:t>
            </w:r>
            <w:r>
              <w:rPr>
                <w:rFonts w:hint="eastAsia" w:ascii="仿宋" w:hAnsi="仿宋" w:eastAsia="仿宋" w:cs="仿宋"/>
                <w:color w:val="000000"/>
                <w:kern w:val="0"/>
                <w:sz w:val="21"/>
                <w:szCs w:val="21"/>
                <w:lang w:bidi="ar"/>
              </w:rPr>
              <w:t>（评分范围：3，2，1，0）</w:t>
            </w:r>
          </w:p>
        </w:tc>
        <w:tc>
          <w:tcPr>
            <w:tcW w:w="622" w:type="pct"/>
            <w:vAlign w:val="center"/>
          </w:tcPr>
          <w:p w14:paraId="6B1733B0">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0-3</w:t>
            </w:r>
          </w:p>
        </w:tc>
        <w:tc>
          <w:tcPr>
            <w:tcW w:w="592" w:type="pct"/>
            <w:vAlign w:val="center"/>
          </w:tcPr>
          <w:p w14:paraId="42F60814">
            <w:pPr>
              <w:adjustRightInd/>
              <w:spacing w:line="288" w:lineRule="auto"/>
              <w:jc w:val="center"/>
              <w:rPr>
                <w:rFonts w:ascii="仿宋" w:hAnsi="仿宋" w:eastAsia="仿宋" w:cs="仿宋"/>
                <w:kern w:val="0"/>
                <w:szCs w:val="21"/>
              </w:rPr>
            </w:pPr>
            <w:r>
              <w:rPr>
                <w:rFonts w:hint="eastAsia" w:ascii="仿宋" w:hAnsi="仿宋" w:eastAsia="仿宋" w:cs="仿宋"/>
                <w:kern w:val="0"/>
                <w:szCs w:val="21"/>
                <w:lang w:bidi="ar"/>
              </w:rPr>
              <w:t>主观分</w:t>
            </w:r>
          </w:p>
        </w:tc>
      </w:tr>
      <w:tr w14:paraId="4F90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14:paraId="37F1B12B">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16</w:t>
            </w:r>
          </w:p>
        </w:tc>
        <w:tc>
          <w:tcPr>
            <w:tcW w:w="650" w:type="pct"/>
            <w:vAlign w:val="center"/>
          </w:tcPr>
          <w:p w14:paraId="12265194">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技术</w:t>
            </w:r>
          </w:p>
        </w:tc>
        <w:tc>
          <w:tcPr>
            <w:tcW w:w="2654" w:type="pct"/>
            <w:vAlign w:val="center"/>
          </w:tcPr>
          <w:p w14:paraId="6CF8EE72">
            <w:pPr>
              <w:pStyle w:val="797"/>
              <w:spacing w:line="288" w:lineRule="auto"/>
              <w:ind w:firstLine="0" w:firstLineChars="0"/>
              <w:rPr>
                <w:rFonts w:ascii="仿宋" w:hAnsi="仿宋" w:eastAsia="仿宋" w:cs="仿宋"/>
                <w:kern w:val="0"/>
                <w:sz w:val="21"/>
                <w:szCs w:val="21"/>
                <w:lang w:bidi="ar"/>
              </w:rPr>
            </w:pPr>
            <w:r>
              <w:rPr>
                <w:rFonts w:hint="eastAsia" w:ascii="仿宋" w:hAnsi="仿宋" w:eastAsia="仿宋" w:cs="仿宋"/>
                <w:spacing w:val="-6"/>
                <w:sz w:val="21"/>
                <w:szCs w:val="21"/>
              </w:rPr>
              <w:t>拟投入本项目的摄像、摄影设备配备</w:t>
            </w:r>
            <w:r>
              <w:rPr>
                <w:rFonts w:hint="eastAsia" w:ascii="仿宋" w:hAnsi="仿宋" w:eastAsia="仿宋" w:cs="仿宋"/>
                <w:color w:val="000000"/>
                <w:kern w:val="0"/>
                <w:sz w:val="21"/>
                <w:szCs w:val="21"/>
                <w:lang w:bidi="ar"/>
              </w:rPr>
              <w:t>（评分范围：2，1，0）</w:t>
            </w:r>
          </w:p>
        </w:tc>
        <w:tc>
          <w:tcPr>
            <w:tcW w:w="622" w:type="pct"/>
            <w:vAlign w:val="center"/>
          </w:tcPr>
          <w:p w14:paraId="3EF2F254">
            <w:pPr>
              <w:widowControl/>
              <w:adjustRightInd/>
              <w:spacing w:line="288" w:lineRule="auto"/>
              <w:jc w:val="center"/>
              <w:textAlignment w:val="center"/>
              <w:rPr>
                <w:rFonts w:ascii="仿宋" w:hAnsi="仿宋" w:eastAsia="仿宋" w:cs="仿宋"/>
                <w:szCs w:val="21"/>
              </w:rPr>
            </w:pPr>
            <w:r>
              <w:rPr>
                <w:rFonts w:hint="eastAsia" w:ascii="仿宋" w:hAnsi="仿宋" w:eastAsia="仿宋" w:cs="仿宋"/>
                <w:szCs w:val="21"/>
              </w:rPr>
              <w:t>0-2</w:t>
            </w:r>
          </w:p>
        </w:tc>
        <w:tc>
          <w:tcPr>
            <w:tcW w:w="592" w:type="pct"/>
            <w:vAlign w:val="center"/>
          </w:tcPr>
          <w:p w14:paraId="2237C915">
            <w:pPr>
              <w:adjustRightInd/>
              <w:spacing w:line="288" w:lineRule="auto"/>
              <w:jc w:val="center"/>
              <w:rPr>
                <w:rFonts w:ascii="仿宋" w:hAnsi="仿宋" w:eastAsia="仿宋" w:cs="仿宋"/>
                <w:kern w:val="0"/>
                <w:szCs w:val="21"/>
              </w:rPr>
            </w:pPr>
            <w:r>
              <w:rPr>
                <w:rFonts w:hint="eastAsia" w:ascii="仿宋" w:hAnsi="仿宋" w:eastAsia="仿宋" w:cs="仿宋"/>
                <w:kern w:val="0"/>
                <w:szCs w:val="21"/>
                <w:lang w:bidi="ar"/>
              </w:rPr>
              <w:t>主观分</w:t>
            </w:r>
          </w:p>
        </w:tc>
      </w:tr>
    </w:tbl>
    <w:p w14:paraId="0EA40C5F">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shd w:val="clear" w:color="auto" w:fill="FFFFFF"/>
        </w:rPr>
        <w:t>*</w:t>
      </w:r>
      <w:r>
        <w:rPr>
          <w:rFonts w:hint="eastAsia" w:ascii="仿宋" w:hAnsi="仿宋" w:eastAsia="仿宋" w:cs="仿宋"/>
          <w:b/>
          <w:color w:val="auto"/>
          <w:sz w:val="21"/>
          <w:szCs w:val="21"/>
        </w:rPr>
        <w:t>备注：</w:t>
      </w:r>
      <w:r>
        <w:rPr>
          <w:rFonts w:hint="eastAsia" w:ascii="仿宋" w:hAnsi="仿宋" w:eastAsia="仿宋" w:cs="仿宋"/>
          <w:color w:val="auto"/>
          <w:sz w:val="21"/>
          <w:szCs w:val="21"/>
        </w:rPr>
        <w:t>投标人编制投标文件（商务技术文件部分）时，建议按此目录（序号和内容）提供评标标准相应的商务技术资料。</w:t>
      </w:r>
    </w:p>
    <w:p w14:paraId="712DC71B">
      <w:pPr>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1A9F6E5A">
      <w:pPr>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0BC15AEA">
      <w:pPr>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6DD8950D">
      <w:pPr>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p>
    <w:p w14:paraId="394A671D">
      <w:pPr>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一、评标方法</w:t>
      </w:r>
    </w:p>
    <w:p w14:paraId="708A45E1">
      <w:pPr>
        <w:pageBreakBefore w:val="0"/>
        <w:kinsoku/>
        <w:wordWrap/>
        <w:overflowPunct/>
        <w:topLinePunct w:val="0"/>
        <w:autoSpaceDE/>
        <w:autoSpaceDN/>
        <w:bidi w:val="0"/>
        <w:adjustRightInd/>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1.本项目采用综合评分法。</w:t>
      </w:r>
      <w:r>
        <w:rPr>
          <w:rFonts w:hint="eastAsia" w:ascii="仿宋" w:hAnsi="仿宋" w:eastAsia="仿宋" w:cs="仿宋"/>
          <w:color w:val="auto"/>
          <w:kern w:val="0"/>
          <w:sz w:val="21"/>
          <w:szCs w:val="21"/>
        </w:rPr>
        <w:t>综合评分法，是指投标文件满足招标文件全部实质性要求，且按照评审因素的量化指标评审得分最高的投标人为中标候选人的评标方法。</w:t>
      </w:r>
    </w:p>
    <w:p w14:paraId="6A4416CC">
      <w:pPr>
        <w:pageBreakBefore w:val="0"/>
        <w:kinsoku/>
        <w:wordWrap/>
        <w:overflowPunct/>
        <w:topLinePunct w:val="0"/>
        <w:autoSpaceDE/>
        <w:autoSpaceDN/>
        <w:bidi w:val="0"/>
        <w:adjustRightInd/>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sz w:val="21"/>
          <w:szCs w:val="21"/>
        </w:rPr>
        <w:t>二、评标标准</w:t>
      </w:r>
    </w:p>
    <w:p w14:paraId="72F7B90A">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2.评标标准：</w:t>
      </w:r>
      <w:r>
        <w:rPr>
          <w:rFonts w:hint="eastAsia" w:ascii="仿宋" w:hAnsi="仿宋" w:eastAsia="仿宋" w:cs="仿宋"/>
          <w:color w:val="auto"/>
          <w:kern w:val="0"/>
          <w:sz w:val="21"/>
          <w:szCs w:val="21"/>
        </w:rPr>
        <w:t>见评标办法前附表。</w:t>
      </w:r>
    </w:p>
    <w:p w14:paraId="704BCEE1">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三、评标程序</w:t>
      </w:r>
    </w:p>
    <w:p w14:paraId="4F2C1A19">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3.1符合性审查。</w:t>
      </w:r>
      <w:r>
        <w:rPr>
          <w:rFonts w:hint="eastAsia" w:ascii="仿宋" w:hAnsi="仿宋" w:eastAsia="仿宋" w:cs="仿宋"/>
          <w:color w:val="auto"/>
          <w:kern w:val="0"/>
          <w:sz w:val="21"/>
          <w:szCs w:val="21"/>
        </w:rPr>
        <w:t>评标委员会应当对符合资格的投标人的投标文件进行符合性审查，以确定其是否满足招标文件的实质性要求。不满足招标文件的实质性要求的，投标无效。</w:t>
      </w:r>
    </w:p>
    <w:p w14:paraId="7C1D5069">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3.2比较与评价。</w:t>
      </w:r>
      <w:r>
        <w:rPr>
          <w:rFonts w:hint="eastAsia" w:ascii="仿宋" w:hAnsi="仿宋" w:eastAsia="仿宋" w:cs="仿宋"/>
          <w:color w:val="auto"/>
          <w:kern w:val="0"/>
          <w:sz w:val="21"/>
          <w:szCs w:val="21"/>
        </w:rPr>
        <w:t>评标委员会应当按照招标文件中规定的评标方法和标准，对符合性审查合格的投标文件进行商务和技术评估，综合比较与评价。</w:t>
      </w:r>
    </w:p>
    <w:p w14:paraId="257AC57D">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3.3汇总商务技术得分。</w:t>
      </w:r>
      <w:r>
        <w:rPr>
          <w:rFonts w:hint="eastAsia" w:ascii="仿宋" w:hAnsi="仿宋" w:eastAsia="仿宋" w:cs="仿宋"/>
          <w:color w:val="auto"/>
          <w:kern w:val="0"/>
          <w:sz w:val="21"/>
          <w:szCs w:val="21"/>
        </w:rPr>
        <w:t>评标委员会各成员应当独立对每个投标人的商务和技术文件进行评价，并汇总商务技术得分情况。</w:t>
      </w:r>
    </w:p>
    <w:p w14:paraId="6E5977FC">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3.4报价评审。</w:t>
      </w:r>
    </w:p>
    <w:p w14:paraId="795F2584">
      <w:pPr>
        <w:pStyle w:val="129"/>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3.4.1投标文件报价出现前后不一致的，按照下列规定修正：</w:t>
      </w:r>
    </w:p>
    <w:p w14:paraId="327FA22D">
      <w:pPr>
        <w:pStyle w:val="129"/>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3.4.1.1投标文件中开标一览表(报价表)内容与投标文件中相应内容不一致的，以开标一览表(报价表)为准;</w:t>
      </w:r>
    </w:p>
    <w:p w14:paraId="01125482">
      <w:pPr>
        <w:pStyle w:val="129"/>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3.4.1.2大写金额和小写金额不一致的，以大写金额为准;</w:t>
      </w:r>
    </w:p>
    <w:p w14:paraId="0FB7B844">
      <w:pPr>
        <w:pStyle w:val="129"/>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3.4.1.3单价金额小数点或者百分比有明显错位的，以开标一览表的总价为准，并修改单价;</w:t>
      </w:r>
    </w:p>
    <w:p w14:paraId="3A65C3C2">
      <w:pPr>
        <w:pStyle w:val="129"/>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3.4.1.4总价金额与按单价汇总金额不一致的，以单价金额计算结果为准。</w:t>
      </w:r>
    </w:p>
    <w:p w14:paraId="79D4A8D5">
      <w:pPr>
        <w:pStyle w:val="129"/>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4A4489B1">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3.4.2投标文件出现不是唯一的、有选择性投标报价的，投标无效。</w:t>
      </w:r>
    </w:p>
    <w:p w14:paraId="0B7658E1">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3.4.3投标报价超过招标文件中规定的预算金额或者最高限价的，投标无效。</w:t>
      </w:r>
    </w:p>
    <w:p w14:paraId="0AC3655F">
      <w:pPr>
        <w:pStyle w:val="129"/>
        <w:pageBreakBefore w:val="0"/>
        <w:kinsoku/>
        <w:wordWrap/>
        <w:overflowPunct/>
        <w:topLinePunct w:val="0"/>
        <w:autoSpaceDE/>
        <w:autoSpaceDN/>
        <w:bidi w:val="0"/>
        <w:spacing w:before="0"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D3FAE2">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3.5排序与推荐。</w:t>
      </w:r>
      <w:r>
        <w:rPr>
          <w:rFonts w:hint="eastAsia" w:ascii="仿宋" w:hAnsi="仿宋" w:eastAsia="仿宋" w:cs="仿宋"/>
          <w:color w:val="auto"/>
          <w:kern w:val="0"/>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FB2E176">
      <w:pPr>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3.6编写评标报告。</w:t>
      </w:r>
      <w:r>
        <w:rPr>
          <w:rFonts w:hint="eastAsia" w:ascii="仿宋" w:hAnsi="仿宋" w:eastAsia="仿宋" w:cs="仿宋"/>
          <w:color w:val="auto"/>
          <w:kern w:val="0"/>
          <w:sz w:val="21"/>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35109B">
      <w:pPr>
        <w:pageBreakBefore w:val="0"/>
        <w:widowControl/>
        <w:shd w:val="clear" w:color="auto" w:fill="FFFFFF"/>
        <w:kinsoku/>
        <w:wordWrap/>
        <w:overflowPunct/>
        <w:topLinePunct w:val="0"/>
        <w:autoSpaceDE/>
        <w:autoSpaceDN/>
        <w:bidi w:val="0"/>
        <w:adjustRightInd/>
        <w:spacing w:line="288" w:lineRule="auto"/>
        <w:ind w:left="0" w:leftChars="0" w:firstLine="422"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四、评标中的其他事项</w:t>
      </w:r>
    </w:p>
    <w:p w14:paraId="08C12362">
      <w:pPr>
        <w:pStyle w:val="129"/>
        <w:pageBreakBefore w:val="0"/>
        <w:kinsoku/>
        <w:wordWrap/>
        <w:overflowPunct/>
        <w:topLinePunct w:val="0"/>
        <w:autoSpaceDE/>
        <w:autoSpaceDN/>
        <w:bidi w:val="0"/>
        <w:spacing w:before="0" w:line="288" w:lineRule="auto"/>
        <w:ind w:left="0" w:leftChars="0" w:firstLine="422"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b/>
          <w:color w:val="auto"/>
          <w:kern w:val="0"/>
          <w:sz w:val="21"/>
          <w:szCs w:val="21"/>
        </w:rPr>
        <w:t>4.1投标人澄清、说明或者补正。</w:t>
      </w:r>
      <w:r>
        <w:rPr>
          <w:rFonts w:hint="eastAsia" w:ascii="仿宋" w:hAnsi="仿宋" w:eastAsia="仿宋" w:cs="仿宋"/>
          <w:color w:val="auto"/>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5698E1">
      <w:pPr>
        <w:pStyle w:val="28"/>
        <w:pageBreakBefore w:val="0"/>
        <w:kinsoku/>
        <w:wordWrap/>
        <w:overflowPunct/>
        <w:topLinePunct w:val="0"/>
        <w:autoSpaceDE/>
        <w:autoSpaceDN/>
        <w:bidi w:val="0"/>
        <w:spacing w:line="288" w:lineRule="auto"/>
        <w:ind w:left="0" w:leftChars="0" w:firstLine="422"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b/>
          <w:color w:val="auto"/>
          <w:kern w:val="0"/>
          <w:sz w:val="21"/>
          <w:szCs w:val="21"/>
        </w:rPr>
        <w:t>4.2投标无效。</w:t>
      </w:r>
      <w:r>
        <w:rPr>
          <w:rFonts w:hint="eastAsia" w:ascii="仿宋" w:hAnsi="仿宋" w:eastAsia="仿宋" w:cs="仿宋"/>
          <w:color w:val="auto"/>
          <w:sz w:val="21"/>
          <w:szCs w:val="21"/>
        </w:rPr>
        <w:t>有下列情形之一的，投标无效：</w:t>
      </w:r>
    </w:p>
    <w:p w14:paraId="25643B59">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4.2.1投标人不具备招标文件中规定的资格要求的（投标人未提供有效的资格文件的，视为投标人不具备招标文件中规定的资格要求）；</w:t>
      </w:r>
    </w:p>
    <w:p w14:paraId="501E31D4">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4.2.2投标文件未按照招标文件要求签署、盖章的；</w:t>
      </w:r>
    </w:p>
    <w:p w14:paraId="6B410D37">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4.2.3采购人拟采购的产品属于政府强制采购的节能产品品目清单范围的，投标人相应的投标产品未获得国家确定的认证机构出具的、处于有效期之内的节能产品认证证书的；</w:t>
      </w:r>
    </w:p>
    <w:p w14:paraId="2A35F90A">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4.2.4投标文件含有采购人不能接受的附加条件的；</w:t>
      </w:r>
    </w:p>
    <w:p w14:paraId="4A81E24B">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4.2.5投标文件中承诺的投标有效期少于招标文件中载明的投标有效期的；</w:t>
      </w:r>
    </w:p>
    <w:p w14:paraId="3BDB67EB">
      <w:pPr>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4.2.6投标文件出现不是唯一的、有选择性投标报价的;</w:t>
      </w:r>
    </w:p>
    <w:p w14:paraId="31EF1166">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4.2.7投标报价超过招标文件中规定的预算金额或者最高限价的;</w:t>
      </w:r>
    </w:p>
    <w:p w14:paraId="2A6080CA">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4.2.8报价明显低于其他通过符合性审查投标人的报价，有可能影响产品质量或者不能诚信履约的，未能按要求提供书面说明或者提交相关证明材料，不能证明其报价合理性的;</w:t>
      </w:r>
    </w:p>
    <w:p w14:paraId="5E923B6C">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4.2.9投标人对根据修正原则修正后的报价不确认的；</w:t>
      </w:r>
    </w:p>
    <w:p w14:paraId="69A7CB10">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4.2.10投标人提供虚假材料投标的；</w:t>
      </w:r>
    </w:p>
    <w:p w14:paraId="65530861">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4.2.11投标人有恶意串通、妨碍其他投标人的竞争行为、损害采购人或者其他投标人的合法权益情形的；</w:t>
      </w:r>
    </w:p>
    <w:p w14:paraId="678D5D9A">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4.2.12投标人仅提交备份投标文件，未在电子交易平台传输递交投标文件的，投标无效；</w:t>
      </w:r>
    </w:p>
    <w:p w14:paraId="24298944">
      <w:pPr>
        <w:pageBreakBefore w:val="0"/>
        <w:tabs>
          <w:tab w:val="left" w:pos="432"/>
        </w:tabs>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b w:val="0"/>
          <w:bCs w:val="0"/>
          <w:color w:val="auto"/>
          <w:kern w:val="0"/>
          <w:sz w:val="21"/>
          <w:szCs w:val="21"/>
          <w:lang w:val="en-US"/>
        </w:rPr>
      </w:pPr>
      <w:r>
        <w:rPr>
          <w:rFonts w:hint="eastAsia" w:ascii="仿宋" w:hAnsi="仿宋" w:eastAsia="仿宋" w:cs="仿宋"/>
          <w:b w:val="0"/>
          <w:bCs w:val="0"/>
          <w:color w:val="auto"/>
          <w:kern w:val="0"/>
          <w:sz w:val="21"/>
          <w:szCs w:val="21"/>
          <w:lang w:val="en-US"/>
        </w:rPr>
        <w:t>4.2.13 投标文件不满足招标文件的其它实质性要求的；</w:t>
      </w:r>
    </w:p>
    <w:p w14:paraId="12890C5F">
      <w:pPr>
        <w:pageBreakBefore w:val="0"/>
        <w:kinsoku/>
        <w:wordWrap/>
        <w:overflowPunct/>
        <w:topLinePunct w:val="0"/>
        <w:autoSpaceDE/>
        <w:autoSpaceDN/>
        <w:bidi w:val="0"/>
        <w:spacing w:line="288" w:lineRule="auto"/>
        <w:ind w:left="0" w:leftChars="0" w:firstLine="420" w:firstLineChars="200"/>
        <w:jc w:val="both"/>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4.2.14法律、法规、规章（适用本市的）及省级以上规范性文件（适用本市的）规定的其他无效情形。</w:t>
      </w:r>
    </w:p>
    <w:p w14:paraId="1CA5A528">
      <w:pPr>
        <w:pStyle w:val="62"/>
        <w:spacing w:after="0" w:line="288" w:lineRule="auto"/>
        <w:ind w:left="0" w:leftChars="0" w:firstLine="422"/>
        <w:rPr>
          <w:rFonts w:hint="eastAsia" w:ascii="仿宋" w:hAnsi="仿宋" w:eastAsia="仿宋" w:cs="仿宋"/>
          <w:b w:val="0"/>
          <w:bCs w:val="0"/>
          <w:color w:val="auto"/>
          <w:szCs w:val="21"/>
          <w:highlight w:val="none"/>
        </w:rPr>
      </w:pPr>
      <w:r>
        <w:rPr>
          <w:rFonts w:hint="eastAsia" w:ascii="仿宋" w:hAnsi="仿宋" w:eastAsia="仿宋" w:cs="仿宋"/>
          <w:b/>
          <w:bCs/>
          <w:color w:val="auto"/>
          <w:kern w:val="0"/>
          <w:szCs w:val="21"/>
          <w:highlight w:val="none"/>
        </w:rPr>
        <w:t>4.3</w:t>
      </w:r>
      <w:r>
        <w:rPr>
          <w:rFonts w:hint="eastAsia" w:ascii="仿宋" w:hAnsi="仿宋" w:eastAsia="仿宋" w:cs="仿宋"/>
          <w:b/>
          <w:bCs/>
          <w:color w:val="auto"/>
          <w:kern w:val="0"/>
          <w:szCs w:val="21"/>
          <w:highlight w:val="none"/>
          <w:lang w:eastAsia="zh-CN"/>
        </w:rPr>
        <w:t>视作围标、串标。</w:t>
      </w:r>
      <w:r>
        <w:rPr>
          <w:rFonts w:hint="eastAsia" w:ascii="仿宋" w:hAnsi="仿宋" w:eastAsia="仿宋" w:cs="仿宋"/>
          <w:b w:val="0"/>
          <w:bCs w:val="0"/>
          <w:color w:val="auto"/>
          <w:szCs w:val="21"/>
          <w:highlight w:val="none"/>
        </w:rPr>
        <w:t>参与同一个采购包（标段）的供应商存在下列情形之一的，视作围标、串标</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其投标（响应）文件无效：</w:t>
      </w:r>
    </w:p>
    <w:p w14:paraId="167AC518">
      <w:pPr>
        <w:pStyle w:val="256"/>
        <w:numPr>
          <w:ilvl w:val="255"/>
          <w:numId w:val="0"/>
        </w:numPr>
        <w:spacing w:line="288"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4.3.1不同供应商的电子投标（响应）文件上传计算机的IP地址、网卡MAC地址、CPU序列号和硬盘序列号等硬件信息相同，且无法合理解释的；</w:t>
      </w:r>
    </w:p>
    <w:p w14:paraId="6BF3EF6E">
      <w:pPr>
        <w:pStyle w:val="256"/>
        <w:numPr>
          <w:ilvl w:val="255"/>
          <w:numId w:val="0"/>
        </w:numPr>
        <w:spacing w:line="288"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4.3.2上传的电子投标（响应）文件若出现使用本项目其他投标（响应）供应商的数字证书加密的，或者加盖本项目其他投标（响应）供应商的电子印章的；</w:t>
      </w:r>
    </w:p>
    <w:p w14:paraId="5A23DD4B">
      <w:pPr>
        <w:pStyle w:val="256"/>
        <w:numPr>
          <w:ilvl w:val="255"/>
          <w:numId w:val="0"/>
        </w:numPr>
        <w:spacing w:line="288" w:lineRule="auto"/>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4.3.3不同供应商的投标（响应）文件的内容存在三处（含）以上错误一致，且无法合理解释的；</w:t>
      </w:r>
    </w:p>
    <w:p w14:paraId="0CE9C0F4">
      <w:pPr>
        <w:pStyle w:val="256"/>
        <w:numPr>
          <w:ilvl w:val="255"/>
          <w:numId w:val="0"/>
        </w:numPr>
        <w:spacing w:line="288" w:lineRule="auto"/>
        <w:ind w:firstLine="420" w:firstLineChars="200"/>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4.3.4不同供应商联系人为同一人或不同联系人的联系电话一致，且无法合理解释的</w:t>
      </w:r>
      <w:r>
        <w:rPr>
          <w:rFonts w:hint="eastAsia" w:ascii="仿宋" w:hAnsi="仿宋" w:eastAsia="仿宋" w:cs="仿宋"/>
          <w:b w:val="0"/>
          <w:bCs w:val="0"/>
          <w:color w:val="auto"/>
          <w:sz w:val="21"/>
          <w:szCs w:val="21"/>
          <w:highlight w:val="none"/>
          <w:lang w:eastAsia="zh-CN"/>
        </w:rPr>
        <w:t>。</w:t>
      </w:r>
    </w:p>
    <w:p w14:paraId="41D8DF7E">
      <w:pPr>
        <w:pStyle w:val="28"/>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5.废标。</w:t>
      </w:r>
      <w:r>
        <w:rPr>
          <w:rFonts w:hint="eastAsia" w:ascii="仿宋" w:hAnsi="仿宋" w:eastAsia="仿宋" w:cs="仿宋"/>
          <w:color w:val="auto"/>
          <w:sz w:val="21"/>
          <w:szCs w:val="21"/>
        </w:rPr>
        <w:t>根据《中华人民共和国政府采购法》第三十六条之规定，在采购中，出现下列情形之一的，应予废标：</w:t>
      </w:r>
    </w:p>
    <w:p w14:paraId="257F3747">
      <w:pPr>
        <w:pStyle w:val="28"/>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5.1符合专业条件的供应商或者对招标文件作实质响应的供应商不足3家的；</w:t>
      </w:r>
    </w:p>
    <w:p w14:paraId="3E512728">
      <w:pPr>
        <w:pStyle w:val="28"/>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5.2出现影响采购公正的违法、违规行为的；</w:t>
      </w:r>
    </w:p>
    <w:p w14:paraId="7F5AF085">
      <w:pPr>
        <w:pStyle w:val="28"/>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5.3投标人的报价均超过了采购预算，采购人不能支付的；</w:t>
      </w:r>
    </w:p>
    <w:p w14:paraId="1BCE5E5F">
      <w:pPr>
        <w:pStyle w:val="28"/>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5.4因重大变故，采购任务取消的。</w:t>
      </w:r>
    </w:p>
    <w:p w14:paraId="124AF4BB">
      <w:pPr>
        <w:pStyle w:val="28"/>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废标后，</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应当将废标理由通知所有投标人。</w:t>
      </w:r>
    </w:p>
    <w:p w14:paraId="52D14017">
      <w:pPr>
        <w:pStyle w:val="28"/>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6.修改招标文件，重新组织采购活动。</w:t>
      </w:r>
      <w:r>
        <w:rPr>
          <w:rFonts w:hint="eastAsia" w:ascii="仿宋" w:hAnsi="仿宋" w:eastAsia="仿宋" w:cs="仿宋"/>
          <w:color w:val="auto"/>
          <w:sz w:val="21"/>
          <w:szCs w:val="21"/>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沟通并作书面记录。采购人、</w:t>
      </w:r>
      <w:r>
        <w:rPr>
          <w:rFonts w:hint="eastAsia" w:ascii="仿宋" w:hAnsi="仿宋" w:eastAsia="仿宋" w:cs="仿宋"/>
          <w:color w:val="auto"/>
          <w:sz w:val="21"/>
          <w:szCs w:val="21"/>
          <w:lang w:eastAsia="zh-CN"/>
        </w:rPr>
        <w:t>采购代理机构</w:t>
      </w:r>
      <w:r>
        <w:rPr>
          <w:rFonts w:hint="eastAsia" w:ascii="仿宋" w:hAnsi="仿宋" w:eastAsia="仿宋" w:cs="仿宋"/>
          <w:color w:val="auto"/>
          <w:sz w:val="21"/>
          <w:szCs w:val="21"/>
        </w:rPr>
        <w:t>确认后，将修改招标文件，重新组织采购活动。</w:t>
      </w:r>
    </w:p>
    <w:p w14:paraId="7092076F">
      <w:pPr>
        <w:pStyle w:val="28"/>
        <w:pageBreakBefore w:val="0"/>
        <w:kinsoku/>
        <w:wordWrap/>
        <w:overflowPunct/>
        <w:topLinePunct w:val="0"/>
        <w:autoSpaceDE/>
        <w:autoSpaceDN/>
        <w:bidi w:val="0"/>
        <w:snapToGrid w:val="0"/>
        <w:spacing w:line="288" w:lineRule="auto"/>
        <w:ind w:left="0" w:leftChars="0" w:firstLine="422"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b/>
          <w:color w:val="auto"/>
          <w:kern w:val="0"/>
          <w:sz w:val="21"/>
          <w:szCs w:val="21"/>
        </w:rPr>
        <w:t>7.重新开展采购。</w:t>
      </w:r>
      <w:r>
        <w:rPr>
          <w:rFonts w:hint="eastAsia" w:ascii="仿宋" w:hAnsi="仿宋" w:eastAsia="仿宋" w:cs="仿宋"/>
          <w:color w:val="auto"/>
          <w:sz w:val="21"/>
          <w:szCs w:val="21"/>
        </w:rPr>
        <w:t>有政府采购法第七十一条、第七十二条规定的违法行为之一，影响或者可能影响中标结果的，依照下列规定处理：</w:t>
      </w:r>
    </w:p>
    <w:p w14:paraId="260E645D">
      <w:pPr>
        <w:pStyle w:val="28"/>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7.1未确定中标供应商的，终止本次政府采购活动，重新开展政府采购活动。</w:t>
      </w:r>
    </w:p>
    <w:p w14:paraId="633A1096">
      <w:pPr>
        <w:pStyle w:val="28"/>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7.2已确定中标供应商但尚未签订政府采购合同的，中标结果无效，从合格的中标候选人中另行确定中标供应商；没有合格的中标候选人的，重新开展政府采购活动。</w:t>
      </w:r>
    </w:p>
    <w:p w14:paraId="32E3F70B">
      <w:pPr>
        <w:pStyle w:val="28"/>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7.3政府采购合同已签订但尚未履行的，撤销合同，从合格的中标候选人中另行确定中标供应商；没有合格的中标候选人的，重新开展政府采购活动。</w:t>
      </w:r>
    </w:p>
    <w:p w14:paraId="405780E5">
      <w:pPr>
        <w:pStyle w:val="28"/>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7.4政府采购合同已经履行，给采购人、供应商造成损失的，由责任人承担赔偿责任。</w:t>
      </w:r>
    </w:p>
    <w:p w14:paraId="46086303">
      <w:pPr>
        <w:pStyle w:val="28"/>
        <w:pageBreakBefore w:val="0"/>
        <w:kinsoku/>
        <w:wordWrap/>
        <w:overflowPunct/>
        <w:topLinePunct w:val="0"/>
        <w:autoSpaceDE/>
        <w:autoSpaceDN/>
        <w:bidi w:val="0"/>
        <w:snapToGrid w:val="0"/>
        <w:spacing w:line="288" w:lineRule="auto"/>
        <w:ind w:left="0" w:leftChars="0" w:firstLine="420" w:firstLineChars="200"/>
        <w:jc w:val="both"/>
        <w:textAlignment w:val="auto"/>
        <w:outlineLvl w:val="9"/>
        <w:rPr>
          <w:rFonts w:hint="eastAsia" w:ascii="仿宋" w:hAnsi="仿宋" w:eastAsia="仿宋" w:cs="仿宋"/>
          <w:color w:val="auto"/>
        </w:rPr>
      </w:pPr>
      <w:r>
        <w:rPr>
          <w:rFonts w:hint="eastAsia" w:ascii="仿宋" w:hAnsi="仿宋" w:eastAsia="仿宋" w:cs="仿宋"/>
          <w:color w:val="auto"/>
          <w:sz w:val="21"/>
          <w:szCs w:val="21"/>
        </w:rPr>
        <w:t>7.5政府采购当事人有其他违反政府采购法或者政府采购法实施条例等法律法规规定的行为，经改正后仍然影响或者可能影响中标结果或者依法被认定为中标无效的，依照7.1-7.4规定处理。</w:t>
      </w:r>
    </w:p>
    <w:p w14:paraId="05861A07">
      <w:pPr>
        <w:pStyle w:val="28"/>
        <w:snapToGrid w:val="0"/>
        <w:spacing w:line="360" w:lineRule="auto"/>
        <w:ind w:firstLine="0" w:firstLineChars="0"/>
        <w:rPr>
          <w:rFonts w:hint="eastAsia" w:ascii="仿宋" w:hAnsi="仿宋" w:eastAsia="仿宋" w:cs="仿宋"/>
          <w:color w:val="auto"/>
        </w:rPr>
      </w:pPr>
    </w:p>
    <w:bookmarkEnd w:id="27"/>
    <w:p w14:paraId="63AA526B">
      <w:pPr>
        <w:spacing w:line="360" w:lineRule="auto"/>
        <w:ind w:left="720" w:leftChars="343" w:firstLine="1084" w:firstLineChars="300"/>
        <w:outlineLvl w:val="0"/>
        <w:rPr>
          <w:rFonts w:hint="eastAsia" w:ascii="仿宋" w:hAnsi="仿宋" w:eastAsia="仿宋" w:cs="仿宋"/>
          <w:b/>
          <w:color w:val="auto"/>
          <w:sz w:val="36"/>
          <w:szCs w:val="36"/>
        </w:rPr>
      </w:pPr>
      <w:bookmarkStart w:id="393" w:name="第五部分"/>
      <w:bookmarkStart w:id="394" w:name="_Toc86217003"/>
    </w:p>
    <w:p w14:paraId="5E67E90C">
      <w:pPr>
        <w:spacing w:line="360" w:lineRule="auto"/>
        <w:ind w:left="720" w:leftChars="343" w:firstLine="1084" w:firstLineChars="300"/>
        <w:outlineLvl w:val="0"/>
        <w:rPr>
          <w:rFonts w:hint="eastAsia" w:ascii="仿宋" w:hAnsi="仿宋" w:eastAsia="仿宋" w:cs="仿宋"/>
          <w:b/>
          <w:color w:val="auto"/>
          <w:sz w:val="36"/>
          <w:szCs w:val="36"/>
        </w:rPr>
      </w:pPr>
    </w:p>
    <w:p w14:paraId="461FD447">
      <w:pPr>
        <w:spacing w:line="360" w:lineRule="auto"/>
        <w:ind w:left="720" w:leftChars="343" w:firstLine="1084" w:firstLineChars="300"/>
        <w:outlineLvl w:val="0"/>
        <w:rPr>
          <w:rFonts w:hint="eastAsia" w:ascii="仿宋" w:hAnsi="仿宋" w:eastAsia="仿宋" w:cs="仿宋"/>
          <w:b/>
          <w:color w:val="auto"/>
          <w:sz w:val="36"/>
          <w:szCs w:val="36"/>
        </w:rPr>
      </w:pPr>
    </w:p>
    <w:p w14:paraId="07638BF5">
      <w:pPr>
        <w:spacing w:line="360" w:lineRule="auto"/>
        <w:ind w:left="720" w:leftChars="343" w:firstLine="1084" w:firstLineChars="300"/>
        <w:outlineLvl w:val="0"/>
        <w:rPr>
          <w:rFonts w:hint="eastAsia" w:ascii="仿宋" w:hAnsi="仿宋" w:eastAsia="仿宋" w:cs="仿宋"/>
          <w:b/>
          <w:color w:val="auto"/>
          <w:sz w:val="36"/>
          <w:szCs w:val="36"/>
        </w:rPr>
      </w:pPr>
    </w:p>
    <w:p w14:paraId="6F78F03D">
      <w:pPr>
        <w:spacing w:line="360" w:lineRule="auto"/>
        <w:ind w:left="720" w:leftChars="343" w:firstLine="1084" w:firstLineChars="300"/>
        <w:outlineLvl w:val="0"/>
        <w:rPr>
          <w:rFonts w:hint="eastAsia" w:ascii="仿宋" w:hAnsi="仿宋" w:eastAsia="仿宋" w:cs="仿宋"/>
          <w:b/>
          <w:color w:val="auto"/>
          <w:sz w:val="36"/>
          <w:szCs w:val="36"/>
        </w:rPr>
      </w:pPr>
    </w:p>
    <w:p w14:paraId="1104CD7D">
      <w:pPr>
        <w:spacing w:line="360" w:lineRule="auto"/>
        <w:ind w:left="720" w:leftChars="343" w:firstLine="1084" w:firstLineChars="300"/>
        <w:outlineLvl w:val="0"/>
        <w:rPr>
          <w:rFonts w:hint="eastAsia" w:ascii="仿宋" w:hAnsi="仿宋" w:eastAsia="仿宋" w:cs="仿宋"/>
          <w:b/>
          <w:color w:val="auto"/>
          <w:sz w:val="36"/>
          <w:szCs w:val="36"/>
        </w:rPr>
      </w:pPr>
    </w:p>
    <w:p w14:paraId="6B78C5F7">
      <w:pPr>
        <w:widowControl/>
        <w:adjustRightInd/>
        <w:jc w:val="lef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3D8672B4">
      <w:pPr>
        <w:spacing w:line="360" w:lineRule="auto"/>
        <w:jc w:val="center"/>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第五部分 拟签订的合同文本</w:t>
      </w:r>
    </w:p>
    <w:p w14:paraId="16AE1C84">
      <w:pPr>
        <w:snapToGrid w:val="0"/>
        <w:spacing w:line="360" w:lineRule="auto"/>
        <w:ind w:right="-185" w:rightChars="-88" w:firstLine="422" w:firstLineChars="200"/>
        <w:rPr>
          <w:rFonts w:hint="eastAsia" w:ascii="仿宋" w:hAnsi="仿宋" w:eastAsia="仿宋" w:cs="仿宋"/>
          <w:b/>
          <w:color w:val="auto"/>
          <w:szCs w:val="21"/>
        </w:rPr>
      </w:pPr>
    </w:p>
    <w:p w14:paraId="0990C746">
      <w:pPr>
        <w:snapToGrid w:val="0"/>
        <w:spacing w:line="360" w:lineRule="auto"/>
        <w:ind w:right="-185" w:rightChars="-88" w:firstLine="422" w:firstLineChars="200"/>
        <w:rPr>
          <w:rFonts w:hint="eastAsia" w:ascii="仿宋" w:hAnsi="仿宋" w:eastAsia="仿宋" w:cs="仿宋"/>
          <w:b/>
          <w:color w:val="auto"/>
          <w:szCs w:val="21"/>
        </w:rPr>
      </w:pPr>
      <w:r>
        <w:rPr>
          <w:rFonts w:hint="eastAsia" w:ascii="仿宋" w:hAnsi="仿宋" w:eastAsia="仿宋" w:cs="仿宋"/>
          <w:b/>
          <w:color w:val="auto"/>
          <w:szCs w:val="21"/>
        </w:rPr>
        <w:t>（</w:t>
      </w:r>
      <w:r>
        <w:rPr>
          <w:rFonts w:hint="eastAsia" w:ascii="仿宋" w:hAnsi="仿宋" w:eastAsia="仿宋" w:cs="仿宋"/>
          <w:b/>
          <w:color w:val="auto"/>
          <w:szCs w:val="21"/>
          <w:lang w:eastAsia="zh-CN"/>
        </w:rPr>
        <w:t>此文本仅为合同模版</w:t>
      </w:r>
      <w:r>
        <w:rPr>
          <w:rFonts w:hint="eastAsia" w:ascii="仿宋" w:hAnsi="仿宋" w:eastAsia="仿宋" w:cs="仿宋"/>
          <w:b/>
          <w:color w:val="auto"/>
          <w:szCs w:val="21"/>
        </w:rPr>
        <w:t>参考，双方</w:t>
      </w:r>
      <w:r>
        <w:rPr>
          <w:rFonts w:hint="eastAsia" w:ascii="仿宋" w:hAnsi="仿宋" w:eastAsia="仿宋" w:cs="仿宋"/>
          <w:b/>
          <w:color w:val="auto"/>
          <w:szCs w:val="21"/>
          <w:lang w:eastAsia="zh-CN"/>
        </w:rPr>
        <w:t>需</w:t>
      </w:r>
      <w:r>
        <w:rPr>
          <w:rFonts w:hint="eastAsia" w:ascii="仿宋" w:hAnsi="仿宋" w:eastAsia="仿宋" w:cs="仿宋"/>
          <w:b/>
          <w:color w:val="auto"/>
          <w:szCs w:val="21"/>
        </w:rPr>
        <w:t>根据</w:t>
      </w:r>
      <w:r>
        <w:rPr>
          <w:rFonts w:hint="eastAsia" w:ascii="仿宋" w:hAnsi="仿宋" w:eastAsia="仿宋" w:cs="仿宋"/>
          <w:b/>
          <w:color w:val="auto"/>
          <w:szCs w:val="21"/>
          <w:lang w:eastAsia="zh-CN"/>
        </w:rPr>
        <w:t>中标供应商投标文件、中标后双方协商情况结合</w:t>
      </w:r>
      <w:r>
        <w:rPr>
          <w:rFonts w:hint="eastAsia" w:ascii="仿宋" w:hAnsi="仿宋" w:eastAsia="仿宋" w:cs="仿宋"/>
          <w:b/>
          <w:color w:val="auto"/>
          <w:szCs w:val="21"/>
        </w:rPr>
        <w:t>实际</w:t>
      </w:r>
      <w:r>
        <w:rPr>
          <w:rFonts w:hint="eastAsia" w:ascii="仿宋" w:hAnsi="仿宋" w:eastAsia="仿宋" w:cs="仿宋"/>
          <w:b/>
          <w:color w:val="auto"/>
          <w:szCs w:val="21"/>
          <w:lang w:eastAsia="zh-CN"/>
        </w:rPr>
        <w:t>制定</w:t>
      </w:r>
      <w:r>
        <w:rPr>
          <w:rFonts w:hint="eastAsia" w:ascii="仿宋" w:hAnsi="仿宋" w:eastAsia="仿宋" w:cs="仿宋"/>
          <w:b/>
          <w:color w:val="auto"/>
          <w:szCs w:val="21"/>
        </w:rPr>
        <w:t>合同文本；正式合同以双方签字盖章的文本为准。）</w:t>
      </w:r>
    </w:p>
    <w:p w14:paraId="6880F8F0">
      <w:pPr>
        <w:spacing w:line="480" w:lineRule="auto"/>
        <w:jc w:val="center"/>
        <w:rPr>
          <w:rFonts w:hint="eastAsia" w:ascii="仿宋" w:hAnsi="仿宋" w:eastAsia="仿宋" w:cs="仿宋"/>
          <w:b/>
          <w:color w:val="auto"/>
          <w:sz w:val="24"/>
        </w:rPr>
      </w:pPr>
    </w:p>
    <w:p w14:paraId="38778EAA">
      <w:pPr>
        <w:keepNext w:val="0"/>
        <w:keepLines w:val="0"/>
        <w:pageBreakBefore w:val="0"/>
        <w:widowControl w:val="0"/>
        <w:kinsoku/>
        <w:wordWrap/>
        <w:overflowPunct/>
        <w:topLinePunct w:val="0"/>
        <w:autoSpaceDE/>
        <w:autoSpaceDN/>
        <w:bidi w:val="0"/>
        <w:spacing w:before="0" w:after="0" w:line="360" w:lineRule="auto"/>
        <w:jc w:val="center"/>
        <w:textAlignment w:val="auto"/>
        <w:outlineLvl w:val="9"/>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浙江省政府采购合同</w:t>
      </w:r>
    </w:p>
    <w:p w14:paraId="300B0961">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仿宋" w:hAnsi="仿宋" w:eastAsia="仿宋" w:cs="仿宋"/>
          <w:color w:val="auto"/>
          <w:sz w:val="21"/>
          <w:szCs w:val="21"/>
        </w:rPr>
      </w:pPr>
    </w:p>
    <w:p w14:paraId="1E9869A3">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合同编号：</w:t>
      </w:r>
    </w:p>
    <w:p w14:paraId="18354DAA">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项目名称：</w:t>
      </w:r>
      <w:r>
        <w:rPr>
          <w:rFonts w:hint="eastAsia" w:ascii="仿宋" w:hAnsi="仿宋" w:eastAsia="仿宋" w:cs="仿宋"/>
          <w:color w:val="auto"/>
          <w:sz w:val="21"/>
          <w:szCs w:val="21"/>
          <w:u w:val="none"/>
          <w:lang w:val="en-US" w:eastAsia="zh-CN"/>
        </w:rPr>
        <w:t>退役军人先进典型宣传（新媒体宣传）</w:t>
      </w:r>
    </w:p>
    <w:p w14:paraId="70058B2C">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项目</w:t>
      </w:r>
      <w:r>
        <w:rPr>
          <w:rFonts w:hint="eastAsia" w:ascii="仿宋" w:hAnsi="仿宋" w:eastAsia="仿宋" w:cs="仿宋"/>
          <w:color w:val="auto"/>
          <w:sz w:val="21"/>
          <w:szCs w:val="21"/>
        </w:rPr>
        <w:t>编号：</w:t>
      </w:r>
      <w:r>
        <w:rPr>
          <w:rFonts w:hint="eastAsia" w:ascii="仿宋" w:hAnsi="仿宋" w:eastAsia="仿宋" w:cs="仿宋"/>
          <w:color w:val="auto"/>
          <w:sz w:val="21"/>
          <w:szCs w:val="21"/>
          <w:highlight w:val="none"/>
          <w:u w:val="none"/>
          <w:lang w:eastAsia="zh-CN"/>
        </w:rPr>
        <w:t>ZJWY-JTT-202504</w:t>
      </w:r>
    </w:p>
    <w:p w14:paraId="359C4E39">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甲方：</w:t>
      </w:r>
      <w:r>
        <w:rPr>
          <w:rFonts w:hint="eastAsia" w:ascii="仿宋" w:hAnsi="仿宋" w:eastAsia="仿宋" w:cs="仿宋"/>
          <w:color w:val="auto"/>
          <w:sz w:val="21"/>
          <w:szCs w:val="21"/>
          <w:lang w:eastAsia="zh-CN"/>
        </w:rPr>
        <w:t>浙江省退役军人事务厅</w:t>
      </w:r>
    </w:p>
    <w:p w14:paraId="270A45EB">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乙方：</w:t>
      </w:r>
    </w:p>
    <w:p w14:paraId="0A08A9BA">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b/>
          <w:color w:val="auto"/>
          <w:sz w:val="21"/>
          <w:szCs w:val="21"/>
        </w:rPr>
      </w:pPr>
      <w:r>
        <w:rPr>
          <w:rFonts w:hint="eastAsia" w:ascii="仿宋" w:hAnsi="仿宋" w:eastAsia="仿宋" w:cs="仿宋"/>
          <w:color w:val="auto"/>
          <w:sz w:val="21"/>
          <w:szCs w:val="21"/>
        </w:rPr>
        <w:t>甲、乙双方根据</w:t>
      </w:r>
      <w:r>
        <w:rPr>
          <w:rFonts w:hint="eastAsia" w:ascii="仿宋" w:hAnsi="仿宋" w:eastAsia="仿宋" w:cs="仿宋"/>
          <w:color w:val="auto"/>
          <w:sz w:val="21"/>
          <w:szCs w:val="21"/>
          <w:u w:val="none"/>
          <w:lang w:val="en-US" w:eastAsia="zh-CN"/>
        </w:rPr>
        <w:t>退役军人先进典型宣传（新媒体宣传）项目招标采购</w:t>
      </w:r>
      <w:r>
        <w:rPr>
          <w:rFonts w:hint="eastAsia" w:ascii="仿宋" w:hAnsi="仿宋" w:eastAsia="仿宋" w:cs="仿宋"/>
          <w:color w:val="auto"/>
          <w:sz w:val="21"/>
          <w:szCs w:val="21"/>
        </w:rPr>
        <w:t>的结果，签署本合同。</w:t>
      </w:r>
    </w:p>
    <w:p w14:paraId="6967DDEA">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一、服务内容</w:t>
      </w:r>
      <w:r>
        <w:rPr>
          <w:rFonts w:hint="eastAsia" w:ascii="仿宋" w:hAnsi="仿宋" w:eastAsia="仿宋" w:cs="仿宋"/>
          <w:b w:val="0"/>
          <w:bCs/>
          <w:color w:val="auto"/>
          <w:kern w:val="0"/>
          <w:sz w:val="21"/>
          <w:szCs w:val="21"/>
          <w:lang w:val="en-US" w:eastAsia="zh-CN" w:bidi="ar-SA"/>
        </w:rPr>
        <w:t xml:space="preserve"> </w:t>
      </w:r>
    </w:p>
    <w:p w14:paraId="26652D90">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p>
    <w:p w14:paraId="31674949">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二、合同金额</w:t>
      </w:r>
    </w:p>
    <w:p w14:paraId="379C13EB">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本合同金额</w:t>
      </w:r>
      <w:r>
        <w:rPr>
          <w:rFonts w:hint="eastAsia" w:ascii="仿宋" w:hAnsi="仿宋" w:eastAsia="仿宋" w:cs="仿宋"/>
          <w:color w:val="auto"/>
          <w:sz w:val="21"/>
          <w:szCs w:val="21"/>
          <w:lang w:eastAsia="zh-CN"/>
        </w:rPr>
        <w:t>不超过</w:t>
      </w:r>
      <w:r>
        <w:rPr>
          <w:rFonts w:hint="eastAsia" w:ascii="仿宋" w:hAnsi="仿宋" w:eastAsia="仿宋" w:cs="仿宋"/>
          <w:color w:val="auto"/>
          <w:sz w:val="21"/>
          <w:szCs w:val="21"/>
        </w:rPr>
        <w:t>（大写）</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元）人民币</w:t>
      </w:r>
      <w:r>
        <w:rPr>
          <w:rFonts w:hint="eastAsia" w:ascii="仿宋" w:hAnsi="仿宋" w:eastAsia="仿宋" w:cs="仿宋"/>
          <w:color w:val="auto"/>
          <w:sz w:val="21"/>
          <w:szCs w:val="21"/>
          <w:lang w:eastAsia="zh-CN"/>
        </w:rPr>
        <w:t>，根据甲方最终明确的</w:t>
      </w:r>
      <w:r>
        <w:rPr>
          <w:rFonts w:hint="eastAsia" w:ascii="仿宋" w:hAnsi="仿宋" w:eastAsia="仿宋" w:cs="仿宋"/>
          <w:color w:val="auto"/>
          <w:sz w:val="21"/>
          <w:szCs w:val="21"/>
          <w:lang w:val="en-US" w:eastAsia="zh-CN"/>
        </w:rPr>
        <w:t>服务内容</w:t>
      </w:r>
      <w:r>
        <w:rPr>
          <w:rFonts w:hint="eastAsia" w:ascii="仿宋" w:hAnsi="仿宋" w:eastAsia="仿宋" w:cs="仿宋"/>
          <w:color w:val="auto"/>
          <w:sz w:val="21"/>
          <w:szCs w:val="21"/>
          <w:lang w:eastAsia="zh-CN"/>
        </w:rPr>
        <w:t>确定。</w:t>
      </w:r>
    </w:p>
    <w:p w14:paraId="406D967A">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三、技术资料</w:t>
      </w:r>
    </w:p>
    <w:p w14:paraId="13A077C5">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 乙方应按采购文件规定的时间向甲方提供有关技术资料。</w:t>
      </w:r>
    </w:p>
    <w:p w14:paraId="56B6535C">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 未经甲方事先书面同意，乙方不得将由于工作需要从甲方获得或接触到的任何信息（包括但不限于工作过程中产生的各类具有保密要求、任何形式或载体的资料、信息）提供给与履行本合同无关的任何其他人（无论以口头、图像或书面等何种方式提供）。即使向履行本合同有关的人员提供，也应注意保密并限于履行合同的必需范围。</w:t>
      </w:r>
    </w:p>
    <w:p w14:paraId="3F26EE34">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 如因乙方保管不当（包括意外或者过失）或对员工教育不力而导致保密信息流失、泄露，造成的一切后果以及给甲方带来的一切损失由乙方承担。</w:t>
      </w:r>
    </w:p>
    <w:p w14:paraId="48FE549C">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3.4 本条规定自本合同生效之日起即应履行，不受本合同届满、提前终止或本合同中其他条款的无效或履行完毕等情形的影响。</w:t>
      </w:r>
    </w:p>
    <w:p w14:paraId="592BC25D">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四、知识产权</w:t>
      </w:r>
    </w:p>
    <w:p w14:paraId="150872C3">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乙方应保证所提供的服务均不会侵犯任何第三方的知识产权。如因此产生纠纷，由乙方负责解决并承担责任。因此给甲方造成损失的，乙方应予以赔偿，赔偿范围包括但不限于赔偿费、律师费、诉讼费和与诉讼相关的其他费用。</w:t>
      </w:r>
    </w:p>
    <w:p w14:paraId="737081FD">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五、履约保证金</w:t>
      </w:r>
    </w:p>
    <w:p w14:paraId="5A35C7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firstLineChars="200"/>
        <w:jc w:val="both"/>
        <w:textAlignment w:val="auto"/>
        <w:outlineLvl w:val="9"/>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根据浙财采监〔2022〕8号文中第二条：进一步降低交易成本。鼓励采购单位免收履约保证金，政府采购服务项目确需收取履约保证金的，最高比例由不超过合同金额的2.5%调整为不超过合同金额的1%。故本次项目不收取履约保证金。</w:t>
      </w:r>
    </w:p>
    <w:p w14:paraId="0BA48743">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六、转包或分包</w:t>
      </w:r>
    </w:p>
    <w:p w14:paraId="5420430C">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6.1 本合同范围的服务，应由乙方直接供应，不得转让他人供应；</w:t>
      </w:r>
    </w:p>
    <w:p w14:paraId="7C6133E5">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6.2 除非得到甲方的书面同意，乙方不得将本合同范围的服务全部分包给他人供应；</w:t>
      </w:r>
    </w:p>
    <w:p w14:paraId="53113004">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乙方如有转让和未经</w:t>
      </w:r>
      <w:r>
        <w:rPr>
          <w:rFonts w:hint="eastAsia" w:ascii="仿宋" w:hAnsi="仿宋" w:eastAsia="仿宋" w:cs="仿宋"/>
          <w:color w:val="auto"/>
          <w:sz w:val="21"/>
          <w:szCs w:val="21"/>
          <w:lang w:val="en-US" w:eastAsia="zh-CN"/>
        </w:rPr>
        <w:t>甲</w:t>
      </w:r>
      <w:r>
        <w:rPr>
          <w:rFonts w:hint="eastAsia" w:ascii="仿宋" w:hAnsi="仿宋" w:eastAsia="仿宋" w:cs="仿宋"/>
          <w:color w:val="auto"/>
          <w:sz w:val="21"/>
          <w:szCs w:val="21"/>
        </w:rPr>
        <w:t>方同意的分包行为，</w:t>
      </w:r>
      <w:r>
        <w:rPr>
          <w:rFonts w:hint="eastAsia" w:ascii="仿宋" w:hAnsi="仿宋" w:eastAsia="仿宋" w:cs="仿宋"/>
          <w:color w:val="auto"/>
          <w:sz w:val="21"/>
          <w:szCs w:val="21"/>
          <w:lang w:val="en-US" w:eastAsia="zh-CN"/>
        </w:rPr>
        <w:t>甲</w:t>
      </w:r>
      <w:r>
        <w:rPr>
          <w:rFonts w:hint="eastAsia" w:ascii="仿宋" w:hAnsi="仿宋" w:eastAsia="仿宋" w:cs="仿宋"/>
          <w:color w:val="auto"/>
          <w:sz w:val="21"/>
          <w:szCs w:val="21"/>
        </w:rPr>
        <w:t>方有权给予终止合同，并追究乙方的违约责任。</w:t>
      </w:r>
    </w:p>
    <w:p w14:paraId="2CFEBCB8">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七、服务期</w:t>
      </w:r>
    </w:p>
    <w:p w14:paraId="4AE190E0">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 xml:space="preserve">.1 </w:t>
      </w:r>
      <w:r>
        <w:rPr>
          <w:rFonts w:hint="eastAsia" w:ascii="仿宋" w:hAnsi="仿宋" w:eastAsia="仿宋" w:cs="仿宋"/>
          <w:color w:val="auto"/>
          <w:sz w:val="21"/>
          <w:szCs w:val="21"/>
          <w:lang w:val="en-US" w:eastAsia="zh-CN"/>
        </w:rPr>
        <w:t>服务</w:t>
      </w:r>
      <w:r>
        <w:rPr>
          <w:rFonts w:hint="eastAsia" w:ascii="仿宋" w:hAnsi="仿宋" w:eastAsia="仿宋" w:cs="仿宋"/>
          <w:color w:val="auto"/>
          <w:sz w:val="21"/>
          <w:szCs w:val="21"/>
        </w:rPr>
        <w:t>期：</w:t>
      </w:r>
      <w:r>
        <w:rPr>
          <w:rFonts w:hint="eastAsia" w:ascii="仿宋" w:hAnsi="仿宋" w:eastAsia="仿宋" w:cs="仿宋"/>
          <w:sz w:val="21"/>
          <w:szCs w:val="21"/>
          <w:lang w:val="en-US" w:eastAsia="zh-CN"/>
        </w:rPr>
        <w:t>自签订合同之日起4个月内完成</w:t>
      </w:r>
      <w:r>
        <w:rPr>
          <w:rFonts w:hint="eastAsia" w:ascii="仿宋" w:hAnsi="仿宋" w:eastAsia="仿宋" w:cs="仿宋"/>
          <w:color w:val="auto"/>
          <w:sz w:val="21"/>
          <w:szCs w:val="21"/>
        </w:rPr>
        <w:t>。</w:t>
      </w:r>
    </w:p>
    <w:p w14:paraId="62F85231">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服务</w:t>
      </w:r>
      <w:r>
        <w:rPr>
          <w:rFonts w:hint="eastAsia" w:ascii="仿宋" w:hAnsi="仿宋" w:eastAsia="仿宋" w:cs="仿宋"/>
          <w:color w:val="auto"/>
          <w:sz w:val="21"/>
          <w:szCs w:val="21"/>
        </w:rPr>
        <w:t>地点：按甲方要求指定地点</w:t>
      </w:r>
      <w:r>
        <w:rPr>
          <w:rFonts w:hint="eastAsia" w:ascii="仿宋" w:hAnsi="仿宋" w:eastAsia="仿宋" w:cs="仿宋"/>
          <w:color w:val="auto"/>
          <w:sz w:val="21"/>
          <w:szCs w:val="21"/>
          <w:lang w:eastAsia="zh-CN"/>
        </w:rPr>
        <w:t>。</w:t>
      </w:r>
    </w:p>
    <w:p w14:paraId="72737D31">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八、货款支付</w:t>
      </w:r>
    </w:p>
    <w:p w14:paraId="2376541F">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付款方式：</w:t>
      </w:r>
      <w:r>
        <w:rPr>
          <w:rFonts w:hint="eastAsia" w:ascii="仿宋" w:hAnsi="仿宋" w:eastAsia="仿宋" w:cs="仿宋"/>
          <w:sz w:val="21"/>
          <w:szCs w:val="21"/>
          <w:lang w:val="en-US" w:eastAsia="zh-CN"/>
        </w:rPr>
        <w:t>在合同生效以及具备实施条件后15日内预付合同金额的70%，正式服务10日后支付合同金额的30%</w:t>
      </w:r>
      <w:r>
        <w:rPr>
          <w:rFonts w:hint="eastAsia" w:ascii="仿宋" w:hAnsi="仿宋" w:eastAsia="仿宋" w:cs="仿宋"/>
          <w:color w:val="auto"/>
          <w:sz w:val="21"/>
          <w:szCs w:val="21"/>
        </w:rPr>
        <w:t>。</w:t>
      </w:r>
    </w:p>
    <w:p w14:paraId="037B77CA">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九、税费</w:t>
      </w:r>
    </w:p>
    <w:p w14:paraId="607262FE">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本合同执行中相关的一切税费均由</w:t>
      </w:r>
      <w:r>
        <w:rPr>
          <w:rFonts w:hint="eastAsia" w:ascii="仿宋" w:hAnsi="仿宋" w:eastAsia="仿宋" w:cs="仿宋"/>
          <w:color w:val="auto"/>
          <w:sz w:val="21"/>
          <w:szCs w:val="21"/>
          <w:lang w:val="en-US" w:eastAsia="zh-CN"/>
        </w:rPr>
        <w:t>乙</w:t>
      </w:r>
      <w:r>
        <w:rPr>
          <w:rFonts w:hint="eastAsia" w:ascii="仿宋" w:hAnsi="仿宋" w:eastAsia="仿宋" w:cs="仿宋"/>
          <w:color w:val="auto"/>
          <w:sz w:val="21"/>
          <w:szCs w:val="21"/>
        </w:rPr>
        <w:t>方</w:t>
      </w:r>
      <w:r>
        <w:rPr>
          <w:rFonts w:hint="eastAsia" w:ascii="仿宋" w:hAnsi="仿宋" w:eastAsia="仿宋" w:cs="仿宋"/>
          <w:color w:val="auto"/>
          <w:sz w:val="21"/>
          <w:szCs w:val="21"/>
          <w:lang w:eastAsia="zh-CN"/>
        </w:rPr>
        <w:t>承担</w:t>
      </w:r>
      <w:r>
        <w:rPr>
          <w:rFonts w:hint="eastAsia" w:ascii="仿宋" w:hAnsi="仿宋" w:eastAsia="仿宋" w:cs="仿宋"/>
          <w:color w:val="auto"/>
          <w:sz w:val="21"/>
          <w:szCs w:val="21"/>
        </w:rPr>
        <w:t>。</w:t>
      </w:r>
    </w:p>
    <w:p w14:paraId="6DBF5942">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十、质量保证及后续服务</w:t>
      </w:r>
    </w:p>
    <w:p w14:paraId="29ED083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.1乙方应按采购文件规定向甲方提供服务。</w:t>
      </w:r>
    </w:p>
    <w:p w14:paraId="5307F8E4">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.2乙方提供的服务成果在服务质量保证期内发生故障，乙方应负责免费提供后续服务。对达不到要求者，根据实际情况，经双方协商，可按以下办法处理：</w:t>
      </w:r>
    </w:p>
    <w:p w14:paraId="7E905ACE">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⑴重做：由乙方承担所发生的全部费用。</w:t>
      </w:r>
    </w:p>
    <w:p w14:paraId="2EB22B20">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⑵贬值处理：由甲乙双方合议定价。</w:t>
      </w:r>
    </w:p>
    <w:p w14:paraId="3014DA1D">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⑶解除合同。</w:t>
      </w:r>
    </w:p>
    <w:p w14:paraId="7482E0C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.3如在使用过程中发生问题，乙方在接到甲方通知后在△小时内到达甲方现场。</w:t>
      </w:r>
    </w:p>
    <w:p w14:paraId="19AA78C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.4在服务质量保证期内，乙方应对出现的质量及安全问题负责处理解决并承担一切费用。</w:t>
      </w:r>
    </w:p>
    <w:p w14:paraId="02DC61DD">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十</w:t>
      </w:r>
      <w:r>
        <w:rPr>
          <w:rFonts w:hint="eastAsia" w:ascii="仿宋" w:hAnsi="仿宋" w:eastAsia="仿宋" w:cs="仿宋"/>
          <w:b/>
          <w:bCs/>
          <w:color w:val="auto"/>
          <w:sz w:val="21"/>
          <w:szCs w:val="21"/>
          <w:lang w:val="en-US" w:eastAsia="zh-CN"/>
        </w:rPr>
        <w:t>一</w:t>
      </w:r>
      <w:r>
        <w:rPr>
          <w:rFonts w:hint="eastAsia" w:ascii="仿宋" w:hAnsi="仿宋" w:eastAsia="仿宋" w:cs="仿宋"/>
          <w:b/>
          <w:bCs/>
          <w:color w:val="auto"/>
          <w:sz w:val="21"/>
          <w:szCs w:val="21"/>
        </w:rPr>
        <w:t>、违约责任</w:t>
      </w:r>
    </w:p>
    <w:p w14:paraId="377C48C9">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.1甲方无正当理由拒收接受服务的或因其他违约行为导致乙方解除合同的，甲方应向乙方偿付合同总值百分之五作为违约金。</w:t>
      </w:r>
    </w:p>
    <w:p w14:paraId="6BC02A81">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.2甲方无故逾期验收或办理款项支付手续的,甲方应按逾期付款总额每日万分之五向乙方支付违约金。逾期超过10个工作日的，乙方可解除本合同。</w:t>
      </w:r>
    </w:p>
    <w:p w14:paraId="07ED463B">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 xml:space="preserve">.3乙方未能如期提供服务的，每日向甲方支付合同款项的万分之五作为违约金。乙方超过约定日期10个工作日仍不能提供服务的，甲方可解除本合同。乙方因未能如期提供服务或因其他违约行为导致甲方解除合同的，乙方应向甲方支付合同总值5%的违约金。 </w:t>
      </w:r>
    </w:p>
    <w:p w14:paraId="6715753A">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十二、不可抗力事件处理</w:t>
      </w:r>
    </w:p>
    <w:p w14:paraId="283012AF">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.1 在合同有效期内，任何一方因不可抗力事件导致不能履行合同，则合同履行期可延长</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其延长期与不可抗力影响期相同。</w:t>
      </w:r>
    </w:p>
    <w:p w14:paraId="2AB09FC6">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.2 不可抗力事件发生后，受不可抗力影响一方应立即通知对方，并寄送有关权威机构出具的证明。</w:t>
      </w:r>
    </w:p>
    <w:p w14:paraId="4698AD01">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.3 不可抗力事件延续120天以上，双方应通过友好协商，确定是否继续履行合同。</w:t>
      </w:r>
    </w:p>
    <w:p w14:paraId="5CF62BBB">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十三、诉讼</w:t>
      </w:r>
    </w:p>
    <w:p w14:paraId="435D19E0">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双方在执行合同中所发生的一切争议，应通过协商解决。如协商不成，可向合同签订地法院起诉，合同签订地在此约定为杭州市</w:t>
      </w:r>
      <w:r>
        <w:rPr>
          <w:rFonts w:hint="eastAsia" w:ascii="仿宋" w:hAnsi="仿宋" w:eastAsia="仿宋" w:cs="仿宋"/>
          <w:color w:val="auto"/>
          <w:sz w:val="21"/>
          <w:szCs w:val="21"/>
          <w:lang w:val="en-US" w:eastAsia="zh-CN"/>
        </w:rPr>
        <w:t>西湖区</w:t>
      </w:r>
      <w:r>
        <w:rPr>
          <w:rFonts w:hint="eastAsia" w:ascii="仿宋" w:hAnsi="仿宋" w:eastAsia="仿宋" w:cs="仿宋"/>
          <w:color w:val="auto"/>
          <w:sz w:val="21"/>
          <w:szCs w:val="21"/>
        </w:rPr>
        <w:t>。</w:t>
      </w:r>
    </w:p>
    <w:p w14:paraId="6871E4E7">
      <w:pPr>
        <w:keepNext w:val="0"/>
        <w:keepLines w:val="0"/>
        <w:pageBreakBefore w:val="0"/>
        <w:widowControl w:val="0"/>
        <w:kinsoku/>
        <w:wordWrap/>
        <w:overflowPunct/>
        <w:topLinePunct w:val="0"/>
        <w:autoSpaceDE/>
        <w:autoSpaceDN/>
        <w:bidi w:val="0"/>
        <w:spacing w:before="0" w:after="0" w:line="360" w:lineRule="auto"/>
        <w:ind w:left="0" w:firstLine="422" w:firstLineChars="200"/>
        <w:jc w:val="both"/>
        <w:textAlignment w:val="auto"/>
        <w:outlineLvl w:val="9"/>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十四、合同生效及其他</w:t>
      </w:r>
    </w:p>
    <w:p w14:paraId="710EA47C">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.1 合同经双方法定代表人或授权委托代理人签字并加盖单位公章后生效。</w:t>
      </w:r>
    </w:p>
    <w:p w14:paraId="06B437F1">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合同执行中涉及采购资金和采购内容修改或补充的，须经财政部门审批，并签</w:t>
      </w:r>
      <w:r>
        <w:rPr>
          <w:rFonts w:hint="eastAsia" w:ascii="仿宋" w:hAnsi="仿宋" w:eastAsia="仿宋" w:cs="仿宋"/>
          <w:color w:val="auto"/>
          <w:sz w:val="21"/>
          <w:szCs w:val="21"/>
          <w:lang w:val="en-US" w:eastAsia="zh-CN"/>
        </w:rPr>
        <w:t>订</w:t>
      </w:r>
      <w:r>
        <w:rPr>
          <w:rFonts w:hint="eastAsia" w:ascii="仿宋" w:hAnsi="仿宋" w:eastAsia="仿宋" w:cs="仿宋"/>
          <w:color w:val="auto"/>
          <w:sz w:val="21"/>
          <w:szCs w:val="21"/>
        </w:rPr>
        <w:t>书面补充协议报采购监督管理部门备案，方可作为主合同不可分割的一部分。</w:t>
      </w:r>
    </w:p>
    <w:p w14:paraId="655B5026">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本合同未尽事宜，遵照《中华人民共和国</w:t>
      </w:r>
      <w:r>
        <w:rPr>
          <w:rFonts w:hint="eastAsia" w:ascii="仿宋" w:hAnsi="仿宋" w:eastAsia="仿宋" w:cs="仿宋"/>
          <w:color w:val="auto"/>
          <w:sz w:val="21"/>
          <w:szCs w:val="21"/>
          <w:lang w:eastAsia="zh-CN"/>
        </w:rPr>
        <w:t>民法典</w:t>
      </w:r>
      <w:r>
        <w:rPr>
          <w:rFonts w:hint="eastAsia" w:ascii="仿宋" w:hAnsi="仿宋" w:eastAsia="仿宋" w:cs="仿宋"/>
          <w:color w:val="auto"/>
          <w:sz w:val="21"/>
          <w:szCs w:val="21"/>
        </w:rPr>
        <w:t>》有关条文执行。</w:t>
      </w:r>
    </w:p>
    <w:p w14:paraId="64798598">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.4 本合同正本一式</w:t>
      </w:r>
      <w:r>
        <w:rPr>
          <w:rFonts w:hint="eastAsia" w:ascii="仿宋" w:hAnsi="仿宋" w:eastAsia="仿宋" w:cs="仿宋"/>
          <w:color w:val="auto"/>
          <w:sz w:val="21"/>
          <w:szCs w:val="21"/>
          <w:lang w:val="en-US" w:eastAsia="zh-CN"/>
        </w:rPr>
        <w:t>三</w:t>
      </w:r>
      <w:r>
        <w:rPr>
          <w:rFonts w:hint="eastAsia" w:ascii="仿宋" w:hAnsi="仿宋" w:eastAsia="仿宋" w:cs="仿宋"/>
          <w:color w:val="auto"/>
          <w:sz w:val="21"/>
          <w:szCs w:val="21"/>
        </w:rPr>
        <w:t>份，具有同等法律效力，甲乙双方各执一份，代理机构执一份。</w:t>
      </w:r>
    </w:p>
    <w:p w14:paraId="1E1A5B53">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p>
    <w:p w14:paraId="52C4D1A7">
      <w:pPr>
        <w:keepNext w:val="0"/>
        <w:keepLines w:val="0"/>
        <w:pageBreakBefore w:val="0"/>
        <w:widowControl w:val="0"/>
        <w:kinsoku/>
        <w:wordWrap/>
        <w:overflowPunct/>
        <w:topLinePunct w:val="0"/>
        <w:autoSpaceDE/>
        <w:autoSpaceDN/>
        <w:bidi w:val="0"/>
        <w:spacing w:line="360" w:lineRule="auto"/>
        <w:ind w:left="0" w:firstLine="420" w:firstLineChars="200"/>
        <w:jc w:val="both"/>
        <w:textAlignment w:val="auto"/>
        <w:outlineLvl w:val="9"/>
        <w:rPr>
          <w:rFonts w:hint="eastAsia" w:ascii="仿宋" w:hAnsi="仿宋" w:eastAsia="仿宋" w:cs="仿宋"/>
          <w:color w:val="auto"/>
          <w:sz w:val="21"/>
          <w:szCs w:val="21"/>
        </w:rPr>
      </w:pPr>
    </w:p>
    <w:p w14:paraId="61EBEBEE">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甲方（盖章）：</w:t>
      </w:r>
      <w:r>
        <w:rPr>
          <w:rFonts w:hint="eastAsia" w:ascii="仿宋" w:hAnsi="仿宋" w:eastAsia="仿宋" w:cs="仿宋"/>
          <w:color w:val="auto"/>
          <w:sz w:val="21"/>
          <w:szCs w:val="21"/>
          <w:lang w:val="en-US" w:eastAsia="zh-CN"/>
        </w:rPr>
        <w:t>浙江省退役军人事务厅</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乙方（盖章）：</w:t>
      </w:r>
    </w:p>
    <w:p w14:paraId="6D492EB0">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法定代表人（或授权代表）：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法定代表人（或授权代表）：</w:t>
      </w:r>
    </w:p>
    <w:p w14:paraId="0A7F2A9D">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地址：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地址：</w:t>
      </w:r>
    </w:p>
    <w:p w14:paraId="6EB34BBB">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联系人：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联系人：</w:t>
      </w:r>
    </w:p>
    <w:p w14:paraId="70165DA7">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联系电话：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联系电话：</w:t>
      </w:r>
    </w:p>
    <w:p w14:paraId="52303E0B">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传真：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传真：</w:t>
      </w:r>
    </w:p>
    <w:p w14:paraId="7A1120B7">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开户银行：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开户银行：</w:t>
      </w:r>
    </w:p>
    <w:p w14:paraId="6ED2E459">
      <w:pPr>
        <w:keepNext w:val="0"/>
        <w:keepLines w:val="0"/>
        <w:pageBreakBefore w:val="0"/>
        <w:widowControl w:val="0"/>
        <w:kinsoku/>
        <w:wordWrap/>
        <w:overflowPunct/>
        <w:topLinePunct w:val="0"/>
        <w:autoSpaceDE/>
        <w:autoSpaceDN/>
        <w:bidi w:val="0"/>
        <w:adjustRightInd/>
        <w:snapToGrid/>
        <w:spacing w:line="360" w:lineRule="auto"/>
        <w:ind w:left="5355" w:leftChars="200" w:hanging="4935" w:hangingChars="2350"/>
        <w:jc w:val="both"/>
        <w:textAlignment w:val="auto"/>
        <w:outlineLvl w:val="9"/>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rPr>
        <w:t xml:space="preserve">银行账号：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银行账号：</w:t>
      </w:r>
    </w:p>
    <w:p w14:paraId="19C8FEA2">
      <w:pPr>
        <w:ind w:firstLine="420" w:firstLineChars="200"/>
        <w:rPr>
          <w:rFonts w:hint="eastAsia" w:ascii="仿宋" w:hAnsi="仿宋" w:eastAsia="仿宋" w:cs="仿宋"/>
          <w:color w:val="auto"/>
        </w:rPr>
      </w:pPr>
      <w:r>
        <w:rPr>
          <w:rFonts w:hint="eastAsia" w:ascii="仿宋" w:hAnsi="仿宋" w:eastAsia="仿宋" w:cs="仿宋"/>
          <w:color w:val="auto"/>
          <w:sz w:val="21"/>
          <w:szCs w:val="21"/>
        </w:rPr>
        <w:t xml:space="preserve">签订地点：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签订日期：</w:t>
      </w:r>
    </w:p>
    <w:p w14:paraId="713C5ED6">
      <w:pPr>
        <w:widowControl/>
        <w:adjustRightInd/>
        <w:jc w:val="center"/>
        <w:rPr>
          <w:rFonts w:hint="eastAsia" w:ascii="仿宋" w:hAnsi="仿宋" w:eastAsia="仿宋" w:cs="仿宋"/>
          <w:b/>
          <w:color w:val="auto"/>
          <w:sz w:val="30"/>
          <w:szCs w:val="30"/>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D2977AE">
      <w:pPr>
        <w:widowControl/>
        <w:adjustRightInd/>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第六部分</w:t>
      </w:r>
      <w:bookmarkEnd w:id="393"/>
      <w:r>
        <w:rPr>
          <w:rFonts w:hint="eastAsia" w:ascii="仿宋" w:hAnsi="仿宋" w:eastAsia="仿宋" w:cs="仿宋"/>
          <w:b/>
          <w:color w:val="auto"/>
          <w:sz w:val="30"/>
          <w:szCs w:val="30"/>
        </w:rPr>
        <w:t xml:space="preserve"> </w:t>
      </w:r>
      <w:bookmarkEnd w:id="394"/>
      <w:r>
        <w:rPr>
          <w:rFonts w:hint="eastAsia" w:ascii="仿宋" w:hAnsi="仿宋" w:eastAsia="仿宋" w:cs="仿宋"/>
          <w:b/>
          <w:color w:val="auto"/>
          <w:sz w:val="30"/>
          <w:szCs w:val="30"/>
        </w:rPr>
        <w:t>应提交的有关格式范例</w:t>
      </w:r>
    </w:p>
    <w:p w14:paraId="53A6B218">
      <w:pPr>
        <w:spacing w:line="360" w:lineRule="auto"/>
        <w:jc w:val="center"/>
        <w:outlineLvl w:val="0"/>
        <w:rPr>
          <w:rFonts w:hint="eastAsia" w:ascii="仿宋" w:hAnsi="仿宋" w:eastAsia="仿宋" w:cs="仿宋"/>
          <w:b/>
          <w:color w:val="auto"/>
          <w:kern w:val="0"/>
          <w:sz w:val="30"/>
          <w:szCs w:val="30"/>
        </w:rPr>
      </w:pPr>
    </w:p>
    <w:p w14:paraId="41AFFFBF">
      <w:pPr>
        <w:spacing w:line="360" w:lineRule="auto"/>
        <w:jc w:val="center"/>
        <w:outlineLvl w:val="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资格文件部分</w:t>
      </w:r>
    </w:p>
    <w:p w14:paraId="4A3C7C1D">
      <w:pPr>
        <w:spacing w:line="360" w:lineRule="auto"/>
        <w:jc w:val="center"/>
        <w:outlineLvl w:val="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目录</w:t>
      </w:r>
    </w:p>
    <w:p w14:paraId="7E2079BE">
      <w:pPr>
        <w:spacing w:line="360" w:lineRule="auto"/>
        <w:jc w:val="center"/>
        <w:outlineLvl w:val="0"/>
        <w:rPr>
          <w:rFonts w:hint="eastAsia" w:ascii="仿宋" w:hAnsi="仿宋" w:eastAsia="仿宋" w:cs="仿宋"/>
          <w:b/>
          <w:color w:val="auto"/>
          <w:kern w:val="0"/>
          <w:sz w:val="36"/>
          <w:szCs w:val="36"/>
        </w:rPr>
      </w:pPr>
    </w:p>
    <w:p w14:paraId="016C0C6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0874D3B7">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1472768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72BE41DD">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3531140D">
      <w:pPr>
        <w:snapToGrid w:val="0"/>
        <w:spacing w:line="360" w:lineRule="auto"/>
        <w:ind w:firstLine="480" w:firstLineChars="200"/>
        <w:rPr>
          <w:rFonts w:hint="eastAsia" w:ascii="仿宋" w:hAnsi="仿宋" w:eastAsia="仿宋" w:cs="仿宋"/>
          <w:color w:val="auto"/>
          <w:sz w:val="24"/>
        </w:rPr>
      </w:pPr>
    </w:p>
    <w:p w14:paraId="185128AF">
      <w:pPr>
        <w:spacing w:line="360" w:lineRule="auto"/>
        <w:ind w:firstLine="480" w:firstLineChars="200"/>
        <w:rPr>
          <w:rFonts w:hint="eastAsia" w:ascii="仿宋" w:hAnsi="仿宋" w:eastAsia="仿宋" w:cs="仿宋"/>
          <w:color w:val="auto"/>
          <w:sz w:val="24"/>
        </w:rPr>
      </w:pPr>
    </w:p>
    <w:p w14:paraId="54E58256">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0"/>
          <w:szCs w:val="30"/>
        </w:rPr>
        <w:t>一、符合参加政府采购活动应当具备的一般条件的承诺函</w:t>
      </w:r>
    </w:p>
    <w:p w14:paraId="03952083">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浙江省退役军人事务厅</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浙江文宇建设工程咨询有限公司</w:t>
      </w:r>
      <w:r>
        <w:rPr>
          <w:rFonts w:hint="eastAsia" w:ascii="仿宋" w:hAnsi="仿宋" w:eastAsia="仿宋" w:cs="仿宋"/>
          <w:color w:val="auto"/>
          <w:sz w:val="21"/>
          <w:szCs w:val="21"/>
        </w:rPr>
        <w:t>：</w:t>
      </w:r>
    </w:p>
    <w:p w14:paraId="767A097A">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我方参与</w:t>
      </w:r>
      <w:r>
        <w:rPr>
          <w:rFonts w:hint="eastAsia" w:ascii="仿宋" w:hAnsi="仿宋" w:eastAsia="仿宋" w:cs="仿宋"/>
          <w:color w:val="auto"/>
          <w:sz w:val="21"/>
          <w:szCs w:val="21"/>
          <w:lang w:eastAsia="zh-CN"/>
        </w:rPr>
        <w:t>退役军人先进典型宣传（新媒体宣传）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ZJWY-JTT-202504</w:t>
      </w:r>
      <w:r>
        <w:rPr>
          <w:rFonts w:hint="eastAsia" w:ascii="仿宋" w:hAnsi="仿宋" w:eastAsia="仿宋" w:cs="仿宋"/>
          <w:color w:val="auto"/>
          <w:sz w:val="21"/>
          <w:szCs w:val="21"/>
        </w:rPr>
        <w:t>】政府采购活动，郑重承诺：</w:t>
      </w:r>
    </w:p>
    <w:p w14:paraId="4EFFB159">
      <w:pPr>
        <w:snapToGrid w:val="0"/>
        <w:spacing w:line="360" w:lineRule="auto"/>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（一）具备《中华人民共和国政府采购法》第二十二条第一款规定的条件：</w:t>
      </w:r>
    </w:p>
    <w:p w14:paraId="547644E2">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1、具有独立承担民事责任的能力；</w:t>
      </w:r>
    </w:p>
    <w:p w14:paraId="7F330D7F">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2、具有良好的商业信誉和健全的财务会计制度； </w:t>
      </w:r>
    </w:p>
    <w:p w14:paraId="323CD7AC">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3、具有履行合同所必需的设备和专业技术能力；</w:t>
      </w:r>
    </w:p>
    <w:p w14:paraId="423D9A44">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4、有依法缴纳税收和社会保障资金的良好记录；</w:t>
      </w:r>
    </w:p>
    <w:p w14:paraId="73C206C5">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5、参加政府采购活动前三年内，在经营活动中没有重大违法记录；</w:t>
      </w:r>
    </w:p>
    <w:p w14:paraId="5947338E">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6、具有法律、行政法规规定的其他条件。</w:t>
      </w:r>
    </w:p>
    <w:p w14:paraId="3A90F5D3">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（二）未被信用中国（www.creditchina.gov.cn)、中国政府采购网（www.ccgp.gov.cn）列入失信被执行人、重大税收违法案件当事人名单、政府采购严重违法失信行为记录名单。</w:t>
      </w:r>
    </w:p>
    <w:p w14:paraId="54256029">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（三）不存在以下情况：</w:t>
      </w:r>
    </w:p>
    <w:p w14:paraId="56BC4F78">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1、单位负责人为同一人或者存在直接控股、管理关系的不同供应商参加同一合同项下的政府采购活动的；</w:t>
      </w:r>
    </w:p>
    <w:p w14:paraId="080AB8A8">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2、为采购项目提供整体设计、规范编制或者项目管理、监理、检测等服务后再参加该采购项目的其他采购活动的。</w:t>
      </w:r>
    </w:p>
    <w:p w14:paraId="3E90281B">
      <w:pPr>
        <w:snapToGrid w:val="0"/>
        <w:spacing w:line="360" w:lineRule="auto"/>
        <w:ind w:firstLine="4830" w:firstLineChars="2300"/>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投标人名称(电子签名)：</w:t>
      </w:r>
    </w:p>
    <w:p w14:paraId="095B8399">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 xml:space="preserve">                        </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日期</w:t>
      </w:r>
      <w:r>
        <w:rPr>
          <w:rFonts w:hint="eastAsia" w:ascii="仿宋" w:hAnsi="仿宋" w:eastAsia="仿宋" w:cs="仿宋"/>
          <w:color w:val="auto"/>
          <w:kern w:val="0"/>
          <w:sz w:val="21"/>
          <w:szCs w:val="21"/>
        </w:rPr>
        <w:t xml:space="preserve">：  年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w:t>
      </w:r>
    </w:p>
    <w:p w14:paraId="3A8EDB6B">
      <w:pPr>
        <w:snapToGrid w:val="0"/>
        <w:spacing w:line="360" w:lineRule="auto"/>
        <w:ind w:right="480"/>
        <w:jc w:val="center"/>
        <w:rPr>
          <w:rFonts w:hint="eastAsia" w:ascii="仿宋" w:hAnsi="仿宋" w:eastAsia="仿宋" w:cs="仿宋"/>
          <w:b/>
          <w:color w:val="auto"/>
          <w:kern w:val="0"/>
          <w:sz w:val="32"/>
          <w:szCs w:val="32"/>
        </w:rPr>
      </w:pPr>
    </w:p>
    <w:p w14:paraId="0A74863C">
      <w:pPr>
        <w:snapToGrid w:val="0"/>
        <w:spacing w:line="360" w:lineRule="auto"/>
        <w:ind w:right="480"/>
        <w:jc w:val="center"/>
        <w:rPr>
          <w:rFonts w:hint="eastAsia" w:ascii="仿宋" w:hAnsi="仿宋" w:eastAsia="仿宋" w:cs="仿宋"/>
          <w:b/>
          <w:color w:val="auto"/>
          <w:kern w:val="0"/>
          <w:sz w:val="32"/>
          <w:szCs w:val="32"/>
        </w:rPr>
      </w:pPr>
    </w:p>
    <w:p w14:paraId="2FA14755">
      <w:pPr>
        <w:snapToGrid w:val="0"/>
        <w:spacing w:line="360" w:lineRule="auto"/>
        <w:ind w:right="480"/>
        <w:jc w:val="center"/>
        <w:rPr>
          <w:rFonts w:hint="eastAsia" w:ascii="仿宋" w:hAnsi="仿宋" w:eastAsia="仿宋" w:cs="仿宋"/>
          <w:b/>
          <w:color w:val="auto"/>
          <w:kern w:val="0"/>
          <w:sz w:val="32"/>
          <w:szCs w:val="32"/>
        </w:rPr>
      </w:pPr>
    </w:p>
    <w:p w14:paraId="21149249">
      <w:pPr>
        <w:rPr>
          <w:rFonts w:hint="eastAsia" w:ascii="仿宋" w:hAnsi="仿宋" w:eastAsia="仿宋" w:cs="仿宋"/>
          <w:color w:val="auto"/>
        </w:rPr>
      </w:pPr>
    </w:p>
    <w:p w14:paraId="11F33323">
      <w:pPr>
        <w:snapToGrid w:val="0"/>
        <w:spacing w:line="360" w:lineRule="auto"/>
        <w:ind w:right="480"/>
        <w:jc w:val="center"/>
        <w:rPr>
          <w:rFonts w:hint="eastAsia" w:ascii="仿宋" w:hAnsi="仿宋" w:eastAsia="仿宋" w:cs="仿宋"/>
          <w:b/>
          <w:color w:val="auto"/>
          <w:kern w:val="0"/>
          <w:sz w:val="32"/>
          <w:szCs w:val="32"/>
        </w:rPr>
      </w:pPr>
    </w:p>
    <w:p w14:paraId="2FA24939">
      <w:pPr>
        <w:snapToGrid w:val="0"/>
        <w:spacing w:line="360" w:lineRule="auto"/>
        <w:ind w:right="480"/>
        <w:jc w:val="center"/>
        <w:rPr>
          <w:rFonts w:hint="eastAsia" w:ascii="仿宋" w:hAnsi="仿宋" w:eastAsia="仿宋" w:cs="仿宋"/>
          <w:b/>
          <w:color w:val="auto"/>
          <w:kern w:val="0"/>
          <w:sz w:val="32"/>
          <w:szCs w:val="32"/>
        </w:rPr>
      </w:pPr>
    </w:p>
    <w:p w14:paraId="39439DEB">
      <w:pPr>
        <w:snapToGrid w:val="0"/>
        <w:spacing w:line="360" w:lineRule="auto"/>
        <w:ind w:right="480"/>
        <w:jc w:val="center"/>
        <w:rPr>
          <w:rFonts w:hint="eastAsia" w:ascii="仿宋" w:hAnsi="仿宋" w:eastAsia="仿宋" w:cs="仿宋"/>
          <w:b/>
          <w:color w:val="auto"/>
          <w:kern w:val="0"/>
          <w:sz w:val="32"/>
          <w:szCs w:val="32"/>
        </w:rPr>
      </w:pPr>
    </w:p>
    <w:p w14:paraId="550EC883">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FD3193F">
      <w:pPr>
        <w:widowControl/>
        <w:spacing w:line="360" w:lineRule="auto"/>
        <w:ind w:firstLine="602" w:firstLineChars="200"/>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二、联合协议（如果有）</w:t>
      </w:r>
    </w:p>
    <w:p w14:paraId="0D5B3C94">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19394C33">
      <w:pPr>
        <w:snapToGrid w:val="0"/>
        <w:spacing w:line="360" w:lineRule="auto"/>
        <w:ind w:right="480"/>
        <w:jc w:val="center"/>
        <w:rPr>
          <w:rFonts w:hint="eastAsia" w:ascii="仿宋" w:hAnsi="仿宋" w:eastAsia="仿宋" w:cs="仿宋"/>
          <w:b/>
          <w:color w:val="auto"/>
          <w:kern w:val="0"/>
          <w:sz w:val="32"/>
          <w:szCs w:val="32"/>
        </w:rPr>
      </w:pPr>
    </w:p>
    <w:p w14:paraId="43CB84CE">
      <w:pPr>
        <w:snapToGrid w:val="0"/>
        <w:spacing w:line="360" w:lineRule="auto"/>
        <w:ind w:right="480"/>
        <w:jc w:val="center"/>
        <w:rPr>
          <w:rFonts w:hint="eastAsia" w:ascii="仿宋" w:hAnsi="仿宋" w:eastAsia="仿宋" w:cs="仿宋"/>
          <w:b/>
          <w:color w:val="auto"/>
          <w:kern w:val="0"/>
          <w:sz w:val="32"/>
          <w:szCs w:val="32"/>
        </w:rPr>
      </w:pPr>
    </w:p>
    <w:p w14:paraId="094C0018">
      <w:pPr>
        <w:snapToGrid w:val="0"/>
        <w:spacing w:line="360" w:lineRule="auto"/>
        <w:ind w:right="480"/>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三、落实政府采购政策需满足的资格要求</w:t>
      </w:r>
    </w:p>
    <w:p w14:paraId="0B3519CA">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（根据招标公告落实政府采购政策需满足的资格要求选择提供相应的材料；未要求的，无需提供）</w:t>
      </w:r>
    </w:p>
    <w:p w14:paraId="69DA0DD1">
      <w:pPr>
        <w:snapToGrid w:val="0"/>
        <w:spacing w:before="50" w:after="50" w:line="360" w:lineRule="auto"/>
        <w:ind w:firstLine="413" w:firstLineChars="196"/>
        <w:jc w:val="left"/>
        <w:rPr>
          <w:rFonts w:hint="eastAsia" w:ascii="仿宋" w:hAnsi="仿宋" w:eastAsia="仿宋" w:cs="仿宋"/>
          <w:color w:val="auto"/>
          <w:sz w:val="21"/>
          <w:szCs w:val="21"/>
        </w:rPr>
      </w:pPr>
      <w:r>
        <w:rPr>
          <w:rFonts w:hint="eastAsia" w:ascii="仿宋" w:hAnsi="仿宋" w:eastAsia="仿宋" w:cs="仿宋"/>
          <w:b/>
          <w:color w:val="auto"/>
          <w:sz w:val="21"/>
          <w:szCs w:val="21"/>
        </w:rPr>
        <w:t>A</w:t>
      </w:r>
      <w:r>
        <w:rPr>
          <w:rFonts w:hint="eastAsia" w:ascii="仿宋" w:hAnsi="仿宋" w:eastAsia="仿宋" w:cs="仿宋"/>
          <w:color w:val="auto"/>
          <w:sz w:val="21"/>
          <w:szCs w:val="21"/>
        </w:rPr>
        <w:t xml:space="preserve">.专门面向中小企业，服务全部由符合政策要求的中小企业（或小微企业）承接的，提供相应的中小企业声明函（附件7）。 </w:t>
      </w:r>
    </w:p>
    <w:p w14:paraId="4D1E6D04">
      <w:pPr>
        <w:widowControl/>
        <w:spacing w:line="360" w:lineRule="auto"/>
        <w:ind w:firstLine="480"/>
        <w:jc w:val="left"/>
        <w:rPr>
          <w:rFonts w:hint="eastAsia" w:ascii="仿宋" w:hAnsi="仿宋" w:eastAsia="仿宋" w:cs="仿宋"/>
          <w:color w:val="auto"/>
          <w:sz w:val="21"/>
          <w:szCs w:val="21"/>
        </w:rPr>
      </w:pPr>
    </w:p>
    <w:p w14:paraId="30542E07">
      <w:pPr>
        <w:widowControl/>
        <w:spacing w:line="360" w:lineRule="auto"/>
        <w:ind w:firstLine="413" w:firstLineChars="196"/>
        <w:jc w:val="left"/>
        <w:rPr>
          <w:rFonts w:hint="eastAsia" w:ascii="仿宋" w:hAnsi="仿宋" w:eastAsia="仿宋" w:cs="仿宋"/>
          <w:color w:val="auto"/>
          <w:sz w:val="21"/>
          <w:szCs w:val="21"/>
        </w:rPr>
      </w:pPr>
      <w:r>
        <w:rPr>
          <w:rFonts w:hint="eastAsia" w:ascii="仿宋" w:hAnsi="仿宋" w:eastAsia="仿宋" w:cs="仿宋"/>
          <w:b/>
          <w:color w:val="auto"/>
          <w:sz w:val="21"/>
          <w:szCs w:val="21"/>
        </w:rPr>
        <w:t>B.</w:t>
      </w:r>
      <w:r>
        <w:rPr>
          <w:rFonts w:hint="eastAsia" w:ascii="仿宋" w:hAnsi="仿宋" w:eastAsia="仿宋" w:cs="仿宋"/>
          <w:color w:val="auto"/>
          <w:sz w:val="21"/>
          <w:szCs w:val="21"/>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1"/>
          <w:szCs w:val="21"/>
        </w:rPr>
        <w:t>并相应达到了前述比例要求，</w:t>
      </w:r>
      <w:r>
        <w:rPr>
          <w:rFonts w:hint="eastAsia" w:ascii="仿宋" w:hAnsi="仿宋" w:eastAsia="仿宋" w:cs="仿宋"/>
          <w:color w:val="auto"/>
          <w:sz w:val="21"/>
          <w:szCs w:val="21"/>
        </w:rPr>
        <w:t>视同符合了资格条件，无需再与其他中小企业组成联合体参加政府采购活动，无需提供联合协议。</w:t>
      </w:r>
    </w:p>
    <w:p w14:paraId="6D50554E">
      <w:pPr>
        <w:snapToGrid w:val="0"/>
        <w:spacing w:before="50" w:after="50" w:line="360" w:lineRule="auto"/>
        <w:jc w:val="center"/>
        <w:rPr>
          <w:rFonts w:hint="eastAsia" w:ascii="仿宋" w:hAnsi="仿宋" w:eastAsia="仿宋" w:cs="仿宋"/>
          <w:color w:val="auto"/>
          <w:sz w:val="21"/>
          <w:szCs w:val="21"/>
        </w:rPr>
      </w:pPr>
      <w:r>
        <w:rPr>
          <w:rFonts w:hint="eastAsia" w:ascii="仿宋" w:hAnsi="仿宋" w:eastAsia="仿宋" w:cs="仿宋"/>
          <w:b/>
          <w:color w:val="auto"/>
          <w:sz w:val="21"/>
          <w:szCs w:val="21"/>
        </w:rPr>
        <w:t xml:space="preserve">    </w:t>
      </w:r>
    </w:p>
    <w:p w14:paraId="2D5DCFC7">
      <w:pPr>
        <w:spacing w:line="360" w:lineRule="auto"/>
        <w:ind w:firstLine="422" w:firstLineChars="200"/>
        <w:rPr>
          <w:rFonts w:hint="eastAsia" w:ascii="仿宋" w:hAnsi="仿宋" w:eastAsia="仿宋" w:cs="仿宋"/>
          <w:color w:val="auto"/>
          <w:sz w:val="21"/>
          <w:szCs w:val="21"/>
        </w:rPr>
      </w:pPr>
      <w:r>
        <w:rPr>
          <w:rFonts w:hint="eastAsia" w:ascii="仿宋" w:hAnsi="仿宋" w:eastAsia="仿宋" w:cs="仿宋"/>
          <w:b/>
          <w:color w:val="auto"/>
          <w:sz w:val="21"/>
          <w:szCs w:val="21"/>
        </w:rPr>
        <w:t>C、</w:t>
      </w:r>
      <w:r>
        <w:rPr>
          <w:rFonts w:hint="eastAsia" w:ascii="仿宋" w:hAnsi="仿宋" w:eastAsia="仿宋" w:cs="仿宋"/>
          <w:color w:val="auto"/>
          <w:sz w:val="21"/>
          <w:szCs w:val="21"/>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1"/>
          <w:szCs w:val="21"/>
        </w:rPr>
        <w:t>并相应达到了前述比例要求，</w:t>
      </w:r>
      <w:r>
        <w:rPr>
          <w:rFonts w:hint="eastAsia" w:ascii="仿宋" w:hAnsi="仿宋" w:eastAsia="仿宋" w:cs="仿宋"/>
          <w:color w:val="auto"/>
          <w:sz w:val="21"/>
          <w:szCs w:val="21"/>
        </w:rPr>
        <w:t>视同符合了资格条件，无需再向中小企业分包，无需提供分包意向协议。</w:t>
      </w:r>
    </w:p>
    <w:p w14:paraId="54DF6C8F">
      <w:pPr>
        <w:widowControl/>
        <w:spacing w:line="360" w:lineRule="auto"/>
        <w:ind w:left="150"/>
        <w:jc w:val="center"/>
        <w:rPr>
          <w:rFonts w:hint="eastAsia" w:ascii="仿宋" w:hAnsi="仿宋" w:eastAsia="仿宋" w:cs="仿宋"/>
          <w:b/>
          <w:color w:val="auto"/>
          <w:kern w:val="0"/>
          <w:sz w:val="32"/>
          <w:szCs w:val="32"/>
        </w:rPr>
      </w:pPr>
    </w:p>
    <w:p w14:paraId="00B8F450">
      <w:pPr>
        <w:widowControl/>
        <w:spacing w:line="360" w:lineRule="auto"/>
        <w:ind w:left="150"/>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四、本项目的特定资格要求</w:t>
      </w:r>
    </w:p>
    <w:p w14:paraId="73850B4B">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（根据招标公告本项目的特定资格要求提供相应的材料；未要求的，无需提供）</w:t>
      </w:r>
    </w:p>
    <w:p w14:paraId="7A1A2482">
      <w:pPr>
        <w:rPr>
          <w:rFonts w:hint="eastAsia" w:ascii="仿宋" w:hAnsi="仿宋" w:eastAsia="仿宋" w:cs="仿宋"/>
          <w:color w:val="auto"/>
        </w:rPr>
      </w:pPr>
    </w:p>
    <w:p w14:paraId="361AF7EC">
      <w:pPr>
        <w:snapToGrid w:val="0"/>
        <w:spacing w:line="360" w:lineRule="auto"/>
        <w:ind w:right="480"/>
        <w:jc w:val="center"/>
        <w:rPr>
          <w:rFonts w:hint="eastAsia" w:ascii="仿宋" w:hAnsi="仿宋" w:eastAsia="仿宋" w:cs="仿宋"/>
          <w:b/>
          <w:color w:val="auto"/>
          <w:kern w:val="0"/>
          <w:sz w:val="32"/>
          <w:szCs w:val="32"/>
        </w:rPr>
      </w:pPr>
    </w:p>
    <w:p w14:paraId="5A54194F">
      <w:pPr>
        <w:widowControl/>
        <w:adjustRightInd/>
        <w:jc w:val="left"/>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7744A3A2">
      <w:pPr>
        <w:spacing w:line="360" w:lineRule="auto"/>
        <w:ind w:right="420" w:firstLine="3012" w:firstLineChars="100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商务技术文件部分</w:t>
      </w:r>
    </w:p>
    <w:p w14:paraId="1F6B4A80">
      <w:pPr>
        <w:spacing w:line="360" w:lineRule="auto"/>
        <w:jc w:val="center"/>
        <w:outlineLvl w:val="0"/>
        <w:rPr>
          <w:rFonts w:hint="eastAsia" w:ascii="仿宋" w:hAnsi="仿宋" w:eastAsia="仿宋" w:cs="仿宋"/>
          <w:b/>
          <w:color w:val="auto"/>
          <w:kern w:val="0"/>
          <w:sz w:val="24"/>
        </w:rPr>
      </w:pPr>
    </w:p>
    <w:p w14:paraId="21B3EDDA">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722E664B">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7138602B">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31CEBFDA">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79B5F557">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22605B64">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17543920">
      <w:pPr>
        <w:snapToGrid w:val="0"/>
        <w:spacing w:line="360" w:lineRule="auto"/>
        <w:jc w:val="center"/>
        <w:rPr>
          <w:rFonts w:hint="eastAsia" w:ascii="仿宋" w:hAnsi="仿宋" w:eastAsia="仿宋" w:cs="仿宋"/>
          <w:b/>
          <w:color w:val="auto"/>
          <w:kern w:val="0"/>
          <w:sz w:val="32"/>
          <w:szCs w:val="32"/>
          <w:lang w:val="zh-CN"/>
        </w:rPr>
      </w:pPr>
    </w:p>
    <w:p w14:paraId="4BE1CE01">
      <w:pPr>
        <w:snapToGrid w:val="0"/>
        <w:spacing w:line="360" w:lineRule="auto"/>
        <w:jc w:val="center"/>
        <w:rPr>
          <w:rFonts w:hint="eastAsia" w:ascii="仿宋" w:hAnsi="仿宋" w:eastAsia="仿宋" w:cs="仿宋"/>
          <w:b/>
          <w:color w:val="auto"/>
          <w:kern w:val="0"/>
          <w:sz w:val="32"/>
          <w:szCs w:val="32"/>
          <w:lang w:val="zh-CN"/>
        </w:rPr>
      </w:pPr>
    </w:p>
    <w:p w14:paraId="0B5BDA2A">
      <w:pPr>
        <w:snapToGrid w:val="0"/>
        <w:spacing w:line="360" w:lineRule="auto"/>
        <w:jc w:val="center"/>
        <w:rPr>
          <w:rFonts w:hint="eastAsia" w:ascii="仿宋" w:hAnsi="仿宋" w:eastAsia="仿宋" w:cs="仿宋"/>
          <w:b/>
          <w:color w:val="auto"/>
          <w:kern w:val="0"/>
          <w:sz w:val="32"/>
          <w:szCs w:val="32"/>
          <w:lang w:val="zh-CN"/>
        </w:rPr>
      </w:pPr>
    </w:p>
    <w:p w14:paraId="0C8DDA04">
      <w:pPr>
        <w:snapToGrid w:val="0"/>
        <w:spacing w:line="360" w:lineRule="auto"/>
        <w:jc w:val="center"/>
        <w:rPr>
          <w:rFonts w:hint="eastAsia" w:ascii="仿宋" w:hAnsi="仿宋" w:eastAsia="仿宋" w:cs="仿宋"/>
          <w:b/>
          <w:color w:val="auto"/>
          <w:kern w:val="0"/>
          <w:sz w:val="32"/>
          <w:szCs w:val="32"/>
          <w:lang w:val="zh-CN"/>
        </w:rPr>
      </w:pPr>
    </w:p>
    <w:p w14:paraId="7E930284">
      <w:pPr>
        <w:snapToGrid w:val="0"/>
        <w:spacing w:line="360" w:lineRule="auto"/>
        <w:jc w:val="center"/>
        <w:rPr>
          <w:rFonts w:hint="eastAsia" w:ascii="仿宋" w:hAnsi="仿宋" w:eastAsia="仿宋" w:cs="仿宋"/>
          <w:b/>
          <w:color w:val="auto"/>
          <w:kern w:val="0"/>
          <w:sz w:val="32"/>
          <w:szCs w:val="32"/>
          <w:lang w:val="zh-CN"/>
        </w:rPr>
      </w:pPr>
    </w:p>
    <w:p w14:paraId="4179807C">
      <w:pPr>
        <w:snapToGrid w:val="0"/>
        <w:spacing w:line="360" w:lineRule="auto"/>
        <w:jc w:val="center"/>
        <w:rPr>
          <w:rFonts w:hint="eastAsia" w:ascii="仿宋" w:hAnsi="仿宋" w:eastAsia="仿宋" w:cs="仿宋"/>
          <w:b/>
          <w:color w:val="auto"/>
          <w:kern w:val="0"/>
          <w:sz w:val="32"/>
          <w:szCs w:val="32"/>
          <w:lang w:val="zh-CN"/>
        </w:rPr>
      </w:pPr>
    </w:p>
    <w:p w14:paraId="204D837F">
      <w:pPr>
        <w:snapToGrid w:val="0"/>
        <w:spacing w:line="360" w:lineRule="auto"/>
        <w:jc w:val="center"/>
        <w:rPr>
          <w:rFonts w:hint="eastAsia" w:ascii="仿宋" w:hAnsi="仿宋" w:eastAsia="仿宋" w:cs="仿宋"/>
          <w:b/>
          <w:color w:val="auto"/>
          <w:kern w:val="0"/>
          <w:sz w:val="32"/>
          <w:szCs w:val="32"/>
          <w:lang w:val="zh-CN"/>
        </w:rPr>
      </w:pPr>
    </w:p>
    <w:p w14:paraId="6679D006">
      <w:pPr>
        <w:snapToGrid w:val="0"/>
        <w:spacing w:line="360" w:lineRule="auto"/>
        <w:jc w:val="center"/>
        <w:rPr>
          <w:rFonts w:hint="eastAsia" w:ascii="仿宋" w:hAnsi="仿宋" w:eastAsia="仿宋" w:cs="仿宋"/>
          <w:b/>
          <w:color w:val="auto"/>
          <w:kern w:val="0"/>
          <w:sz w:val="32"/>
          <w:szCs w:val="32"/>
          <w:lang w:val="zh-CN"/>
        </w:rPr>
      </w:pPr>
    </w:p>
    <w:p w14:paraId="6B10DDEA">
      <w:pPr>
        <w:snapToGrid w:val="0"/>
        <w:spacing w:line="360" w:lineRule="auto"/>
        <w:jc w:val="center"/>
        <w:rPr>
          <w:rFonts w:hint="eastAsia" w:ascii="仿宋" w:hAnsi="仿宋" w:eastAsia="仿宋" w:cs="仿宋"/>
          <w:b/>
          <w:color w:val="auto"/>
          <w:kern w:val="0"/>
          <w:sz w:val="32"/>
          <w:szCs w:val="32"/>
          <w:lang w:val="zh-CN"/>
        </w:rPr>
      </w:pPr>
    </w:p>
    <w:p w14:paraId="3668B0C9">
      <w:pPr>
        <w:snapToGrid w:val="0"/>
        <w:spacing w:line="360" w:lineRule="auto"/>
        <w:jc w:val="center"/>
        <w:rPr>
          <w:rFonts w:hint="eastAsia" w:ascii="仿宋" w:hAnsi="仿宋" w:eastAsia="仿宋" w:cs="仿宋"/>
          <w:b/>
          <w:color w:val="auto"/>
          <w:kern w:val="0"/>
          <w:sz w:val="32"/>
          <w:szCs w:val="32"/>
          <w:lang w:val="zh-CN"/>
        </w:rPr>
      </w:pPr>
    </w:p>
    <w:p w14:paraId="1201E8F9">
      <w:pPr>
        <w:snapToGrid w:val="0"/>
        <w:spacing w:line="360" w:lineRule="auto"/>
        <w:jc w:val="center"/>
        <w:rPr>
          <w:rFonts w:hint="eastAsia" w:ascii="仿宋" w:hAnsi="仿宋" w:eastAsia="仿宋" w:cs="仿宋"/>
          <w:b/>
          <w:color w:val="auto"/>
          <w:kern w:val="0"/>
          <w:sz w:val="32"/>
          <w:szCs w:val="32"/>
          <w:lang w:val="zh-CN"/>
        </w:rPr>
      </w:pPr>
    </w:p>
    <w:p w14:paraId="60B88DAE">
      <w:pPr>
        <w:snapToGrid w:val="0"/>
        <w:spacing w:line="360" w:lineRule="auto"/>
        <w:jc w:val="center"/>
        <w:rPr>
          <w:rFonts w:hint="eastAsia" w:ascii="仿宋" w:hAnsi="仿宋" w:eastAsia="仿宋" w:cs="仿宋"/>
          <w:b/>
          <w:color w:val="auto"/>
          <w:kern w:val="0"/>
          <w:sz w:val="32"/>
          <w:szCs w:val="32"/>
          <w:lang w:val="zh-CN"/>
        </w:rPr>
      </w:pPr>
    </w:p>
    <w:p w14:paraId="653ABDF5">
      <w:pPr>
        <w:rPr>
          <w:rFonts w:hint="eastAsia" w:ascii="仿宋" w:hAnsi="仿宋" w:eastAsia="仿宋" w:cs="仿宋"/>
          <w:b/>
          <w:color w:val="auto"/>
          <w:kern w:val="0"/>
          <w:sz w:val="32"/>
          <w:szCs w:val="32"/>
          <w:lang w:val="zh-CN"/>
        </w:rPr>
      </w:pPr>
    </w:p>
    <w:p w14:paraId="4E408FDF">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5A15E70D">
      <w:pPr>
        <w:snapToGrid w:val="0"/>
        <w:spacing w:line="360" w:lineRule="auto"/>
        <w:jc w:val="center"/>
        <w:outlineLvl w:val="0"/>
        <w:rPr>
          <w:rFonts w:hint="eastAsia" w:ascii="仿宋" w:hAnsi="仿宋" w:eastAsia="仿宋" w:cs="仿宋"/>
          <w:b/>
          <w:color w:val="auto"/>
          <w:sz w:val="30"/>
          <w:szCs w:val="30"/>
        </w:rPr>
      </w:pPr>
      <w:r>
        <w:rPr>
          <w:rFonts w:hint="eastAsia" w:ascii="仿宋" w:hAnsi="仿宋" w:eastAsia="仿宋" w:cs="仿宋"/>
          <w:b/>
          <w:color w:val="auto"/>
          <w:kern w:val="0"/>
          <w:sz w:val="30"/>
          <w:szCs w:val="30"/>
        </w:rPr>
        <w:t>一、投标</w:t>
      </w:r>
      <w:r>
        <w:rPr>
          <w:rFonts w:hint="eastAsia" w:ascii="仿宋" w:hAnsi="仿宋" w:eastAsia="仿宋" w:cs="仿宋"/>
          <w:b/>
          <w:color w:val="auto"/>
          <w:sz w:val="30"/>
          <w:szCs w:val="30"/>
        </w:rPr>
        <w:t>函</w:t>
      </w:r>
    </w:p>
    <w:p w14:paraId="6D5B3069">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浙江省退役军人事务厅</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浙江文宇建设工程咨询有限公司</w:t>
      </w:r>
      <w:r>
        <w:rPr>
          <w:rFonts w:hint="eastAsia" w:ascii="仿宋" w:hAnsi="仿宋" w:eastAsia="仿宋" w:cs="仿宋"/>
          <w:color w:val="auto"/>
          <w:sz w:val="21"/>
          <w:szCs w:val="21"/>
        </w:rPr>
        <w:t>：</w:t>
      </w:r>
    </w:p>
    <w:p w14:paraId="760AADED">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我方参加你方组织的</w:t>
      </w:r>
      <w:r>
        <w:rPr>
          <w:rFonts w:hint="eastAsia" w:ascii="仿宋" w:hAnsi="仿宋" w:eastAsia="仿宋" w:cs="仿宋"/>
          <w:color w:val="auto"/>
          <w:sz w:val="21"/>
          <w:szCs w:val="21"/>
          <w:lang w:eastAsia="zh-CN"/>
        </w:rPr>
        <w:t>退役军人先进典型宣传（新媒体宣传）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ZJWY-JTT-202504</w:t>
      </w:r>
      <w:r>
        <w:rPr>
          <w:rFonts w:hint="eastAsia" w:ascii="仿宋" w:hAnsi="仿宋" w:eastAsia="仿宋" w:cs="仿宋"/>
          <w:color w:val="auto"/>
          <w:sz w:val="21"/>
          <w:szCs w:val="21"/>
        </w:rPr>
        <w:t>】招标的有关活动，并对此项目进行投标。为此：</w:t>
      </w:r>
    </w:p>
    <w:p w14:paraId="18FD93BA">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1、我方承诺投标有效期从提交投标文件的截止之日起</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天（不少于90天），本投标文件在投标有效期满之前均具有约束力。</w:t>
      </w:r>
    </w:p>
    <w:p w14:paraId="62360D11">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2、我方的投标文件包括以下内容：</w:t>
      </w:r>
    </w:p>
    <w:p w14:paraId="6B71EA61">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2.1资格文件：</w:t>
      </w:r>
    </w:p>
    <w:p w14:paraId="75746CE3">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2.1.1承诺函；</w:t>
      </w:r>
    </w:p>
    <w:p w14:paraId="04F5786B">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2.1.2</w:t>
      </w:r>
      <w:r>
        <w:rPr>
          <w:rFonts w:hint="eastAsia" w:ascii="仿宋" w:hAnsi="仿宋" w:eastAsia="仿宋" w:cs="仿宋"/>
          <w:snapToGrid w:val="0"/>
          <w:color w:val="auto"/>
          <w:kern w:val="28"/>
          <w:sz w:val="21"/>
          <w:szCs w:val="21"/>
        </w:rPr>
        <w:t>联合协议</w:t>
      </w:r>
      <w:bookmarkStart w:id="395" w:name="_Hlk101257010"/>
      <w:r>
        <w:rPr>
          <w:rFonts w:hint="eastAsia" w:ascii="仿宋" w:hAnsi="仿宋" w:eastAsia="仿宋" w:cs="仿宋"/>
          <w:color w:val="auto"/>
          <w:sz w:val="21"/>
          <w:szCs w:val="21"/>
        </w:rPr>
        <w:t>（如果有)</w:t>
      </w:r>
      <w:bookmarkEnd w:id="395"/>
      <w:r>
        <w:rPr>
          <w:rFonts w:hint="eastAsia" w:ascii="仿宋" w:hAnsi="仿宋" w:eastAsia="仿宋" w:cs="仿宋"/>
          <w:snapToGrid w:val="0"/>
          <w:color w:val="auto"/>
          <w:kern w:val="28"/>
          <w:sz w:val="21"/>
          <w:szCs w:val="21"/>
        </w:rPr>
        <w:t>；</w:t>
      </w:r>
    </w:p>
    <w:p w14:paraId="215BD64E">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2.1.3落实政府采购政策需满足的资格要求（如果有）；</w:t>
      </w:r>
    </w:p>
    <w:p w14:paraId="0A3D49F5">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2.1.4本项目的特定资格要求（如果有)。</w:t>
      </w:r>
    </w:p>
    <w:p w14:paraId="3F989732">
      <w:pPr>
        <w:snapToGrid w:val="0"/>
        <w:spacing w:line="360" w:lineRule="auto"/>
        <w:ind w:left="210" w:leftChars="100"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 xml:space="preserve"> </w:t>
      </w:r>
      <w:r>
        <w:rPr>
          <w:rFonts w:hint="eastAsia" w:ascii="仿宋" w:hAnsi="仿宋" w:eastAsia="仿宋" w:cs="仿宋"/>
          <w:color w:val="auto"/>
          <w:sz w:val="21"/>
          <w:szCs w:val="21"/>
        </w:rPr>
        <w:t>商务技术</w:t>
      </w:r>
      <w:r>
        <w:rPr>
          <w:rFonts w:hint="eastAsia" w:ascii="仿宋" w:hAnsi="仿宋" w:eastAsia="仿宋" w:cs="仿宋"/>
          <w:color w:val="auto"/>
          <w:sz w:val="21"/>
          <w:szCs w:val="21"/>
          <w:lang w:val="zh-CN"/>
        </w:rPr>
        <w:t>文件：</w:t>
      </w:r>
    </w:p>
    <w:p w14:paraId="6A3B4FD0">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2.2.1投标函；</w:t>
      </w:r>
      <w:r>
        <w:rPr>
          <w:rFonts w:hint="eastAsia" w:ascii="仿宋" w:hAnsi="仿宋" w:eastAsia="仿宋" w:cs="仿宋"/>
          <w:color w:val="auto"/>
          <w:sz w:val="21"/>
          <w:szCs w:val="21"/>
          <w:lang w:val="zh-CN"/>
        </w:rPr>
        <w:t xml:space="preserve"> </w:t>
      </w:r>
    </w:p>
    <w:p w14:paraId="0FB2C3E4">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2.2.2授权委托书或法定代表人（单位负责人）身份证明；</w:t>
      </w:r>
    </w:p>
    <w:p w14:paraId="4CD033C4">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2.2.3分包意向协议（如果有)；</w:t>
      </w:r>
    </w:p>
    <w:p w14:paraId="29004AC2">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2.2.4符合性审查资料；</w:t>
      </w:r>
    </w:p>
    <w:p w14:paraId="458C4BFD">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2.2.5评标标准相应的商务技术资料；</w:t>
      </w:r>
    </w:p>
    <w:p w14:paraId="747A710B">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2.2.6投标标的清单；</w:t>
      </w:r>
    </w:p>
    <w:p w14:paraId="6197A895">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2.2.7商务技术偏离表；</w:t>
      </w:r>
    </w:p>
    <w:p w14:paraId="153EE4A8">
      <w:pPr>
        <w:snapToGrid w:val="0"/>
        <w:spacing w:line="360" w:lineRule="auto"/>
        <w:ind w:left="420" w:leftChars="200"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8</w:t>
      </w:r>
      <w:r>
        <w:rPr>
          <w:rFonts w:hint="eastAsia" w:ascii="仿宋" w:hAnsi="仿宋" w:eastAsia="仿宋" w:cs="仿宋"/>
          <w:color w:val="auto"/>
          <w:sz w:val="21"/>
          <w:szCs w:val="21"/>
          <w:lang w:val="zh-CN"/>
        </w:rPr>
        <w:t>政府采购供应商廉洁自律承诺书；</w:t>
      </w:r>
    </w:p>
    <w:p w14:paraId="021DE80F">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3报价文件</w:t>
      </w:r>
    </w:p>
    <w:p w14:paraId="02521335">
      <w:pPr>
        <w:snapToGrid w:val="0"/>
        <w:spacing w:line="360" w:lineRule="auto"/>
        <w:ind w:left="420" w:leftChars="2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2.3.1开标一览表（报价表）；</w:t>
      </w:r>
    </w:p>
    <w:p w14:paraId="094C2D0D">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3、我方承诺除商务技术偏离表列出的偏离外，我方响应招标文件的全部要求。</w:t>
      </w:r>
    </w:p>
    <w:p w14:paraId="1CA82E00">
      <w:pPr>
        <w:snapToGrid w:val="0"/>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4、如我方中标，我方承诺：</w:t>
      </w:r>
    </w:p>
    <w:p w14:paraId="4E397B42">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4.1在收到中标通知书后，在中标通知书规定的期限内与你方签订合同； </w:t>
      </w:r>
    </w:p>
    <w:p w14:paraId="37653A44">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4.2在签订合同时不向你方提出附加条件； </w:t>
      </w:r>
    </w:p>
    <w:p w14:paraId="34C89093">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4.3按照招标文件要求提交履约保证金； </w:t>
      </w:r>
    </w:p>
    <w:p w14:paraId="010D316C">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4.4在合同约定的期限内完成合同规定的全部义务。 </w:t>
      </w:r>
    </w:p>
    <w:p w14:paraId="6810A251">
      <w:pPr>
        <w:snapToGrid w:val="0"/>
        <w:spacing w:line="360" w:lineRule="auto"/>
        <w:ind w:left="210" w:leftChars="10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5、其他补充说明: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p w14:paraId="7627981E">
      <w:pPr>
        <w:spacing w:line="360" w:lineRule="auto"/>
        <w:ind w:firstLine="3150" w:firstLineChars="1500"/>
        <w:rPr>
          <w:rFonts w:hint="eastAsia" w:ascii="仿宋" w:hAnsi="仿宋" w:eastAsia="仿宋" w:cs="仿宋"/>
          <w:color w:val="auto"/>
          <w:sz w:val="21"/>
          <w:szCs w:val="21"/>
        </w:rPr>
      </w:pPr>
      <w:r>
        <w:rPr>
          <w:rFonts w:hint="eastAsia" w:ascii="仿宋" w:hAnsi="仿宋" w:eastAsia="仿宋" w:cs="仿宋"/>
          <w:color w:val="auto"/>
          <w:sz w:val="21"/>
          <w:szCs w:val="21"/>
        </w:rPr>
        <w:t xml:space="preserve">投标人名称（电子签名）：                          </w:t>
      </w:r>
    </w:p>
    <w:p w14:paraId="73687129">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日期：  年   月   日</w:t>
      </w:r>
    </w:p>
    <w:p w14:paraId="48B6C854">
      <w:pPr>
        <w:snapToGrid w:val="0"/>
        <w:spacing w:line="360" w:lineRule="auto"/>
        <w:ind w:left="420" w:leftChars="200" w:firstLine="3675" w:firstLineChars="1750"/>
        <w:rPr>
          <w:rFonts w:hint="eastAsia" w:ascii="仿宋" w:hAnsi="仿宋" w:eastAsia="仿宋" w:cs="仿宋"/>
          <w:color w:val="auto"/>
          <w:kern w:val="0"/>
          <w:sz w:val="21"/>
          <w:szCs w:val="21"/>
          <w:u w:val="single"/>
        </w:rPr>
      </w:pPr>
    </w:p>
    <w:p w14:paraId="32F4539E">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14:paraId="1CA62B8D">
      <w:pPr>
        <w:jc w:val="center"/>
        <w:rPr>
          <w:rFonts w:hint="eastAsia" w:ascii="仿宋" w:hAnsi="仿宋" w:eastAsia="仿宋" w:cs="仿宋"/>
          <w:b/>
          <w:color w:val="auto"/>
          <w:kern w:val="0"/>
          <w:sz w:val="30"/>
          <w:szCs w:val="30"/>
          <w:lang w:val="zh-CN"/>
        </w:rPr>
      </w:pPr>
      <w:r>
        <w:rPr>
          <w:rFonts w:hint="eastAsia" w:ascii="仿宋" w:hAnsi="仿宋" w:eastAsia="仿宋" w:cs="仿宋"/>
          <w:b/>
          <w:color w:val="auto"/>
          <w:kern w:val="0"/>
          <w:sz w:val="30"/>
          <w:szCs w:val="30"/>
          <w:lang w:val="zh-CN"/>
        </w:rPr>
        <w:t>二、授权委托书或法定代表人（单位负责人、自然人本人）身份证明</w:t>
      </w:r>
    </w:p>
    <w:p w14:paraId="431778D8">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7742DB4E">
      <w:pPr>
        <w:snapToGrid w:val="0"/>
        <w:spacing w:line="360" w:lineRule="auto"/>
        <w:ind w:firstLine="2692" w:firstLineChars="894"/>
        <w:rPr>
          <w:rFonts w:hint="eastAsia" w:ascii="仿宋" w:hAnsi="仿宋" w:eastAsia="仿宋" w:cs="仿宋"/>
          <w:color w:val="auto"/>
        </w:rPr>
      </w:pPr>
      <w:r>
        <w:rPr>
          <w:rFonts w:hint="eastAsia" w:ascii="仿宋" w:hAnsi="仿宋" w:eastAsia="仿宋" w:cs="仿宋"/>
          <w:b/>
          <w:color w:val="auto"/>
          <w:kern w:val="0"/>
          <w:sz w:val="30"/>
          <w:szCs w:val="30"/>
          <w:lang w:val="zh-CN"/>
        </w:rPr>
        <w:t>授权委托书（适用于非联合体投标）</w:t>
      </w:r>
      <w:r>
        <w:rPr>
          <w:rFonts w:hint="eastAsia" w:ascii="仿宋" w:hAnsi="仿宋" w:eastAsia="仿宋" w:cs="仿宋"/>
          <w:color w:val="auto"/>
        </w:rPr>
        <w:t xml:space="preserve">                               </w:t>
      </w:r>
    </w:p>
    <w:p w14:paraId="0A4F8C1E">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sz w:val="21"/>
          <w:szCs w:val="21"/>
          <w:lang w:eastAsia="zh-CN"/>
        </w:rPr>
        <w:t>浙江省退役军人事务厅</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浙江文宇建设工程咨询有限公司</w:t>
      </w:r>
      <w:r>
        <w:rPr>
          <w:rFonts w:hint="eastAsia" w:ascii="仿宋" w:hAnsi="仿宋" w:eastAsia="仿宋" w:cs="仿宋"/>
          <w:color w:val="auto"/>
          <w:kern w:val="0"/>
          <w:sz w:val="21"/>
          <w:szCs w:val="21"/>
          <w:lang w:val="zh-CN"/>
        </w:rPr>
        <w:t>：</w:t>
      </w:r>
    </w:p>
    <w:p w14:paraId="03C9B4C3">
      <w:pPr>
        <w:snapToGrid w:val="0"/>
        <w:spacing w:line="360" w:lineRule="auto"/>
        <w:ind w:firstLine="576"/>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现</w:t>
      </w:r>
      <w:r>
        <w:rPr>
          <w:rFonts w:hint="eastAsia" w:ascii="仿宋" w:hAnsi="仿宋" w:eastAsia="仿宋" w:cs="仿宋"/>
          <w:color w:val="auto"/>
          <w:kern w:val="0"/>
          <w:sz w:val="21"/>
          <w:szCs w:val="21"/>
          <w:lang w:val="zh-CN"/>
        </w:rPr>
        <w:t>委托</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（姓名）为我方代理人（身份证号码：</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，手机：</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），以我方名义处理</w:t>
      </w:r>
      <w:r>
        <w:rPr>
          <w:rFonts w:hint="eastAsia" w:ascii="仿宋" w:hAnsi="仿宋" w:eastAsia="仿宋" w:cs="仿宋"/>
          <w:color w:val="auto"/>
          <w:sz w:val="21"/>
          <w:szCs w:val="21"/>
          <w:lang w:eastAsia="zh-CN"/>
        </w:rPr>
        <w:t>退役军人先进典型宣传（新媒体宣传）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ZJWY-JTT-202504</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政府采购投标的一切事项，其法律后果由我方承担。</w:t>
      </w:r>
    </w:p>
    <w:p w14:paraId="3D6E856E">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委托期限</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zh-CN"/>
        </w:rPr>
        <w:t>自</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日起至</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日止。</w:t>
      </w:r>
    </w:p>
    <w:p w14:paraId="263A9AD8">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特此告知。</w:t>
      </w:r>
    </w:p>
    <w:p w14:paraId="4D278B5B">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rPr>
        <w:t xml:space="preserve">                                                 投标人名称(电子签名)：</w:t>
      </w:r>
    </w:p>
    <w:p w14:paraId="5D629FCD">
      <w:pPr>
        <w:snapToGrid w:val="0"/>
        <w:spacing w:line="360" w:lineRule="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签发日期：  年  月   日</w:t>
      </w:r>
    </w:p>
    <w:p w14:paraId="28AC2464">
      <w:pPr>
        <w:snapToGrid w:val="0"/>
        <w:spacing w:line="360" w:lineRule="auto"/>
        <w:rPr>
          <w:rFonts w:hint="eastAsia" w:ascii="仿宋" w:hAnsi="仿宋" w:eastAsia="仿宋" w:cs="仿宋"/>
          <w:color w:val="auto"/>
          <w:sz w:val="24"/>
        </w:rPr>
      </w:pPr>
    </w:p>
    <w:p w14:paraId="6D58951D">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 xml:space="preserve">      </w:t>
      </w:r>
      <w:r>
        <w:rPr>
          <w:rFonts w:hint="eastAsia" w:ascii="仿宋" w:hAnsi="仿宋" w:eastAsia="仿宋" w:cs="仿宋"/>
          <w:b/>
          <w:color w:val="auto"/>
          <w:kern w:val="0"/>
          <w:sz w:val="32"/>
          <w:szCs w:val="32"/>
        </w:rPr>
        <w:t xml:space="preserve"> </w:t>
      </w:r>
      <w:r>
        <w:rPr>
          <w:rFonts w:hint="eastAsia" w:ascii="仿宋" w:hAnsi="仿宋" w:eastAsia="仿宋" w:cs="仿宋"/>
          <w:b/>
          <w:color w:val="auto"/>
          <w:kern w:val="0"/>
          <w:sz w:val="30"/>
          <w:szCs w:val="30"/>
          <w:lang w:val="zh-CN"/>
        </w:rPr>
        <w:t>授权委托书（适用于联合体投标）</w:t>
      </w:r>
    </w:p>
    <w:p w14:paraId="025B8CAF">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sz w:val="21"/>
          <w:szCs w:val="21"/>
          <w:lang w:eastAsia="zh-CN"/>
        </w:rPr>
        <w:t>浙江省退役军人事务厅</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浙江文宇建设工程咨询有限公司</w:t>
      </w:r>
      <w:r>
        <w:rPr>
          <w:rFonts w:hint="eastAsia" w:ascii="仿宋" w:hAnsi="仿宋" w:eastAsia="仿宋" w:cs="仿宋"/>
          <w:color w:val="auto"/>
          <w:kern w:val="0"/>
          <w:sz w:val="21"/>
          <w:szCs w:val="21"/>
          <w:lang w:val="zh-CN"/>
        </w:rPr>
        <w:t>：</w:t>
      </w:r>
    </w:p>
    <w:p w14:paraId="24313222">
      <w:pPr>
        <w:snapToGrid w:val="0"/>
        <w:spacing w:line="360" w:lineRule="auto"/>
        <w:ind w:firstLine="576"/>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现</w:t>
      </w:r>
      <w:r>
        <w:rPr>
          <w:rFonts w:hint="eastAsia" w:ascii="仿宋" w:hAnsi="仿宋" w:eastAsia="仿宋" w:cs="仿宋"/>
          <w:color w:val="auto"/>
          <w:kern w:val="0"/>
          <w:sz w:val="21"/>
          <w:szCs w:val="21"/>
          <w:lang w:val="zh-CN"/>
        </w:rPr>
        <w:t>委托</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（姓名）为我方代理人（身份证号码：</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，手机：</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kern w:val="0"/>
          <w:sz w:val="21"/>
          <w:szCs w:val="21"/>
          <w:lang w:val="zh-CN"/>
        </w:rPr>
        <w:t>），以我方名义处理</w:t>
      </w:r>
      <w:r>
        <w:rPr>
          <w:rFonts w:hint="eastAsia" w:ascii="仿宋" w:hAnsi="仿宋" w:eastAsia="仿宋" w:cs="仿宋"/>
          <w:color w:val="auto"/>
          <w:sz w:val="21"/>
          <w:szCs w:val="21"/>
          <w:lang w:eastAsia="zh-CN"/>
        </w:rPr>
        <w:t>退役军人先进典型宣传（新媒体宣传）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ZJWY-JTT-202504</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政府采购投标的一切事项，其法律后果由我方承担。</w:t>
      </w:r>
    </w:p>
    <w:p w14:paraId="1883EDFD">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委托期限</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zh-CN"/>
        </w:rPr>
        <w:t>自</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日起至</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年</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月</w:t>
      </w: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日止。</w:t>
      </w:r>
    </w:p>
    <w:p w14:paraId="73E9CC5A">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    </w:t>
      </w:r>
      <w:r>
        <w:rPr>
          <w:rFonts w:hint="eastAsia" w:ascii="仿宋" w:hAnsi="仿宋" w:eastAsia="仿宋" w:cs="仿宋"/>
          <w:color w:val="auto"/>
          <w:kern w:val="0"/>
          <w:sz w:val="21"/>
          <w:szCs w:val="21"/>
          <w:lang w:val="zh-CN"/>
        </w:rPr>
        <w:t>特此告知。</w:t>
      </w:r>
    </w:p>
    <w:p w14:paraId="605A9773">
      <w:pPr>
        <w:jc w:val="center"/>
        <w:rPr>
          <w:rFonts w:hint="eastAsia" w:ascii="仿宋" w:hAnsi="仿宋" w:eastAsia="仿宋" w:cs="仿宋"/>
          <w:b/>
          <w:color w:val="auto"/>
          <w:kern w:val="0"/>
          <w:sz w:val="21"/>
          <w:szCs w:val="21"/>
        </w:rPr>
      </w:pPr>
    </w:p>
    <w:p w14:paraId="564A30D9">
      <w:pPr>
        <w:rPr>
          <w:rFonts w:hint="eastAsia" w:ascii="仿宋" w:hAnsi="仿宋" w:eastAsia="仿宋" w:cs="仿宋"/>
          <w:color w:val="auto"/>
          <w:sz w:val="21"/>
          <w:szCs w:val="21"/>
        </w:rPr>
      </w:pPr>
    </w:p>
    <w:p w14:paraId="74BE8810">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14:paraId="68EE2740">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14:paraId="41693172">
      <w:pPr>
        <w:snapToGrid w:val="0"/>
        <w:spacing w:line="360" w:lineRule="auto"/>
        <w:ind w:firstLine="5040" w:firstLineChars="24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w:t>
      </w:r>
    </w:p>
    <w:p w14:paraId="489406CF">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1"/>
          <w:szCs w:val="21"/>
          <w:lang w:val="zh-CN"/>
        </w:rPr>
        <w:t xml:space="preserve">                                               日期：  年  月   日</w:t>
      </w:r>
    </w:p>
    <w:p w14:paraId="1069740D">
      <w:pPr>
        <w:autoSpaceDE w:val="0"/>
        <w:autoSpaceDN w:val="0"/>
        <w:spacing w:line="360" w:lineRule="auto"/>
        <w:jc w:val="center"/>
        <w:rPr>
          <w:rFonts w:hint="eastAsia" w:ascii="仿宋" w:hAnsi="仿宋" w:eastAsia="仿宋" w:cs="仿宋"/>
          <w:b/>
          <w:color w:val="auto"/>
          <w:kern w:val="0"/>
          <w:sz w:val="32"/>
          <w:szCs w:val="32"/>
          <w:lang w:val="zh-CN"/>
        </w:rPr>
      </w:pPr>
    </w:p>
    <w:p w14:paraId="7A36AA57">
      <w:pPr>
        <w:autoSpaceDE w:val="0"/>
        <w:autoSpaceDN w:val="0"/>
        <w:spacing w:line="360" w:lineRule="auto"/>
        <w:jc w:val="center"/>
        <w:rPr>
          <w:rFonts w:hint="eastAsia" w:ascii="仿宋" w:hAnsi="仿宋" w:eastAsia="仿宋" w:cs="仿宋"/>
          <w:b/>
          <w:color w:val="auto"/>
          <w:kern w:val="0"/>
          <w:sz w:val="32"/>
          <w:szCs w:val="32"/>
          <w:lang w:val="zh-CN"/>
        </w:rPr>
      </w:pPr>
    </w:p>
    <w:p w14:paraId="2BC0C9A9">
      <w:pPr>
        <w:autoSpaceDE w:val="0"/>
        <w:autoSpaceDN w:val="0"/>
        <w:spacing w:line="360" w:lineRule="auto"/>
        <w:jc w:val="center"/>
        <w:rPr>
          <w:rFonts w:hint="eastAsia" w:ascii="仿宋" w:hAnsi="仿宋" w:eastAsia="仿宋" w:cs="仿宋"/>
          <w:b/>
          <w:color w:val="auto"/>
          <w:kern w:val="0"/>
          <w:sz w:val="32"/>
          <w:szCs w:val="32"/>
          <w:lang w:val="zh-CN"/>
        </w:rPr>
      </w:pPr>
    </w:p>
    <w:p w14:paraId="618FA7DF">
      <w:pPr>
        <w:pStyle w:val="5"/>
        <w:rPr>
          <w:rFonts w:hint="eastAsia" w:ascii="仿宋" w:hAnsi="仿宋" w:eastAsia="仿宋" w:cs="仿宋"/>
          <w:b/>
          <w:color w:val="auto"/>
          <w:kern w:val="0"/>
          <w:sz w:val="32"/>
          <w:szCs w:val="32"/>
          <w:lang w:val="zh-CN"/>
        </w:rPr>
      </w:pPr>
    </w:p>
    <w:p w14:paraId="32D46887">
      <w:pPr>
        <w:pStyle w:val="5"/>
        <w:rPr>
          <w:rFonts w:hint="eastAsia" w:ascii="仿宋" w:hAnsi="仿宋" w:eastAsia="仿宋" w:cs="仿宋"/>
          <w:b/>
          <w:color w:val="auto"/>
          <w:kern w:val="0"/>
          <w:sz w:val="32"/>
          <w:szCs w:val="32"/>
          <w:lang w:val="zh-CN"/>
        </w:rPr>
      </w:pPr>
    </w:p>
    <w:p w14:paraId="7F16D54F">
      <w:pPr>
        <w:pStyle w:val="5"/>
        <w:rPr>
          <w:rFonts w:hint="eastAsia" w:ascii="仿宋" w:hAnsi="仿宋" w:eastAsia="仿宋" w:cs="仿宋"/>
          <w:b/>
          <w:color w:val="auto"/>
          <w:kern w:val="0"/>
          <w:sz w:val="32"/>
          <w:szCs w:val="32"/>
          <w:lang w:val="zh-CN"/>
        </w:rPr>
      </w:pPr>
    </w:p>
    <w:p w14:paraId="04DFA1E6">
      <w:pPr>
        <w:autoSpaceDE w:val="0"/>
        <w:autoSpaceDN w:val="0"/>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kern w:val="0"/>
          <w:sz w:val="30"/>
          <w:szCs w:val="30"/>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3B583234">
      <w:pPr>
        <w:pStyle w:val="147"/>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77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5AE2D4">
            <w:pPr>
              <w:pStyle w:val="147"/>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798C0D6A">
            <w:pPr>
              <w:pStyle w:val="147"/>
              <w:adjustRightInd w:val="0"/>
              <w:spacing w:line="360" w:lineRule="auto"/>
              <w:rPr>
                <w:rFonts w:hint="eastAsia" w:ascii="仿宋" w:hAnsi="仿宋" w:eastAsia="仿宋" w:cs="仿宋"/>
                <w:bCs/>
                <w:color w:val="auto"/>
                <w:sz w:val="24"/>
              </w:rPr>
            </w:pPr>
          </w:p>
        </w:tc>
      </w:tr>
    </w:tbl>
    <w:p w14:paraId="6BF59F1E">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135B8A3E">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45210B06">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5A1E2855">
      <w:pPr>
        <w:jc w:val="center"/>
        <w:rPr>
          <w:rFonts w:hint="eastAsia" w:ascii="仿宋" w:hAnsi="仿宋" w:eastAsia="仿宋" w:cs="仿宋"/>
          <w:b/>
          <w:color w:val="auto"/>
          <w:kern w:val="0"/>
          <w:sz w:val="32"/>
          <w:szCs w:val="32"/>
        </w:rPr>
      </w:pPr>
    </w:p>
    <w:p w14:paraId="4EF90ED3">
      <w:pPr>
        <w:jc w:val="center"/>
        <w:rPr>
          <w:rFonts w:hint="eastAsia" w:ascii="仿宋" w:hAnsi="仿宋" w:eastAsia="仿宋" w:cs="仿宋"/>
          <w:b/>
          <w:color w:val="auto"/>
          <w:kern w:val="0"/>
          <w:sz w:val="32"/>
          <w:szCs w:val="32"/>
        </w:rPr>
      </w:pPr>
    </w:p>
    <w:p w14:paraId="4D1D0620">
      <w:pPr>
        <w:jc w:val="center"/>
        <w:rPr>
          <w:rFonts w:hint="eastAsia" w:ascii="仿宋" w:hAnsi="仿宋" w:eastAsia="仿宋" w:cs="仿宋"/>
          <w:b/>
          <w:color w:val="auto"/>
          <w:kern w:val="0"/>
          <w:sz w:val="32"/>
          <w:szCs w:val="32"/>
        </w:rPr>
      </w:pPr>
    </w:p>
    <w:p w14:paraId="25CD46AF">
      <w:pPr>
        <w:jc w:val="center"/>
        <w:rPr>
          <w:rFonts w:hint="eastAsia" w:ascii="仿宋" w:hAnsi="仿宋" w:eastAsia="仿宋" w:cs="仿宋"/>
          <w:b/>
          <w:color w:val="auto"/>
          <w:kern w:val="0"/>
          <w:sz w:val="32"/>
          <w:szCs w:val="32"/>
        </w:rPr>
      </w:pPr>
    </w:p>
    <w:p w14:paraId="0F121CA8">
      <w:pPr>
        <w:jc w:val="center"/>
        <w:rPr>
          <w:rFonts w:hint="eastAsia" w:ascii="仿宋" w:hAnsi="仿宋" w:eastAsia="仿宋" w:cs="仿宋"/>
          <w:b/>
          <w:color w:val="auto"/>
          <w:kern w:val="0"/>
          <w:sz w:val="32"/>
          <w:szCs w:val="32"/>
        </w:rPr>
      </w:pPr>
    </w:p>
    <w:p w14:paraId="24AE3568">
      <w:pPr>
        <w:jc w:val="center"/>
        <w:rPr>
          <w:rFonts w:hint="eastAsia" w:ascii="仿宋" w:hAnsi="仿宋" w:eastAsia="仿宋" w:cs="仿宋"/>
          <w:b/>
          <w:color w:val="auto"/>
          <w:kern w:val="0"/>
          <w:sz w:val="32"/>
          <w:szCs w:val="32"/>
        </w:rPr>
      </w:pPr>
    </w:p>
    <w:p w14:paraId="782372E6">
      <w:pPr>
        <w:jc w:val="center"/>
        <w:rPr>
          <w:rFonts w:hint="eastAsia" w:ascii="仿宋" w:hAnsi="仿宋" w:eastAsia="仿宋" w:cs="仿宋"/>
          <w:b/>
          <w:color w:val="auto"/>
          <w:kern w:val="0"/>
          <w:sz w:val="32"/>
          <w:szCs w:val="32"/>
        </w:rPr>
      </w:pPr>
    </w:p>
    <w:p w14:paraId="34DCEE98">
      <w:pPr>
        <w:jc w:val="center"/>
        <w:rPr>
          <w:rFonts w:hint="eastAsia" w:ascii="仿宋" w:hAnsi="仿宋" w:eastAsia="仿宋" w:cs="仿宋"/>
          <w:b/>
          <w:color w:val="auto"/>
          <w:kern w:val="0"/>
          <w:sz w:val="32"/>
          <w:szCs w:val="32"/>
        </w:rPr>
      </w:pPr>
    </w:p>
    <w:p w14:paraId="7752792E">
      <w:pPr>
        <w:jc w:val="center"/>
        <w:rPr>
          <w:rFonts w:hint="eastAsia" w:ascii="仿宋" w:hAnsi="仿宋" w:eastAsia="仿宋" w:cs="仿宋"/>
          <w:b/>
          <w:color w:val="auto"/>
          <w:kern w:val="0"/>
          <w:sz w:val="32"/>
          <w:szCs w:val="32"/>
        </w:rPr>
      </w:pPr>
    </w:p>
    <w:p w14:paraId="339A097E">
      <w:pPr>
        <w:jc w:val="center"/>
        <w:rPr>
          <w:rFonts w:hint="eastAsia" w:ascii="仿宋" w:hAnsi="仿宋" w:eastAsia="仿宋" w:cs="仿宋"/>
          <w:b/>
          <w:color w:val="auto"/>
          <w:kern w:val="0"/>
          <w:sz w:val="32"/>
          <w:szCs w:val="32"/>
        </w:rPr>
      </w:pPr>
    </w:p>
    <w:p w14:paraId="52AB582D">
      <w:pPr>
        <w:snapToGrid w:val="0"/>
        <w:spacing w:line="360" w:lineRule="auto"/>
        <w:ind w:right="480"/>
        <w:rPr>
          <w:rFonts w:hint="eastAsia"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14:paraId="341C1D1C">
      <w:pPr>
        <w:snapToGrid w:val="0"/>
        <w:spacing w:line="360" w:lineRule="auto"/>
        <w:ind w:firstLine="3313" w:firstLineChars="110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三、分包意向协议（如果有）</w:t>
      </w:r>
    </w:p>
    <w:p w14:paraId="35A6BF0E">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18B041F9">
      <w:pPr>
        <w:snapToGrid w:val="0"/>
        <w:spacing w:line="360" w:lineRule="auto"/>
        <w:rPr>
          <w:rFonts w:hint="eastAsia" w:ascii="仿宋" w:hAnsi="仿宋" w:eastAsia="仿宋" w:cs="仿宋"/>
          <w:color w:val="auto"/>
          <w:kern w:val="0"/>
          <w:sz w:val="24"/>
        </w:rPr>
      </w:pPr>
    </w:p>
    <w:p w14:paraId="3119D720">
      <w:pPr>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四、符合性审查资料</w:t>
      </w:r>
    </w:p>
    <w:p w14:paraId="4962A346">
      <w:pPr>
        <w:jc w:val="center"/>
        <w:rPr>
          <w:rFonts w:hint="eastAsia" w:ascii="仿宋" w:hAnsi="仿宋" w:eastAsia="仿宋"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196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BB2A84">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14:paraId="43901758">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7FE84CFC">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17A89CB6">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14:paraId="0332860D">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20E2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2B59DC">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tcPr>
          <w:p w14:paraId="637B3F69">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3981D425">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14:paraId="3CBDDA29">
            <w:pPr>
              <w:rPr>
                <w:rFonts w:hint="eastAsia" w:ascii="仿宋" w:hAnsi="仿宋" w:eastAsia="仿宋" w:cs="仿宋"/>
                <w:color w:val="auto"/>
                <w:sz w:val="24"/>
              </w:rPr>
            </w:pPr>
          </w:p>
          <w:p w14:paraId="00399362">
            <w:pPr>
              <w:rPr>
                <w:rFonts w:hint="eastAsia" w:ascii="仿宋" w:hAnsi="仿宋" w:eastAsia="仿宋" w:cs="仿宋"/>
                <w:color w:val="auto"/>
                <w:sz w:val="24"/>
              </w:rPr>
            </w:pPr>
            <w:r>
              <w:rPr>
                <w:rFonts w:hint="eastAsia" w:ascii="仿宋" w:hAnsi="仿宋" w:eastAsia="仿宋" w:cs="仿宋"/>
                <w:color w:val="auto"/>
                <w:sz w:val="24"/>
              </w:rPr>
              <w:t>见投标文件</w:t>
            </w:r>
          </w:p>
          <w:p w14:paraId="0D0736BA">
            <w:pP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2C50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2D7FF8">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tcPr>
          <w:p w14:paraId="1DDBC2CC">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0B0FD8E9">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tcPr>
          <w:p w14:paraId="7A712CBF">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6E11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48C67">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tcPr>
          <w:p w14:paraId="6353A047">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460AF5AB">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14:paraId="2A4A3F1A">
            <w:pP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51B1B7B9">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9EE3D7B">
      <w:pPr>
        <w:jc w:val="center"/>
        <w:rPr>
          <w:rFonts w:hint="eastAsia" w:ascii="仿宋" w:hAnsi="仿宋" w:eastAsia="仿宋" w:cs="仿宋"/>
          <w:b/>
          <w:color w:val="auto"/>
          <w:kern w:val="0"/>
          <w:sz w:val="32"/>
          <w:szCs w:val="32"/>
        </w:rPr>
      </w:pPr>
    </w:p>
    <w:p w14:paraId="5E27F764">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p>
    <w:p w14:paraId="2B25DB98">
      <w:pPr>
        <w:jc w:val="center"/>
        <w:rPr>
          <w:rFonts w:hint="eastAsia" w:ascii="仿宋" w:hAnsi="仿宋" w:eastAsia="仿宋" w:cs="仿宋"/>
          <w:b/>
          <w:color w:val="auto"/>
          <w:kern w:val="0"/>
          <w:sz w:val="32"/>
          <w:szCs w:val="32"/>
        </w:rPr>
      </w:pPr>
    </w:p>
    <w:p w14:paraId="20263181">
      <w:pPr>
        <w:jc w:val="center"/>
        <w:rPr>
          <w:rFonts w:hint="eastAsia" w:ascii="仿宋" w:hAnsi="仿宋" w:eastAsia="仿宋" w:cs="仿宋"/>
          <w:b/>
          <w:color w:val="auto"/>
          <w:kern w:val="0"/>
          <w:sz w:val="32"/>
          <w:szCs w:val="32"/>
        </w:rPr>
      </w:pPr>
    </w:p>
    <w:p w14:paraId="666D08DF">
      <w:pPr>
        <w:jc w:val="center"/>
        <w:rPr>
          <w:rFonts w:hint="eastAsia" w:ascii="仿宋" w:hAnsi="仿宋" w:eastAsia="仿宋" w:cs="仿宋"/>
          <w:b/>
          <w:color w:val="auto"/>
          <w:kern w:val="0"/>
          <w:sz w:val="32"/>
          <w:szCs w:val="32"/>
        </w:rPr>
      </w:pPr>
    </w:p>
    <w:p w14:paraId="7057DECA">
      <w:pPr>
        <w:jc w:val="center"/>
        <w:rPr>
          <w:rFonts w:hint="eastAsia" w:ascii="仿宋" w:hAnsi="仿宋" w:eastAsia="仿宋" w:cs="仿宋"/>
          <w:b/>
          <w:color w:val="auto"/>
          <w:kern w:val="0"/>
          <w:sz w:val="32"/>
          <w:szCs w:val="32"/>
        </w:rPr>
      </w:pPr>
    </w:p>
    <w:p w14:paraId="45E391F1">
      <w:pPr>
        <w:jc w:val="center"/>
        <w:rPr>
          <w:rFonts w:hint="eastAsia" w:ascii="仿宋" w:hAnsi="仿宋" w:eastAsia="仿宋" w:cs="仿宋"/>
          <w:b/>
          <w:color w:val="auto"/>
          <w:kern w:val="0"/>
          <w:sz w:val="32"/>
          <w:szCs w:val="32"/>
        </w:rPr>
      </w:pPr>
    </w:p>
    <w:p w14:paraId="2A36C2F9">
      <w:pPr>
        <w:jc w:val="center"/>
        <w:rPr>
          <w:rFonts w:hint="eastAsia" w:ascii="仿宋" w:hAnsi="仿宋" w:eastAsia="仿宋" w:cs="仿宋"/>
          <w:b/>
          <w:color w:val="auto"/>
          <w:kern w:val="0"/>
          <w:sz w:val="32"/>
          <w:szCs w:val="32"/>
        </w:rPr>
      </w:pPr>
    </w:p>
    <w:p w14:paraId="74FAC0CE">
      <w:pPr>
        <w:jc w:val="center"/>
        <w:rPr>
          <w:rFonts w:hint="eastAsia" w:ascii="仿宋" w:hAnsi="仿宋" w:eastAsia="仿宋" w:cs="仿宋"/>
          <w:b/>
          <w:color w:val="auto"/>
          <w:kern w:val="0"/>
          <w:sz w:val="32"/>
          <w:szCs w:val="32"/>
        </w:rPr>
      </w:pPr>
    </w:p>
    <w:p w14:paraId="5CD26159">
      <w:pPr>
        <w:jc w:val="center"/>
        <w:rPr>
          <w:rFonts w:hint="eastAsia" w:ascii="仿宋" w:hAnsi="仿宋" w:eastAsia="仿宋" w:cs="仿宋"/>
          <w:b/>
          <w:color w:val="auto"/>
          <w:kern w:val="0"/>
          <w:sz w:val="32"/>
          <w:szCs w:val="32"/>
        </w:rPr>
      </w:pPr>
    </w:p>
    <w:p w14:paraId="5FB6FFD9">
      <w:pPr>
        <w:jc w:val="center"/>
        <w:rPr>
          <w:rFonts w:hint="eastAsia" w:ascii="仿宋" w:hAnsi="仿宋" w:eastAsia="仿宋" w:cs="仿宋"/>
          <w:b/>
          <w:color w:val="auto"/>
          <w:kern w:val="0"/>
          <w:sz w:val="32"/>
          <w:szCs w:val="32"/>
        </w:rPr>
      </w:pPr>
    </w:p>
    <w:p w14:paraId="2D70E023">
      <w:pPr>
        <w:jc w:val="center"/>
        <w:rPr>
          <w:rFonts w:hint="eastAsia" w:ascii="仿宋" w:hAnsi="仿宋" w:eastAsia="仿宋" w:cs="仿宋"/>
          <w:b/>
          <w:color w:val="auto"/>
          <w:kern w:val="0"/>
          <w:sz w:val="32"/>
          <w:szCs w:val="32"/>
        </w:rPr>
      </w:pPr>
    </w:p>
    <w:p w14:paraId="5CB004A7">
      <w:pPr>
        <w:jc w:val="center"/>
        <w:rPr>
          <w:rFonts w:hint="eastAsia" w:ascii="仿宋" w:hAnsi="仿宋" w:eastAsia="仿宋" w:cs="仿宋"/>
          <w:b/>
          <w:color w:val="auto"/>
          <w:kern w:val="0"/>
          <w:sz w:val="32"/>
          <w:szCs w:val="32"/>
        </w:rPr>
      </w:pPr>
    </w:p>
    <w:p w14:paraId="147568CD">
      <w:pPr>
        <w:jc w:val="center"/>
        <w:rPr>
          <w:rFonts w:hint="eastAsia" w:ascii="仿宋" w:hAnsi="仿宋" w:eastAsia="仿宋" w:cs="仿宋"/>
          <w:b/>
          <w:color w:val="auto"/>
          <w:kern w:val="0"/>
          <w:sz w:val="32"/>
          <w:szCs w:val="32"/>
        </w:rPr>
      </w:pPr>
    </w:p>
    <w:p w14:paraId="5CCC5CAD">
      <w:pPr>
        <w:jc w:val="center"/>
        <w:rPr>
          <w:rFonts w:hint="eastAsia" w:ascii="仿宋" w:hAnsi="仿宋" w:eastAsia="仿宋" w:cs="仿宋"/>
          <w:color w:val="auto"/>
          <w:sz w:val="30"/>
          <w:szCs w:val="30"/>
        </w:rPr>
      </w:pPr>
      <w:r>
        <w:rPr>
          <w:rFonts w:hint="eastAsia" w:ascii="仿宋" w:hAnsi="仿宋" w:eastAsia="仿宋" w:cs="仿宋"/>
          <w:b/>
          <w:color w:val="auto"/>
          <w:kern w:val="0"/>
          <w:sz w:val="30"/>
          <w:szCs w:val="30"/>
        </w:rPr>
        <w:t>五、评标标准相应的商务技术资料</w:t>
      </w:r>
    </w:p>
    <w:p w14:paraId="080AE100">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14:paraId="55E22136">
      <w:pPr>
        <w:jc w:val="center"/>
        <w:rPr>
          <w:rFonts w:hint="eastAsia" w:ascii="仿宋" w:hAnsi="仿宋" w:eastAsia="仿宋" w:cs="仿宋"/>
          <w:b/>
          <w:color w:val="auto"/>
          <w:kern w:val="0"/>
          <w:sz w:val="32"/>
          <w:szCs w:val="32"/>
        </w:rPr>
      </w:pPr>
    </w:p>
    <w:p w14:paraId="6B46169D">
      <w:pPr>
        <w:jc w:val="center"/>
        <w:rPr>
          <w:rFonts w:hint="eastAsia" w:ascii="仿宋" w:hAnsi="仿宋" w:eastAsia="仿宋" w:cs="仿宋"/>
          <w:b/>
          <w:color w:val="auto"/>
          <w:kern w:val="0"/>
          <w:sz w:val="32"/>
          <w:szCs w:val="32"/>
        </w:rPr>
      </w:pPr>
    </w:p>
    <w:p w14:paraId="2F1A19BE">
      <w:pPr>
        <w:jc w:val="center"/>
        <w:rPr>
          <w:rFonts w:hint="eastAsia" w:ascii="仿宋" w:hAnsi="仿宋" w:eastAsia="仿宋" w:cs="仿宋"/>
          <w:b/>
          <w:color w:val="auto"/>
          <w:kern w:val="0"/>
          <w:sz w:val="32"/>
          <w:szCs w:val="32"/>
        </w:rPr>
      </w:pPr>
    </w:p>
    <w:p w14:paraId="0FE05C5A">
      <w:pPr>
        <w:ind w:firstLine="2711" w:firstLineChars="90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59"/>
        <w:gridCol w:w="1224"/>
        <w:gridCol w:w="1260"/>
        <w:gridCol w:w="2775"/>
        <w:gridCol w:w="930"/>
        <w:gridCol w:w="1526"/>
      </w:tblGrid>
      <w:tr w14:paraId="558A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AE314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0AEE0A4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224" w:type="dxa"/>
            <w:tcBorders>
              <w:top w:val="single" w:color="auto" w:sz="4" w:space="0"/>
              <w:left w:val="single" w:color="auto" w:sz="4" w:space="0"/>
              <w:bottom w:val="single" w:color="auto" w:sz="4" w:space="0"/>
              <w:right w:val="single" w:color="auto" w:sz="4" w:space="0"/>
            </w:tcBorders>
          </w:tcPr>
          <w:p w14:paraId="521B35A9">
            <w:pPr>
              <w:spacing w:line="360" w:lineRule="auto"/>
              <w:jc w:val="center"/>
              <w:rPr>
                <w:rFonts w:hint="eastAsia" w:ascii="仿宋" w:hAnsi="仿宋" w:eastAsia="仿宋" w:cs="仿宋"/>
                <w:b/>
                <w:color w:val="auto"/>
                <w:sz w:val="24"/>
              </w:rPr>
            </w:pPr>
          </w:p>
          <w:p w14:paraId="2C4CE98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9613DB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D2513D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906750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A17C862">
            <w:pPr>
              <w:spacing w:line="360" w:lineRule="auto"/>
              <w:jc w:val="center"/>
              <w:rPr>
                <w:rFonts w:hint="eastAsia" w:ascii="仿宋" w:hAnsi="仿宋" w:eastAsia="仿宋" w:cs="仿宋"/>
                <w:b/>
                <w:color w:val="auto"/>
                <w:sz w:val="24"/>
              </w:rPr>
            </w:pPr>
          </w:p>
          <w:p w14:paraId="0B32A49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41EF8CDE">
            <w:pPr>
              <w:spacing w:line="360" w:lineRule="auto"/>
              <w:jc w:val="center"/>
              <w:rPr>
                <w:rFonts w:hint="eastAsia" w:ascii="仿宋" w:hAnsi="仿宋" w:eastAsia="仿宋" w:cs="仿宋"/>
                <w:b/>
                <w:color w:val="auto"/>
                <w:sz w:val="24"/>
              </w:rPr>
            </w:pPr>
          </w:p>
        </w:tc>
      </w:tr>
      <w:tr w14:paraId="5D34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291B5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59" w:type="dxa"/>
            <w:tcBorders>
              <w:top w:val="single" w:color="auto" w:sz="4" w:space="0"/>
              <w:left w:val="single" w:color="auto" w:sz="4" w:space="0"/>
              <w:bottom w:val="single" w:color="auto" w:sz="4" w:space="0"/>
              <w:right w:val="single" w:color="auto" w:sz="4" w:space="0"/>
            </w:tcBorders>
            <w:vAlign w:val="center"/>
          </w:tcPr>
          <w:p w14:paraId="0EB2197C">
            <w:pPr>
              <w:snapToGrid w:val="0"/>
              <w:spacing w:line="360" w:lineRule="auto"/>
              <w:jc w:val="center"/>
              <w:rPr>
                <w:rFonts w:hint="eastAsia" w:ascii="仿宋" w:hAnsi="仿宋" w:eastAsia="仿宋" w:cs="仿宋"/>
                <w:color w:val="auto"/>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687CAB30">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F02B65B">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EBB003">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F0C2B47">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90E1B74">
            <w:pPr>
              <w:spacing w:line="360" w:lineRule="auto"/>
              <w:jc w:val="center"/>
              <w:rPr>
                <w:rFonts w:hint="eastAsia" w:ascii="仿宋" w:hAnsi="仿宋" w:eastAsia="仿宋" w:cs="仿宋"/>
                <w:color w:val="auto"/>
                <w:sz w:val="24"/>
              </w:rPr>
            </w:pPr>
          </w:p>
        </w:tc>
      </w:tr>
      <w:tr w14:paraId="0C31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22D86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259" w:type="dxa"/>
            <w:tcBorders>
              <w:top w:val="single" w:color="auto" w:sz="4" w:space="0"/>
              <w:left w:val="single" w:color="auto" w:sz="4" w:space="0"/>
              <w:bottom w:val="single" w:color="auto" w:sz="4" w:space="0"/>
              <w:right w:val="single" w:color="auto" w:sz="4" w:space="0"/>
            </w:tcBorders>
            <w:vAlign w:val="center"/>
          </w:tcPr>
          <w:p w14:paraId="70CB1EA6">
            <w:pPr>
              <w:snapToGrid w:val="0"/>
              <w:spacing w:line="360" w:lineRule="auto"/>
              <w:jc w:val="center"/>
              <w:rPr>
                <w:rFonts w:hint="eastAsia" w:ascii="仿宋" w:hAnsi="仿宋" w:eastAsia="仿宋" w:cs="仿宋"/>
                <w:color w:val="auto"/>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50A18404">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ADFABFC">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0803925">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55B1F57">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3A23143">
            <w:pPr>
              <w:spacing w:line="360" w:lineRule="auto"/>
              <w:jc w:val="center"/>
              <w:rPr>
                <w:rFonts w:hint="eastAsia" w:ascii="仿宋" w:hAnsi="仿宋" w:eastAsia="仿宋" w:cs="仿宋"/>
                <w:color w:val="auto"/>
                <w:sz w:val="24"/>
              </w:rPr>
            </w:pPr>
          </w:p>
        </w:tc>
      </w:tr>
      <w:tr w14:paraId="2D46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B2310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259" w:type="dxa"/>
            <w:tcBorders>
              <w:top w:val="single" w:color="auto" w:sz="4" w:space="0"/>
              <w:left w:val="single" w:color="auto" w:sz="4" w:space="0"/>
              <w:bottom w:val="single" w:color="auto" w:sz="4" w:space="0"/>
              <w:right w:val="single" w:color="auto" w:sz="4" w:space="0"/>
            </w:tcBorders>
            <w:vAlign w:val="center"/>
          </w:tcPr>
          <w:p w14:paraId="5D3D70C7">
            <w:pPr>
              <w:snapToGrid w:val="0"/>
              <w:spacing w:line="360" w:lineRule="auto"/>
              <w:jc w:val="center"/>
              <w:rPr>
                <w:rFonts w:hint="eastAsia" w:ascii="仿宋" w:hAnsi="仿宋" w:eastAsia="仿宋" w:cs="仿宋"/>
                <w:color w:val="auto"/>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5056171F">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F120053">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B42EEB">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C3E4F22">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AD52CF7">
            <w:pPr>
              <w:spacing w:line="360" w:lineRule="auto"/>
              <w:jc w:val="center"/>
              <w:rPr>
                <w:rFonts w:hint="eastAsia" w:ascii="仿宋" w:hAnsi="仿宋" w:eastAsia="仿宋" w:cs="仿宋"/>
                <w:color w:val="auto"/>
                <w:sz w:val="24"/>
              </w:rPr>
            </w:pPr>
          </w:p>
        </w:tc>
      </w:tr>
    </w:tbl>
    <w:p w14:paraId="2B497A9C">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89F2873">
      <w:pPr>
        <w:jc w:val="center"/>
        <w:rPr>
          <w:rFonts w:hint="eastAsia" w:ascii="仿宋" w:hAnsi="仿宋" w:eastAsia="仿宋" w:cs="仿宋"/>
          <w:b/>
          <w:color w:val="auto"/>
          <w:kern w:val="0"/>
          <w:sz w:val="32"/>
          <w:szCs w:val="32"/>
        </w:rPr>
      </w:pPr>
    </w:p>
    <w:p w14:paraId="67CC2F0D">
      <w:pPr>
        <w:jc w:val="center"/>
        <w:rPr>
          <w:rFonts w:hint="eastAsia" w:ascii="仿宋" w:hAnsi="仿宋" w:eastAsia="仿宋" w:cs="仿宋"/>
          <w:b/>
          <w:color w:val="auto"/>
          <w:kern w:val="0"/>
          <w:sz w:val="32"/>
          <w:szCs w:val="32"/>
        </w:rPr>
      </w:pPr>
    </w:p>
    <w:p w14:paraId="672C8712">
      <w:pPr>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5F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E3CAA5">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0327FE27">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272ED87A">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557FF788">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3BFE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511563">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45AC2910">
            <w:pPr>
              <w:jc w:val="center"/>
              <w:rPr>
                <w:rFonts w:hint="eastAsia" w:ascii="仿宋" w:hAnsi="仿宋" w:eastAsia="仿宋" w:cs="仿宋"/>
                <w:b/>
                <w:color w:val="auto"/>
                <w:kern w:val="0"/>
                <w:sz w:val="32"/>
                <w:szCs w:val="32"/>
              </w:rPr>
            </w:pPr>
          </w:p>
        </w:tc>
        <w:tc>
          <w:tcPr>
            <w:tcW w:w="3546" w:type="dxa"/>
          </w:tcPr>
          <w:p w14:paraId="0FA7C88F">
            <w:pPr>
              <w:jc w:val="center"/>
              <w:rPr>
                <w:rFonts w:hint="eastAsia" w:ascii="仿宋" w:hAnsi="仿宋" w:eastAsia="仿宋" w:cs="仿宋"/>
                <w:b/>
                <w:color w:val="auto"/>
                <w:kern w:val="0"/>
                <w:sz w:val="32"/>
                <w:szCs w:val="32"/>
              </w:rPr>
            </w:pPr>
          </w:p>
        </w:tc>
        <w:tc>
          <w:tcPr>
            <w:tcW w:w="1276" w:type="dxa"/>
          </w:tcPr>
          <w:p w14:paraId="4594449D">
            <w:pPr>
              <w:jc w:val="center"/>
              <w:rPr>
                <w:rFonts w:hint="eastAsia" w:ascii="仿宋" w:hAnsi="仿宋" w:eastAsia="仿宋" w:cs="仿宋"/>
                <w:b/>
                <w:color w:val="auto"/>
                <w:kern w:val="0"/>
                <w:sz w:val="32"/>
                <w:szCs w:val="32"/>
              </w:rPr>
            </w:pPr>
          </w:p>
        </w:tc>
      </w:tr>
      <w:tr w14:paraId="6EA6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5090C3">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4886EA6D">
            <w:pPr>
              <w:jc w:val="center"/>
              <w:rPr>
                <w:rFonts w:hint="eastAsia" w:ascii="仿宋" w:hAnsi="仿宋" w:eastAsia="仿宋" w:cs="仿宋"/>
                <w:b/>
                <w:color w:val="auto"/>
                <w:kern w:val="0"/>
                <w:sz w:val="32"/>
                <w:szCs w:val="32"/>
              </w:rPr>
            </w:pPr>
          </w:p>
        </w:tc>
        <w:tc>
          <w:tcPr>
            <w:tcW w:w="3546" w:type="dxa"/>
          </w:tcPr>
          <w:p w14:paraId="737C572D">
            <w:pPr>
              <w:jc w:val="center"/>
              <w:rPr>
                <w:rFonts w:hint="eastAsia" w:ascii="仿宋" w:hAnsi="仿宋" w:eastAsia="仿宋" w:cs="仿宋"/>
                <w:b/>
                <w:color w:val="auto"/>
                <w:kern w:val="0"/>
                <w:sz w:val="32"/>
                <w:szCs w:val="32"/>
              </w:rPr>
            </w:pPr>
          </w:p>
        </w:tc>
        <w:tc>
          <w:tcPr>
            <w:tcW w:w="1276" w:type="dxa"/>
          </w:tcPr>
          <w:p w14:paraId="76F80528">
            <w:pPr>
              <w:jc w:val="center"/>
              <w:rPr>
                <w:rFonts w:hint="eastAsia" w:ascii="仿宋" w:hAnsi="仿宋" w:eastAsia="仿宋" w:cs="仿宋"/>
                <w:b/>
                <w:color w:val="auto"/>
                <w:kern w:val="0"/>
                <w:sz w:val="32"/>
                <w:szCs w:val="32"/>
              </w:rPr>
            </w:pPr>
          </w:p>
        </w:tc>
      </w:tr>
      <w:tr w14:paraId="0EAB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DA10B9">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5E0E32D4">
            <w:pPr>
              <w:jc w:val="center"/>
              <w:rPr>
                <w:rFonts w:hint="eastAsia" w:ascii="仿宋" w:hAnsi="仿宋" w:eastAsia="仿宋" w:cs="仿宋"/>
                <w:b/>
                <w:color w:val="auto"/>
                <w:kern w:val="0"/>
                <w:sz w:val="32"/>
                <w:szCs w:val="32"/>
              </w:rPr>
            </w:pPr>
          </w:p>
        </w:tc>
        <w:tc>
          <w:tcPr>
            <w:tcW w:w="3546" w:type="dxa"/>
          </w:tcPr>
          <w:p w14:paraId="4170E555">
            <w:pPr>
              <w:jc w:val="center"/>
              <w:rPr>
                <w:rFonts w:hint="eastAsia" w:ascii="仿宋" w:hAnsi="仿宋" w:eastAsia="仿宋" w:cs="仿宋"/>
                <w:b/>
                <w:color w:val="auto"/>
                <w:kern w:val="0"/>
                <w:sz w:val="32"/>
                <w:szCs w:val="32"/>
              </w:rPr>
            </w:pPr>
          </w:p>
        </w:tc>
        <w:tc>
          <w:tcPr>
            <w:tcW w:w="1276" w:type="dxa"/>
          </w:tcPr>
          <w:p w14:paraId="5352B3E7">
            <w:pPr>
              <w:jc w:val="center"/>
              <w:rPr>
                <w:rFonts w:hint="eastAsia" w:ascii="仿宋" w:hAnsi="仿宋" w:eastAsia="仿宋" w:cs="仿宋"/>
                <w:b/>
                <w:color w:val="auto"/>
                <w:kern w:val="0"/>
                <w:sz w:val="32"/>
                <w:szCs w:val="32"/>
              </w:rPr>
            </w:pPr>
          </w:p>
        </w:tc>
      </w:tr>
    </w:tbl>
    <w:p w14:paraId="117D0158">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14:paraId="1CA10ECA">
      <w:pPr>
        <w:jc w:val="center"/>
        <w:rPr>
          <w:rFonts w:hint="eastAsia" w:ascii="仿宋" w:hAnsi="仿宋" w:eastAsia="仿宋" w:cs="仿宋"/>
          <w:b/>
          <w:color w:val="auto"/>
          <w:kern w:val="0"/>
          <w:sz w:val="32"/>
          <w:szCs w:val="32"/>
        </w:rPr>
      </w:pPr>
    </w:p>
    <w:p w14:paraId="53DDB7AE">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E65AA90">
      <w:pPr>
        <w:ind w:firstLine="1911" w:firstLineChars="595"/>
        <w:rPr>
          <w:rFonts w:hint="eastAsia" w:ascii="仿宋" w:hAnsi="仿宋" w:eastAsia="仿宋" w:cs="仿宋"/>
          <w:b/>
          <w:bCs/>
          <w:color w:val="auto"/>
          <w:sz w:val="32"/>
          <w:szCs w:val="32"/>
        </w:rPr>
      </w:pPr>
    </w:p>
    <w:p w14:paraId="5D95BF7F">
      <w:pPr>
        <w:ind w:firstLine="1911" w:firstLineChars="595"/>
        <w:rPr>
          <w:rFonts w:hint="eastAsia" w:ascii="仿宋" w:hAnsi="仿宋" w:eastAsia="仿宋" w:cs="仿宋"/>
          <w:b/>
          <w:bCs/>
          <w:color w:val="auto"/>
          <w:sz w:val="32"/>
          <w:szCs w:val="32"/>
        </w:rPr>
      </w:pPr>
    </w:p>
    <w:p w14:paraId="267A130C">
      <w:pPr>
        <w:ind w:firstLine="1911" w:firstLineChars="595"/>
        <w:rPr>
          <w:rFonts w:hint="eastAsia" w:ascii="仿宋" w:hAnsi="仿宋" w:eastAsia="仿宋" w:cs="仿宋"/>
          <w:b/>
          <w:bCs/>
          <w:color w:val="auto"/>
          <w:sz w:val="32"/>
          <w:szCs w:val="32"/>
        </w:rPr>
      </w:pPr>
    </w:p>
    <w:p w14:paraId="650F914E">
      <w:pPr>
        <w:widowControl/>
        <w:adjustRightInd/>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0535CCB3">
      <w:pPr>
        <w:ind w:firstLine="1792" w:firstLineChars="595"/>
        <w:rPr>
          <w:rFonts w:hint="eastAsia" w:ascii="仿宋" w:hAnsi="仿宋" w:eastAsia="仿宋" w:cs="仿宋"/>
          <w:b/>
          <w:color w:val="auto"/>
          <w:kern w:val="0"/>
          <w:sz w:val="30"/>
          <w:szCs w:val="30"/>
        </w:rPr>
      </w:pPr>
      <w:r>
        <w:rPr>
          <w:rFonts w:hint="eastAsia" w:ascii="仿宋" w:hAnsi="仿宋" w:eastAsia="仿宋" w:cs="仿宋"/>
          <w:b/>
          <w:bCs/>
          <w:color w:val="auto"/>
          <w:sz w:val="30"/>
          <w:szCs w:val="30"/>
        </w:rPr>
        <w:t>八</w:t>
      </w:r>
      <w:r>
        <w:rPr>
          <w:rFonts w:hint="eastAsia" w:ascii="仿宋" w:hAnsi="仿宋" w:eastAsia="仿宋" w:cs="仿宋"/>
          <w:b/>
          <w:color w:val="auto"/>
          <w:kern w:val="0"/>
          <w:sz w:val="30"/>
          <w:szCs w:val="30"/>
        </w:rPr>
        <w:t>、</w:t>
      </w:r>
      <w:r>
        <w:rPr>
          <w:rFonts w:hint="eastAsia" w:ascii="仿宋" w:hAnsi="仿宋" w:eastAsia="仿宋" w:cs="仿宋"/>
          <w:b/>
          <w:color w:val="auto"/>
          <w:kern w:val="0"/>
          <w:sz w:val="30"/>
          <w:szCs w:val="30"/>
          <w:lang w:val="zh-CN"/>
        </w:rPr>
        <w:t>政府采购供应商廉洁自律承诺书</w:t>
      </w:r>
    </w:p>
    <w:p w14:paraId="0C21F835">
      <w:pPr>
        <w:snapToGrid w:val="0"/>
        <w:spacing w:line="360" w:lineRule="auto"/>
        <w:rPr>
          <w:rFonts w:hint="eastAsia" w:ascii="仿宋" w:hAnsi="仿宋" w:eastAsia="仿宋" w:cs="仿宋"/>
          <w:color w:val="auto"/>
          <w:sz w:val="24"/>
        </w:rPr>
      </w:pPr>
    </w:p>
    <w:p w14:paraId="1B60FD85">
      <w:pPr>
        <w:snapToGrid w:val="0"/>
        <w:spacing w:line="360" w:lineRule="auto"/>
        <w:rPr>
          <w:rFonts w:hint="eastAsia" w:ascii="仿宋" w:hAnsi="仿宋" w:eastAsia="仿宋" w:cs="仿宋"/>
          <w:color w:val="auto"/>
          <w:kern w:val="0"/>
          <w:sz w:val="21"/>
          <w:szCs w:val="21"/>
        </w:rPr>
      </w:pPr>
      <w:r>
        <w:rPr>
          <w:rFonts w:hint="eastAsia" w:ascii="仿宋" w:hAnsi="仿宋" w:eastAsia="仿宋" w:cs="仿宋"/>
          <w:color w:val="auto"/>
          <w:sz w:val="21"/>
          <w:szCs w:val="21"/>
          <w:lang w:eastAsia="zh-CN"/>
        </w:rPr>
        <w:t>浙江省退役军人事务厅</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浙江文宇建设工程咨询有限公司</w:t>
      </w:r>
      <w:r>
        <w:rPr>
          <w:rFonts w:hint="eastAsia" w:ascii="仿宋" w:hAnsi="仿宋" w:eastAsia="仿宋" w:cs="仿宋"/>
          <w:color w:val="auto"/>
          <w:kern w:val="0"/>
          <w:sz w:val="21"/>
          <w:szCs w:val="21"/>
          <w:lang w:val="zh-CN"/>
        </w:rPr>
        <w:t>：</w:t>
      </w:r>
    </w:p>
    <w:p w14:paraId="5F7BD8EC">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我单位响应你</w:t>
      </w:r>
      <w:r>
        <w:rPr>
          <w:rFonts w:hint="eastAsia" w:ascii="仿宋" w:hAnsi="仿宋" w:eastAsia="仿宋" w:cs="仿宋"/>
          <w:color w:val="auto"/>
          <w:sz w:val="21"/>
          <w:szCs w:val="21"/>
        </w:rPr>
        <w:t>单位</w:t>
      </w:r>
      <w:r>
        <w:rPr>
          <w:rFonts w:hint="eastAsia" w:ascii="仿宋" w:hAnsi="仿宋" w:eastAsia="仿宋" w:cs="仿宋"/>
          <w:color w:val="auto"/>
          <w:kern w:val="0"/>
          <w:sz w:val="21"/>
          <w:szCs w:val="21"/>
          <w:lang w:val="zh-CN"/>
        </w:rPr>
        <w:t>项目招标要求参加投标。在这次投标过程中和中标后，我们将严格遵守国家法律法规要求，并郑重承诺：</w:t>
      </w:r>
    </w:p>
    <w:p w14:paraId="752D9CBB">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一、不向项目有关人员及部门赠送礼金礼物、有价证券、回扣以及中介费、介绍费、咨询费等好处费；</w:t>
      </w:r>
    </w:p>
    <w:p w14:paraId="7258C57E">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二、不为项目有关人员及部门报销应由你方单位或个人支付的费用；</w:t>
      </w:r>
    </w:p>
    <w:p w14:paraId="67892892">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三、不向项目有关人员及部门提供有可能影响公正的宴请和健身娱乐等活动；</w:t>
      </w:r>
    </w:p>
    <w:p w14:paraId="554F2171">
      <w:pPr>
        <w:autoSpaceDE w:val="0"/>
        <w:autoSpaceDN w:val="0"/>
        <w:spacing w:line="360" w:lineRule="auto"/>
        <w:ind w:left="2" w:leftChars="1"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四、不为项目有关人员及部门出国（境）、旅游等提供方便；</w:t>
      </w:r>
    </w:p>
    <w:p w14:paraId="0457F04F">
      <w:pPr>
        <w:autoSpaceDE w:val="0"/>
        <w:autoSpaceDN w:val="0"/>
        <w:spacing w:line="360" w:lineRule="auto"/>
        <w:ind w:left="481" w:leftChars="229"/>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五、不为项目有关人员个人装修住房、婚丧嫁娶、配偶子女工作安排等提供</w:t>
      </w:r>
    </w:p>
    <w:p w14:paraId="37751111">
      <w:pPr>
        <w:autoSpaceDE w:val="0"/>
        <w:autoSpaceDN w:val="0"/>
        <w:spacing w:line="360" w:lineRule="auto"/>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好处；</w:t>
      </w:r>
    </w:p>
    <w:p w14:paraId="2189E5C9">
      <w:pPr>
        <w:autoSpaceDE w:val="0"/>
        <w:autoSpaceDN w:val="0"/>
        <w:spacing w:line="360" w:lineRule="auto"/>
        <w:ind w:left="481" w:leftChars="229"/>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六、严格遵守《</w:t>
      </w:r>
      <w:r>
        <w:rPr>
          <w:rFonts w:hint="eastAsia" w:ascii="仿宋" w:hAnsi="仿宋" w:eastAsia="仿宋" w:cs="仿宋"/>
          <w:color w:val="auto"/>
          <w:sz w:val="21"/>
          <w:szCs w:val="21"/>
          <w:lang w:val="zh-CN"/>
        </w:rPr>
        <w:t>中华人民共和国</w:t>
      </w:r>
      <w:r>
        <w:rPr>
          <w:rFonts w:hint="eastAsia" w:ascii="仿宋" w:hAnsi="仿宋" w:eastAsia="仿宋" w:cs="仿宋"/>
          <w:color w:val="auto"/>
          <w:kern w:val="0"/>
          <w:sz w:val="21"/>
          <w:szCs w:val="21"/>
          <w:lang w:val="zh-CN"/>
        </w:rPr>
        <w:t>政府采购法》《</w:t>
      </w:r>
      <w:r>
        <w:rPr>
          <w:rFonts w:hint="eastAsia" w:ascii="仿宋" w:hAnsi="仿宋" w:eastAsia="仿宋" w:cs="仿宋"/>
          <w:color w:val="auto"/>
          <w:sz w:val="21"/>
          <w:szCs w:val="21"/>
          <w:lang w:val="zh-CN"/>
        </w:rPr>
        <w:t>中华人民共和国</w:t>
      </w:r>
      <w:r>
        <w:rPr>
          <w:rFonts w:hint="eastAsia" w:ascii="仿宋" w:hAnsi="仿宋" w:eastAsia="仿宋" w:cs="仿宋"/>
          <w:color w:val="auto"/>
          <w:kern w:val="0"/>
          <w:sz w:val="21"/>
          <w:szCs w:val="21"/>
          <w:lang w:val="zh-CN"/>
        </w:rPr>
        <w:t>招标投标</w:t>
      </w:r>
    </w:p>
    <w:p w14:paraId="6FAA8BE1">
      <w:pPr>
        <w:autoSpaceDE w:val="0"/>
        <w:autoSpaceDN w:val="0"/>
        <w:spacing w:line="360" w:lineRule="auto"/>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法》</w:t>
      </w:r>
      <w:r>
        <w:rPr>
          <w:rFonts w:hint="eastAsia" w:ascii="仿宋" w:hAnsi="仿宋" w:eastAsia="仿宋" w:cs="仿宋"/>
          <w:color w:val="auto"/>
          <w:sz w:val="21"/>
          <w:szCs w:val="21"/>
          <w:lang w:val="zh-CN"/>
        </w:rPr>
        <w:t>《中华人民共和国民法典》</w:t>
      </w:r>
      <w:r>
        <w:rPr>
          <w:rFonts w:hint="eastAsia" w:ascii="仿宋" w:hAnsi="仿宋" w:eastAsia="仿宋" w:cs="仿宋"/>
          <w:color w:val="auto"/>
          <w:kern w:val="0"/>
          <w:sz w:val="21"/>
          <w:szCs w:val="21"/>
          <w:lang w:val="zh-CN"/>
        </w:rPr>
        <w:t>等法律法规，诚实守信，合法经营，坚决抵制各种违法违纪行为。</w:t>
      </w:r>
    </w:p>
    <w:p w14:paraId="44377383">
      <w:pPr>
        <w:autoSpaceDE w:val="0"/>
        <w:autoSpaceDN w:val="0"/>
        <w:spacing w:line="360" w:lineRule="auto"/>
        <w:ind w:firstLine="420" w:firstLineChars="2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如违反上述承诺，你</w:t>
      </w:r>
      <w:r>
        <w:rPr>
          <w:rFonts w:hint="eastAsia" w:ascii="仿宋" w:hAnsi="仿宋" w:eastAsia="仿宋" w:cs="仿宋"/>
          <w:color w:val="auto"/>
          <w:sz w:val="21"/>
          <w:szCs w:val="21"/>
        </w:rPr>
        <w:t>单位</w:t>
      </w:r>
      <w:r>
        <w:rPr>
          <w:rFonts w:hint="eastAsia" w:ascii="仿宋" w:hAnsi="仿宋" w:eastAsia="仿宋" w:cs="仿宋"/>
          <w:color w:val="auto"/>
          <w:kern w:val="0"/>
          <w:sz w:val="21"/>
          <w:szCs w:val="21"/>
          <w:lang w:val="zh-CN"/>
        </w:rPr>
        <w:t>有权立即取消我单位投标、中标或在建项目的建设资格，有权拒绝我单位在一定时期内进入你</w:t>
      </w:r>
      <w:r>
        <w:rPr>
          <w:rFonts w:hint="eastAsia" w:ascii="仿宋" w:hAnsi="仿宋" w:eastAsia="仿宋" w:cs="仿宋"/>
          <w:color w:val="auto"/>
          <w:sz w:val="21"/>
          <w:szCs w:val="21"/>
        </w:rPr>
        <w:t>单位</w:t>
      </w:r>
      <w:r>
        <w:rPr>
          <w:rFonts w:hint="eastAsia" w:ascii="仿宋" w:hAnsi="仿宋" w:eastAsia="仿宋" w:cs="仿宋"/>
          <w:color w:val="auto"/>
          <w:kern w:val="0"/>
          <w:sz w:val="21"/>
          <w:szCs w:val="21"/>
          <w:lang w:val="zh-CN"/>
        </w:rPr>
        <w:t>进行项目建设或其他经营活动，并通报</w:t>
      </w:r>
      <w:r>
        <w:rPr>
          <w:rFonts w:hint="eastAsia" w:ascii="仿宋" w:hAnsi="仿宋" w:eastAsia="仿宋" w:cs="仿宋"/>
          <w:color w:val="auto"/>
          <w:kern w:val="0"/>
          <w:sz w:val="21"/>
          <w:szCs w:val="21"/>
          <w:lang w:val="en-US" w:eastAsia="zh-CN"/>
        </w:rPr>
        <w:t>省财政厅</w:t>
      </w:r>
      <w:r>
        <w:rPr>
          <w:rFonts w:hint="eastAsia" w:ascii="仿宋" w:hAnsi="仿宋" w:eastAsia="仿宋" w:cs="仿宋"/>
          <w:color w:val="auto"/>
          <w:kern w:val="0"/>
          <w:sz w:val="21"/>
          <w:szCs w:val="21"/>
          <w:lang w:val="zh-CN"/>
        </w:rPr>
        <w:t>。由此引起的相应损失均由我单位承担。</w:t>
      </w:r>
    </w:p>
    <w:p w14:paraId="73CC50B0">
      <w:pPr>
        <w:autoSpaceDE w:val="0"/>
        <w:autoSpaceDN w:val="0"/>
        <w:spacing w:line="360" w:lineRule="auto"/>
        <w:ind w:left="2"/>
        <w:jc w:val="left"/>
        <w:rPr>
          <w:rFonts w:hint="eastAsia" w:ascii="仿宋" w:hAnsi="仿宋" w:eastAsia="仿宋" w:cs="仿宋"/>
          <w:color w:val="auto"/>
          <w:kern w:val="0"/>
          <w:sz w:val="21"/>
          <w:szCs w:val="21"/>
          <w:lang w:val="zh-CN"/>
        </w:rPr>
      </w:pPr>
    </w:p>
    <w:p w14:paraId="6D7F2E07">
      <w:pPr>
        <w:autoSpaceDE w:val="0"/>
        <w:autoSpaceDN w:val="0"/>
        <w:spacing w:line="360" w:lineRule="auto"/>
        <w:ind w:left="2"/>
        <w:jc w:val="left"/>
        <w:rPr>
          <w:rFonts w:hint="eastAsia" w:ascii="仿宋" w:hAnsi="仿宋" w:eastAsia="仿宋" w:cs="仿宋"/>
          <w:color w:val="auto"/>
          <w:kern w:val="0"/>
          <w:sz w:val="21"/>
          <w:szCs w:val="21"/>
          <w:lang w:val="zh-CN"/>
        </w:rPr>
      </w:pPr>
    </w:p>
    <w:p w14:paraId="751684DF">
      <w:pPr>
        <w:autoSpaceDE w:val="0"/>
        <w:autoSpaceDN w:val="0"/>
        <w:spacing w:line="360" w:lineRule="auto"/>
        <w:ind w:left="2"/>
        <w:jc w:val="left"/>
        <w:rPr>
          <w:rFonts w:hint="eastAsia" w:ascii="仿宋" w:hAnsi="仿宋" w:eastAsia="仿宋" w:cs="仿宋"/>
          <w:color w:val="auto"/>
          <w:kern w:val="0"/>
          <w:sz w:val="21"/>
          <w:szCs w:val="21"/>
          <w:lang w:val="zh-CN"/>
        </w:rPr>
      </w:pPr>
    </w:p>
    <w:p w14:paraId="331E942A">
      <w:pPr>
        <w:autoSpaceDE w:val="0"/>
        <w:autoSpaceDN w:val="0"/>
        <w:spacing w:line="360" w:lineRule="auto"/>
        <w:ind w:left="2" w:leftChars="1" w:right="1120" w:firstLine="3990" w:firstLineChars="1900"/>
        <w:jc w:val="lef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投标人名称（</w:t>
      </w:r>
      <w:r>
        <w:rPr>
          <w:rFonts w:hint="eastAsia" w:ascii="仿宋" w:hAnsi="仿宋" w:eastAsia="仿宋" w:cs="仿宋"/>
          <w:color w:val="auto"/>
          <w:sz w:val="21"/>
          <w:szCs w:val="21"/>
        </w:rPr>
        <w:t>电子签名</w:t>
      </w:r>
      <w:r>
        <w:rPr>
          <w:rFonts w:hint="eastAsia" w:ascii="仿宋" w:hAnsi="仿宋" w:eastAsia="仿宋" w:cs="仿宋"/>
          <w:color w:val="auto"/>
          <w:kern w:val="0"/>
          <w:sz w:val="21"/>
          <w:szCs w:val="21"/>
          <w:lang w:val="zh-CN"/>
        </w:rPr>
        <w:t xml:space="preserve">）：                                                                                                                                                                                                               </w:t>
      </w:r>
    </w:p>
    <w:p w14:paraId="6C796D19">
      <w:pPr>
        <w:spacing w:line="360" w:lineRule="auto"/>
        <w:ind w:left="4620" w:leftChars="22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日期</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zh-CN"/>
        </w:rPr>
        <w:t xml:space="preserve">   年   月   日</w:t>
      </w:r>
    </w:p>
    <w:p w14:paraId="12ADAE2C">
      <w:pPr>
        <w:spacing w:line="360" w:lineRule="auto"/>
        <w:jc w:val="center"/>
        <w:rPr>
          <w:rFonts w:hint="eastAsia" w:ascii="仿宋" w:hAnsi="仿宋" w:eastAsia="仿宋" w:cs="仿宋"/>
          <w:b/>
          <w:bCs/>
          <w:color w:val="auto"/>
          <w:sz w:val="21"/>
          <w:szCs w:val="21"/>
        </w:rPr>
      </w:pPr>
    </w:p>
    <w:p w14:paraId="3002E8A7">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14:paraId="5484466A">
      <w:pPr>
        <w:spacing w:line="360" w:lineRule="auto"/>
        <w:jc w:val="center"/>
        <w:rPr>
          <w:rFonts w:hint="eastAsia" w:ascii="仿宋" w:hAnsi="仿宋" w:eastAsia="仿宋" w:cs="仿宋"/>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70BA4FD">
      <w:pPr>
        <w:spacing w:line="360" w:lineRule="auto"/>
        <w:jc w:val="center"/>
        <w:outlineLvl w:val="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报价文件部分</w:t>
      </w:r>
    </w:p>
    <w:p w14:paraId="2CDD3358">
      <w:pPr>
        <w:spacing w:line="360" w:lineRule="auto"/>
        <w:jc w:val="center"/>
        <w:outlineLvl w:val="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目录</w:t>
      </w:r>
    </w:p>
    <w:p w14:paraId="04EB0E49">
      <w:pPr>
        <w:spacing w:line="360" w:lineRule="auto"/>
        <w:jc w:val="center"/>
        <w:outlineLvl w:val="0"/>
        <w:rPr>
          <w:rFonts w:hint="eastAsia" w:ascii="仿宋" w:hAnsi="仿宋" w:eastAsia="仿宋" w:cs="仿宋"/>
          <w:b/>
          <w:color w:val="auto"/>
          <w:kern w:val="0"/>
          <w:sz w:val="36"/>
          <w:szCs w:val="36"/>
        </w:rPr>
      </w:pPr>
    </w:p>
    <w:p w14:paraId="3115D17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2AAF948B">
      <w:pPr>
        <w:snapToGrid w:val="0"/>
        <w:spacing w:line="360" w:lineRule="auto"/>
        <w:ind w:right="480"/>
        <w:jc w:val="center"/>
        <w:rPr>
          <w:rFonts w:hint="eastAsia" w:ascii="仿宋" w:hAnsi="仿宋" w:eastAsia="仿宋" w:cs="仿宋"/>
          <w:b/>
          <w:color w:val="auto"/>
          <w:kern w:val="0"/>
          <w:sz w:val="32"/>
          <w:szCs w:val="32"/>
        </w:rPr>
      </w:pPr>
    </w:p>
    <w:p w14:paraId="00253917">
      <w:pPr>
        <w:snapToGrid w:val="0"/>
        <w:spacing w:line="360" w:lineRule="auto"/>
        <w:ind w:right="480"/>
        <w:jc w:val="center"/>
        <w:rPr>
          <w:rFonts w:hint="eastAsia" w:ascii="仿宋" w:hAnsi="仿宋" w:eastAsia="仿宋" w:cs="仿宋"/>
          <w:b/>
          <w:color w:val="auto"/>
          <w:kern w:val="0"/>
          <w:sz w:val="32"/>
          <w:szCs w:val="32"/>
        </w:rPr>
      </w:pPr>
    </w:p>
    <w:p w14:paraId="3CE81AE9">
      <w:pPr>
        <w:snapToGrid w:val="0"/>
        <w:spacing w:line="360" w:lineRule="auto"/>
        <w:ind w:right="480"/>
        <w:jc w:val="center"/>
        <w:rPr>
          <w:rFonts w:hint="eastAsia" w:ascii="仿宋" w:hAnsi="仿宋" w:eastAsia="仿宋" w:cs="仿宋"/>
          <w:b/>
          <w:color w:val="auto"/>
          <w:kern w:val="0"/>
          <w:sz w:val="32"/>
          <w:szCs w:val="32"/>
        </w:rPr>
      </w:pPr>
    </w:p>
    <w:p w14:paraId="0290A48C">
      <w:pPr>
        <w:snapToGrid w:val="0"/>
        <w:spacing w:line="360" w:lineRule="auto"/>
        <w:ind w:right="480"/>
        <w:jc w:val="center"/>
        <w:rPr>
          <w:rFonts w:hint="eastAsia" w:ascii="仿宋" w:hAnsi="仿宋" w:eastAsia="仿宋" w:cs="仿宋"/>
          <w:b/>
          <w:color w:val="auto"/>
          <w:kern w:val="0"/>
          <w:sz w:val="32"/>
          <w:szCs w:val="32"/>
        </w:rPr>
      </w:pPr>
    </w:p>
    <w:p w14:paraId="056428BC">
      <w:pPr>
        <w:snapToGrid w:val="0"/>
        <w:spacing w:line="360" w:lineRule="auto"/>
        <w:ind w:right="480"/>
        <w:jc w:val="center"/>
        <w:rPr>
          <w:rFonts w:hint="eastAsia" w:ascii="仿宋" w:hAnsi="仿宋" w:eastAsia="仿宋" w:cs="仿宋"/>
          <w:b/>
          <w:color w:val="auto"/>
          <w:kern w:val="0"/>
          <w:sz w:val="32"/>
          <w:szCs w:val="32"/>
        </w:rPr>
      </w:pPr>
    </w:p>
    <w:p w14:paraId="6719F08D">
      <w:pPr>
        <w:snapToGrid w:val="0"/>
        <w:spacing w:line="360" w:lineRule="auto"/>
        <w:ind w:right="480"/>
        <w:jc w:val="center"/>
        <w:rPr>
          <w:rFonts w:hint="eastAsia" w:ascii="仿宋" w:hAnsi="仿宋" w:eastAsia="仿宋" w:cs="仿宋"/>
          <w:b/>
          <w:color w:val="auto"/>
          <w:kern w:val="0"/>
          <w:sz w:val="32"/>
          <w:szCs w:val="32"/>
        </w:rPr>
      </w:pPr>
    </w:p>
    <w:p w14:paraId="1C0ED13B">
      <w:pPr>
        <w:snapToGrid w:val="0"/>
        <w:spacing w:line="360" w:lineRule="auto"/>
        <w:ind w:right="480"/>
        <w:jc w:val="center"/>
        <w:rPr>
          <w:rFonts w:hint="eastAsia" w:ascii="仿宋" w:hAnsi="仿宋" w:eastAsia="仿宋" w:cs="仿宋"/>
          <w:b/>
          <w:color w:val="auto"/>
          <w:kern w:val="0"/>
          <w:sz w:val="32"/>
          <w:szCs w:val="32"/>
        </w:rPr>
      </w:pPr>
    </w:p>
    <w:p w14:paraId="6F03DFD3">
      <w:pPr>
        <w:snapToGrid w:val="0"/>
        <w:spacing w:line="360" w:lineRule="auto"/>
        <w:ind w:right="480"/>
        <w:jc w:val="center"/>
        <w:rPr>
          <w:rFonts w:hint="eastAsia" w:ascii="仿宋" w:hAnsi="仿宋" w:eastAsia="仿宋" w:cs="仿宋"/>
          <w:b/>
          <w:color w:val="auto"/>
          <w:kern w:val="0"/>
          <w:sz w:val="32"/>
          <w:szCs w:val="32"/>
        </w:rPr>
      </w:pPr>
    </w:p>
    <w:p w14:paraId="34F903F3">
      <w:pPr>
        <w:snapToGrid w:val="0"/>
        <w:spacing w:line="360" w:lineRule="auto"/>
        <w:ind w:right="480"/>
        <w:jc w:val="center"/>
        <w:rPr>
          <w:rFonts w:hint="eastAsia" w:ascii="仿宋" w:hAnsi="仿宋" w:eastAsia="仿宋" w:cs="仿宋"/>
          <w:b/>
          <w:color w:val="auto"/>
          <w:kern w:val="0"/>
          <w:sz w:val="32"/>
          <w:szCs w:val="32"/>
        </w:rPr>
      </w:pPr>
    </w:p>
    <w:p w14:paraId="57DC30C8">
      <w:pPr>
        <w:snapToGrid w:val="0"/>
        <w:spacing w:line="360" w:lineRule="auto"/>
        <w:ind w:right="480"/>
        <w:jc w:val="center"/>
        <w:rPr>
          <w:rFonts w:hint="eastAsia" w:ascii="仿宋" w:hAnsi="仿宋" w:eastAsia="仿宋" w:cs="仿宋"/>
          <w:b/>
          <w:color w:val="auto"/>
          <w:kern w:val="0"/>
          <w:sz w:val="32"/>
          <w:szCs w:val="32"/>
        </w:rPr>
      </w:pPr>
    </w:p>
    <w:p w14:paraId="178C2180">
      <w:pPr>
        <w:snapToGrid w:val="0"/>
        <w:spacing w:line="360" w:lineRule="auto"/>
        <w:ind w:right="480"/>
        <w:jc w:val="center"/>
        <w:rPr>
          <w:rFonts w:hint="eastAsia" w:ascii="仿宋" w:hAnsi="仿宋" w:eastAsia="仿宋" w:cs="仿宋"/>
          <w:b/>
          <w:color w:val="auto"/>
          <w:kern w:val="0"/>
          <w:sz w:val="32"/>
          <w:szCs w:val="32"/>
        </w:rPr>
      </w:pPr>
    </w:p>
    <w:p w14:paraId="5419CCE7">
      <w:pPr>
        <w:snapToGrid w:val="0"/>
        <w:spacing w:line="360" w:lineRule="auto"/>
        <w:ind w:right="480"/>
        <w:jc w:val="center"/>
        <w:rPr>
          <w:rFonts w:hint="eastAsia" w:ascii="仿宋" w:hAnsi="仿宋" w:eastAsia="仿宋" w:cs="仿宋"/>
          <w:b/>
          <w:color w:val="auto"/>
          <w:kern w:val="0"/>
          <w:sz w:val="32"/>
          <w:szCs w:val="32"/>
        </w:rPr>
      </w:pPr>
    </w:p>
    <w:p w14:paraId="72E245A5">
      <w:pPr>
        <w:snapToGrid w:val="0"/>
        <w:spacing w:line="360" w:lineRule="auto"/>
        <w:ind w:right="480"/>
        <w:jc w:val="center"/>
        <w:rPr>
          <w:rFonts w:hint="eastAsia" w:ascii="仿宋" w:hAnsi="仿宋" w:eastAsia="仿宋" w:cs="仿宋"/>
          <w:b/>
          <w:color w:val="auto"/>
          <w:kern w:val="0"/>
          <w:sz w:val="32"/>
          <w:szCs w:val="32"/>
        </w:rPr>
      </w:pPr>
    </w:p>
    <w:p w14:paraId="6377A665">
      <w:pPr>
        <w:snapToGrid w:val="0"/>
        <w:spacing w:line="360" w:lineRule="auto"/>
        <w:ind w:right="480"/>
        <w:jc w:val="center"/>
        <w:rPr>
          <w:rFonts w:hint="eastAsia" w:ascii="仿宋" w:hAnsi="仿宋" w:eastAsia="仿宋" w:cs="仿宋"/>
          <w:b/>
          <w:color w:val="auto"/>
          <w:kern w:val="0"/>
          <w:sz w:val="32"/>
          <w:szCs w:val="32"/>
        </w:rPr>
      </w:pPr>
    </w:p>
    <w:p w14:paraId="328B35E4">
      <w:pPr>
        <w:snapToGrid w:val="0"/>
        <w:spacing w:line="360" w:lineRule="auto"/>
        <w:ind w:right="480"/>
        <w:jc w:val="center"/>
        <w:rPr>
          <w:rFonts w:hint="eastAsia" w:ascii="仿宋" w:hAnsi="仿宋" w:eastAsia="仿宋" w:cs="仿宋"/>
          <w:b/>
          <w:color w:val="auto"/>
          <w:kern w:val="0"/>
          <w:sz w:val="32"/>
          <w:szCs w:val="32"/>
        </w:rPr>
      </w:pPr>
    </w:p>
    <w:p w14:paraId="00BCEDDD">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14F3796">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一、开标一览表（报价表）</w:t>
      </w:r>
    </w:p>
    <w:p w14:paraId="461EDA8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浙江省退役军人事务厅</w:t>
      </w:r>
      <w:r>
        <w:rPr>
          <w:rFonts w:hint="eastAsia" w:ascii="仿宋" w:hAnsi="仿宋" w:eastAsia="仿宋" w:cs="仿宋"/>
          <w:color w:val="auto"/>
          <w:sz w:val="24"/>
        </w:rPr>
        <w:t>、</w:t>
      </w:r>
      <w:r>
        <w:rPr>
          <w:rFonts w:hint="eastAsia" w:ascii="仿宋" w:hAnsi="仿宋" w:eastAsia="仿宋" w:cs="仿宋"/>
          <w:color w:val="auto"/>
          <w:sz w:val="24"/>
          <w:lang w:eastAsia="zh-CN"/>
        </w:rPr>
        <w:t>浙江文宇建设工程咨询有限公司</w:t>
      </w:r>
      <w:r>
        <w:rPr>
          <w:rFonts w:hint="eastAsia" w:ascii="仿宋" w:hAnsi="仿宋" w:eastAsia="仿宋" w:cs="仿宋"/>
          <w:color w:val="auto"/>
          <w:kern w:val="0"/>
          <w:sz w:val="24"/>
          <w:lang w:val="zh-CN"/>
        </w:rPr>
        <w:t>：</w:t>
      </w:r>
    </w:p>
    <w:p w14:paraId="5B5F9C9D">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lang w:eastAsia="zh-CN"/>
        </w:rPr>
        <w:t>退役军人先进典型宣传（新媒体宣传）</w:t>
      </w:r>
      <w:r>
        <w:rPr>
          <w:rFonts w:hint="eastAsia" w:ascii="仿宋" w:hAnsi="仿宋" w:eastAsia="仿宋" w:cs="仿宋"/>
          <w:color w:val="auto"/>
          <w:kern w:val="0"/>
          <w:sz w:val="24"/>
          <w:lang w:val="zh-CN"/>
        </w:rPr>
        <w:t>【招标编号：</w:t>
      </w:r>
      <w:r>
        <w:rPr>
          <w:rFonts w:hint="eastAsia" w:ascii="仿宋" w:hAnsi="仿宋" w:eastAsia="仿宋" w:cs="仿宋"/>
          <w:color w:val="auto"/>
          <w:sz w:val="24"/>
          <w:lang w:eastAsia="zh-CN"/>
        </w:rPr>
        <w:t>ZJWY-JTT-202504</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18D0C8D4">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EA7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CCAC90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14:paraId="2C5A172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2268" w:type="dxa"/>
          </w:tcPr>
          <w:p w14:paraId="2BD095FA">
            <w:pPr>
              <w:spacing w:line="360" w:lineRule="auto"/>
              <w:jc w:val="center"/>
              <w:rPr>
                <w:rFonts w:hint="eastAsia" w:ascii="仿宋" w:hAnsi="仿宋" w:eastAsia="仿宋" w:cs="仿宋"/>
                <w:b/>
                <w:color w:val="auto"/>
                <w:sz w:val="24"/>
              </w:rPr>
            </w:pPr>
          </w:p>
          <w:p w14:paraId="110B5D5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14:paraId="086B9FE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14:paraId="624CABA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14:paraId="077987D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2127" w:type="dxa"/>
          </w:tcPr>
          <w:p w14:paraId="0289E676">
            <w:pPr>
              <w:spacing w:line="360" w:lineRule="auto"/>
              <w:jc w:val="center"/>
              <w:rPr>
                <w:rFonts w:hint="eastAsia" w:ascii="仿宋" w:hAnsi="仿宋" w:eastAsia="仿宋" w:cs="仿宋"/>
                <w:b/>
                <w:color w:val="auto"/>
                <w:sz w:val="24"/>
              </w:rPr>
            </w:pPr>
          </w:p>
          <w:p w14:paraId="1453E57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14:paraId="5D84A770">
            <w:pPr>
              <w:spacing w:line="360" w:lineRule="auto"/>
              <w:jc w:val="center"/>
              <w:rPr>
                <w:rFonts w:hint="eastAsia" w:ascii="仿宋" w:hAnsi="仿宋" w:eastAsia="仿宋" w:cs="仿宋"/>
                <w:b/>
                <w:color w:val="auto"/>
                <w:sz w:val="24"/>
              </w:rPr>
            </w:pPr>
          </w:p>
          <w:p w14:paraId="0FAC15C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1DA60C01">
            <w:pPr>
              <w:spacing w:line="360" w:lineRule="auto"/>
              <w:jc w:val="center"/>
              <w:rPr>
                <w:rFonts w:hint="eastAsia" w:ascii="仿宋" w:hAnsi="仿宋" w:eastAsia="仿宋" w:cs="仿宋"/>
                <w:b/>
                <w:color w:val="auto"/>
                <w:sz w:val="24"/>
              </w:rPr>
            </w:pPr>
          </w:p>
        </w:tc>
      </w:tr>
      <w:tr w14:paraId="3051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E76033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992" w:type="dxa"/>
            <w:vAlign w:val="center"/>
          </w:tcPr>
          <w:p w14:paraId="0648284F">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44CD3285">
            <w:pPr>
              <w:snapToGrid w:val="0"/>
              <w:spacing w:line="360" w:lineRule="auto"/>
              <w:jc w:val="center"/>
              <w:rPr>
                <w:rFonts w:hint="eastAsia" w:ascii="仿宋" w:hAnsi="仿宋" w:eastAsia="仿宋" w:cs="仿宋"/>
                <w:color w:val="auto"/>
                <w:sz w:val="24"/>
              </w:rPr>
            </w:pPr>
          </w:p>
        </w:tc>
        <w:tc>
          <w:tcPr>
            <w:tcW w:w="2410" w:type="dxa"/>
            <w:vAlign w:val="center"/>
          </w:tcPr>
          <w:p w14:paraId="5BA1CD7D">
            <w:pPr>
              <w:snapToGrid w:val="0"/>
              <w:spacing w:line="360" w:lineRule="auto"/>
              <w:jc w:val="center"/>
              <w:rPr>
                <w:rFonts w:hint="eastAsia" w:ascii="仿宋" w:hAnsi="仿宋" w:eastAsia="仿宋" w:cs="仿宋"/>
                <w:color w:val="auto"/>
                <w:sz w:val="24"/>
              </w:rPr>
            </w:pPr>
          </w:p>
        </w:tc>
        <w:tc>
          <w:tcPr>
            <w:tcW w:w="2268" w:type="dxa"/>
            <w:vAlign w:val="center"/>
          </w:tcPr>
          <w:p w14:paraId="3CF3AB5B">
            <w:pPr>
              <w:snapToGrid w:val="0"/>
              <w:spacing w:line="360" w:lineRule="auto"/>
              <w:jc w:val="center"/>
              <w:rPr>
                <w:rFonts w:hint="eastAsia" w:ascii="仿宋" w:hAnsi="仿宋" w:eastAsia="仿宋" w:cs="仿宋"/>
                <w:color w:val="auto"/>
                <w:sz w:val="24"/>
              </w:rPr>
            </w:pPr>
          </w:p>
        </w:tc>
        <w:tc>
          <w:tcPr>
            <w:tcW w:w="2126" w:type="dxa"/>
            <w:vAlign w:val="center"/>
          </w:tcPr>
          <w:p w14:paraId="4B052290">
            <w:pPr>
              <w:spacing w:line="360" w:lineRule="auto"/>
              <w:jc w:val="center"/>
              <w:rPr>
                <w:rFonts w:hint="eastAsia" w:ascii="仿宋" w:hAnsi="仿宋" w:eastAsia="仿宋" w:cs="仿宋"/>
                <w:color w:val="auto"/>
                <w:sz w:val="24"/>
              </w:rPr>
            </w:pPr>
          </w:p>
        </w:tc>
        <w:tc>
          <w:tcPr>
            <w:tcW w:w="2127" w:type="dxa"/>
          </w:tcPr>
          <w:p w14:paraId="6C75AA09">
            <w:pPr>
              <w:spacing w:line="360" w:lineRule="auto"/>
              <w:jc w:val="center"/>
              <w:rPr>
                <w:rFonts w:hint="eastAsia" w:ascii="仿宋" w:hAnsi="仿宋" w:eastAsia="仿宋" w:cs="仿宋"/>
                <w:color w:val="auto"/>
                <w:sz w:val="24"/>
              </w:rPr>
            </w:pPr>
          </w:p>
        </w:tc>
        <w:tc>
          <w:tcPr>
            <w:tcW w:w="2126" w:type="dxa"/>
            <w:vAlign w:val="center"/>
          </w:tcPr>
          <w:p w14:paraId="18F9E4B3">
            <w:pPr>
              <w:spacing w:line="360" w:lineRule="auto"/>
              <w:jc w:val="center"/>
              <w:rPr>
                <w:rFonts w:hint="eastAsia" w:ascii="仿宋" w:hAnsi="仿宋" w:eastAsia="仿宋" w:cs="仿宋"/>
                <w:color w:val="auto"/>
                <w:sz w:val="24"/>
              </w:rPr>
            </w:pPr>
          </w:p>
        </w:tc>
      </w:tr>
      <w:tr w14:paraId="410F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B0968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992" w:type="dxa"/>
            <w:vAlign w:val="center"/>
          </w:tcPr>
          <w:p w14:paraId="52475FD2">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XX</w:t>
            </w:r>
          </w:p>
        </w:tc>
        <w:tc>
          <w:tcPr>
            <w:tcW w:w="2268" w:type="dxa"/>
            <w:vAlign w:val="center"/>
          </w:tcPr>
          <w:p w14:paraId="4CAA1912">
            <w:pPr>
              <w:snapToGrid w:val="0"/>
              <w:spacing w:line="360" w:lineRule="auto"/>
              <w:jc w:val="center"/>
              <w:rPr>
                <w:rFonts w:hint="eastAsia" w:ascii="仿宋" w:hAnsi="仿宋" w:eastAsia="仿宋" w:cs="仿宋"/>
                <w:color w:val="auto"/>
                <w:sz w:val="24"/>
              </w:rPr>
            </w:pPr>
          </w:p>
        </w:tc>
        <w:tc>
          <w:tcPr>
            <w:tcW w:w="2410" w:type="dxa"/>
            <w:vAlign w:val="center"/>
          </w:tcPr>
          <w:p w14:paraId="419FF918">
            <w:pPr>
              <w:snapToGrid w:val="0"/>
              <w:spacing w:line="360" w:lineRule="auto"/>
              <w:jc w:val="center"/>
              <w:rPr>
                <w:rFonts w:hint="eastAsia" w:ascii="仿宋" w:hAnsi="仿宋" w:eastAsia="仿宋" w:cs="仿宋"/>
                <w:color w:val="auto"/>
                <w:sz w:val="24"/>
              </w:rPr>
            </w:pPr>
          </w:p>
        </w:tc>
        <w:tc>
          <w:tcPr>
            <w:tcW w:w="2268" w:type="dxa"/>
            <w:vAlign w:val="center"/>
          </w:tcPr>
          <w:p w14:paraId="69A10E2D">
            <w:pPr>
              <w:snapToGrid w:val="0"/>
              <w:spacing w:line="360" w:lineRule="auto"/>
              <w:jc w:val="center"/>
              <w:rPr>
                <w:rFonts w:hint="eastAsia" w:ascii="仿宋" w:hAnsi="仿宋" w:eastAsia="仿宋" w:cs="仿宋"/>
                <w:color w:val="auto"/>
                <w:sz w:val="24"/>
              </w:rPr>
            </w:pPr>
          </w:p>
        </w:tc>
        <w:tc>
          <w:tcPr>
            <w:tcW w:w="2126" w:type="dxa"/>
            <w:vAlign w:val="center"/>
          </w:tcPr>
          <w:p w14:paraId="72CDA4D3">
            <w:pPr>
              <w:spacing w:line="360" w:lineRule="auto"/>
              <w:jc w:val="center"/>
              <w:rPr>
                <w:rFonts w:hint="eastAsia" w:ascii="仿宋" w:hAnsi="仿宋" w:eastAsia="仿宋" w:cs="仿宋"/>
                <w:color w:val="auto"/>
                <w:sz w:val="24"/>
              </w:rPr>
            </w:pPr>
          </w:p>
        </w:tc>
        <w:tc>
          <w:tcPr>
            <w:tcW w:w="2127" w:type="dxa"/>
          </w:tcPr>
          <w:p w14:paraId="10EF520A">
            <w:pPr>
              <w:spacing w:line="360" w:lineRule="auto"/>
              <w:jc w:val="center"/>
              <w:rPr>
                <w:rFonts w:hint="eastAsia" w:ascii="仿宋" w:hAnsi="仿宋" w:eastAsia="仿宋" w:cs="仿宋"/>
                <w:color w:val="auto"/>
                <w:sz w:val="24"/>
              </w:rPr>
            </w:pPr>
          </w:p>
        </w:tc>
        <w:tc>
          <w:tcPr>
            <w:tcW w:w="2126" w:type="dxa"/>
            <w:vAlign w:val="center"/>
          </w:tcPr>
          <w:p w14:paraId="4E365867">
            <w:pPr>
              <w:spacing w:line="360" w:lineRule="auto"/>
              <w:jc w:val="center"/>
              <w:rPr>
                <w:rFonts w:hint="eastAsia" w:ascii="仿宋" w:hAnsi="仿宋" w:eastAsia="仿宋" w:cs="仿宋"/>
                <w:color w:val="auto"/>
                <w:sz w:val="24"/>
              </w:rPr>
            </w:pPr>
          </w:p>
        </w:tc>
      </w:tr>
      <w:tr w14:paraId="390E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427A99">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992" w:type="dxa"/>
            <w:vAlign w:val="center"/>
          </w:tcPr>
          <w:p w14:paraId="1A627B61">
            <w:pPr>
              <w:snapToGrid w:val="0"/>
              <w:spacing w:line="360" w:lineRule="auto"/>
              <w:jc w:val="center"/>
              <w:rPr>
                <w:rFonts w:hint="eastAsia" w:ascii="仿宋" w:hAnsi="仿宋" w:eastAsia="仿宋" w:cs="仿宋"/>
                <w:color w:val="auto"/>
                <w:sz w:val="24"/>
              </w:rPr>
            </w:pPr>
          </w:p>
        </w:tc>
        <w:tc>
          <w:tcPr>
            <w:tcW w:w="2268" w:type="dxa"/>
            <w:vAlign w:val="center"/>
          </w:tcPr>
          <w:p w14:paraId="5A232E78">
            <w:pPr>
              <w:snapToGrid w:val="0"/>
              <w:spacing w:line="360" w:lineRule="auto"/>
              <w:jc w:val="center"/>
              <w:rPr>
                <w:rFonts w:hint="eastAsia" w:ascii="仿宋" w:hAnsi="仿宋" w:eastAsia="仿宋" w:cs="仿宋"/>
                <w:color w:val="auto"/>
                <w:sz w:val="24"/>
              </w:rPr>
            </w:pPr>
          </w:p>
        </w:tc>
        <w:tc>
          <w:tcPr>
            <w:tcW w:w="2410" w:type="dxa"/>
            <w:vAlign w:val="center"/>
          </w:tcPr>
          <w:p w14:paraId="07D779BD">
            <w:pPr>
              <w:snapToGrid w:val="0"/>
              <w:spacing w:line="360" w:lineRule="auto"/>
              <w:jc w:val="center"/>
              <w:rPr>
                <w:rFonts w:hint="eastAsia" w:ascii="仿宋" w:hAnsi="仿宋" w:eastAsia="仿宋" w:cs="仿宋"/>
                <w:color w:val="auto"/>
                <w:sz w:val="24"/>
              </w:rPr>
            </w:pPr>
          </w:p>
        </w:tc>
        <w:tc>
          <w:tcPr>
            <w:tcW w:w="2268" w:type="dxa"/>
            <w:vAlign w:val="center"/>
          </w:tcPr>
          <w:p w14:paraId="0F12CA0E">
            <w:pPr>
              <w:snapToGrid w:val="0"/>
              <w:spacing w:line="360" w:lineRule="auto"/>
              <w:jc w:val="center"/>
              <w:rPr>
                <w:rFonts w:hint="eastAsia" w:ascii="仿宋" w:hAnsi="仿宋" w:eastAsia="仿宋" w:cs="仿宋"/>
                <w:color w:val="auto"/>
                <w:sz w:val="24"/>
              </w:rPr>
            </w:pPr>
          </w:p>
        </w:tc>
        <w:tc>
          <w:tcPr>
            <w:tcW w:w="2126" w:type="dxa"/>
            <w:vAlign w:val="center"/>
          </w:tcPr>
          <w:p w14:paraId="56A426F8">
            <w:pPr>
              <w:spacing w:line="360" w:lineRule="auto"/>
              <w:jc w:val="center"/>
              <w:rPr>
                <w:rFonts w:hint="eastAsia" w:ascii="仿宋" w:hAnsi="仿宋" w:eastAsia="仿宋" w:cs="仿宋"/>
                <w:color w:val="auto"/>
                <w:sz w:val="24"/>
              </w:rPr>
            </w:pPr>
          </w:p>
        </w:tc>
        <w:tc>
          <w:tcPr>
            <w:tcW w:w="2127" w:type="dxa"/>
          </w:tcPr>
          <w:p w14:paraId="0D0AA718">
            <w:pPr>
              <w:spacing w:line="360" w:lineRule="auto"/>
              <w:jc w:val="center"/>
              <w:rPr>
                <w:rFonts w:hint="eastAsia" w:ascii="仿宋" w:hAnsi="仿宋" w:eastAsia="仿宋" w:cs="仿宋"/>
                <w:color w:val="auto"/>
                <w:sz w:val="24"/>
              </w:rPr>
            </w:pPr>
          </w:p>
        </w:tc>
        <w:tc>
          <w:tcPr>
            <w:tcW w:w="2126" w:type="dxa"/>
            <w:vAlign w:val="center"/>
          </w:tcPr>
          <w:p w14:paraId="6A183FA4">
            <w:pPr>
              <w:spacing w:line="360" w:lineRule="auto"/>
              <w:jc w:val="center"/>
              <w:rPr>
                <w:rFonts w:hint="eastAsia" w:ascii="仿宋" w:hAnsi="仿宋" w:eastAsia="仿宋" w:cs="仿宋"/>
                <w:color w:val="auto"/>
                <w:sz w:val="24"/>
              </w:rPr>
            </w:pPr>
          </w:p>
        </w:tc>
      </w:tr>
      <w:tr w14:paraId="5713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A33F1E">
            <w:pPr>
              <w:spacing w:line="360" w:lineRule="auto"/>
              <w:jc w:val="center"/>
              <w:rPr>
                <w:rFonts w:hint="eastAsia" w:ascii="仿宋" w:hAnsi="仿宋" w:eastAsia="仿宋" w:cs="仿宋"/>
                <w:color w:val="auto"/>
                <w:sz w:val="24"/>
              </w:rPr>
            </w:pPr>
          </w:p>
        </w:tc>
        <w:tc>
          <w:tcPr>
            <w:tcW w:w="992" w:type="dxa"/>
            <w:vAlign w:val="center"/>
          </w:tcPr>
          <w:p w14:paraId="1B5FAD62">
            <w:pPr>
              <w:snapToGrid w:val="0"/>
              <w:spacing w:line="360" w:lineRule="auto"/>
              <w:jc w:val="center"/>
              <w:rPr>
                <w:rFonts w:hint="eastAsia" w:ascii="仿宋" w:hAnsi="仿宋" w:eastAsia="仿宋" w:cs="仿宋"/>
                <w:color w:val="auto"/>
                <w:sz w:val="24"/>
              </w:rPr>
            </w:pPr>
          </w:p>
        </w:tc>
        <w:tc>
          <w:tcPr>
            <w:tcW w:w="2268" w:type="dxa"/>
            <w:vAlign w:val="center"/>
          </w:tcPr>
          <w:p w14:paraId="1A1B7921">
            <w:pPr>
              <w:snapToGrid w:val="0"/>
              <w:spacing w:line="360" w:lineRule="auto"/>
              <w:jc w:val="center"/>
              <w:rPr>
                <w:rFonts w:hint="eastAsia" w:ascii="仿宋" w:hAnsi="仿宋" w:eastAsia="仿宋" w:cs="仿宋"/>
                <w:color w:val="auto"/>
                <w:sz w:val="24"/>
              </w:rPr>
            </w:pPr>
          </w:p>
        </w:tc>
        <w:tc>
          <w:tcPr>
            <w:tcW w:w="2410" w:type="dxa"/>
            <w:vAlign w:val="center"/>
          </w:tcPr>
          <w:p w14:paraId="669F3031">
            <w:pPr>
              <w:snapToGrid w:val="0"/>
              <w:spacing w:line="360" w:lineRule="auto"/>
              <w:jc w:val="center"/>
              <w:rPr>
                <w:rFonts w:hint="eastAsia" w:ascii="仿宋" w:hAnsi="仿宋" w:eastAsia="仿宋" w:cs="仿宋"/>
                <w:color w:val="auto"/>
                <w:sz w:val="24"/>
              </w:rPr>
            </w:pPr>
          </w:p>
        </w:tc>
        <w:tc>
          <w:tcPr>
            <w:tcW w:w="2268" w:type="dxa"/>
            <w:vAlign w:val="center"/>
          </w:tcPr>
          <w:p w14:paraId="7124C8E5">
            <w:pPr>
              <w:snapToGrid w:val="0"/>
              <w:spacing w:line="360" w:lineRule="auto"/>
              <w:jc w:val="center"/>
              <w:rPr>
                <w:rFonts w:hint="eastAsia" w:ascii="仿宋" w:hAnsi="仿宋" w:eastAsia="仿宋" w:cs="仿宋"/>
                <w:color w:val="auto"/>
                <w:sz w:val="24"/>
              </w:rPr>
            </w:pPr>
          </w:p>
        </w:tc>
        <w:tc>
          <w:tcPr>
            <w:tcW w:w="2126" w:type="dxa"/>
            <w:vAlign w:val="center"/>
          </w:tcPr>
          <w:p w14:paraId="1B440974">
            <w:pPr>
              <w:spacing w:line="360" w:lineRule="auto"/>
              <w:jc w:val="center"/>
              <w:rPr>
                <w:rFonts w:hint="eastAsia" w:ascii="仿宋" w:hAnsi="仿宋" w:eastAsia="仿宋" w:cs="仿宋"/>
                <w:color w:val="auto"/>
                <w:sz w:val="24"/>
              </w:rPr>
            </w:pPr>
          </w:p>
        </w:tc>
        <w:tc>
          <w:tcPr>
            <w:tcW w:w="2127" w:type="dxa"/>
          </w:tcPr>
          <w:p w14:paraId="3577D293">
            <w:pPr>
              <w:spacing w:line="360" w:lineRule="auto"/>
              <w:jc w:val="center"/>
              <w:rPr>
                <w:rFonts w:hint="eastAsia" w:ascii="仿宋" w:hAnsi="仿宋" w:eastAsia="仿宋" w:cs="仿宋"/>
                <w:color w:val="auto"/>
                <w:sz w:val="24"/>
              </w:rPr>
            </w:pPr>
          </w:p>
        </w:tc>
        <w:tc>
          <w:tcPr>
            <w:tcW w:w="2126" w:type="dxa"/>
            <w:vAlign w:val="center"/>
          </w:tcPr>
          <w:p w14:paraId="60E49A01">
            <w:pPr>
              <w:spacing w:line="360" w:lineRule="auto"/>
              <w:jc w:val="center"/>
              <w:rPr>
                <w:rFonts w:hint="eastAsia" w:ascii="仿宋" w:hAnsi="仿宋" w:eastAsia="仿宋" w:cs="仿宋"/>
                <w:color w:val="auto"/>
                <w:sz w:val="24"/>
              </w:rPr>
            </w:pPr>
          </w:p>
        </w:tc>
      </w:tr>
      <w:tr w14:paraId="02F8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F1F899">
            <w:pPr>
              <w:spacing w:line="360" w:lineRule="auto"/>
              <w:jc w:val="center"/>
              <w:rPr>
                <w:rFonts w:hint="eastAsia" w:ascii="仿宋" w:hAnsi="仿宋" w:eastAsia="仿宋" w:cs="仿宋"/>
                <w:color w:val="auto"/>
                <w:sz w:val="24"/>
              </w:rPr>
            </w:pPr>
          </w:p>
        </w:tc>
        <w:tc>
          <w:tcPr>
            <w:tcW w:w="992" w:type="dxa"/>
            <w:vAlign w:val="center"/>
          </w:tcPr>
          <w:p w14:paraId="650A39C0">
            <w:pPr>
              <w:snapToGrid w:val="0"/>
              <w:spacing w:line="360" w:lineRule="auto"/>
              <w:jc w:val="center"/>
              <w:rPr>
                <w:rFonts w:hint="eastAsia" w:ascii="仿宋" w:hAnsi="仿宋" w:eastAsia="仿宋" w:cs="仿宋"/>
                <w:color w:val="auto"/>
                <w:sz w:val="24"/>
              </w:rPr>
            </w:pPr>
          </w:p>
        </w:tc>
        <w:tc>
          <w:tcPr>
            <w:tcW w:w="2268" w:type="dxa"/>
            <w:vAlign w:val="center"/>
          </w:tcPr>
          <w:p w14:paraId="78EE9281">
            <w:pPr>
              <w:snapToGrid w:val="0"/>
              <w:spacing w:line="360" w:lineRule="auto"/>
              <w:jc w:val="center"/>
              <w:rPr>
                <w:rFonts w:hint="eastAsia" w:ascii="仿宋" w:hAnsi="仿宋" w:eastAsia="仿宋" w:cs="仿宋"/>
                <w:color w:val="auto"/>
                <w:sz w:val="24"/>
              </w:rPr>
            </w:pPr>
          </w:p>
        </w:tc>
        <w:tc>
          <w:tcPr>
            <w:tcW w:w="2410" w:type="dxa"/>
            <w:vAlign w:val="center"/>
          </w:tcPr>
          <w:p w14:paraId="60755632">
            <w:pPr>
              <w:snapToGrid w:val="0"/>
              <w:spacing w:line="360" w:lineRule="auto"/>
              <w:jc w:val="center"/>
              <w:rPr>
                <w:rFonts w:hint="eastAsia" w:ascii="仿宋" w:hAnsi="仿宋" w:eastAsia="仿宋" w:cs="仿宋"/>
                <w:color w:val="auto"/>
                <w:sz w:val="24"/>
              </w:rPr>
            </w:pPr>
          </w:p>
        </w:tc>
        <w:tc>
          <w:tcPr>
            <w:tcW w:w="2268" w:type="dxa"/>
            <w:vAlign w:val="center"/>
          </w:tcPr>
          <w:p w14:paraId="122BB559">
            <w:pPr>
              <w:snapToGrid w:val="0"/>
              <w:spacing w:line="360" w:lineRule="auto"/>
              <w:jc w:val="center"/>
              <w:rPr>
                <w:rFonts w:hint="eastAsia" w:ascii="仿宋" w:hAnsi="仿宋" w:eastAsia="仿宋" w:cs="仿宋"/>
                <w:color w:val="auto"/>
                <w:sz w:val="24"/>
              </w:rPr>
            </w:pPr>
          </w:p>
        </w:tc>
        <w:tc>
          <w:tcPr>
            <w:tcW w:w="2126" w:type="dxa"/>
            <w:vAlign w:val="center"/>
          </w:tcPr>
          <w:p w14:paraId="6561D54A">
            <w:pPr>
              <w:spacing w:line="360" w:lineRule="auto"/>
              <w:jc w:val="center"/>
              <w:rPr>
                <w:rFonts w:hint="eastAsia" w:ascii="仿宋" w:hAnsi="仿宋" w:eastAsia="仿宋" w:cs="仿宋"/>
                <w:color w:val="auto"/>
                <w:sz w:val="24"/>
              </w:rPr>
            </w:pPr>
          </w:p>
        </w:tc>
        <w:tc>
          <w:tcPr>
            <w:tcW w:w="2127" w:type="dxa"/>
          </w:tcPr>
          <w:p w14:paraId="31DDC436">
            <w:pPr>
              <w:spacing w:line="360" w:lineRule="auto"/>
              <w:jc w:val="center"/>
              <w:rPr>
                <w:rFonts w:hint="eastAsia" w:ascii="仿宋" w:hAnsi="仿宋" w:eastAsia="仿宋" w:cs="仿宋"/>
                <w:color w:val="auto"/>
                <w:sz w:val="24"/>
              </w:rPr>
            </w:pPr>
          </w:p>
        </w:tc>
        <w:tc>
          <w:tcPr>
            <w:tcW w:w="2126" w:type="dxa"/>
            <w:vAlign w:val="center"/>
          </w:tcPr>
          <w:p w14:paraId="5236AF3E">
            <w:pPr>
              <w:spacing w:line="360" w:lineRule="auto"/>
              <w:jc w:val="center"/>
              <w:rPr>
                <w:rFonts w:hint="eastAsia" w:ascii="仿宋" w:hAnsi="仿宋" w:eastAsia="仿宋" w:cs="仿宋"/>
                <w:color w:val="auto"/>
                <w:sz w:val="24"/>
              </w:rPr>
            </w:pPr>
          </w:p>
        </w:tc>
      </w:tr>
      <w:tr w14:paraId="57AF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A37B8B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tcPr>
          <w:p w14:paraId="4E57475B">
            <w:pPr>
              <w:spacing w:line="360" w:lineRule="auto"/>
              <w:jc w:val="center"/>
              <w:rPr>
                <w:rFonts w:hint="eastAsia" w:ascii="仿宋" w:hAnsi="仿宋" w:eastAsia="仿宋" w:cs="仿宋"/>
                <w:color w:val="auto"/>
                <w:sz w:val="24"/>
              </w:rPr>
            </w:pPr>
          </w:p>
        </w:tc>
      </w:tr>
      <w:tr w14:paraId="32A1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018967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tcPr>
          <w:p w14:paraId="1D41D1E1">
            <w:pPr>
              <w:spacing w:line="360" w:lineRule="auto"/>
              <w:jc w:val="center"/>
              <w:rPr>
                <w:rFonts w:hint="eastAsia" w:ascii="仿宋" w:hAnsi="仿宋" w:eastAsia="仿宋" w:cs="仿宋"/>
                <w:color w:val="auto"/>
                <w:sz w:val="24"/>
              </w:rPr>
            </w:pPr>
          </w:p>
        </w:tc>
      </w:tr>
    </w:tbl>
    <w:p w14:paraId="202FFC47">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35563EC4">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14:paraId="5A5A652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14:paraId="6A59B2FD">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14:paraId="1825E104">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E7F6AF4">
      <w:pPr>
        <w:spacing w:line="360" w:lineRule="auto"/>
        <w:ind w:firstLine="482" w:firstLineChars="200"/>
        <w:rPr>
          <w:rFonts w:hint="eastAsia" w:ascii="仿宋" w:hAnsi="仿宋" w:eastAsia="仿宋" w:cs="仿宋"/>
          <w:b/>
          <w:color w:val="auto"/>
          <w:kern w:val="0"/>
          <w:sz w:val="24"/>
        </w:rPr>
      </w:pPr>
    </w:p>
    <w:p w14:paraId="065B3FFE">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745C7047">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14:paraId="56FC61F3">
      <w:pPr>
        <w:pStyle w:val="7"/>
        <w:keepNext w:val="0"/>
        <w:keepLines w:val="0"/>
        <w:pageBreakBefore/>
        <w:widowControl/>
        <w:spacing w:before="100" w:beforeAutospacing="1" w:after="100" w:afterAutospacing="1" w:line="360" w:lineRule="auto"/>
        <w:ind w:left="1290" w:firstLine="2108" w:firstLineChars="700"/>
        <w:rPr>
          <w:rFonts w:hint="eastAsia" w:ascii="仿宋" w:hAnsi="仿宋" w:eastAsia="仿宋" w:cs="仿宋"/>
          <w:color w:val="auto"/>
          <w:sz w:val="30"/>
          <w:szCs w:val="30"/>
        </w:rPr>
      </w:pPr>
      <w:r>
        <w:rPr>
          <w:rFonts w:hint="eastAsia" w:ascii="仿宋" w:hAnsi="仿宋" w:eastAsia="仿宋" w:cs="仿宋"/>
          <w:color w:val="auto"/>
          <w:sz w:val="30"/>
          <w:szCs w:val="30"/>
        </w:rPr>
        <w:t>附件</w:t>
      </w:r>
    </w:p>
    <w:p w14:paraId="5C34772D">
      <w:pPr>
        <w:spacing w:line="360" w:lineRule="auto"/>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附件1：</w:t>
      </w:r>
    </w:p>
    <w:p w14:paraId="5B921D06">
      <w:pPr>
        <w:spacing w:line="360" w:lineRule="auto"/>
        <w:jc w:val="center"/>
        <w:rPr>
          <w:rFonts w:hint="eastAsia" w:ascii="仿宋" w:hAnsi="仿宋" w:eastAsia="仿宋" w:cs="仿宋"/>
          <w:b/>
          <w:color w:val="auto"/>
          <w:spacing w:val="6"/>
          <w:sz w:val="30"/>
          <w:szCs w:val="30"/>
        </w:rPr>
      </w:pPr>
      <w:bookmarkStart w:id="396" w:name="OLE_LINK13"/>
      <w:bookmarkStart w:id="397" w:name="OLE_LINK14"/>
      <w:r>
        <w:rPr>
          <w:rFonts w:hint="eastAsia" w:ascii="仿宋" w:hAnsi="仿宋" w:eastAsia="仿宋" w:cs="仿宋"/>
          <w:b/>
          <w:color w:val="auto"/>
          <w:spacing w:val="6"/>
          <w:sz w:val="30"/>
          <w:szCs w:val="30"/>
        </w:rPr>
        <w:t>残疾人福利性单位声明函</w:t>
      </w:r>
    </w:p>
    <w:bookmarkEnd w:id="396"/>
    <w:bookmarkEnd w:id="397"/>
    <w:p w14:paraId="7C159290">
      <w:pPr>
        <w:spacing w:line="360" w:lineRule="auto"/>
        <w:rPr>
          <w:rFonts w:hint="eastAsia" w:ascii="仿宋" w:hAnsi="仿宋" w:eastAsia="仿宋" w:cs="仿宋"/>
          <w:b/>
          <w:color w:val="auto"/>
          <w:spacing w:val="6"/>
          <w:sz w:val="30"/>
          <w:szCs w:val="30"/>
        </w:rPr>
      </w:pPr>
    </w:p>
    <w:p w14:paraId="48E94558">
      <w:pPr>
        <w:snapToGrid w:val="0"/>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b w:val="0"/>
          <w:bCs w:val="0"/>
          <w:i w:val="0"/>
          <w:iCs w:val="0"/>
          <w:color w:val="auto"/>
          <w:sz w:val="21"/>
          <w:szCs w:val="21"/>
          <w:u w:val="single"/>
          <w:lang w:eastAsia="zh-CN"/>
        </w:rPr>
        <w:t>浙江省退役军人事务厅</w:t>
      </w:r>
      <w:r>
        <w:rPr>
          <w:rFonts w:hint="eastAsia" w:ascii="仿宋" w:hAnsi="仿宋" w:eastAsia="仿宋" w:cs="仿宋"/>
          <w:color w:val="auto"/>
          <w:sz w:val="21"/>
          <w:szCs w:val="21"/>
        </w:rPr>
        <w:t>单位的_</w:t>
      </w:r>
      <w:r>
        <w:rPr>
          <w:rFonts w:hint="eastAsia" w:ascii="仿宋" w:hAnsi="仿宋" w:eastAsia="仿宋" w:cs="仿宋"/>
          <w:color w:val="auto"/>
          <w:sz w:val="21"/>
          <w:szCs w:val="21"/>
          <w:u w:val="single"/>
          <w:lang w:eastAsia="zh-CN"/>
        </w:rPr>
        <w:t>退役军人先进典型宣传（新媒体宣传）</w:t>
      </w:r>
      <w:r>
        <w:rPr>
          <w:rFonts w:hint="eastAsia" w:ascii="仿宋" w:hAnsi="仿宋" w:eastAsia="仿宋" w:cs="仿宋"/>
          <w:color w:val="auto"/>
          <w:sz w:val="21"/>
          <w:szCs w:val="21"/>
        </w:rPr>
        <w:t>__项目采购活动提供本单位制造的货物（由本单位承担工程/提供服务），或者提供其他残疾人福利性单位制造的货物（不包括使用非残疾人福利性单位注册商标的货物）。</w:t>
      </w:r>
    </w:p>
    <w:p w14:paraId="0D37AD7B">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本单位对上述声明的真实性负责。如有虚假，将依法承担相应责任。</w:t>
      </w:r>
    </w:p>
    <w:p w14:paraId="74FB0AB8">
      <w:pPr>
        <w:spacing w:line="360" w:lineRule="auto"/>
        <w:ind w:firstLine="420" w:firstLineChars="200"/>
        <w:rPr>
          <w:rFonts w:hint="eastAsia" w:ascii="仿宋" w:hAnsi="仿宋" w:eastAsia="仿宋" w:cs="仿宋"/>
          <w:color w:val="auto"/>
          <w:sz w:val="21"/>
          <w:szCs w:val="21"/>
        </w:rPr>
      </w:pPr>
    </w:p>
    <w:p w14:paraId="2A65A55A">
      <w:pPr>
        <w:spacing w:line="360" w:lineRule="auto"/>
        <w:ind w:firstLine="420" w:firstLineChars="200"/>
        <w:rPr>
          <w:rFonts w:hint="eastAsia" w:ascii="仿宋" w:hAnsi="仿宋" w:eastAsia="仿宋" w:cs="仿宋"/>
          <w:color w:val="auto"/>
          <w:sz w:val="21"/>
          <w:szCs w:val="21"/>
        </w:rPr>
      </w:pPr>
    </w:p>
    <w:p w14:paraId="567B58A9">
      <w:pPr>
        <w:tabs>
          <w:tab w:val="left" w:pos="4860"/>
        </w:tabs>
        <w:spacing w:line="360" w:lineRule="auto"/>
        <w:ind w:right="1560" w:firstLine="420" w:firstLineChars="200"/>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kern w:val="0"/>
          <w:sz w:val="21"/>
          <w:szCs w:val="21"/>
          <w:lang w:val="zh-CN"/>
        </w:rPr>
        <w:t>投标人名称（电子签名）</w:t>
      </w:r>
      <w:r>
        <w:rPr>
          <w:rFonts w:hint="eastAsia" w:ascii="仿宋" w:hAnsi="仿宋" w:eastAsia="仿宋" w:cs="仿宋"/>
          <w:color w:val="auto"/>
          <w:sz w:val="21"/>
          <w:szCs w:val="21"/>
        </w:rPr>
        <w:t>：</w:t>
      </w:r>
    </w:p>
    <w:p w14:paraId="3FF21AB2">
      <w:pPr>
        <w:tabs>
          <w:tab w:val="left" w:pos="4860"/>
        </w:tabs>
        <w:spacing w:line="360" w:lineRule="auto"/>
        <w:ind w:right="1560" w:firstLine="420" w:firstLineChars="200"/>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日  期：</w:t>
      </w:r>
    </w:p>
    <w:p w14:paraId="1AB7413D">
      <w:pPr>
        <w:spacing w:line="360" w:lineRule="auto"/>
        <w:ind w:firstLine="480" w:firstLineChars="200"/>
        <w:rPr>
          <w:rFonts w:hint="eastAsia" w:ascii="仿宋" w:hAnsi="仿宋" w:eastAsia="仿宋" w:cs="仿宋"/>
          <w:color w:val="auto"/>
          <w:sz w:val="24"/>
        </w:rPr>
      </w:pPr>
    </w:p>
    <w:p w14:paraId="05FC977F">
      <w:pPr>
        <w:spacing w:line="360" w:lineRule="auto"/>
        <w:ind w:firstLine="420" w:firstLineChars="200"/>
        <w:rPr>
          <w:rFonts w:hint="eastAsia" w:ascii="仿宋" w:hAnsi="仿宋" w:eastAsia="仿宋" w:cs="仿宋"/>
          <w:color w:val="auto"/>
        </w:rPr>
      </w:pPr>
    </w:p>
    <w:p w14:paraId="750552F9">
      <w:pPr>
        <w:spacing w:line="360" w:lineRule="auto"/>
        <w:ind w:firstLine="420" w:firstLineChars="200"/>
        <w:rPr>
          <w:rFonts w:hint="eastAsia" w:ascii="仿宋" w:hAnsi="仿宋" w:eastAsia="仿宋" w:cs="仿宋"/>
          <w:color w:val="auto"/>
        </w:rPr>
      </w:pPr>
    </w:p>
    <w:p w14:paraId="2173B4C9">
      <w:pPr>
        <w:spacing w:line="360" w:lineRule="auto"/>
        <w:ind w:firstLine="420" w:firstLineChars="200"/>
        <w:rPr>
          <w:rFonts w:hint="eastAsia" w:ascii="仿宋" w:hAnsi="仿宋" w:eastAsia="仿宋" w:cs="仿宋"/>
          <w:color w:val="auto"/>
        </w:rPr>
      </w:pPr>
    </w:p>
    <w:p w14:paraId="00EA57A0">
      <w:pPr>
        <w:spacing w:line="360" w:lineRule="auto"/>
        <w:ind w:firstLine="420" w:firstLineChars="200"/>
        <w:rPr>
          <w:rFonts w:hint="eastAsia" w:ascii="仿宋" w:hAnsi="仿宋" w:eastAsia="仿宋" w:cs="仿宋"/>
          <w:color w:val="auto"/>
        </w:rPr>
      </w:pPr>
    </w:p>
    <w:p w14:paraId="689C59EB">
      <w:pPr>
        <w:spacing w:line="360" w:lineRule="auto"/>
        <w:rPr>
          <w:rFonts w:hint="eastAsia" w:ascii="仿宋" w:hAnsi="仿宋" w:eastAsia="仿宋" w:cs="仿宋"/>
          <w:b/>
          <w:color w:val="auto"/>
          <w:sz w:val="24"/>
        </w:rPr>
      </w:pPr>
    </w:p>
    <w:p w14:paraId="75EC8A65">
      <w:pPr>
        <w:spacing w:line="360" w:lineRule="auto"/>
        <w:rPr>
          <w:rFonts w:hint="eastAsia" w:ascii="仿宋" w:hAnsi="仿宋" w:eastAsia="仿宋" w:cs="仿宋"/>
          <w:b/>
          <w:color w:val="auto"/>
          <w:sz w:val="24"/>
        </w:rPr>
      </w:pPr>
    </w:p>
    <w:p w14:paraId="57EAA554">
      <w:pPr>
        <w:spacing w:line="360" w:lineRule="auto"/>
        <w:rPr>
          <w:rFonts w:hint="eastAsia" w:ascii="仿宋" w:hAnsi="仿宋" w:eastAsia="仿宋" w:cs="仿宋"/>
          <w:b/>
          <w:color w:val="auto"/>
          <w:sz w:val="24"/>
        </w:rPr>
      </w:pPr>
    </w:p>
    <w:p w14:paraId="6B597742">
      <w:pPr>
        <w:spacing w:line="360" w:lineRule="auto"/>
        <w:rPr>
          <w:rFonts w:hint="eastAsia" w:ascii="仿宋" w:hAnsi="仿宋" w:eastAsia="仿宋" w:cs="仿宋"/>
          <w:b/>
          <w:color w:val="auto"/>
          <w:sz w:val="24"/>
        </w:rPr>
      </w:pPr>
    </w:p>
    <w:p w14:paraId="129B9D1A">
      <w:pPr>
        <w:spacing w:line="360" w:lineRule="auto"/>
        <w:rPr>
          <w:rFonts w:hint="eastAsia" w:ascii="仿宋" w:hAnsi="仿宋" w:eastAsia="仿宋" w:cs="仿宋"/>
          <w:b/>
          <w:color w:val="auto"/>
          <w:sz w:val="24"/>
        </w:rPr>
      </w:pPr>
    </w:p>
    <w:p w14:paraId="295202FE">
      <w:pPr>
        <w:spacing w:line="360" w:lineRule="auto"/>
        <w:rPr>
          <w:rFonts w:hint="eastAsia" w:ascii="仿宋" w:hAnsi="仿宋" w:eastAsia="仿宋" w:cs="仿宋"/>
          <w:b/>
          <w:color w:val="auto"/>
          <w:sz w:val="24"/>
        </w:rPr>
      </w:pPr>
    </w:p>
    <w:p w14:paraId="4AEF5D21">
      <w:pPr>
        <w:spacing w:line="360" w:lineRule="auto"/>
        <w:rPr>
          <w:rFonts w:hint="eastAsia" w:ascii="仿宋" w:hAnsi="仿宋" w:eastAsia="仿宋" w:cs="仿宋"/>
          <w:b/>
          <w:color w:val="auto"/>
          <w:sz w:val="24"/>
        </w:rPr>
      </w:pPr>
    </w:p>
    <w:p w14:paraId="23FF8BB7">
      <w:pPr>
        <w:spacing w:line="360" w:lineRule="auto"/>
        <w:rPr>
          <w:rFonts w:hint="eastAsia" w:ascii="仿宋" w:hAnsi="仿宋" w:eastAsia="仿宋" w:cs="仿宋"/>
          <w:b/>
          <w:color w:val="auto"/>
          <w:sz w:val="24"/>
        </w:rPr>
      </w:pPr>
    </w:p>
    <w:p w14:paraId="4C43391A">
      <w:pPr>
        <w:spacing w:line="360" w:lineRule="auto"/>
        <w:rPr>
          <w:rFonts w:hint="eastAsia" w:ascii="仿宋" w:hAnsi="仿宋" w:eastAsia="仿宋" w:cs="仿宋"/>
          <w:b/>
          <w:color w:val="auto"/>
          <w:sz w:val="24"/>
        </w:rPr>
      </w:pPr>
    </w:p>
    <w:p w14:paraId="63C6E30D">
      <w:pPr>
        <w:spacing w:line="360" w:lineRule="auto"/>
        <w:jc w:val="left"/>
        <w:rPr>
          <w:rFonts w:hint="eastAsia" w:ascii="仿宋" w:hAnsi="仿宋" w:eastAsia="仿宋" w:cs="仿宋"/>
          <w:b/>
          <w:color w:val="auto"/>
          <w:spacing w:val="6"/>
          <w:sz w:val="30"/>
          <w:szCs w:val="30"/>
        </w:rPr>
      </w:pPr>
    </w:p>
    <w:p w14:paraId="317A2510">
      <w:pPr>
        <w:spacing w:line="360" w:lineRule="auto"/>
        <w:jc w:val="left"/>
        <w:rPr>
          <w:rFonts w:hint="eastAsia" w:ascii="仿宋" w:hAnsi="仿宋" w:eastAsia="仿宋" w:cs="仿宋"/>
          <w:b/>
          <w:color w:val="auto"/>
          <w:spacing w:val="6"/>
          <w:sz w:val="30"/>
          <w:szCs w:val="30"/>
        </w:rPr>
      </w:pPr>
    </w:p>
    <w:p w14:paraId="2A76C48C">
      <w:pPr>
        <w:spacing w:line="360" w:lineRule="auto"/>
        <w:jc w:val="left"/>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附件2：质疑函范本及制作说明</w:t>
      </w:r>
    </w:p>
    <w:p w14:paraId="0036F266">
      <w:pPr>
        <w:spacing w:line="360" w:lineRule="auto"/>
        <w:jc w:val="center"/>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质疑函范本</w:t>
      </w:r>
    </w:p>
    <w:p w14:paraId="2B74BD8F">
      <w:pPr>
        <w:snapToGrid w:val="0"/>
        <w:spacing w:before="240" w:beforeLines="100"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一、质疑供应商基本信息</w:t>
      </w:r>
    </w:p>
    <w:p w14:paraId="0036B429">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质疑供应商：</w:t>
      </w:r>
      <w:r>
        <w:rPr>
          <w:rFonts w:hint="eastAsia" w:ascii="仿宋" w:hAnsi="仿宋" w:eastAsia="仿宋" w:cs="仿宋"/>
          <w:color w:val="auto"/>
          <w:sz w:val="21"/>
          <w:szCs w:val="21"/>
          <w:u w:val="dotted"/>
        </w:rPr>
        <w:t xml:space="preserve">                                        </w:t>
      </w:r>
    </w:p>
    <w:p w14:paraId="14B6EB0D">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地址：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p>
    <w:p w14:paraId="496F82A2">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联系人：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p>
    <w:p w14:paraId="020DE3DD">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授权代表：</w:t>
      </w:r>
      <w:r>
        <w:rPr>
          <w:rFonts w:hint="eastAsia" w:ascii="仿宋" w:hAnsi="仿宋" w:eastAsia="仿宋" w:cs="仿宋"/>
          <w:color w:val="auto"/>
          <w:sz w:val="21"/>
          <w:szCs w:val="21"/>
          <w:u w:val="dotted"/>
        </w:rPr>
        <w:t xml:space="preserve">                                          </w:t>
      </w:r>
    </w:p>
    <w:p w14:paraId="70B823A2">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14:paraId="61605713">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地址： </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p>
    <w:p w14:paraId="63B438E7">
      <w:pPr>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二、质疑项目基本情况</w:t>
      </w:r>
    </w:p>
    <w:p w14:paraId="77FC1B1C">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质疑项目的名称：</w:t>
      </w:r>
      <w:r>
        <w:rPr>
          <w:rFonts w:hint="eastAsia" w:ascii="仿宋" w:hAnsi="仿宋" w:eastAsia="仿宋" w:cs="仿宋"/>
          <w:color w:val="auto"/>
          <w:sz w:val="21"/>
          <w:szCs w:val="21"/>
          <w:u w:val="dotted"/>
        </w:rPr>
        <w:t xml:space="preserve">                                      </w:t>
      </w:r>
    </w:p>
    <w:p w14:paraId="70C208C4">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质疑项目的编号：</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包号：</w:t>
      </w:r>
      <w:r>
        <w:rPr>
          <w:rFonts w:hint="eastAsia" w:ascii="仿宋" w:hAnsi="仿宋" w:eastAsia="仿宋" w:cs="仿宋"/>
          <w:color w:val="auto"/>
          <w:sz w:val="21"/>
          <w:szCs w:val="21"/>
          <w:u w:val="dotted"/>
        </w:rPr>
        <w:t xml:space="preserve">                 </w:t>
      </w:r>
    </w:p>
    <w:p w14:paraId="11AE2EE9">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采购人名称：</w:t>
      </w:r>
      <w:r>
        <w:rPr>
          <w:rFonts w:hint="eastAsia" w:ascii="仿宋" w:hAnsi="仿宋" w:eastAsia="仿宋" w:cs="仿宋"/>
          <w:color w:val="auto"/>
          <w:sz w:val="21"/>
          <w:szCs w:val="21"/>
          <w:u w:val="dotted"/>
        </w:rPr>
        <w:t xml:space="preserve">                                         </w:t>
      </w:r>
    </w:p>
    <w:p w14:paraId="4E889C36">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采购文件获取日期：</w:t>
      </w:r>
      <w:r>
        <w:rPr>
          <w:rFonts w:hint="eastAsia" w:ascii="仿宋" w:hAnsi="仿宋" w:eastAsia="仿宋" w:cs="仿宋"/>
          <w:color w:val="auto"/>
          <w:sz w:val="21"/>
          <w:szCs w:val="21"/>
          <w:u w:val="dotted"/>
        </w:rPr>
        <w:t xml:space="preserve">                                           </w:t>
      </w:r>
    </w:p>
    <w:p w14:paraId="0D9DD3F2">
      <w:pPr>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三、质疑事项具体内容</w:t>
      </w:r>
    </w:p>
    <w:p w14:paraId="2F25018C">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质疑事项1：</w:t>
      </w:r>
      <w:r>
        <w:rPr>
          <w:rFonts w:hint="eastAsia" w:ascii="仿宋" w:hAnsi="仿宋" w:eastAsia="仿宋" w:cs="仿宋"/>
          <w:color w:val="auto"/>
          <w:sz w:val="21"/>
          <w:szCs w:val="21"/>
          <w:u w:val="dotted"/>
        </w:rPr>
        <w:t xml:space="preserve">                                         </w:t>
      </w:r>
    </w:p>
    <w:p w14:paraId="0F34582E">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事实依据：</w:t>
      </w:r>
      <w:r>
        <w:rPr>
          <w:rFonts w:hint="eastAsia" w:ascii="仿宋" w:hAnsi="仿宋" w:eastAsia="仿宋" w:cs="仿宋"/>
          <w:color w:val="auto"/>
          <w:sz w:val="21"/>
          <w:szCs w:val="21"/>
          <w:u w:val="dotted"/>
        </w:rPr>
        <w:t xml:space="preserve">                                          </w:t>
      </w:r>
    </w:p>
    <w:p w14:paraId="649C2D4F">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u w:val="dotted"/>
        </w:rPr>
        <w:t xml:space="preserve">                                                       </w:t>
      </w:r>
    </w:p>
    <w:p w14:paraId="15C5149D">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法律依据：</w:t>
      </w:r>
      <w:r>
        <w:rPr>
          <w:rFonts w:hint="eastAsia" w:ascii="仿宋" w:hAnsi="仿宋" w:eastAsia="仿宋" w:cs="仿宋"/>
          <w:color w:val="auto"/>
          <w:sz w:val="21"/>
          <w:szCs w:val="21"/>
          <w:u w:val="dotted"/>
        </w:rPr>
        <w:t xml:space="preserve">                                          </w:t>
      </w:r>
    </w:p>
    <w:p w14:paraId="3C5C8C3A">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p>
    <w:p w14:paraId="4498BE2A">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质疑事项2</w:t>
      </w:r>
    </w:p>
    <w:p w14:paraId="2B55F376">
      <w:pPr>
        <w:snapToGrid w:val="0"/>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w:t>
      </w:r>
    </w:p>
    <w:p w14:paraId="3F42E22E">
      <w:pPr>
        <w:snapToGrid w:val="0"/>
        <w:spacing w:line="36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四、与质疑事项相关的质疑请求</w:t>
      </w:r>
    </w:p>
    <w:p w14:paraId="5123DA1D">
      <w:pPr>
        <w:snapToGrid w:val="0"/>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请求：</w:t>
      </w:r>
      <w:r>
        <w:rPr>
          <w:rFonts w:hint="eastAsia" w:ascii="仿宋" w:hAnsi="仿宋" w:eastAsia="仿宋" w:cs="仿宋"/>
          <w:color w:val="auto"/>
          <w:sz w:val="21"/>
          <w:szCs w:val="21"/>
          <w:u w:val="dotted"/>
        </w:rPr>
        <w:t xml:space="preserve">                                               </w:t>
      </w:r>
    </w:p>
    <w:p w14:paraId="18116AF8">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签字(签章)：                   公章：                      </w:t>
      </w:r>
    </w:p>
    <w:p w14:paraId="787BD84C">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日期：    </w:t>
      </w:r>
    </w:p>
    <w:p w14:paraId="506B61A2">
      <w:pPr>
        <w:spacing w:line="360" w:lineRule="auto"/>
        <w:jc w:val="center"/>
        <w:rPr>
          <w:rFonts w:hint="eastAsia" w:ascii="仿宋" w:hAnsi="仿宋" w:eastAsia="仿宋" w:cs="仿宋"/>
          <w:b/>
          <w:bCs/>
          <w:color w:val="auto"/>
          <w:sz w:val="21"/>
          <w:szCs w:val="21"/>
        </w:rPr>
      </w:pPr>
    </w:p>
    <w:p w14:paraId="377A8960">
      <w:pPr>
        <w:spacing w:line="360" w:lineRule="auto"/>
        <w:rPr>
          <w:rFonts w:hint="eastAsia" w:ascii="仿宋" w:hAnsi="仿宋" w:eastAsia="仿宋" w:cs="仿宋"/>
          <w:b/>
          <w:color w:val="auto"/>
          <w:sz w:val="21"/>
          <w:szCs w:val="21"/>
        </w:rPr>
      </w:pPr>
    </w:p>
    <w:p w14:paraId="43307A6E">
      <w:pPr>
        <w:spacing w:line="360" w:lineRule="auto"/>
        <w:rPr>
          <w:rFonts w:hint="eastAsia" w:ascii="仿宋" w:hAnsi="仿宋" w:eastAsia="仿宋" w:cs="仿宋"/>
          <w:b/>
          <w:color w:val="auto"/>
          <w:sz w:val="21"/>
          <w:szCs w:val="21"/>
        </w:rPr>
      </w:pPr>
    </w:p>
    <w:p w14:paraId="68C2CA90">
      <w:pPr>
        <w:spacing w:line="360" w:lineRule="auto"/>
        <w:rPr>
          <w:rFonts w:hint="eastAsia" w:ascii="仿宋" w:hAnsi="仿宋" w:eastAsia="仿宋" w:cs="仿宋"/>
          <w:b/>
          <w:color w:val="auto"/>
          <w:sz w:val="21"/>
          <w:szCs w:val="21"/>
        </w:rPr>
      </w:pPr>
    </w:p>
    <w:p w14:paraId="0ABBE015">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质疑函制作说明：</w:t>
      </w:r>
    </w:p>
    <w:p w14:paraId="13FA3F86">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1.供应商提出质疑时，应提交质疑函和必要的证明材料。</w:t>
      </w:r>
    </w:p>
    <w:p w14:paraId="033071E8">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2.质疑供应商若委托代理人进行质疑的，质疑函应按要求列明“授权代表”的有关内容，并在附件中提交由质疑</w:t>
      </w:r>
      <w:r>
        <w:rPr>
          <w:rFonts w:hint="eastAsia" w:ascii="仿宋" w:hAnsi="仿宋" w:eastAsia="仿宋" w:cs="仿宋"/>
          <w:color w:val="auto"/>
          <w:kern w:val="0"/>
          <w:sz w:val="21"/>
          <w:szCs w:val="21"/>
        </w:rPr>
        <w:t>供应商签署的授权委托书。授权委托书应载明代理人的姓名或者名称、代理事项、具体权限、期限和相关事项。</w:t>
      </w:r>
    </w:p>
    <w:p w14:paraId="015E3111">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3.质疑供应商若对项目的某一分包进行质疑，质疑函中应列明具体分包号。</w:t>
      </w:r>
    </w:p>
    <w:p w14:paraId="58596FA4">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4.质疑函的质疑事项应具体、明确，并有必要的事实依据和法律依据。</w:t>
      </w:r>
    </w:p>
    <w:p w14:paraId="3815DBBE">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5.质疑函的质疑请求应与质疑事项相关。</w:t>
      </w:r>
    </w:p>
    <w:p w14:paraId="554683DC">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6.质疑供应商为自然人的，质疑函应由本人签字；质疑供应商为法人或者其他组织的，质疑函应由法定代表人、主要负责人，或者其授权代表签字或者盖章，并加盖公章。</w:t>
      </w:r>
    </w:p>
    <w:p w14:paraId="179D4569">
      <w:pPr>
        <w:widowControl/>
        <w:spacing w:line="360" w:lineRule="auto"/>
        <w:ind w:firstLine="600" w:firstLineChars="200"/>
        <w:jc w:val="left"/>
        <w:rPr>
          <w:rFonts w:hint="eastAsia" w:ascii="仿宋" w:hAnsi="仿宋" w:eastAsia="仿宋" w:cs="仿宋"/>
          <w:color w:val="auto"/>
          <w:sz w:val="30"/>
          <w:szCs w:val="30"/>
        </w:rPr>
      </w:pPr>
    </w:p>
    <w:p w14:paraId="2269B109">
      <w:pPr>
        <w:spacing w:line="360" w:lineRule="auto"/>
        <w:jc w:val="center"/>
        <w:rPr>
          <w:rFonts w:hint="eastAsia" w:ascii="仿宋" w:hAnsi="仿宋" w:eastAsia="仿宋" w:cs="仿宋"/>
          <w:b/>
          <w:color w:val="auto"/>
          <w:spacing w:val="6"/>
          <w:sz w:val="32"/>
          <w:szCs w:val="32"/>
        </w:rPr>
      </w:pPr>
    </w:p>
    <w:p w14:paraId="45E250E7">
      <w:pPr>
        <w:spacing w:line="360" w:lineRule="auto"/>
        <w:jc w:val="center"/>
        <w:rPr>
          <w:rFonts w:hint="eastAsia" w:ascii="仿宋" w:hAnsi="仿宋" w:eastAsia="仿宋" w:cs="仿宋"/>
          <w:b/>
          <w:color w:val="auto"/>
          <w:spacing w:val="6"/>
          <w:sz w:val="32"/>
          <w:szCs w:val="32"/>
        </w:rPr>
      </w:pPr>
    </w:p>
    <w:p w14:paraId="26A66C27">
      <w:pPr>
        <w:spacing w:line="360" w:lineRule="auto"/>
        <w:jc w:val="center"/>
        <w:rPr>
          <w:rFonts w:hint="eastAsia" w:ascii="仿宋" w:hAnsi="仿宋" w:eastAsia="仿宋" w:cs="仿宋"/>
          <w:b/>
          <w:color w:val="auto"/>
          <w:spacing w:val="6"/>
          <w:sz w:val="32"/>
          <w:szCs w:val="32"/>
        </w:rPr>
      </w:pPr>
    </w:p>
    <w:p w14:paraId="7CBDF58E">
      <w:pPr>
        <w:spacing w:line="360" w:lineRule="auto"/>
        <w:jc w:val="center"/>
        <w:rPr>
          <w:rFonts w:hint="eastAsia" w:ascii="仿宋" w:hAnsi="仿宋" w:eastAsia="仿宋" w:cs="仿宋"/>
          <w:b/>
          <w:color w:val="auto"/>
          <w:spacing w:val="6"/>
          <w:sz w:val="32"/>
          <w:szCs w:val="32"/>
        </w:rPr>
      </w:pPr>
    </w:p>
    <w:p w14:paraId="7442721B">
      <w:pPr>
        <w:spacing w:line="360" w:lineRule="auto"/>
        <w:jc w:val="center"/>
        <w:rPr>
          <w:rFonts w:hint="eastAsia" w:ascii="仿宋" w:hAnsi="仿宋" w:eastAsia="仿宋" w:cs="仿宋"/>
          <w:b/>
          <w:color w:val="auto"/>
          <w:spacing w:val="6"/>
          <w:sz w:val="32"/>
          <w:szCs w:val="32"/>
        </w:rPr>
      </w:pPr>
    </w:p>
    <w:p w14:paraId="7A98DCB6">
      <w:pPr>
        <w:spacing w:line="360" w:lineRule="auto"/>
        <w:jc w:val="center"/>
        <w:rPr>
          <w:rFonts w:hint="eastAsia" w:ascii="仿宋" w:hAnsi="仿宋" w:eastAsia="仿宋" w:cs="仿宋"/>
          <w:b/>
          <w:color w:val="auto"/>
          <w:spacing w:val="6"/>
          <w:sz w:val="32"/>
          <w:szCs w:val="32"/>
        </w:rPr>
      </w:pPr>
    </w:p>
    <w:p w14:paraId="44F5E8F2">
      <w:pPr>
        <w:spacing w:line="360" w:lineRule="auto"/>
        <w:jc w:val="center"/>
        <w:rPr>
          <w:rFonts w:hint="eastAsia" w:ascii="仿宋" w:hAnsi="仿宋" w:eastAsia="仿宋" w:cs="仿宋"/>
          <w:b/>
          <w:color w:val="auto"/>
          <w:spacing w:val="6"/>
          <w:sz w:val="32"/>
          <w:szCs w:val="32"/>
        </w:rPr>
      </w:pPr>
    </w:p>
    <w:p w14:paraId="5071F344">
      <w:pPr>
        <w:spacing w:line="360" w:lineRule="auto"/>
        <w:jc w:val="center"/>
        <w:rPr>
          <w:rFonts w:hint="eastAsia" w:ascii="仿宋" w:hAnsi="仿宋" w:eastAsia="仿宋" w:cs="仿宋"/>
          <w:b/>
          <w:color w:val="auto"/>
          <w:spacing w:val="6"/>
          <w:sz w:val="32"/>
          <w:szCs w:val="32"/>
        </w:rPr>
      </w:pPr>
    </w:p>
    <w:p w14:paraId="7005D66F">
      <w:pPr>
        <w:spacing w:line="360" w:lineRule="auto"/>
        <w:jc w:val="center"/>
        <w:rPr>
          <w:rFonts w:hint="eastAsia" w:ascii="仿宋" w:hAnsi="仿宋" w:eastAsia="仿宋" w:cs="仿宋"/>
          <w:b/>
          <w:color w:val="auto"/>
          <w:spacing w:val="6"/>
          <w:sz w:val="32"/>
          <w:szCs w:val="32"/>
        </w:rPr>
      </w:pPr>
    </w:p>
    <w:p w14:paraId="72014A65">
      <w:pPr>
        <w:spacing w:line="360" w:lineRule="auto"/>
        <w:jc w:val="center"/>
        <w:rPr>
          <w:rFonts w:hint="eastAsia" w:ascii="仿宋" w:hAnsi="仿宋" w:eastAsia="仿宋" w:cs="仿宋"/>
          <w:b/>
          <w:color w:val="auto"/>
          <w:spacing w:val="6"/>
          <w:sz w:val="32"/>
          <w:szCs w:val="32"/>
        </w:rPr>
      </w:pPr>
    </w:p>
    <w:p w14:paraId="520ABCB8">
      <w:pPr>
        <w:spacing w:line="360" w:lineRule="auto"/>
        <w:jc w:val="center"/>
        <w:rPr>
          <w:rFonts w:hint="eastAsia" w:ascii="仿宋" w:hAnsi="仿宋" w:eastAsia="仿宋" w:cs="仿宋"/>
          <w:b/>
          <w:color w:val="auto"/>
          <w:spacing w:val="6"/>
          <w:sz w:val="32"/>
          <w:szCs w:val="32"/>
        </w:rPr>
      </w:pPr>
    </w:p>
    <w:p w14:paraId="18A8BE26">
      <w:pPr>
        <w:spacing w:line="360" w:lineRule="auto"/>
        <w:jc w:val="center"/>
        <w:rPr>
          <w:rFonts w:hint="eastAsia" w:ascii="仿宋" w:hAnsi="仿宋" w:eastAsia="仿宋" w:cs="仿宋"/>
          <w:b/>
          <w:color w:val="auto"/>
          <w:spacing w:val="6"/>
          <w:sz w:val="32"/>
          <w:szCs w:val="32"/>
        </w:rPr>
      </w:pPr>
    </w:p>
    <w:p w14:paraId="670FF4A4">
      <w:pPr>
        <w:spacing w:line="360" w:lineRule="auto"/>
        <w:jc w:val="left"/>
        <w:rPr>
          <w:rFonts w:hint="eastAsia" w:ascii="仿宋" w:hAnsi="仿宋" w:eastAsia="仿宋" w:cs="仿宋"/>
          <w:b/>
          <w:color w:val="auto"/>
          <w:spacing w:val="6"/>
          <w:sz w:val="32"/>
          <w:szCs w:val="32"/>
        </w:rPr>
      </w:pPr>
    </w:p>
    <w:p w14:paraId="077905B8">
      <w:pPr>
        <w:spacing w:line="360" w:lineRule="auto"/>
        <w:jc w:val="left"/>
        <w:rPr>
          <w:rFonts w:hint="eastAsia" w:ascii="仿宋" w:hAnsi="仿宋" w:eastAsia="仿宋" w:cs="仿宋"/>
          <w:b/>
          <w:color w:val="auto"/>
          <w:spacing w:val="6"/>
          <w:sz w:val="32"/>
          <w:szCs w:val="32"/>
        </w:rPr>
      </w:pPr>
    </w:p>
    <w:p w14:paraId="2373957F">
      <w:pPr>
        <w:spacing w:line="360" w:lineRule="auto"/>
        <w:jc w:val="left"/>
        <w:rPr>
          <w:rFonts w:hint="eastAsia" w:ascii="仿宋" w:hAnsi="仿宋" w:eastAsia="仿宋" w:cs="仿宋"/>
          <w:b/>
          <w:color w:val="auto"/>
          <w:spacing w:val="6"/>
          <w:sz w:val="30"/>
          <w:szCs w:val="30"/>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150F4164">
      <w:pPr>
        <w:spacing w:line="360" w:lineRule="auto"/>
        <w:jc w:val="left"/>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附件3：投诉书范本及制作说明</w:t>
      </w:r>
    </w:p>
    <w:p w14:paraId="683823B8">
      <w:pPr>
        <w:spacing w:line="360" w:lineRule="auto"/>
        <w:jc w:val="center"/>
        <w:rPr>
          <w:rFonts w:hint="eastAsia" w:ascii="仿宋" w:hAnsi="仿宋" w:eastAsia="仿宋" w:cs="仿宋"/>
          <w:b/>
          <w:color w:val="auto"/>
          <w:sz w:val="30"/>
          <w:szCs w:val="30"/>
        </w:rPr>
      </w:pPr>
    </w:p>
    <w:p w14:paraId="3947CC9E">
      <w:pPr>
        <w:spacing w:line="360" w:lineRule="auto"/>
        <w:jc w:val="center"/>
        <w:rPr>
          <w:rFonts w:hint="eastAsia" w:ascii="仿宋" w:hAnsi="仿宋" w:eastAsia="仿宋" w:cs="仿宋"/>
          <w:b/>
          <w:color w:val="auto"/>
          <w:spacing w:val="6"/>
          <w:sz w:val="30"/>
          <w:szCs w:val="30"/>
        </w:rPr>
      </w:pPr>
      <w:r>
        <w:rPr>
          <w:rFonts w:hint="eastAsia" w:ascii="仿宋" w:hAnsi="仿宋" w:eastAsia="仿宋" w:cs="仿宋"/>
          <w:b/>
          <w:color w:val="auto"/>
          <w:spacing w:val="6"/>
          <w:sz w:val="30"/>
          <w:szCs w:val="30"/>
        </w:rPr>
        <w:t>投诉书范本</w:t>
      </w:r>
    </w:p>
    <w:p w14:paraId="1A62A341">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一、投诉相关主体基本情况</w:t>
      </w:r>
    </w:p>
    <w:p w14:paraId="49E8A0E1">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投诉人：</w:t>
      </w:r>
      <w:r>
        <w:rPr>
          <w:rFonts w:hint="eastAsia" w:ascii="仿宋" w:hAnsi="仿宋" w:eastAsia="仿宋" w:cs="仿宋"/>
          <w:color w:val="auto"/>
          <w:sz w:val="21"/>
          <w:szCs w:val="21"/>
          <w:u w:val="dotted"/>
        </w:rPr>
        <w:t xml:space="preserve">                                               </w:t>
      </w:r>
    </w:p>
    <w:p w14:paraId="737F5892">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39EC1DC5">
      <w:pPr>
        <w:tabs>
          <w:tab w:val="left" w:pos="6510"/>
        </w:tabs>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法定代表人/主要负责人：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14:paraId="3A26B384">
      <w:pPr>
        <w:tabs>
          <w:tab w:val="left" w:pos="6510"/>
        </w:tabs>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p>
    <w:p w14:paraId="7CFD28C7">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授权代表：</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p>
    <w:p w14:paraId="2808E341">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dotted"/>
        </w:rPr>
        <w:t xml:space="preserve">                   </w:t>
      </w:r>
    </w:p>
    <w:p w14:paraId="04E58159">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被投诉人1：</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3A010454">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786BDF3F">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联系人：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5A9D84CF">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被投诉人2</w:t>
      </w:r>
    </w:p>
    <w:p w14:paraId="0ED6EA9A">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w:t>
      </w:r>
    </w:p>
    <w:p w14:paraId="17D140D4">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相关供应商：</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2ADF82E2">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邮编：</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1078BCFC">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联系人：</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联系电话：</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12F03FB1">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二、投诉项目基本情况</w:t>
      </w:r>
    </w:p>
    <w:p w14:paraId="2CA3588B">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采购项目名称：</w:t>
      </w:r>
      <w:r>
        <w:rPr>
          <w:rFonts w:hint="eastAsia" w:ascii="仿宋" w:hAnsi="仿宋" w:eastAsia="仿宋" w:cs="仿宋"/>
          <w:color w:val="auto"/>
          <w:sz w:val="21"/>
          <w:szCs w:val="21"/>
          <w:u w:val="dotted"/>
        </w:rPr>
        <w:t xml:space="preserve">                                        </w:t>
      </w:r>
    </w:p>
    <w:p w14:paraId="65CC1E3B">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采购项目编号：</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包号：</w:t>
      </w:r>
      <w:r>
        <w:rPr>
          <w:rFonts w:hint="eastAsia" w:ascii="仿宋" w:hAnsi="仿宋" w:eastAsia="仿宋" w:cs="仿宋"/>
          <w:color w:val="auto"/>
          <w:sz w:val="21"/>
          <w:szCs w:val="21"/>
          <w:u w:val="dotted"/>
        </w:rPr>
        <w:t xml:space="preserve">              </w:t>
      </w:r>
    </w:p>
    <w:p w14:paraId="794EC3D4">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采购人名称：</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u w:val="single"/>
        </w:rPr>
        <w:t xml:space="preserve">  </w:t>
      </w:r>
    </w:p>
    <w:p w14:paraId="2717C2CF">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代理机构名称：</w:t>
      </w:r>
      <w:r>
        <w:rPr>
          <w:rFonts w:hint="eastAsia" w:ascii="仿宋" w:hAnsi="仿宋" w:eastAsia="仿宋" w:cs="仿宋"/>
          <w:color w:val="auto"/>
          <w:sz w:val="21"/>
          <w:szCs w:val="21"/>
          <w:u w:val="dotted"/>
        </w:rPr>
        <w:t xml:space="preserve">                                         </w:t>
      </w:r>
    </w:p>
    <w:p w14:paraId="78F10FFF">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采购文件公告:</w:t>
      </w:r>
      <w:r>
        <w:rPr>
          <w:rFonts w:hint="eastAsia" w:ascii="仿宋" w:hAnsi="仿宋" w:eastAsia="仿宋" w:cs="仿宋"/>
          <w:color w:val="auto"/>
          <w:sz w:val="21"/>
          <w:szCs w:val="21"/>
          <w:u w:val="dotted"/>
        </w:rPr>
        <w:t xml:space="preserve">是/否 </w:t>
      </w:r>
      <w:r>
        <w:rPr>
          <w:rFonts w:hint="eastAsia" w:ascii="仿宋" w:hAnsi="仿宋" w:eastAsia="仿宋" w:cs="仿宋"/>
          <w:color w:val="auto"/>
          <w:sz w:val="21"/>
          <w:szCs w:val="21"/>
        </w:rPr>
        <w:t>公告期限：</w:t>
      </w:r>
      <w:r>
        <w:rPr>
          <w:rFonts w:hint="eastAsia" w:ascii="仿宋" w:hAnsi="仿宋" w:eastAsia="仿宋" w:cs="仿宋"/>
          <w:color w:val="auto"/>
          <w:sz w:val="21"/>
          <w:szCs w:val="21"/>
          <w:u w:val="dotted"/>
        </w:rPr>
        <w:t xml:space="preserve">                                 </w:t>
      </w:r>
    </w:p>
    <w:p w14:paraId="6C36553C">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采购结果公告:</w:t>
      </w:r>
      <w:r>
        <w:rPr>
          <w:rFonts w:hint="eastAsia" w:ascii="仿宋" w:hAnsi="仿宋" w:eastAsia="仿宋" w:cs="仿宋"/>
          <w:color w:val="auto"/>
          <w:sz w:val="21"/>
          <w:szCs w:val="21"/>
          <w:u w:val="dotted"/>
        </w:rPr>
        <w:t xml:space="preserve">是/否 </w:t>
      </w:r>
      <w:r>
        <w:rPr>
          <w:rFonts w:hint="eastAsia" w:ascii="仿宋" w:hAnsi="仿宋" w:eastAsia="仿宋" w:cs="仿宋"/>
          <w:color w:val="auto"/>
          <w:sz w:val="21"/>
          <w:szCs w:val="21"/>
        </w:rPr>
        <w:t>公告期限：</w:t>
      </w:r>
      <w:r>
        <w:rPr>
          <w:rFonts w:hint="eastAsia" w:ascii="仿宋" w:hAnsi="仿宋" w:eastAsia="仿宋" w:cs="仿宋"/>
          <w:color w:val="auto"/>
          <w:sz w:val="21"/>
          <w:szCs w:val="21"/>
          <w:u w:val="dotted"/>
        </w:rPr>
        <w:t xml:space="preserve">                        </w:t>
      </w:r>
    </w:p>
    <w:p w14:paraId="24327311">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三、质疑基本情况</w:t>
      </w:r>
    </w:p>
    <w:p w14:paraId="7E8B7AC8">
      <w:pPr>
        <w:spacing w:line="360" w:lineRule="auto"/>
        <w:ind w:firstLine="420" w:firstLineChars="200"/>
        <w:rPr>
          <w:rFonts w:hint="eastAsia" w:ascii="仿宋" w:hAnsi="仿宋" w:eastAsia="仿宋" w:cs="仿宋"/>
          <w:color w:val="auto"/>
          <w:sz w:val="21"/>
          <w:szCs w:val="21"/>
          <w:u w:val="dotted"/>
        </w:rPr>
      </w:pPr>
      <w:r>
        <w:rPr>
          <w:rFonts w:hint="eastAsia" w:ascii="仿宋" w:hAnsi="仿宋" w:eastAsia="仿宋" w:cs="仿宋"/>
          <w:color w:val="auto"/>
          <w:sz w:val="21"/>
          <w:szCs w:val="21"/>
        </w:rPr>
        <w:t>投诉人于</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日,向</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提出质疑，质疑事项为：</w:t>
      </w:r>
      <w:r>
        <w:rPr>
          <w:rFonts w:hint="eastAsia" w:ascii="仿宋" w:hAnsi="仿宋" w:eastAsia="仿宋" w:cs="仿宋"/>
          <w:color w:val="auto"/>
          <w:sz w:val="21"/>
          <w:szCs w:val="21"/>
          <w:u w:val="dotted"/>
        </w:rPr>
        <w:t xml:space="preserve">                                </w:t>
      </w:r>
    </w:p>
    <w:p w14:paraId="36C9BC2C">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14:paraId="18634117">
      <w:pPr>
        <w:spacing w:line="360" w:lineRule="auto"/>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u w:val="dotted"/>
        </w:rPr>
        <w:t>采购人/代理机构</w:t>
      </w:r>
      <w:r>
        <w:rPr>
          <w:rFonts w:hint="eastAsia" w:ascii="仿宋" w:hAnsi="仿宋" w:eastAsia="仿宋" w:cs="仿宋"/>
          <w:color w:val="auto"/>
          <w:sz w:val="21"/>
          <w:szCs w:val="21"/>
        </w:rPr>
        <w:t>于</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日,就质疑事项作出了答复/没有在法定期限内作出答复。</w:t>
      </w:r>
    </w:p>
    <w:p w14:paraId="38EAD05F">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四、投诉事项具体内容</w:t>
      </w:r>
    </w:p>
    <w:p w14:paraId="3114FC6A">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投诉事项 1：</w:t>
      </w:r>
      <w:r>
        <w:rPr>
          <w:rFonts w:hint="eastAsia" w:ascii="仿宋" w:hAnsi="仿宋" w:eastAsia="仿宋" w:cs="仿宋"/>
          <w:color w:val="auto"/>
          <w:sz w:val="21"/>
          <w:szCs w:val="21"/>
          <w:u w:val="dotted"/>
        </w:rPr>
        <w:t xml:space="preserve">                                       </w:t>
      </w:r>
    </w:p>
    <w:p w14:paraId="03338B87">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事实依据：</w:t>
      </w:r>
      <w:r>
        <w:rPr>
          <w:rFonts w:hint="eastAsia" w:ascii="仿宋" w:hAnsi="仿宋" w:eastAsia="仿宋" w:cs="仿宋"/>
          <w:color w:val="auto"/>
          <w:sz w:val="21"/>
          <w:szCs w:val="21"/>
          <w:u w:val="dotted"/>
        </w:rPr>
        <w:t xml:space="preserve">                                         </w:t>
      </w:r>
    </w:p>
    <w:p w14:paraId="6917417F">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p>
    <w:p w14:paraId="1D6695AE">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法律依据：</w:t>
      </w:r>
      <w:r>
        <w:rPr>
          <w:rFonts w:hint="eastAsia" w:ascii="仿宋" w:hAnsi="仿宋" w:eastAsia="仿宋" w:cs="仿宋"/>
          <w:color w:val="auto"/>
          <w:sz w:val="21"/>
          <w:szCs w:val="21"/>
          <w:u w:val="dotted"/>
        </w:rPr>
        <w:t xml:space="preserve">                                          </w:t>
      </w:r>
    </w:p>
    <w:p w14:paraId="546C92F1">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u w:val="dotted"/>
        </w:rPr>
        <w:t xml:space="preserve">                                                      </w:t>
      </w:r>
    </w:p>
    <w:p w14:paraId="38E9D40C">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投诉事项2</w:t>
      </w:r>
    </w:p>
    <w:p w14:paraId="7A65FE2D">
      <w:pPr>
        <w:spacing w:line="360" w:lineRule="auto"/>
        <w:rPr>
          <w:rFonts w:hint="eastAsia" w:ascii="仿宋" w:hAnsi="仿宋" w:eastAsia="仿宋" w:cs="仿宋"/>
          <w:color w:val="auto"/>
          <w:sz w:val="21"/>
          <w:szCs w:val="21"/>
          <w:u w:val="dotted"/>
        </w:rPr>
      </w:pPr>
      <w:r>
        <w:rPr>
          <w:rFonts w:hint="eastAsia" w:ascii="仿宋" w:hAnsi="仿宋" w:eastAsia="仿宋" w:cs="仿宋"/>
          <w:color w:val="auto"/>
          <w:sz w:val="21"/>
          <w:szCs w:val="21"/>
        </w:rPr>
        <w:t>……</w:t>
      </w:r>
    </w:p>
    <w:p w14:paraId="09D8C85E">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五、与投诉事项相关的投诉请求</w:t>
      </w:r>
    </w:p>
    <w:p w14:paraId="1C7D0E5C">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请求：</w:t>
      </w:r>
      <w:r>
        <w:rPr>
          <w:rFonts w:hint="eastAsia" w:ascii="仿宋" w:hAnsi="仿宋" w:eastAsia="仿宋" w:cs="仿宋"/>
          <w:color w:val="auto"/>
          <w:sz w:val="21"/>
          <w:szCs w:val="21"/>
          <w:u w:val="dotted"/>
        </w:rPr>
        <w:t xml:space="preserve">                                              </w:t>
      </w:r>
      <w:r>
        <w:rPr>
          <w:rFonts w:hint="eastAsia" w:ascii="仿宋" w:hAnsi="仿宋" w:eastAsia="仿宋" w:cs="仿宋"/>
          <w:color w:val="auto"/>
          <w:sz w:val="21"/>
          <w:szCs w:val="21"/>
        </w:rPr>
        <w:t xml:space="preserve"> </w:t>
      </w:r>
    </w:p>
    <w:p w14:paraId="19C3CB02">
      <w:pPr>
        <w:spacing w:line="360"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rPr>
        <w:t xml:space="preserve">                                                                                                    </w:t>
      </w:r>
    </w:p>
    <w:p w14:paraId="19D0836A">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签字(签章)：                   公章：                      </w:t>
      </w:r>
    </w:p>
    <w:p w14:paraId="799525AB">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日期：    </w:t>
      </w:r>
    </w:p>
    <w:p w14:paraId="7F0FEFE4">
      <w:pPr>
        <w:spacing w:line="360" w:lineRule="auto"/>
        <w:rPr>
          <w:rFonts w:hint="eastAsia" w:ascii="仿宋" w:hAnsi="仿宋" w:eastAsia="仿宋" w:cs="仿宋"/>
          <w:b/>
          <w:color w:val="auto"/>
          <w:sz w:val="21"/>
          <w:szCs w:val="21"/>
        </w:rPr>
      </w:pPr>
    </w:p>
    <w:p w14:paraId="251FF631">
      <w:pPr>
        <w:spacing w:line="360" w:lineRule="auto"/>
        <w:rPr>
          <w:rFonts w:hint="eastAsia" w:ascii="仿宋" w:hAnsi="仿宋" w:eastAsia="仿宋" w:cs="仿宋"/>
          <w:b/>
          <w:color w:val="auto"/>
          <w:sz w:val="21"/>
          <w:szCs w:val="21"/>
        </w:rPr>
      </w:pPr>
    </w:p>
    <w:p w14:paraId="04E4CEFF">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投诉书制作说明：</w:t>
      </w:r>
    </w:p>
    <w:p w14:paraId="75855692">
      <w:pPr>
        <w:widowControl/>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sz w:val="21"/>
          <w:szCs w:val="21"/>
        </w:rPr>
        <w:t>1.投诉人提起投诉时，应当提交投诉书和必要的证明材料，并按照被投诉人和与投诉事项有关的供应商数量提供投诉书副本。</w:t>
      </w:r>
    </w:p>
    <w:p w14:paraId="7543381F">
      <w:pPr>
        <w:widowControl/>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sz w:val="21"/>
          <w:szCs w:val="21"/>
        </w:rPr>
        <w:t>2.投诉人若委托代理人进行投诉的，投诉书应按照要求列明“授权代表”的有关内容，并在附件中提交由</w:t>
      </w:r>
      <w:r>
        <w:rPr>
          <w:rFonts w:hint="eastAsia" w:ascii="仿宋" w:hAnsi="仿宋" w:eastAsia="仿宋" w:cs="仿宋"/>
          <w:color w:val="auto"/>
          <w:kern w:val="0"/>
          <w:sz w:val="21"/>
          <w:szCs w:val="21"/>
        </w:rPr>
        <w:t>投诉人签署的授权委托书。授权委托书应当载明代理人的姓名或者名称、代理事项、具体权限、期限和相关事项。</w:t>
      </w:r>
    </w:p>
    <w:p w14:paraId="0EEF26F7">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3.投诉人若对项目的某一分包进行投诉，投诉书应列明具体分包号。</w:t>
      </w:r>
    </w:p>
    <w:p w14:paraId="2532D111">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4.投诉书应简要列明质疑事项，质疑函、质疑答复等作为附件材料提供。</w:t>
      </w:r>
    </w:p>
    <w:p w14:paraId="16AFFA38">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5.投诉书的投诉事项应具体、明确，并有必要的事实依据和法律依据。</w:t>
      </w:r>
    </w:p>
    <w:p w14:paraId="0459D385">
      <w:pPr>
        <w:widowControl/>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6.投诉书的投诉请求应与投诉事项相关。</w:t>
      </w:r>
    </w:p>
    <w:p w14:paraId="7362C9DE">
      <w:pPr>
        <w:widowControl/>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sz w:val="21"/>
          <w:szCs w:val="21"/>
        </w:rPr>
        <w:t>7.投诉人为自然人的，投诉书应当由本人签字；投诉人为法人或者其他组织的，投诉书应当由法定代表人、主要负责人，或者其授权代表签字或者盖章，并加盖公章。</w:t>
      </w:r>
    </w:p>
    <w:p w14:paraId="3EBB8A65">
      <w:pPr>
        <w:spacing w:line="360" w:lineRule="auto"/>
        <w:rPr>
          <w:rFonts w:hint="eastAsia" w:ascii="仿宋" w:hAnsi="仿宋" w:eastAsia="仿宋" w:cs="仿宋"/>
          <w:b/>
          <w:color w:val="auto"/>
          <w:sz w:val="24"/>
        </w:rPr>
      </w:pPr>
    </w:p>
    <w:p w14:paraId="6EF2F205">
      <w:pPr>
        <w:autoSpaceDE w:val="0"/>
        <w:autoSpaceDN w:val="0"/>
        <w:jc w:val="center"/>
        <w:rPr>
          <w:rFonts w:hint="eastAsia" w:ascii="仿宋" w:hAnsi="仿宋" w:eastAsia="仿宋" w:cs="仿宋"/>
          <w:b/>
          <w:color w:val="auto"/>
          <w:spacing w:val="6"/>
          <w:sz w:val="32"/>
          <w:szCs w:val="32"/>
        </w:rPr>
      </w:pPr>
    </w:p>
    <w:p w14:paraId="728AF2A3">
      <w:pPr>
        <w:autoSpaceDE w:val="0"/>
        <w:autoSpaceDN w:val="0"/>
        <w:jc w:val="center"/>
        <w:rPr>
          <w:rFonts w:hint="eastAsia" w:ascii="仿宋" w:hAnsi="仿宋" w:eastAsia="仿宋" w:cs="仿宋"/>
          <w:b/>
          <w:color w:val="auto"/>
          <w:spacing w:val="6"/>
          <w:sz w:val="32"/>
          <w:szCs w:val="32"/>
        </w:rPr>
      </w:pPr>
    </w:p>
    <w:p w14:paraId="7846725F">
      <w:pPr>
        <w:autoSpaceDE w:val="0"/>
        <w:autoSpaceDN w:val="0"/>
        <w:jc w:val="center"/>
        <w:rPr>
          <w:rFonts w:hint="eastAsia" w:ascii="仿宋" w:hAnsi="仿宋" w:eastAsia="仿宋" w:cs="仿宋"/>
          <w:b/>
          <w:color w:val="auto"/>
          <w:spacing w:val="6"/>
          <w:sz w:val="32"/>
          <w:szCs w:val="32"/>
        </w:rPr>
        <w:sectPr>
          <w:pgSz w:w="11906" w:h="16838"/>
          <w:pgMar w:top="1276" w:right="1418" w:bottom="1247" w:left="1418" w:header="851" w:footer="992" w:gutter="0"/>
          <w:cols w:space="720" w:num="1"/>
          <w:titlePg/>
          <w:docGrid w:linePitch="312" w:charSpace="0"/>
        </w:sectPr>
      </w:pPr>
    </w:p>
    <w:p w14:paraId="371A7281">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3E65E386">
      <w:pPr>
        <w:spacing w:line="360" w:lineRule="auto"/>
        <w:rPr>
          <w:rFonts w:hint="eastAsia" w:ascii="仿宋" w:hAnsi="仿宋" w:eastAsia="仿宋" w:cs="仿宋"/>
          <w:color w:val="auto"/>
          <w:sz w:val="24"/>
          <w:u w:val="single"/>
        </w:rPr>
      </w:pPr>
    </w:p>
    <w:p w14:paraId="223FC9B7">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u w:val="single"/>
          <w:lang w:eastAsia="zh-CN"/>
        </w:rPr>
        <w:t>浙江省退役军人事务厅</w:t>
      </w:r>
      <w:r>
        <w:rPr>
          <w:rFonts w:hint="eastAsia" w:ascii="仿宋" w:hAnsi="仿宋" w:eastAsia="仿宋" w:cs="仿宋"/>
          <w:color w:val="auto"/>
          <w:sz w:val="21"/>
          <w:szCs w:val="21"/>
          <w:u w:val="single"/>
        </w:rPr>
        <w:t>、</w:t>
      </w:r>
      <w:r>
        <w:rPr>
          <w:rFonts w:hint="eastAsia" w:ascii="仿宋" w:hAnsi="仿宋" w:eastAsia="仿宋" w:cs="仿宋"/>
          <w:color w:val="auto"/>
          <w:sz w:val="21"/>
          <w:szCs w:val="21"/>
          <w:u w:val="single"/>
          <w:lang w:eastAsia="zh-CN"/>
        </w:rPr>
        <w:t>浙江文宇建设工程咨询有限公司</w:t>
      </w:r>
      <w:r>
        <w:rPr>
          <w:rFonts w:hint="eastAsia" w:ascii="仿宋" w:hAnsi="仿宋" w:eastAsia="仿宋" w:cs="仿宋"/>
          <w:color w:val="auto"/>
          <w:sz w:val="21"/>
          <w:szCs w:val="21"/>
          <w:u w:val="single"/>
        </w:rPr>
        <w:t>：</w:t>
      </w:r>
    </w:p>
    <w:p w14:paraId="7068B0A4">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我方</w:t>
      </w:r>
      <w:r>
        <w:rPr>
          <w:rFonts w:hint="eastAsia" w:ascii="仿宋" w:hAnsi="仿宋" w:eastAsia="仿宋" w:cs="仿宋"/>
          <w:color w:val="auto"/>
          <w:kern w:val="0"/>
          <w:sz w:val="21"/>
          <w:szCs w:val="21"/>
          <w:u w:val="single"/>
          <w:lang w:val="zh-CN"/>
        </w:rPr>
        <w:t xml:space="preserve">                         </w:t>
      </w:r>
      <w:r>
        <w:rPr>
          <w:rFonts w:hint="eastAsia" w:ascii="仿宋" w:hAnsi="仿宋" w:eastAsia="仿宋" w:cs="仿宋"/>
          <w:color w:val="auto"/>
          <w:sz w:val="21"/>
          <w:szCs w:val="21"/>
        </w:rPr>
        <w:t>(投标人全称)是中华人民共和国依法登记注册的合法企业，</w:t>
      </w:r>
      <w:r>
        <w:rPr>
          <w:rFonts w:hint="eastAsia" w:ascii="仿宋" w:hAnsi="仿宋" w:eastAsia="仿宋" w:cs="仿宋"/>
          <w:bCs/>
          <w:color w:val="auto"/>
          <w:sz w:val="21"/>
          <w:szCs w:val="21"/>
        </w:rPr>
        <w:t>在参加</w:t>
      </w:r>
      <w:r>
        <w:rPr>
          <w:rFonts w:hint="eastAsia" w:ascii="仿宋" w:hAnsi="仿宋" w:eastAsia="仿宋" w:cs="仿宋"/>
          <w:color w:val="auto"/>
          <w:sz w:val="21"/>
          <w:szCs w:val="21"/>
        </w:rPr>
        <w:t>你方组织的</w:t>
      </w:r>
      <w:r>
        <w:rPr>
          <w:rFonts w:hint="eastAsia" w:ascii="仿宋" w:hAnsi="仿宋" w:eastAsia="仿宋" w:cs="仿宋"/>
          <w:color w:val="auto"/>
          <w:sz w:val="21"/>
          <w:szCs w:val="21"/>
          <w:lang w:eastAsia="zh-CN"/>
        </w:rPr>
        <w:t>退役军人先进典型宣传（新媒体宣传）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ZJWY-JTT-202504</w:t>
      </w:r>
      <w:r>
        <w:rPr>
          <w:rFonts w:hint="eastAsia" w:ascii="仿宋" w:hAnsi="仿宋" w:eastAsia="仿宋" w:cs="仿宋"/>
          <w:color w:val="auto"/>
          <w:sz w:val="21"/>
          <w:szCs w:val="21"/>
        </w:rPr>
        <w:t>】</w:t>
      </w:r>
      <w:r>
        <w:rPr>
          <w:rFonts w:hint="eastAsia" w:ascii="仿宋" w:hAnsi="仿宋" w:eastAsia="仿宋" w:cs="仿宋"/>
          <w:bCs/>
          <w:color w:val="auto"/>
          <w:sz w:val="21"/>
          <w:szCs w:val="21"/>
        </w:rPr>
        <w:t>投标活动中作如下说明：</w:t>
      </w:r>
      <w:r>
        <w:rPr>
          <w:rFonts w:hint="eastAsia" w:ascii="仿宋" w:hAnsi="仿宋" w:eastAsia="仿宋" w:cs="仿宋"/>
          <w:color w:val="auto"/>
          <w:sz w:val="21"/>
          <w:szCs w:val="21"/>
        </w:rPr>
        <w:t>我方所使用的“XX专用章”与法定名称章具有同等的法律效力，对使用“XX专用章”的行为予以完全承认，并愿意承担相应责任。</w:t>
      </w:r>
    </w:p>
    <w:p w14:paraId="544CFB72">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特此说明。</w:t>
      </w:r>
    </w:p>
    <w:p w14:paraId="09F2CB91">
      <w:pPr>
        <w:spacing w:line="360" w:lineRule="auto"/>
        <w:ind w:firstLine="494"/>
        <w:rPr>
          <w:rFonts w:hint="eastAsia" w:ascii="仿宋" w:hAnsi="仿宋" w:eastAsia="仿宋" w:cs="仿宋"/>
          <w:color w:val="auto"/>
          <w:sz w:val="21"/>
          <w:szCs w:val="21"/>
        </w:rPr>
      </w:pPr>
    </w:p>
    <w:p w14:paraId="4DB75ABF">
      <w:pPr>
        <w:spacing w:line="360" w:lineRule="auto"/>
        <w:ind w:firstLine="494"/>
        <w:rPr>
          <w:rFonts w:hint="eastAsia" w:ascii="仿宋" w:hAnsi="仿宋" w:eastAsia="仿宋" w:cs="仿宋"/>
          <w:color w:val="auto"/>
          <w:sz w:val="21"/>
          <w:szCs w:val="21"/>
        </w:rPr>
      </w:pPr>
    </w:p>
    <w:p w14:paraId="0798BFAE">
      <w:pPr>
        <w:spacing w:line="360" w:lineRule="auto"/>
        <w:ind w:firstLine="494"/>
        <w:rPr>
          <w:rFonts w:hint="eastAsia" w:ascii="仿宋" w:hAnsi="仿宋" w:eastAsia="仿宋" w:cs="仿宋"/>
          <w:color w:val="auto"/>
          <w:sz w:val="21"/>
          <w:szCs w:val="21"/>
        </w:rPr>
      </w:pPr>
    </w:p>
    <w:p w14:paraId="54CF87C8">
      <w:pPr>
        <w:spacing w:line="360" w:lineRule="auto"/>
        <w:ind w:firstLine="494"/>
        <w:rPr>
          <w:rFonts w:hint="eastAsia" w:ascii="仿宋" w:hAnsi="仿宋" w:eastAsia="仿宋" w:cs="仿宋"/>
          <w:color w:val="auto"/>
          <w:sz w:val="21"/>
          <w:szCs w:val="21"/>
        </w:rPr>
      </w:pPr>
    </w:p>
    <w:p w14:paraId="37021B63">
      <w:pPr>
        <w:spacing w:line="360" w:lineRule="auto"/>
        <w:ind w:right="480" w:firstLine="3570" w:firstLineChars="1700"/>
        <w:rPr>
          <w:rFonts w:hint="eastAsia" w:ascii="仿宋" w:hAnsi="仿宋" w:eastAsia="仿宋" w:cs="仿宋"/>
          <w:color w:val="auto"/>
          <w:sz w:val="21"/>
          <w:szCs w:val="21"/>
        </w:rPr>
      </w:pPr>
      <w:r>
        <w:rPr>
          <w:rFonts w:hint="eastAsia" w:ascii="仿宋" w:hAnsi="仿宋" w:eastAsia="仿宋" w:cs="仿宋"/>
          <w:color w:val="auto"/>
          <w:sz w:val="21"/>
          <w:szCs w:val="21"/>
        </w:rPr>
        <w:t>投标单位（法定名称章）：</w:t>
      </w:r>
    </w:p>
    <w:p w14:paraId="37628A28">
      <w:pPr>
        <w:ind w:right="1440" w:firstLine="494"/>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日期：       年     月     日</w:t>
      </w:r>
    </w:p>
    <w:p w14:paraId="281C33D6">
      <w:pPr>
        <w:rPr>
          <w:rFonts w:hint="eastAsia" w:ascii="仿宋" w:hAnsi="仿宋" w:eastAsia="仿宋" w:cs="仿宋"/>
          <w:color w:val="auto"/>
          <w:sz w:val="21"/>
          <w:szCs w:val="21"/>
        </w:rPr>
      </w:pPr>
      <w:r>
        <w:rPr>
          <w:rFonts w:hint="eastAsia" w:ascii="仿宋" w:hAnsi="仿宋" w:eastAsia="仿宋" w:cs="仿宋"/>
          <w:b/>
          <w:bCs/>
          <w:color w:val="auto"/>
          <w:sz w:val="21"/>
          <w:szCs w:val="21"/>
        </w:rPr>
        <w:t>附：</w:t>
      </w:r>
    </w:p>
    <w:p w14:paraId="5E9D7101">
      <w:pPr>
        <w:spacing w:line="360" w:lineRule="auto"/>
        <w:rPr>
          <w:rFonts w:hint="eastAsia" w:ascii="仿宋" w:hAnsi="仿宋" w:eastAsia="仿宋" w:cs="仿宋"/>
          <w:bCs/>
          <w:color w:val="auto"/>
          <w:sz w:val="21"/>
          <w:szCs w:val="21"/>
        </w:rPr>
      </w:pPr>
      <w:r>
        <w:rPr>
          <w:rFonts w:hint="eastAsia" w:ascii="仿宋" w:hAnsi="仿宋" w:eastAsia="仿宋" w:cs="仿宋"/>
          <w:b/>
          <w:bCs/>
          <w:color w:val="auto"/>
          <w:sz w:val="21"/>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1"/>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1"/>
          <w:szCs w:val="21"/>
        </w:rPr>
        <w:t>投标单位法定名称章（印模）                投标单位“XX专用章”（印模）</w:t>
      </w:r>
    </w:p>
    <w:p w14:paraId="2F999317">
      <w:pPr>
        <w:autoSpaceDE w:val="0"/>
        <w:autoSpaceDN w:val="0"/>
        <w:jc w:val="center"/>
        <w:rPr>
          <w:rFonts w:hint="eastAsia" w:ascii="仿宋" w:hAnsi="仿宋" w:eastAsia="仿宋" w:cs="仿宋"/>
          <w:b/>
          <w:color w:val="auto"/>
          <w:spacing w:val="6"/>
          <w:sz w:val="32"/>
          <w:szCs w:val="32"/>
        </w:rPr>
      </w:pPr>
    </w:p>
    <w:p w14:paraId="362D3447">
      <w:pPr>
        <w:autoSpaceDE w:val="0"/>
        <w:autoSpaceDN w:val="0"/>
        <w:jc w:val="center"/>
        <w:rPr>
          <w:rFonts w:hint="eastAsia" w:ascii="仿宋" w:hAnsi="仿宋" w:eastAsia="仿宋" w:cs="仿宋"/>
          <w:b/>
          <w:color w:val="auto"/>
          <w:spacing w:val="6"/>
          <w:sz w:val="32"/>
          <w:szCs w:val="32"/>
        </w:rPr>
      </w:pPr>
    </w:p>
    <w:p w14:paraId="1647C432">
      <w:pPr>
        <w:autoSpaceDE w:val="0"/>
        <w:autoSpaceDN w:val="0"/>
        <w:jc w:val="center"/>
        <w:rPr>
          <w:rFonts w:hint="eastAsia" w:ascii="仿宋" w:hAnsi="仿宋" w:eastAsia="仿宋" w:cs="仿宋"/>
          <w:b/>
          <w:color w:val="auto"/>
          <w:spacing w:val="6"/>
          <w:sz w:val="32"/>
          <w:szCs w:val="32"/>
        </w:rPr>
      </w:pPr>
    </w:p>
    <w:p w14:paraId="421BD7CA">
      <w:pPr>
        <w:autoSpaceDE w:val="0"/>
        <w:autoSpaceDN w:val="0"/>
        <w:jc w:val="center"/>
        <w:rPr>
          <w:rFonts w:hint="eastAsia" w:ascii="仿宋" w:hAnsi="仿宋" w:eastAsia="仿宋" w:cs="仿宋"/>
          <w:b/>
          <w:color w:val="auto"/>
          <w:spacing w:val="6"/>
          <w:sz w:val="32"/>
          <w:szCs w:val="32"/>
        </w:rPr>
      </w:pPr>
    </w:p>
    <w:p w14:paraId="1118677F">
      <w:pPr>
        <w:autoSpaceDE w:val="0"/>
        <w:autoSpaceDN w:val="0"/>
        <w:jc w:val="center"/>
        <w:rPr>
          <w:rFonts w:hint="eastAsia" w:ascii="仿宋" w:hAnsi="仿宋" w:eastAsia="仿宋" w:cs="仿宋"/>
          <w:b/>
          <w:color w:val="auto"/>
          <w:spacing w:val="6"/>
          <w:sz w:val="32"/>
          <w:szCs w:val="32"/>
        </w:rPr>
      </w:pPr>
    </w:p>
    <w:p w14:paraId="41939A65">
      <w:pPr>
        <w:autoSpaceDE w:val="0"/>
        <w:autoSpaceDN w:val="0"/>
        <w:jc w:val="center"/>
        <w:rPr>
          <w:rFonts w:hint="eastAsia" w:ascii="仿宋" w:hAnsi="仿宋" w:eastAsia="仿宋" w:cs="仿宋"/>
          <w:b/>
          <w:color w:val="auto"/>
          <w:spacing w:val="6"/>
          <w:sz w:val="32"/>
          <w:szCs w:val="32"/>
        </w:rPr>
      </w:pPr>
    </w:p>
    <w:p w14:paraId="1A423F08">
      <w:pPr>
        <w:autoSpaceDE w:val="0"/>
        <w:autoSpaceDN w:val="0"/>
        <w:jc w:val="center"/>
        <w:rPr>
          <w:rFonts w:hint="eastAsia" w:ascii="仿宋" w:hAnsi="仿宋" w:eastAsia="仿宋" w:cs="仿宋"/>
          <w:b/>
          <w:color w:val="auto"/>
          <w:spacing w:val="6"/>
          <w:sz w:val="32"/>
          <w:szCs w:val="32"/>
        </w:rPr>
      </w:pPr>
    </w:p>
    <w:p w14:paraId="707F0924">
      <w:pPr>
        <w:autoSpaceDE w:val="0"/>
        <w:autoSpaceDN w:val="0"/>
        <w:jc w:val="center"/>
        <w:rPr>
          <w:rFonts w:hint="eastAsia" w:ascii="仿宋" w:hAnsi="仿宋" w:eastAsia="仿宋" w:cs="仿宋"/>
          <w:b/>
          <w:color w:val="auto"/>
          <w:spacing w:val="6"/>
          <w:sz w:val="32"/>
          <w:szCs w:val="32"/>
        </w:rPr>
      </w:pPr>
    </w:p>
    <w:p w14:paraId="2F2493B7">
      <w:pPr>
        <w:autoSpaceDE w:val="0"/>
        <w:autoSpaceDN w:val="0"/>
        <w:jc w:val="center"/>
        <w:rPr>
          <w:rFonts w:hint="eastAsia" w:ascii="仿宋" w:hAnsi="仿宋" w:eastAsia="仿宋" w:cs="仿宋"/>
          <w:b/>
          <w:color w:val="auto"/>
          <w:spacing w:val="6"/>
          <w:sz w:val="32"/>
          <w:szCs w:val="32"/>
        </w:rPr>
      </w:pPr>
    </w:p>
    <w:p w14:paraId="4DDD3059">
      <w:pPr>
        <w:autoSpaceDE w:val="0"/>
        <w:autoSpaceDN w:val="0"/>
        <w:jc w:val="center"/>
        <w:rPr>
          <w:rFonts w:hint="eastAsia" w:ascii="仿宋" w:hAnsi="仿宋" w:eastAsia="仿宋" w:cs="仿宋"/>
          <w:b/>
          <w:color w:val="auto"/>
          <w:spacing w:val="6"/>
          <w:sz w:val="32"/>
          <w:szCs w:val="32"/>
        </w:rPr>
      </w:pPr>
    </w:p>
    <w:p w14:paraId="5A86DA51">
      <w:pPr>
        <w:autoSpaceDE w:val="0"/>
        <w:autoSpaceDN w:val="0"/>
        <w:jc w:val="center"/>
        <w:rPr>
          <w:rFonts w:hint="eastAsia" w:ascii="仿宋" w:hAnsi="仿宋" w:eastAsia="仿宋" w:cs="仿宋"/>
          <w:b/>
          <w:color w:val="auto"/>
          <w:spacing w:val="6"/>
          <w:sz w:val="32"/>
          <w:szCs w:val="32"/>
        </w:rPr>
      </w:pPr>
    </w:p>
    <w:p w14:paraId="0BFD0DA3">
      <w:pPr>
        <w:autoSpaceDE w:val="0"/>
        <w:autoSpaceDN w:val="0"/>
        <w:jc w:val="center"/>
        <w:rPr>
          <w:rFonts w:hint="eastAsia" w:ascii="仿宋" w:hAnsi="仿宋" w:eastAsia="仿宋" w:cs="仿宋"/>
          <w:b/>
          <w:color w:val="auto"/>
          <w:spacing w:val="6"/>
          <w:sz w:val="32"/>
          <w:szCs w:val="32"/>
        </w:rPr>
      </w:pPr>
    </w:p>
    <w:p w14:paraId="6B4EB879">
      <w:pPr>
        <w:autoSpaceDE w:val="0"/>
        <w:autoSpaceDN w:val="0"/>
        <w:jc w:val="center"/>
        <w:rPr>
          <w:rFonts w:hint="eastAsia" w:ascii="仿宋" w:hAnsi="仿宋" w:eastAsia="仿宋" w:cs="仿宋"/>
          <w:b/>
          <w:color w:val="auto"/>
          <w:spacing w:val="6"/>
          <w:sz w:val="32"/>
          <w:szCs w:val="32"/>
        </w:rPr>
      </w:pPr>
    </w:p>
    <w:p w14:paraId="336B1624">
      <w:pPr>
        <w:autoSpaceDE w:val="0"/>
        <w:autoSpaceDN w:val="0"/>
        <w:jc w:val="center"/>
        <w:rPr>
          <w:rFonts w:hint="eastAsia" w:ascii="仿宋" w:hAnsi="仿宋" w:eastAsia="仿宋" w:cs="仿宋"/>
          <w:b/>
          <w:color w:val="auto"/>
          <w:spacing w:val="6"/>
          <w:sz w:val="32"/>
          <w:szCs w:val="32"/>
        </w:rPr>
      </w:pPr>
    </w:p>
    <w:p w14:paraId="78CA50EC">
      <w:pPr>
        <w:autoSpaceDE w:val="0"/>
        <w:autoSpaceDN w:val="0"/>
        <w:jc w:val="center"/>
        <w:rPr>
          <w:rFonts w:hint="eastAsia" w:ascii="仿宋" w:hAnsi="仿宋" w:eastAsia="仿宋" w:cs="仿宋"/>
          <w:b/>
          <w:color w:val="auto"/>
          <w:spacing w:val="6"/>
          <w:sz w:val="32"/>
          <w:szCs w:val="32"/>
        </w:rPr>
      </w:pPr>
    </w:p>
    <w:p w14:paraId="75DB39F9">
      <w:pPr>
        <w:autoSpaceDE w:val="0"/>
        <w:autoSpaceDN w:val="0"/>
        <w:jc w:val="center"/>
        <w:rPr>
          <w:rFonts w:hint="eastAsia" w:ascii="仿宋" w:hAnsi="仿宋" w:eastAsia="仿宋" w:cs="仿宋"/>
          <w:b/>
          <w:color w:val="auto"/>
          <w:spacing w:val="6"/>
          <w:sz w:val="32"/>
          <w:szCs w:val="32"/>
        </w:rPr>
      </w:pPr>
    </w:p>
    <w:p w14:paraId="728B2272">
      <w:pPr>
        <w:autoSpaceDE w:val="0"/>
        <w:autoSpaceDN w:val="0"/>
        <w:jc w:val="center"/>
        <w:rPr>
          <w:rFonts w:hint="eastAsia" w:ascii="仿宋" w:hAnsi="仿宋" w:eastAsia="仿宋" w:cs="仿宋"/>
          <w:b/>
          <w:color w:val="auto"/>
          <w:spacing w:val="6"/>
          <w:sz w:val="32"/>
          <w:szCs w:val="32"/>
        </w:rPr>
      </w:pPr>
    </w:p>
    <w:p w14:paraId="5527CB9C">
      <w:pPr>
        <w:autoSpaceDE w:val="0"/>
        <w:autoSpaceDN w:val="0"/>
        <w:jc w:val="center"/>
        <w:rPr>
          <w:rFonts w:hint="eastAsia" w:ascii="仿宋" w:hAnsi="仿宋" w:eastAsia="仿宋" w:cs="仿宋"/>
          <w:b/>
          <w:color w:val="auto"/>
          <w:spacing w:val="6"/>
          <w:sz w:val="30"/>
          <w:szCs w:val="30"/>
        </w:rPr>
        <w:sectPr>
          <w:pgSz w:w="11906" w:h="16838"/>
          <w:pgMar w:top="1276" w:right="1418" w:bottom="1247" w:left="1418" w:header="851" w:footer="992" w:gutter="0"/>
          <w:cols w:space="720" w:num="1"/>
          <w:titlePg/>
          <w:docGrid w:linePitch="312" w:charSpace="0"/>
        </w:sectPr>
      </w:pPr>
    </w:p>
    <w:p w14:paraId="62BC0DDB">
      <w:pPr>
        <w:autoSpaceDE w:val="0"/>
        <w:autoSpaceDN w:val="0"/>
        <w:jc w:val="center"/>
        <w:rPr>
          <w:rFonts w:hint="eastAsia" w:ascii="仿宋" w:hAnsi="仿宋" w:eastAsia="仿宋" w:cs="仿宋"/>
          <w:b/>
          <w:color w:val="auto"/>
          <w:kern w:val="0"/>
          <w:sz w:val="30"/>
          <w:szCs w:val="30"/>
          <w:lang w:val="zh-CN"/>
        </w:rPr>
      </w:pPr>
      <w:r>
        <w:rPr>
          <w:rFonts w:hint="eastAsia" w:ascii="仿宋" w:hAnsi="仿宋" w:eastAsia="仿宋" w:cs="仿宋"/>
          <w:b/>
          <w:color w:val="auto"/>
          <w:spacing w:val="6"/>
          <w:sz w:val="30"/>
          <w:szCs w:val="30"/>
        </w:rPr>
        <w:t>附件5：</w:t>
      </w:r>
      <w:r>
        <w:rPr>
          <w:rFonts w:hint="eastAsia" w:ascii="仿宋" w:hAnsi="仿宋" w:eastAsia="仿宋" w:cs="仿宋"/>
          <w:b/>
          <w:color w:val="auto"/>
          <w:kern w:val="0"/>
          <w:sz w:val="30"/>
          <w:szCs w:val="30"/>
          <w:lang w:val="zh-CN"/>
        </w:rPr>
        <w:t>联合协议</w:t>
      </w:r>
    </w:p>
    <w:p w14:paraId="21F0CC70">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6BFC9BED">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（联合体所有成员名称）</w:t>
      </w:r>
      <w:r>
        <w:rPr>
          <w:rFonts w:hint="eastAsia" w:ascii="仿宋" w:hAnsi="仿宋" w:eastAsia="仿宋" w:cs="仿宋"/>
          <w:color w:val="auto"/>
          <w:kern w:val="0"/>
          <w:sz w:val="21"/>
          <w:szCs w:val="21"/>
        </w:rPr>
        <w:t>自愿</w:t>
      </w:r>
      <w:r>
        <w:rPr>
          <w:rFonts w:hint="eastAsia" w:ascii="仿宋" w:hAnsi="仿宋" w:eastAsia="仿宋" w:cs="仿宋"/>
          <w:color w:val="auto"/>
          <w:kern w:val="0"/>
          <w:sz w:val="21"/>
          <w:szCs w:val="21"/>
          <w:lang w:val="zh-CN"/>
        </w:rPr>
        <w:t>组成一个联合体，以一个投标人的身份</w:t>
      </w:r>
      <w:r>
        <w:rPr>
          <w:rFonts w:hint="eastAsia" w:ascii="仿宋" w:hAnsi="仿宋" w:eastAsia="仿宋" w:cs="仿宋"/>
          <w:color w:val="auto"/>
          <w:kern w:val="0"/>
          <w:sz w:val="21"/>
          <w:szCs w:val="21"/>
        </w:rPr>
        <w:t>参加</w:t>
      </w:r>
      <w:r>
        <w:rPr>
          <w:rFonts w:hint="eastAsia" w:ascii="仿宋" w:hAnsi="仿宋" w:eastAsia="仿宋" w:cs="仿宋"/>
          <w:color w:val="auto"/>
          <w:sz w:val="21"/>
          <w:szCs w:val="21"/>
          <w:lang w:eastAsia="zh-CN"/>
        </w:rPr>
        <w:t>退役军人先进典型宣传（新媒体宣传）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ZJWY-JTT-202504</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投标。</w:t>
      </w:r>
    </w:p>
    <w:p w14:paraId="168635C0">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一、各方一致决定，</w:t>
      </w:r>
      <w:r>
        <w:rPr>
          <w:rFonts w:hint="eastAsia" w:ascii="仿宋" w:hAnsi="仿宋" w:eastAsia="仿宋" w:cs="仿宋"/>
          <w:color w:val="auto"/>
          <w:kern w:val="0"/>
          <w:sz w:val="21"/>
          <w:szCs w:val="21"/>
          <w:u w:val="single"/>
        </w:rPr>
        <w:t>（某联合体成员名称）</w:t>
      </w:r>
      <w:r>
        <w:rPr>
          <w:rFonts w:hint="eastAsia" w:ascii="仿宋" w:hAnsi="仿宋" w:eastAsia="仿宋" w:cs="仿宋"/>
          <w:color w:val="auto"/>
          <w:kern w:val="0"/>
          <w:sz w:val="21"/>
          <w:szCs w:val="21"/>
        </w:rPr>
        <w:t>为联合体</w:t>
      </w:r>
      <w:r>
        <w:rPr>
          <w:rFonts w:hint="eastAsia" w:ascii="仿宋" w:hAnsi="仿宋" w:eastAsia="仿宋" w:cs="仿宋"/>
          <w:color w:val="auto"/>
          <w:kern w:val="0"/>
          <w:sz w:val="21"/>
          <w:szCs w:val="21"/>
          <w:lang w:val="zh-CN"/>
        </w:rPr>
        <w:t>牵头人</w:t>
      </w:r>
      <w:r>
        <w:rPr>
          <w:rFonts w:hint="eastAsia" w:ascii="仿宋" w:hAnsi="仿宋" w:eastAsia="仿宋" w:cs="仿宋"/>
          <w:color w:val="auto"/>
          <w:sz w:val="21"/>
          <w:szCs w:val="21"/>
        </w:rPr>
        <w:t>，代表所有联合体成员负责投标和合同实施阶段的主办、协调工作</w:t>
      </w:r>
      <w:r>
        <w:rPr>
          <w:rFonts w:hint="eastAsia" w:ascii="仿宋" w:hAnsi="仿宋" w:eastAsia="仿宋" w:cs="仿宋"/>
          <w:color w:val="auto"/>
          <w:kern w:val="0"/>
          <w:sz w:val="21"/>
          <w:szCs w:val="21"/>
          <w:lang w:val="zh-CN"/>
        </w:rPr>
        <w:t>。</w:t>
      </w:r>
    </w:p>
    <w:p w14:paraId="2F64E3C2">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二、</w:t>
      </w:r>
      <w:r>
        <w:rPr>
          <w:rFonts w:hint="eastAsia" w:ascii="仿宋" w:hAnsi="仿宋" w:eastAsia="仿宋" w:cs="仿宋"/>
          <w:color w:val="auto"/>
          <w:sz w:val="21"/>
          <w:szCs w:val="21"/>
        </w:rPr>
        <w:t>所有联合体成员各方签署授权书，授权书载明的</w:t>
      </w:r>
      <w:r>
        <w:rPr>
          <w:rFonts w:hint="eastAsia" w:ascii="仿宋" w:hAnsi="仿宋" w:eastAsia="仿宋" w:cs="仿宋"/>
          <w:color w:val="auto"/>
          <w:kern w:val="0"/>
          <w:sz w:val="21"/>
          <w:szCs w:val="21"/>
          <w:lang w:val="zh-CN"/>
        </w:rPr>
        <w:t>授权代表根据招标文件规定及投标内容而对采购人、采购代理机构所作的任何合法承诺，包括书面澄清及相应等均对联合投标各方产生约束力。</w:t>
      </w:r>
    </w:p>
    <w:p w14:paraId="28F6F6AB">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三、本次联合投标中，分工如下：</w:t>
      </w:r>
    </w:p>
    <w:p w14:paraId="2AA5284B">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（联合体成员1）</w:t>
      </w:r>
      <w:r>
        <w:rPr>
          <w:rFonts w:hint="eastAsia" w:ascii="仿宋" w:hAnsi="仿宋" w:eastAsia="仿宋" w:cs="仿宋"/>
          <w:color w:val="auto"/>
          <w:kern w:val="0"/>
          <w:sz w:val="21"/>
          <w:szCs w:val="21"/>
          <w:lang w:val="zh-CN"/>
        </w:rPr>
        <w:t>承担的工作和义务为：</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lang w:val="zh-CN"/>
        </w:rPr>
        <w:t>；</w:t>
      </w:r>
    </w:p>
    <w:p w14:paraId="712195E1">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（联合体成员2）</w:t>
      </w:r>
      <w:r>
        <w:rPr>
          <w:rFonts w:hint="eastAsia" w:ascii="仿宋" w:hAnsi="仿宋" w:eastAsia="仿宋" w:cs="仿宋"/>
          <w:color w:val="auto"/>
          <w:kern w:val="0"/>
          <w:sz w:val="21"/>
          <w:szCs w:val="21"/>
          <w:lang w:val="zh-CN"/>
        </w:rPr>
        <w:t>承担的工作和义务为：</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lang w:val="zh-CN"/>
        </w:rPr>
        <w:t>；</w:t>
      </w:r>
    </w:p>
    <w:p w14:paraId="38DFB185">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w:t>
      </w:r>
    </w:p>
    <w:p w14:paraId="2895199B">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四、联合体成员中小企业合同份额。</w:t>
      </w:r>
    </w:p>
    <w:p w14:paraId="6D1A7334">
      <w:pPr>
        <w:snapToGrid w:val="0"/>
        <w:spacing w:line="360" w:lineRule="auto"/>
        <w:ind w:firstLine="576"/>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lang w:val="zh-CN"/>
        </w:rPr>
        <w:t>1、</w:t>
      </w:r>
      <w:r>
        <w:rPr>
          <w:rFonts w:hint="eastAsia" w:ascii="仿宋" w:hAnsi="仿宋" w:eastAsia="仿宋" w:cs="仿宋"/>
          <w:color w:val="auto"/>
          <w:kern w:val="0"/>
          <w:sz w:val="21"/>
          <w:szCs w:val="21"/>
          <w:u w:val="single"/>
        </w:rPr>
        <w:t>（</w:t>
      </w:r>
      <w:bookmarkStart w:id="398" w:name="_Hlk101131882"/>
      <w:r>
        <w:rPr>
          <w:rFonts w:hint="eastAsia" w:ascii="仿宋" w:hAnsi="仿宋" w:eastAsia="仿宋" w:cs="仿宋"/>
          <w:color w:val="auto"/>
          <w:kern w:val="0"/>
          <w:sz w:val="21"/>
          <w:szCs w:val="21"/>
          <w:u w:val="single"/>
        </w:rPr>
        <w:t>联合体成员X,……</w:t>
      </w:r>
      <w:bookmarkEnd w:id="398"/>
      <w:r>
        <w:rPr>
          <w:rFonts w:hint="eastAsia" w:ascii="仿宋" w:hAnsi="仿宋" w:eastAsia="仿宋" w:cs="仿宋"/>
          <w:color w:val="auto"/>
          <w:kern w:val="0"/>
          <w:sz w:val="21"/>
          <w:szCs w:val="21"/>
          <w:u w:val="single"/>
        </w:rPr>
        <w:t>）</w:t>
      </w:r>
      <w:r>
        <w:rPr>
          <w:rFonts w:hint="eastAsia" w:ascii="仿宋" w:hAnsi="仿宋" w:eastAsia="仿宋" w:cs="仿宋"/>
          <w:color w:val="auto"/>
          <w:kern w:val="0"/>
          <w:sz w:val="21"/>
          <w:szCs w:val="21"/>
        </w:rPr>
        <w:t>提供的服务由小微企业承接，其合同份额占到合同总金额</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%以上</w:t>
      </w:r>
      <w:r>
        <w:rPr>
          <w:rFonts w:hint="eastAsia" w:ascii="仿宋" w:hAnsi="仿宋" w:eastAsia="仿宋" w:cs="仿宋"/>
          <w:color w:val="auto"/>
          <w:kern w:val="0"/>
          <w:sz w:val="21"/>
          <w:szCs w:val="21"/>
          <w:lang w:val="zh-CN"/>
        </w:rPr>
        <w:t>。</w:t>
      </w:r>
      <w:r>
        <w:rPr>
          <w:rFonts w:hint="eastAsia" w:ascii="仿宋" w:hAnsi="仿宋" w:eastAsia="仿宋" w:cs="仿宋"/>
          <w:b/>
          <w:color w:val="auto"/>
          <w:kern w:val="0"/>
          <w:sz w:val="21"/>
          <w:szCs w:val="21"/>
          <w:lang w:val="zh-CN"/>
        </w:rPr>
        <w:t>（</w:t>
      </w:r>
      <w:bookmarkStart w:id="399" w:name="_Hlk101133598"/>
      <w:r>
        <w:rPr>
          <w:rFonts w:hint="eastAsia" w:ascii="仿宋" w:hAnsi="仿宋" w:eastAsia="仿宋" w:cs="仿宋"/>
          <w:b/>
          <w:color w:val="auto"/>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1"/>
          <w:szCs w:val="21"/>
        </w:rPr>
        <w:t>拟享受以上价格扣除政策的，填写有关内容。</w:t>
      </w:r>
      <w:bookmarkEnd w:id="399"/>
      <w:r>
        <w:rPr>
          <w:rFonts w:hint="eastAsia" w:ascii="仿宋" w:hAnsi="仿宋" w:eastAsia="仿宋" w:cs="仿宋"/>
          <w:b/>
          <w:color w:val="auto"/>
          <w:kern w:val="0"/>
          <w:sz w:val="21"/>
          <w:szCs w:val="21"/>
          <w:lang w:val="zh-CN"/>
        </w:rPr>
        <w:t>）</w:t>
      </w:r>
    </w:p>
    <w:p w14:paraId="657999DF">
      <w:pPr>
        <w:spacing w:line="360" w:lineRule="auto"/>
        <w:ind w:firstLine="420" w:firstLineChars="200"/>
        <w:rPr>
          <w:rFonts w:hint="eastAsia" w:ascii="仿宋" w:hAnsi="仿宋" w:eastAsia="仿宋" w:cs="仿宋"/>
          <w:b/>
          <w:bCs/>
          <w:color w:val="auto"/>
          <w:kern w:val="0"/>
          <w:sz w:val="21"/>
          <w:szCs w:val="21"/>
          <w:lang w:val="zh-CN"/>
        </w:rPr>
      </w:pPr>
      <w:r>
        <w:rPr>
          <w:rFonts w:hint="eastAsia" w:ascii="仿宋" w:hAnsi="仿宋" w:eastAsia="仿宋" w:cs="仿宋"/>
          <w:color w:val="auto"/>
          <w:sz w:val="21"/>
          <w:szCs w:val="21"/>
        </w:rPr>
        <w:t>2、</w:t>
      </w:r>
      <w:bookmarkStart w:id="400" w:name="_Hlk101133173"/>
      <w:r>
        <w:rPr>
          <w:rFonts w:hint="eastAsia" w:ascii="仿宋" w:hAnsi="仿宋" w:eastAsia="仿宋" w:cs="仿宋"/>
          <w:color w:val="auto"/>
          <w:sz w:val="21"/>
          <w:szCs w:val="21"/>
        </w:rPr>
        <w:t>中小企业合同金额达到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w:t>
      </w:r>
      <w:r>
        <w:rPr>
          <w:rFonts w:hint="eastAsia" w:ascii="仿宋" w:hAnsi="仿宋" w:eastAsia="仿宋" w:cs="仿宋"/>
          <w:b/>
          <w:bCs/>
          <w:color w:val="auto"/>
          <w:kern w:val="0"/>
          <w:sz w:val="21"/>
          <w:szCs w:val="21"/>
          <w:lang w:val="zh-CN"/>
        </w:rPr>
        <w:t>（</w:t>
      </w:r>
      <w:r>
        <w:rPr>
          <w:rFonts w:hint="eastAsia" w:ascii="仿宋" w:hAnsi="仿宋" w:eastAsia="仿宋" w:cs="仿宋"/>
          <w:b/>
          <w:bCs/>
          <w:color w:val="auto"/>
          <w:sz w:val="21"/>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1"/>
          <w:szCs w:val="21"/>
          <w:lang w:val="zh-CN"/>
        </w:rPr>
        <w:t>）</w:t>
      </w:r>
      <w:bookmarkEnd w:id="400"/>
    </w:p>
    <w:p w14:paraId="2CDF9B9E">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五、如果中标，</w:t>
      </w:r>
      <w:r>
        <w:rPr>
          <w:rFonts w:hint="eastAsia" w:ascii="仿宋" w:hAnsi="仿宋" w:eastAsia="仿宋" w:cs="仿宋"/>
          <w:color w:val="auto"/>
          <w:sz w:val="21"/>
          <w:szCs w:val="21"/>
        </w:rPr>
        <w:t>联合体各成员方共同与采购人签订合同，并就采购合同约定的事项对采购人承担连带责任。</w:t>
      </w:r>
    </w:p>
    <w:p w14:paraId="27080E9B">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六、有关本次联合投标的其他事宜：</w:t>
      </w:r>
    </w:p>
    <w:p w14:paraId="259AE310">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1、联合体各方不再单独参加或者与其他供应商另外组成联合体参加同一合同项下的政府采购活动。</w:t>
      </w:r>
    </w:p>
    <w:p w14:paraId="78BF857E">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2、联合体中有同类资质的各方按照联合体分工承担相同工作的，按照资质等级较低的供应商确定资质等级。</w:t>
      </w:r>
    </w:p>
    <w:p w14:paraId="7BFC1B62">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3、本协议提交采购人、采购代理机构后，联合体各方不得以任何形式对上述内容进行修改或撤销。</w:t>
      </w:r>
    </w:p>
    <w:p w14:paraId="17AB85E2">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14:paraId="3F532942">
      <w:pPr>
        <w:snapToGrid w:val="0"/>
        <w:spacing w:line="360" w:lineRule="auto"/>
        <w:ind w:firstLine="4410" w:firstLine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14:paraId="47CA7D71">
      <w:pPr>
        <w:snapToGrid w:val="0"/>
        <w:spacing w:line="360" w:lineRule="auto"/>
        <w:ind w:right="960"/>
        <w:jc w:val="center"/>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w:t>
      </w:r>
    </w:p>
    <w:p w14:paraId="72982DA8">
      <w:pPr>
        <w:snapToGrid w:val="0"/>
        <w:spacing w:line="360" w:lineRule="auto"/>
        <w:jc w:val="righ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日期：  年  月   日</w:t>
      </w:r>
    </w:p>
    <w:p w14:paraId="00230A25">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14:paraId="2C94290E">
      <w:pPr>
        <w:autoSpaceDE w:val="0"/>
        <w:autoSpaceDN w:val="0"/>
        <w:jc w:val="center"/>
        <w:rPr>
          <w:rFonts w:hint="eastAsia" w:ascii="仿宋" w:hAnsi="仿宋" w:eastAsia="仿宋" w:cs="仿宋"/>
          <w:b/>
          <w:color w:val="auto"/>
          <w:spacing w:val="6"/>
          <w:sz w:val="32"/>
          <w:szCs w:val="32"/>
        </w:rPr>
      </w:pPr>
    </w:p>
    <w:p w14:paraId="5DECAD66">
      <w:pPr>
        <w:autoSpaceDE w:val="0"/>
        <w:autoSpaceDN w:val="0"/>
        <w:jc w:val="center"/>
        <w:rPr>
          <w:rFonts w:hint="eastAsia" w:ascii="仿宋" w:hAnsi="仿宋" w:eastAsia="仿宋" w:cs="仿宋"/>
          <w:b/>
          <w:color w:val="auto"/>
          <w:spacing w:val="6"/>
          <w:sz w:val="32"/>
          <w:szCs w:val="32"/>
        </w:rPr>
      </w:pPr>
    </w:p>
    <w:p w14:paraId="330CC1E5">
      <w:pPr>
        <w:autoSpaceDE w:val="0"/>
        <w:autoSpaceDN w:val="0"/>
        <w:jc w:val="center"/>
        <w:rPr>
          <w:rFonts w:hint="eastAsia" w:ascii="仿宋" w:hAnsi="仿宋" w:eastAsia="仿宋" w:cs="仿宋"/>
          <w:b/>
          <w:color w:val="auto"/>
          <w:spacing w:val="6"/>
          <w:sz w:val="32"/>
          <w:szCs w:val="32"/>
        </w:rPr>
      </w:pPr>
    </w:p>
    <w:p w14:paraId="00BA5D5C">
      <w:pPr>
        <w:autoSpaceDE w:val="0"/>
        <w:autoSpaceDN w:val="0"/>
        <w:jc w:val="center"/>
        <w:rPr>
          <w:rFonts w:hint="eastAsia" w:ascii="仿宋" w:hAnsi="仿宋" w:eastAsia="仿宋" w:cs="仿宋"/>
          <w:b/>
          <w:color w:val="auto"/>
          <w:spacing w:val="6"/>
          <w:sz w:val="32"/>
          <w:szCs w:val="32"/>
        </w:rPr>
      </w:pPr>
    </w:p>
    <w:p w14:paraId="61BEDE43">
      <w:pPr>
        <w:autoSpaceDE w:val="0"/>
        <w:autoSpaceDN w:val="0"/>
        <w:jc w:val="center"/>
        <w:rPr>
          <w:rFonts w:hint="eastAsia" w:ascii="仿宋" w:hAnsi="仿宋" w:eastAsia="仿宋" w:cs="仿宋"/>
          <w:b/>
          <w:color w:val="auto"/>
          <w:spacing w:val="6"/>
          <w:sz w:val="32"/>
          <w:szCs w:val="32"/>
        </w:rPr>
      </w:pPr>
    </w:p>
    <w:p w14:paraId="71E4B1E6">
      <w:pPr>
        <w:autoSpaceDE w:val="0"/>
        <w:autoSpaceDN w:val="0"/>
        <w:jc w:val="center"/>
        <w:rPr>
          <w:rFonts w:hint="eastAsia" w:ascii="仿宋" w:hAnsi="仿宋" w:eastAsia="仿宋" w:cs="仿宋"/>
          <w:b/>
          <w:color w:val="auto"/>
          <w:spacing w:val="6"/>
          <w:sz w:val="32"/>
          <w:szCs w:val="32"/>
        </w:rPr>
      </w:pPr>
    </w:p>
    <w:p w14:paraId="2F070E9D">
      <w:pPr>
        <w:autoSpaceDE w:val="0"/>
        <w:autoSpaceDN w:val="0"/>
        <w:jc w:val="center"/>
        <w:rPr>
          <w:rFonts w:hint="eastAsia" w:ascii="仿宋" w:hAnsi="仿宋" w:eastAsia="仿宋" w:cs="仿宋"/>
          <w:b/>
          <w:color w:val="auto"/>
          <w:spacing w:val="6"/>
          <w:sz w:val="32"/>
          <w:szCs w:val="32"/>
        </w:rPr>
      </w:pPr>
    </w:p>
    <w:p w14:paraId="5AE3723C">
      <w:pPr>
        <w:autoSpaceDE w:val="0"/>
        <w:autoSpaceDN w:val="0"/>
        <w:jc w:val="center"/>
        <w:rPr>
          <w:rFonts w:hint="eastAsia" w:ascii="仿宋" w:hAnsi="仿宋" w:eastAsia="仿宋" w:cs="仿宋"/>
          <w:b/>
          <w:color w:val="auto"/>
          <w:spacing w:val="6"/>
          <w:sz w:val="32"/>
          <w:szCs w:val="32"/>
        </w:rPr>
      </w:pPr>
    </w:p>
    <w:p w14:paraId="3D8CCD87">
      <w:pPr>
        <w:autoSpaceDE w:val="0"/>
        <w:autoSpaceDN w:val="0"/>
        <w:jc w:val="center"/>
        <w:rPr>
          <w:rFonts w:hint="eastAsia" w:ascii="仿宋" w:hAnsi="仿宋" w:eastAsia="仿宋" w:cs="仿宋"/>
          <w:b/>
          <w:color w:val="auto"/>
          <w:spacing w:val="6"/>
          <w:sz w:val="32"/>
          <w:szCs w:val="32"/>
        </w:rPr>
      </w:pPr>
    </w:p>
    <w:p w14:paraId="66466A8D">
      <w:pPr>
        <w:autoSpaceDE w:val="0"/>
        <w:autoSpaceDN w:val="0"/>
        <w:jc w:val="center"/>
        <w:rPr>
          <w:rFonts w:hint="eastAsia" w:ascii="仿宋" w:hAnsi="仿宋" w:eastAsia="仿宋" w:cs="仿宋"/>
          <w:b/>
          <w:color w:val="auto"/>
          <w:spacing w:val="6"/>
          <w:sz w:val="32"/>
          <w:szCs w:val="32"/>
        </w:rPr>
      </w:pPr>
    </w:p>
    <w:p w14:paraId="650A1908">
      <w:pPr>
        <w:autoSpaceDE w:val="0"/>
        <w:autoSpaceDN w:val="0"/>
        <w:jc w:val="center"/>
        <w:rPr>
          <w:rFonts w:hint="eastAsia" w:ascii="仿宋" w:hAnsi="仿宋" w:eastAsia="仿宋" w:cs="仿宋"/>
          <w:b/>
          <w:color w:val="auto"/>
          <w:spacing w:val="6"/>
          <w:sz w:val="32"/>
          <w:szCs w:val="32"/>
        </w:rPr>
      </w:pPr>
    </w:p>
    <w:p w14:paraId="59E0194E">
      <w:pPr>
        <w:autoSpaceDE w:val="0"/>
        <w:autoSpaceDN w:val="0"/>
        <w:jc w:val="center"/>
        <w:rPr>
          <w:rFonts w:hint="eastAsia" w:ascii="仿宋" w:hAnsi="仿宋" w:eastAsia="仿宋" w:cs="仿宋"/>
          <w:b/>
          <w:color w:val="auto"/>
          <w:spacing w:val="6"/>
          <w:sz w:val="32"/>
          <w:szCs w:val="32"/>
        </w:rPr>
      </w:pPr>
    </w:p>
    <w:p w14:paraId="2A4D3800">
      <w:pPr>
        <w:autoSpaceDE w:val="0"/>
        <w:autoSpaceDN w:val="0"/>
        <w:jc w:val="center"/>
        <w:rPr>
          <w:rFonts w:hint="eastAsia" w:ascii="仿宋" w:hAnsi="仿宋" w:eastAsia="仿宋" w:cs="仿宋"/>
          <w:b/>
          <w:color w:val="auto"/>
          <w:spacing w:val="6"/>
          <w:sz w:val="32"/>
          <w:szCs w:val="32"/>
        </w:rPr>
      </w:pPr>
    </w:p>
    <w:p w14:paraId="5DC70634">
      <w:pPr>
        <w:autoSpaceDE w:val="0"/>
        <w:autoSpaceDN w:val="0"/>
        <w:jc w:val="center"/>
        <w:rPr>
          <w:rFonts w:hint="eastAsia" w:ascii="仿宋" w:hAnsi="仿宋" w:eastAsia="仿宋" w:cs="仿宋"/>
          <w:b/>
          <w:color w:val="auto"/>
          <w:spacing w:val="6"/>
          <w:sz w:val="32"/>
          <w:szCs w:val="32"/>
        </w:rPr>
      </w:pPr>
    </w:p>
    <w:p w14:paraId="6C1E14B5">
      <w:pPr>
        <w:snapToGrid w:val="0"/>
        <w:spacing w:line="360" w:lineRule="auto"/>
        <w:ind w:firstLine="3445" w:firstLineChars="1100"/>
        <w:rPr>
          <w:rFonts w:hint="eastAsia" w:ascii="仿宋" w:hAnsi="仿宋" w:eastAsia="仿宋" w:cs="仿宋"/>
          <w:b/>
          <w:color w:val="auto"/>
          <w:spacing w:val="6"/>
          <w:sz w:val="30"/>
          <w:szCs w:val="30"/>
        </w:rPr>
        <w:sectPr>
          <w:pgSz w:w="11906" w:h="16838"/>
          <w:pgMar w:top="1276" w:right="1418" w:bottom="1247" w:left="1418" w:header="851" w:footer="992" w:gutter="0"/>
          <w:cols w:space="720" w:num="1"/>
          <w:titlePg/>
          <w:docGrid w:linePitch="312" w:charSpace="0"/>
        </w:sectPr>
      </w:pPr>
    </w:p>
    <w:p w14:paraId="3E88177A">
      <w:pPr>
        <w:snapToGrid w:val="0"/>
        <w:spacing w:line="360" w:lineRule="auto"/>
        <w:ind w:firstLine="3445" w:firstLineChars="1100"/>
        <w:rPr>
          <w:rFonts w:hint="eastAsia" w:ascii="仿宋" w:hAnsi="仿宋" w:eastAsia="仿宋" w:cs="仿宋"/>
          <w:b/>
          <w:color w:val="auto"/>
          <w:kern w:val="0"/>
          <w:sz w:val="30"/>
          <w:szCs w:val="30"/>
        </w:rPr>
      </w:pPr>
      <w:r>
        <w:rPr>
          <w:rFonts w:hint="eastAsia" w:ascii="仿宋" w:hAnsi="仿宋" w:eastAsia="仿宋" w:cs="仿宋"/>
          <w:b/>
          <w:color w:val="auto"/>
          <w:spacing w:val="6"/>
          <w:sz w:val="30"/>
          <w:szCs w:val="30"/>
        </w:rPr>
        <w:t>附件6：</w:t>
      </w:r>
      <w:r>
        <w:rPr>
          <w:rFonts w:hint="eastAsia" w:ascii="仿宋" w:hAnsi="仿宋" w:eastAsia="仿宋" w:cs="仿宋"/>
          <w:b/>
          <w:color w:val="auto"/>
          <w:kern w:val="0"/>
          <w:sz w:val="30"/>
          <w:szCs w:val="30"/>
        </w:rPr>
        <w:t>分包意向协议</w:t>
      </w:r>
    </w:p>
    <w:p w14:paraId="271DF3E3">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600E7B3C">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lang w:val="zh-CN"/>
        </w:rPr>
        <w:t>若成为</w:t>
      </w:r>
      <w:r>
        <w:rPr>
          <w:rFonts w:hint="eastAsia" w:ascii="仿宋" w:hAnsi="仿宋" w:eastAsia="仿宋" w:cs="仿宋"/>
          <w:color w:val="auto"/>
          <w:sz w:val="21"/>
          <w:szCs w:val="21"/>
          <w:lang w:eastAsia="zh-CN"/>
        </w:rPr>
        <w:t>退役军人先进典型宣传（新媒体宣传）</w:t>
      </w:r>
      <w:r>
        <w:rPr>
          <w:rFonts w:hint="eastAsia" w:ascii="仿宋" w:hAnsi="仿宋" w:eastAsia="仿宋" w:cs="仿宋"/>
          <w:color w:val="auto"/>
          <w:sz w:val="21"/>
          <w:szCs w:val="21"/>
        </w:rPr>
        <w:t>【招标编号：</w:t>
      </w:r>
      <w:r>
        <w:rPr>
          <w:rFonts w:hint="eastAsia" w:ascii="仿宋" w:hAnsi="仿宋" w:eastAsia="仿宋" w:cs="仿宋"/>
          <w:color w:val="auto"/>
          <w:sz w:val="21"/>
          <w:szCs w:val="21"/>
          <w:lang w:eastAsia="zh-CN"/>
        </w:rPr>
        <w:t>ZJWY-JTT-202504</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的中标供应商，将依法采取分包方式履行合同。</w:t>
      </w: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rPr>
        <w:t>与</w:t>
      </w:r>
      <w:r>
        <w:rPr>
          <w:rFonts w:hint="eastAsia" w:ascii="仿宋" w:hAnsi="仿宋" w:eastAsia="仿宋" w:cs="仿宋"/>
          <w:color w:val="auto"/>
          <w:kern w:val="0"/>
          <w:sz w:val="21"/>
          <w:szCs w:val="21"/>
          <w:u w:val="single"/>
        </w:rPr>
        <w:t>（所有分包供应商名称）</w:t>
      </w:r>
      <w:r>
        <w:rPr>
          <w:rFonts w:hint="eastAsia" w:ascii="仿宋" w:hAnsi="仿宋" w:eastAsia="仿宋" w:cs="仿宋"/>
          <w:color w:val="auto"/>
          <w:kern w:val="0"/>
          <w:sz w:val="21"/>
          <w:szCs w:val="21"/>
        </w:rPr>
        <w:t>达成分包意向协议</w:t>
      </w:r>
      <w:r>
        <w:rPr>
          <w:rFonts w:hint="eastAsia" w:ascii="仿宋" w:hAnsi="仿宋" w:eastAsia="仿宋" w:cs="仿宋"/>
          <w:color w:val="auto"/>
          <w:kern w:val="0"/>
          <w:sz w:val="21"/>
          <w:szCs w:val="21"/>
          <w:lang w:val="zh-CN"/>
        </w:rPr>
        <w:t xml:space="preserve">。 </w:t>
      </w:r>
    </w:p>
    <w:p w14:paraId="1664DECA">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一、分包标的及数量</w:t>
      </w:r>
    </w:p>
    <w:p w14:paraId="580AD1BB">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lang w:val="zh-CN"/>
        </w:rPr>
        <w:t>将</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u w:val="single"/>
        </w:rPr>
        <w:t xml:space="preserve"> XX工作内容   </w:t>
      </w:r>
      <w:r>
        <w:rPr>
          <w:rFonts w:hint="eastAsia" w:ascii="仿宋" w:hAnsi="仿宋" w:eastAsia="仿宋" w:cs="仿宋"/>
          <w:color w:val="auto"/>
          <w:sz w:val="21"/>
          <w:szCs w:val="21"/>
        </w:rPr>
        <w:t>分包给</w:t>
      </w:r>
      <w:r>
        <w:rPr>
          <w:rFonts w:hint="eastAsia" w:ascii="仿宋" w:hAnsi="仿宋" w:eastAsia="仿宋" w:cs="仿宋"/>
          <w:color w:val="auto"/>
          <w:kern w:val="0"/>
          <w:sz w:val="21"/>
          <w:szCs w:val="21"/>
          <w:u w:val="single"/>
        </w:rPr>
        <w:t>（分包供应商1名称）</w:t>
      </w:r>
      <w:r>
        <w:rPr>
          <w:rFonts w:hint="eastAsia" w:ascii="仿宋" w:hAnsi="仿宋" w:eastAsia="仿宋" w:cs="仿宋"/>
          <w:color w:val="auto"/>
          <w:kern w:val="0"/>
          <w:sz w:val="21"/>
          <w:szCs w:val="21"/>
          <w:lang w:val="zh-CN"/>
        </w:rPr>
        <w:t>，</w:t>
      </w:r>
      <w:r>
        <w:rPr>
          <w:rFonts w:hint="eastAsia" w:ascii="仿宋" w:hAnsi="仿宋" w:eastAsia="仿宋" w:cs="仿宋"/>
          <w:color w:val="auto"/>
          <w:kern w:val="0"/>
          <w:sz w:val="21"/>
          <w:szCs w:val="21"/>
          <w:u w:val="single"/>
        </w:rPr>
        <w:t>（分包供应商2名称），</w:t>
      </w:r>
      <w:r>
        <w:rPr>
          <w:rFonts w:hint="eastAsia" w:ascii="仿宋" w:hAnsi="仿宋" w:eastAsia="仿宋" w:cs="仿宋"/>
          <w:color w:val="auto"/>
          <w:kern w:val="0"/>
          <w:sz w:val="21"/>
          <w:szCs w:val="21"/>
          <w:lang w:val="zh-CN"/>
        </w:rPr>
        <w:t>具备承</w:t>
      </w:r>
      <w:r>
        <w:rPr>
          <w:rFonts w:hint="eastAsia" w:ascii="仿宋" w:hAnsi="仿宋" w:eastAsia="仿宋" w:cs="仿宋"/>
          <w:color w:val="auto"/>
          <w:kern w:val="0"/>
          <w:sz w:val="21"/>
          <w:szCs w:val="21"/>
        </w:rPr>
        <w:t>担</w:t>
      </w:r>
      <w:r>
        <w:rPr>
          <w:rFonts w:hint="eastAsia" w:ascii="仿宋" w:hAnsi="仿宋" w:eastAsia="仿宋" w:cs="仿宋"/>
          <w:color w:val="auto"/>
          <w:kern w:val="0"/>
          <w:sz w:val="21"/>
          <w:szCs w:val="21"/>
          <w:u w:val="single"/>
          <w:lang w:val="zh-CN"/>
        </w:rPr>
        <w:t>XX工作内容</w:t>
      </w:r>
      <w:r>
        <w:rPr>
          <w:rFonts w:hint="eastAsia" w:ascii="仿宋" w:hAnsi="仿宋" w:eastAsia="仿宋" w:cs="仿宋"/>
          <w:color w:val="auto"/>
          <w:kern w:val="0"/>
          <w:sz w:val="21"/>
          <w:szCs w:val="21"/>
          <w:lang w:val="zh-CN"/>
        </w:rPr>
        <w:t>相应资质条件且不得再次分包；</w:t>
      </w:r>
    </w:p>
    <w:p w14:paraId="341DCF73">
      <w:pPr>
        <w:pStyle w:val="8"/>
        <w:ind w:left="664" w:leftChars="316" w:firstLine="200" w:firstLineChars="95"/>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p w14:paraId="33E825A7">
      <w:pPr>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lang w:val="zh-CN"/>
        </w:rPr>
        <w:t xml:space="preserve"> </w:t>
      </w:r>
      <w:r>
        <w:rPr>
          <w:rFonts w:hint="eastAsia" w:ascii="仿宋" w:hAnsi="仿宋" w:eastAsia="仿宋" w:cs="仿宋"/>
          <w:color w:val="auto"/>
          <w:kern w:val="0"/>
          <w:sz w:val="21"/>
          <w:szCs w:val="21"/>
          <w:lang w:val="zh-CN"/>
        </w:rPr>
        <w:t>二、分包供应商中小企业合同份额</w:t>
      </w:r>
    </w:p>
    <w:p w14:paraId="0684316B">
      <w:pPr>
        <w:snapToGrid w:val="0"/>
        <w:spacing w:line="360" w:lineRule="auto"/>
        <w:ind w:firstLine="576"/>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u w:val="single"/>
        </w:rPr>
        <w:t>（分包供应商X,……）提供的服务全部由小微企业承接，</w:t>
      </w:r>
      <w:r>
        <w:rPr>
          <w:rFonts w:hint="eastAsia" w:ascii="仿宋" w:hAnsi="仿宋" w:eastAsia="仿宋" w:cs="仿宋"/>
          <w:color w:val="auto"/>
          <w:kern w:val="0"/>
          <w:sz w:val="21"/>
          <w:szCs w:val="21"/>
        </w:rPr>
        <w:t>其合同份额占到合同总金额</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%以上</w:t>
      </w:r>
      <w:r>
        <w:rPr>
          <w:rFonts w:hint="eastAsia" w:ascii="仿宋" w:hAnsi="仿宋" w:eastAsia="仿宋" w:cs="仿宋"/>
          <w:color w:val="auto"/>
          <w:sz w:val="21"/>
          <w:szCs w:val="21"/>
        </w:rPr>
        <w:t>。</w:t>
      </w:r>
      <w:r>
        <w:rPr>
          <w:rFonts w:hint="eastAsia" w:ascii="仿宋" w:hAnsi="仿宋" w:eastAsia="仿宋" w:cs="仿宋"/>
          <w:b/>
          <w:color w:val="auto"/>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1"/>
          <w:szCs w:val="21"/>
        </w:rPr>
        <w:t>拟享受以上价格扣除政策的，填写有关内容。</w:t>
      </w:r>
      <w:r>
        <w:rPr>
          <w:rFonts w:hint="eastAsia" w:ascii="仿宋" w:hAnsi="仿宋" w:eastAsia="仿宋" w:cs="仿宋"/>
          <w:b/>
          <w:color w:val="auto"/>
          <w:kern w:val="0"/>
          <w:sz w:val="21"/>
          <w:szCs w:val="21"/>
          <w:lang w:val="zh-CN"/>
        </w:rPr>
        <w:t>）</w:t>
      </w:r>
    </w:p>
    <w:p w14:paraId="5B933088">
      <w:pPr>
        <w:spacing w:line="360" w:lineRule="auto"/>
        <w:ind w:firstLine="420" w:firstLineChars="200"/>
        <w:rPr>
          <w:rFonts w:hint="eastAsia" w:ascii="仿宋" w:hAnsi="仿宋" w:eastAsia="仿宋" w:cs="仿宋"/>
          <w:b/>
          <w:bCs/>
          <w:color w:val="auto"/>
          <w:kern w:val="0"/>
          <w:sz w:val="21"/>
          <w:szCs w:val="21"/>
          <w:lang w:val="zh-CN"/>
        </w:rPr>
      </w:pPr>
      <w:r>
        <w:rPr>
          <w:rFonts w:hint="eastAsia" w:ascii="仿宋" w:hAnsi="仿宋" w:eastAsia="仿宋" w:cs="仿宋"/>
          <w:color w:val="auto"/>
          <w:sz w:val="21"/>
          <w:szCs w:val="21"/>
        </w:rPr>
        <w:t>2、中小企业合同金额达到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w:t>
      </w:r>
      <w:r>
        <w:rPr>
          <w:rFonts w:hint="eastAsia" w:ascii="仿宋" w:hAnsi="仿宋" w:eastAsia="仿宋" w:cs="仿宋"/>
          <w:b/>
          <w:bCs/>
          <w:color w:val="auto"/>
          <w:kern w:val="0"/>
          <w:sz w:val="21"/>
          <w:szCs w:val="21"/>
          <w:lang w:val="zh-CN"/>
        </w:rPr>
        <w:t>（</w:t>
      </w:r>
      <w:r>
        <w:rPr>
          <w:rFonts w:hint="eastAsia" w:ascii="仿宋" w:hAnsi="仿宋" w:eastAsia="仿宋" w:cs="仿宋"/>
          <w:b/>
          <w:bCs/>
          <w:color w:val="auto"/>
          <w:sz w:val="21"/>
          <w:szCs w:val="21"/>
        </w:rPr>
        <w:t>要求合同分包形式参加的项目或采购包，供应商按招标文件第一部分招标公告申请人的资格要求中规定的</w:t>
      </w:r>
      <w:r>
        <w:rPr>
          <w:rFonts w:hint="eastAsia" w:ascii="仿宋" w:hAnsi="仿宋" w:eastAsia="仿宋" w:cs="仿宋"/>
          <w:b/>
          <w:color w:val="auto"/>
          <w:kern w:val="0"/>
          <w:sz w:val="21"/>
          <w:szCs w:val="21"/>
          <w:lang w:val="zh-CN"/>
        </w:rPr>
        <w:t>分包意向协议</w:t>
      </w:r>
      <w:r>
        <w:rPr>
          <w:rFonts w:hint="eastAsia" w:ascii="仿宋" w:hAnsi="仿宋" w:eastAsia="仿宋" w:cs="仿宋"/>
          <w:b/>
          <w:bCs/>
          <w:color w:val="auto"/>
          <w:sz w:val="21"/>
          <w:szCs w:val="21"/>
        </w:rPr>
        <w:t>中中小企业、小微企业合同金额应当达到的比例要求填写。</w:t>
      </w:r>
      <w:r>
        <w:rPr>
          <w:rFonts w:hint="eastAsia" w:ascii="仿宋" w:hAnsi="仿宋" w:eastAsia="仿宋" w:cs="仿宋"/>
          <w:b/>
          <w:bCs/>
          <w:color w:val="auto"/>
          <w:kern w:val="0"/>
          <w:sz w:val="21"/>
          <w:szCs w:val="21"/>
          <w:lang w:val="zh-CN"/>
        </w:rPr>
        <w:t>）</w:t>
      </w:r>
    </w:p>
    <w:p w14:paraId="1BB80355">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三、分包工作履行期限、地点、方式</w:t>
      </w:r>
    </w:p>
    <w:p w14:paraId="059727A7">
      <w:pPr>
        <w:snapToGrid w:val="0"/>
        <w:spacing w:line="360" w:lineRule="auto"/>
        <w:ind w:firstLine="576"/>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 xml:space="preserve">                                                                                  </w:t>
      </w:r>
    </w:p>
    <w:p w14:paraId="2F11CEF4">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四、质量</w:t>
      </w:r>
    </w:p>
    <w:p w14:paraId="5DA59F95">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14:paraId="2AE6D2E5">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五、价款或者报酬</w:t>
      </w:r>
    </w:p>
    <w:p w14:paraId="2C745FC0">
      <w:pPr>
        <w:snapToGrid w:val="0"/>
        <w:spacing w:line="360" w:lineRule="auto"/>
        <w:ind w:left="573" w:leftChars="273"/>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14:paraId="38DDAF82">
      <w:pPr>
        <w:snapToGrid w:val="0"/>
        <w:spacing w:line="360" w:lineRule="auto"/>
        <w:ind w:left="573" w:leftChars="273"/>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六、违约责任</w:t>
      </w:r>
    </w:p>
    <w:p w14:paraId="030C003D">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14:paraId="37B687A1">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七、争议解决的办法</w:t>
      </w:r>
    </w:p>
    <w:p w14:paraId="3626BF9A">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14:paraId="63732A0B">
      <w:pPr>
        <w:snapToGrid w:val="0"/>
        <w:spacing w:line="360" w:lineRule="auto"/>
        <w:ind w:firstLine="576"/>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八、其他</w:t>
      </w:r>
    </w:p>
    <w:p w14:paraId="1646E909">
      <w:pPr>
        <w:snapToGrid w:val="0"/>
        <w:spacing w:line="360" w:lineRule="auto"/>
        <w:ind w:left="5128" w:leftChars="342" w:hanging="4410" w:hangingChars="2100"/>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rPr>
        <w:t>中小企业合同金额达到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 xml:space="preserve">  。                                           投标人名称(电子签名)：</w:t>
      </w:r>
    </w:p>
    <w:p w14:paraId="481F4398">
      <w:pPr>
        <w:snapToGrid w:val="0"/>
        <w:spacing w:line="360" w:lineRule="auto"/>
        <w:jc w:val="right"/>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分包供应商名称(电子签名/公章)：</w:t>
      </w:r>
    </w:p>
    <w:p w14:paraId="3465274E">
      <w:pPr>
        <w:snapToGrid w:val="0"/>
        <w:spacing w:line="360" w:lineRule="auto"/>
        <w:ind w:firstLine="5040" w:firstLineChars="2400"/>
        <w:rPr>
          <w:rFonts w:hint="eastAsia" w:ascii="仿宋" w:hAnsi="仿宋" w:eastAsia="仿宋" w:cs="仿宋"/>
          <w:color w:val="auto"/>
          <w:sz w:val="21"/>
          <w:szCs w:val="21"/>
        </w:rPr>
      </w:pPr>
      <w:r>
        <w:rPr>
          <w:rFonts w:hint="eastAsia" w:ascii="仿宋" w:hAnsi="仿宋" w:eastAsia="仿宋" w:cs="仿宋"/>
          <w:color w:val="auto"/>
          <w:kern w:val="0"/>
          <w:sz w:val="21"/>
          <w:szCs w:val="21"/>
          <w:lang w:val="zh-CN"/>
        </w:rPr>
        <w:t>……</w:t>
      </w:r>
    </w:p>
    <w:p w14:paraId="6D088433">
      <w:pPr>
        <w:snapToGrid w:val="0"/>
        <w:spacing w:line="360" w:lineRule="auto"/>
        <w:ind w:left="5128" w:leftChars="342" w:hanging="4410" w:hangingChars="2100"/>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日期：  年  月   日</w:t>
      </w:r>
    </w:p>
    <w:p w14:paraId="4E845D6F">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注：按本格式和要求提供。</w:t>
      </w:r>
    </w:p>
    <w:p w14:paraId="23A9F3FA">
      <w:pPr>
        <w:autoSpaceDE w:val="0"/>
        <w:autoSpaceDN w:val="0"/>
        <w:jc w:val="center"/>
        <w:rPr>
          <w:rFonts w:hint="eastAsia" w:ascii="仿宋" w:hAnsi="仿宋" w:eastAsia="仿宋" w:cs="仿宋"/>
          <w:b/>
          <w:color w:val="auto"/>
          <w:spacing w:val="6"/>
          <w:sz w:val="32"/>
          <w:szCs w:val="32"/>
        </w:rPr>
      </w:pPr>
    </w:p>
    <w:p w14:paraId="2245B103">
      <w:pPr>
        <w:spacing w:line="360" w:lineRule="auto"/>
        <w:jc w:val="left"/>
        <w:outlineLvl w:val="0"/>
        <w:rPr>
          <w:rFonts w:hint="eastAsia" w:ascii="仿宋" w:hAnsi="仿宋" w:eastAsia="仿宋" w:cs="仿宋"/>
          <w:b/>
          <w:color w:val="auto"/>
          <w:sz w:val="30"/>
          <w:szCs w:val="30"/>
        </w:rPr>
      </w:pPr>
      <w:r>
        <w:rPr>
          <w:rFonts w:hint="eastAsia" w:ascii="仿宋" w:hAnsi="仿宋" w:eastAsia="仿宋" w:cs="仿宋"/>
          <w:b/>
          <w:color w:val="auto"/>
          <w:sz w:val="30"/>
          <w:szCs w:val="30"/>
        </w:rPr>
        <w:t>附件7：中小企业声明函</w:t>
      </w:r>
    </w:p>
    <w:p w14:paraId="374D2613">
      <w:pPr>
        <w:spacing w:line="360" w:lineRule="auto"/>
        <w:jc w:val="center"/>
        <w:rPr>
          <w:rFonts w:hint="eastAsia" w:ascii="仿宋" w:hAnsi="仿宋" w:eastAsia="仿宋" w:cs="仿宋"/>
          <w:color w:val="auto"/>
          <w:sz w:val="24"/>
          <w:u w:val="single"/>
        </w:rPr>
      </w:pPr>
    </w:p>
    <w:p w14:paraId="3169B693">
      <w:pPr>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中小企业声明函（服务）</w:t>
      </w:r>
    </w:p>
    <w:p w14:paraId="0FB6A50F">
      <w:pPr>
        <w:spacing w:line="360" w:lineRule="auto"/>
        <w:ind w:firstLine="315" w:firstLineChars="150"/>
        <w:jc w:val="left"/>
        <w:rPr>
          <w:rFonts w:hint="eastAsia" w:ascii="仿宋" w:hAnsi="仿宋" w:eastAsia="仿宋" w:cs="仿宋"/>
          <w:color w:val="auto"/>
          <w:sz w:val="21"/>
          <w:szCs w:val="21"/>
        </w:rPr>
      </w:pPr>
      <w:r>
        <w:rPr>
          <w:rFonts w:hint="eastAsia" w:ascii="仿宋" w:hAnsi="仿宋" w:eastAsia="仿宋" w:cs="仿宋"/>
          <w:color w:val="auto"/>
          <w:sz w:val="21"/>
          <w:szCs w:val="21"/>
        </w:rPr>
        <w:t>本公司（联合体）郑重声明，根据《政府采购促进中小企业发展管理办法》（财库﹝2020﹞46 号）的规定，本公司（联合体）参加</w:t>
      </w:r>
      <w:r>
        <w:rPr>
          <w:rFonts w:hint="eastAsia" w:ascii="仿宋" w:hAnsi="仿宋" w:eastAsia="仿宋" w:cs="仿宋"/>
          <w:color w:val="auto"/>
          <w:sz w:val="21"/>
          <w:szCs w:val="21"/>
          <w:u w:val="single"/>
          <w:lang w:eastAsia="zh-CN"/>
        </w:rPr>
        <w:t>浙江省退役军人事务厅</w:t>
      </w:r>
      <w:r>
        <w:rPr>
          <w:rFonts w:hint="eastAsia" w:ascii="仿宋" w:hAnsi="仿宋" w:eastAsia="仿宋" w:cs="仿宋"/>
          <w:color w:val="auto"/>
          <w:sz w:val="21"/>
          <w:szCs w:val="21"/>
        </w:rPr>
        <w:t>的</w:t>
      </w:r>
      <w:r>
        <w:rPr>
          <w:rFonts w:hint="eastAsia" w:ascii="仿宋" w:hAnsi="仿宋" w:eastAsia="仿宋" w:cs="仿宋"/>
          <w:color w:val="auto"/>
          <w:sz w:val="21"/>
          <w:szCs w:val="21"/>
          <w:u w:val="single"/>
          <w:lang w:eastAsia="zh-CN"/>
        </w:rPr>
        <w:t>退役军人先进典型宣传（新媒体宣传）</w:t>
      </w:r>
      <w:r>
        <w:rPr>
          <w:rFonts w:hint="eastAsia" w:ascii="仿宋" w:hAnsi="仿宋" w:eastAsia="仿宋" w:cs="仿宋"/>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89D7E15">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1. </w:t>
      </w:r>
      <w:r>
        <w:rPr>
          <w:rFonts w:hint="eastAsia" w:ascii="仿宋" w:hAnsi="仿宋" w:eastAsia="仿宋" w:cs="仿宋"/>
          <w:color w:val="auto"/>
          <w:sz w:val="21"/>
          <w:szCs w:val="21"/>
          <w:u w:val="single"/>
        </w:rPr>
        <w:t>（标的名称）</w:t>
      </w:r>
      <w:r>
        <w:rPr>
          <w:rFonts w:hint="eastAsia" w:ascii="仿宋" w:hAnsi="仿宋" w:eastAsia="仿宋" w:cs="仿宋"/>
          <w:color w:val="auto"/>
          <w:sz w:val="21"/>
          <w:szCs w:val="21"/>
        </w:rPr>
        <w:t>，属于</w:t>
      </w:r>
      <w:r>
        <w:rPr>
          <w:rFonts w:hint="eastAsia" w:ascii="仿宋" w:hAnsi="仿宋" w:eastAsia="仿宋" w:cs="仿宋"/>
          <w:color w:val="auto"/>
          <w:sz w:val="21"/>
          <w:szCs w:val="21"/>
          <w:u w:val="single"/>
        </w:rPr>
        <w:t xml:space="preserve"> （采购文件中明确的所属行业）</w:t>
      </w:r>
      <w:r>
        <w:rPr>
          <w:rFonts w:hint="eastAsia" w:ascii="仿宋" w:hAnsi="仿宋" w:eastAsia="仿宋" w:cs="仿宋"/>
          <w:color w:val="auto"/>
          <w:sz w:val="21"/>
          <w:szCs w:val="21"/>
        </w:rPr>
        <w:t xml:space="preserve"> ；承建（承接）企业为 </w:t>
      </w:r>
      <w:r>
        <w:rPr>
          <w:rFonts w:hint="eastAsia" w:ascii="仿宋" w:hAnsi="仿宋" w:eastAsia="仿宋" w:cs="仿宋"/>
          <w:color w:val="auto"/>
          <w:sz w:val="21"/>
          <w:szCs w:val="21"/>
          <w:u w:val="single"/>
        </w:rPr>
        <w:t>（企业名称）</w:t>
      </w:r>
      <w:r>
        <w:rPr>
          <w:rFonts w:hint="eastAsia" w:ascii="仿宋" w:hAnsi="仿宋" w:eastAsia="仿宋" w:cs="仿宋"/>
          <w:color w:val="auto"/>
          <w:sz w:val="21"/>
          <w:szCs w:val="21"/>
        </w:rPr>
        <w:t xml:space="preserve"> ，从业人员</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人，营业收入为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万元，资产总额为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万元属于</w:t>
      </w:r>
      <w:r>
        <w:rPr>
          <w:rFonts w:hint="eastAsia" w:ascii="仿宋" w:hAnsi="仿宋" w:eastAsia="仿宋" w:cs="仿宋"/>
          <w:color w:val="auto"/>
          <w:sz w:val="21"/>
          <w:szCs w:val="21"/>
          <w:u w:val="single"/>
        </w:rPr>
        <w:t xml:space="preserve"> （中型企业、小型企业、微型企业） </w:t>
      </w:r>
      <w:r>
        <w:rPr>
          <w:rFonts w:hint="eastAsia" w:ascii="仿宋" w:hAnsi="仿宋" w:eastAsia="仿宋" w:cs="仿宋"/>
          <w:color w:val="auto"/>
          <w:sz w:val="21"/>
          <w:szCs w:val="21"/>
        </w:rPr>
        <w:t>；</w:t>
      </w:r>
    </w:p>
    <w:p w14:paraId="563FD274">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u w:val="single"/>
        </w:rPr>
        <w:t xml:space="preserve"> （标的名称），</w:t>
      </w:r>
      <w:r>
        <w:rPr>
          <w:rFonts w:hint="eastAsia" w:ascii="仿宋" w:hAnsi="仿宋" w:eastAsia="仿宋" w:cs="仿宋"/>
          <w:color w:val="auto"/>
          <w:sz w:val="21"/>
          <w:szCs w:val="21"/>
        </w:rPr>
        <w:t xml:space="preserve">属于 </w:t>
      </w:r>
      <w:r>
        <w:rPr>
          <w:rFonts w:hint="eastAsia" w:ascii="仿宋" w:hAnsi="仿宋" w:eastAsia="仿宋" w:cs="仿宋"/>
          <w:color w:val="auto"/>
          <w:sz w:val="21"/>
          <w:szCs w:val="21"/>
          <w:u w:val="single"/>
        </w:rPr>
        <w:t xml:space="preserve">（采购文件中明确的所属行业） </w:t>
      </w:r>
      <w:r>
        <w:rPr>
          <w:rFonts w:hint="eastAsia" w:ascii="仿宋" w:hAnsi="仿宋" w:eastAsia="仿宋" w:cs="仿宋"/>
          <w:color w:val="auto"/>
          <w:sz w:val="21"/>
          <w:szCs w:val="21"/>
        </w:rPr>
        <w:t xml:space="preserve">；承建（承接）企业为 </w:t>
      </w:r>
      <w:r>
        <w:rPr>
          <w:rFonts w:hint="eastAsia" w:ascii="仿宋" w:hAnsi="仿宋" w:eastAsia="仿宋" w:cs="仿宋"/>
          <w:color w:val="auto"/>
          <w:sz w:val="21"/>
          <w:szCs w:val="21"/>
          <w:u w:val="single"/>
        </w:rPr>
        <w:t>（企业名称）</w:t>
      </w:r>
      <w:r>
        <w:rPr>
          <w:rFonts w:hint="eastAsia" w:ascii="仿宋" w:hAnsi="仿宋" w:eastAsia="仿宋" w:cs="仿宋"/>
          <w:color w:val="auto"/>
          <w:sz w:val="21"/>
          <w:szCs w:val="21"/>
        </w:rPr>
        <w:t xml:space="preserve"> ，从业人员</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人，营业收入为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万元，资产总额为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万元属于</w:t>
      </w:r>
      <w:r>
        <w:rPr>
          <w:rFonts w:hint="eastAsia" w:ascii="仿宋" w:hAnsi="仿宋" w:eastAsia="仿宋" w:cs="仿宋"/>
          <w:color w:val="auto"/>
          <w:sz w:val="21"/>
          <w:szCs w:val="21"/>
          <w:u w:val="single"/>
        </w:rPr>
        <w:t xml:space="preserve"> （中型企业、小型企业、微型企业） </w:t>
      </w:r>
      <w:r>
        <w:rPr>
          <w:rFonts w:hint="eastAsia" w:ascii="仿宋" w:hAnsi="仿宋" w:eastAsia="仿宋" w:cs="仿宋"/>
          <w:color w:val="auto"/>
          <w:sz w:val="21"/>
          <w:szCs w:val="21"/>
        </w:rPr>
        <w:t>；</w:t>
      </w:r>
    </w:p>
    <w:p w14:paraId="7A67E5D8">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w:t>
      </w:r>
    </w:p>
    <w:p w14:paraId="45628704">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以上企业，不属于大企业的分支机构，不存在控股股东为大企业的情形，也不存在与大企业的负责人为同一人的情形。</w:t>
      </w:r>
    </w:p>
    <w:p w14:paraId="22BD5AC0">
      <w:pPr>
        <w:spacing w:line="360" w:lineRule="auto"/>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本企业对上述声明内容的真实性负责。如有虚假，将依法承担相应责任。</w:t>
      </w:r>
    </w:p>
    <w:p w14:paraId="157C2DF4">
      <w:pPr>
        <w:spacing w:line="360" w:lineRule="auto"/>
        <w:ind w:right="1760"/>
        <w:jc w:val="right"/>
        <w:rPr>
          <w:rFonts w:hint="eastAsia" w:ascii="仿宋" w:hAnsi="仿宋" w:eastAsia="仿宋" w:cs="仿宋"/>
          <w:color w:val="auto"/>
          <w:sz w:val="21"/>
          <w:szCs w:val="21"/>
        </w:rPr>
      </w:pPr>
      <w:r>
        <w:rPr>
          <w:rFonts w:hint="eastAsia" w:ascii="仿宋" w:hAnsi="仿宋" w:eastAsia="仿宋" w:cs="仿宋"/>
          <w:color w:val="auto"/>
          <w:sz w:val="21"/>
          <w:szCs w:val="21"/>
        </w:rPr>
        <w:t>投标人名称（电子签名）：</w:t>
      </w:r>
    </w:p>
    <w:p w14:paraId="238FE795">
      <w:pPr>
        <w:spacing w:line="360" w:lineRule="auto"/>
        <w:ind w:right="1120" w:firstLine="4935" w:firstLineChars="2350"/>
        <w:rPr>
          <w:rFonts w:hint="eastAsia" w:ascii="仿宋" w:hAnsi="仿宋" w:eastAsia="仿宋" w:cs="仿宋"/>
          <w:color w:val="auto"/>
          <w:sz w:val="21"/>
          <w:szCs w:val="21"/>
        </w:rPr>
      </w:pPr>
      <w:r>
        <w:rPr>
          <w:rFonts w:hint="eastAsia" w:ascii="仿宋" w:hAnsi="仿宋" w:eastAsia="仿宋" w:cs="仿宋"/>
          <w:color w:val="auto"/>
          <w:sz w:val="21"/>
          <w:szCs w:val="21"/>
        </w:rPr>
        <w:t>日期：</w:t>
      </w:r>
    </w:p>
    <w:p w14:paraId="7E9DB0A3">
      <w:pPr>
        <w:spacing w:line="360" w:lineRule="auto"/>
        <w:ind w:firstLine="310" w:firstLineChars="147"/>
        <w:jc w:val="left"/>
        <w:rPr>
          <w:rFonts w:hint="eastAsia" w:ascii="仿宋" w:hAnsi="仿宋" w:eastAsia="仿宋" w:cs="仿宋"/>
          <w:b/>
          <w:color w:val="auto"/>
          <w:sz w:val="21"/>
          <w:szCs w:val="21"/>
        </w:rPr>
      </w:pPr>
      <w:r>
        <w:rPr>
          <w:rFonts w:hint="eastAsia" w:ascii="仿宋" w:hAnsi="仿宋" w:eastAsia="仿宋" w:cs="仿宋"/>
          <w:b/>
          <w:color w:val="auto"/>
          <w:sz w:val="21"/>
          <w:szCs w:val="21"/>
        </w:rPr>
        <w:t>从业人员、营业收入、资产总额填报上一年度数据，无上一年度数据的新成立企业可不填报。</w:t>
      </w:r>
    </w:p>
    <w:p w14:paraId="5FD83BCC">
      <w:pPr>
        <w:spacing w:line="360" w:lineRule="auto"/>
        <w:ind w:right="420"/>
        <w:rPr>
          <w:rFonts w:hint="eastAsia" w:ascii="仿宋" w:hAnsi="仿宋" w:eastAsia="仿宋" w:cs="仿宋"/>
          <w:color w:val="auto"/>
          <w:sz w:val="21"/>
          <w:szCs w:val="21"/>
        </w:rPr>
      </w:pPr>
    </w:p>
    <w:p w14:paraId="30E6C961">
      <w:pPr>
        <w:spacing w:line="360" w:lineRule="auto"/>
        <w:ind w:right="420"/>
        <w:rPr>
          <w:rFonts w:hint="eastAsia" w:ascii="仿宋" w:hAnsi="仿宋" w:eastAsia="仿宋" w:cs="仿宋"/>
          <w:color w:val="auto"/>
          <w:sz w:val="21"/>
          <w:szCs w:val="21"/>
        </w:rPr>
      </w:pPr>
      <w:r>
        <w:rPr>
          <w:rFonts w:hint="eastAsia" w:ascii="仿宋" w:hAnsi="仿宋" w:eastAsia="仿宋" w:cs="仿宋"/>
          <w:color w:val="auto"/>
          <w:sz w:val="21"/>
          <w:szCs w:val="21"/>
        </w:rPr>
        <w:t xml:space="preserve">   注：</w:t>
      </w:r>
    </w:p>
    <w:p w14:paraId="688D58D3">
      <w:pPr>
        <w:spacing w:line="360" w:lineRule="auto"/>
        <w:ind w:right="420"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0FE49E9">
      <w:pPr>
        <w:spacing w:line="360" w:lineRule="auto"/>
        <w:ind w:right="420" w:firstLine="630" w:firstLineChars="300"/>
        <w:rPr>
          <w:rFonts w:hint="eastAsia" w:ascii="仿宋" w:hAnsi="仿宋" w:eastAsia="仿宋" w:cs="仿宋"/>
          <w:color w:val="auto"/>
          <w:sz w:val="21"/>
          <w:szCs w:val="21"/>
        </w:rPr>
      </w:pPr>
      <w:r>
        <w:rPr>
          <w:rFonts w:hint="eastAsia" w:ascii="仿宋" w:hAnsi="仿宋" w:eastAsia="仿宋" w:cs="仿宋"/>
          <w:color w:val="auto"/>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6D6AD99">
      <w:pPr>
        <w:pStyle w:val="8"/>
        <w:rPr>
          <w:rFonts w:hint="eastAsia" w:ascii="仿宋" w:hAnsi="仿宋" w:eastAsia="仿宋" w:cs="仿宋"/>
          <w:color w:val="auto"/>
          <w:lang w:val="en-US"/>
        </w:rPr>
      </w:pPr>
    </w:p>
    <w:p w14:paraId="753AF187">
      <w:pPr>
        <w:snapToGrid w:val="0"/>
        <w:spacing w:line="288" w:lineRule="auto"/>
        <w:ind w:firstLine="422" w:firstLineChars="200"/>
        <w:jc w:val="center"/>
        <w:rPr>
          <w:rFonts w:hint="eastAsia" w:ascii="仿宋" w:hAnsi="仿宋" w:eastAsia="仿宋" w:cs="仿宋"/>
          <w:b/>
          <w:color w:val="auto"/>
          <w:kern w:val="28"/>
          <w:szCs w:val="21"/>
        </w:rPr>
      </w:pPr>
      <w:r>
        <w:rPr>
          <w:rFonts w:hint="eastAsia" w:ascii="仿宋" w:hAnsi="仿宋" w:eastAsia="仿宋" w:cs="仿宋"/>
          <w:b/>
          <w:color w:val="auto"/>
          <w:kern w:val="28"/>
          <w:szCs w:val="21"/>
        </w:rPr>
        <w:t>中小企业划型标准规定</w:t>
      </w:r>
    </w:p>
    <w:p w14:paraId="17332B37">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一、根据《中华人民共和国中小企业促进法》和《</w:t>
      </w:r>
      <w:r>
        <w:rPr>
          <w:color w:val="auto"/>
        </w:rPr>
        <w:fldChar w:fldCharType="begin"/>
      </w:r>
      <w:r>
        <w:rPr>
          <w:color w:val="auto"/>
        </w:rPr>
        <w:instrText xml:space="preserve"> HYPERLINK "https://www.shui5.cn/article/47/26142.html" </w:instrText>
      </w:r>
      <w:r>
        <w:rPr>
          <w:color w:val="auto"/>
        </w:rPr>
        <w:fldChar w:fldCharType="separate"/>
      </w:r>
      <w:r>
        <w:rPr>
          <w:rFonts w:hint="eastAsia" w:ascii="仿宋" w:hAnsi="仿宋" w:eastAsia="仿宋" w:cs="仿宋"/>
          <w:color w:val="auto"/>
          <w:spacing w:val="6"/>
          <w:kern w:val="28"/>
          <w:szCs w:val="21"/>
        </w:rPr>
        <w:t>国务院关于进一步促进中小企业发展的若干意见</w:t>
      </w:r>
      <w:r>
        <w:rPr>
          <w:rFonts w:hint="eastAsia" w:ascii="仿宋" w:hAnsi="仿宋" w:eastAsia="仿宋" w:cs="仿宋"/>
          <w:color w:val="auto"/>
          <w:spacing w:val="6"/>
          <w:kern w:val="28"/>
          <w:szCs w:val="21"/>
        </w:rPr>
        <w:fldChar w:fldCharType="end"/>
      </w:r>
      <w:r>
        <w:rPr>
          <w:rFonts w:hint="eastAsia" w:ascii="仿宋" w:hAnsi="仿宋" w:eastAsia="仿宋" w:cs="仿宋"/>
          <w:color w:val="auto"/>
          <w:spacing w:val="6"/>
          <w:kern w:val="28"/>
          <w:szCs w:val="21"/>
        </w:rPr>
        <w:t>》（</w:t>
      </w:r>
      <w:r>
        <w:rPr>
          <w:color w:val="auto"/>
        </w:rPr>
        <w:fldChar w:fldCharType="begin"/>
      </w:r>
      <w:r>
        <w:rPr>
          <w:color w:val="auto"/>
        </w:rPr>
        <w:instrText xml:space="preserve"> HYPERLINK "https://www.shui5.cn/article/47/26142.html" </w:instrText>
      </w:r>
      <w:r>
        <w:rPr>
          <w:color w:val="auto"/>
        </w:rPr>
        <w:fldChar w:fldCharType="separate"/>
      </w:r>
      <w:r>
        <w:rPr>
          <w:rFonts w:hint="eastAsia" w:ascii="仿宋" w:hAnsi="仿宋" w:eastAsia="仿宋" w:cs="仿宋"/>
          <w:color w:val="auto"/>
          <w:spacing w:val="6"/>
          <w:kern w:val="28"/>
          <w:szCs w:val="21"/>
        </w:rPr>
        <w:t>国发〔2009〕36号</w:t>
      </w:r>
      <w:r>
        <w:rPr>
          <w:rFonts w:hint="eastAsia" w:ascii="仿宋" w:hAnsi="仿宋" w:eastAsia="仿宋" w:cs="仿宋"/>
          <w:color w:val="auto"/>
          <w:spacing w:val="6"/>
          <w:kern w:val="28"/>
          <w:szCs w:val="21"/>
        </w:rPr>
        <w:fldChar w:fldCharType="end"/>
      </w:r>
      <w:r>
        <w:rPr>
          <w:rFonts w:hint="eastAsia" w:ascii="仿宋" w:hAnsi="仿宋" w:eastAsia="仿宋" w:cs="仿宋"/>
          <w:color w:val="auto"/>
          <w:spacing w:val="6"/>
          <w:kern w:val="28"/>
          <w:szCs w:val="21"/>
          <w:lang w:eastAsia="zh-CN"/>
        </w:rPr>
        <w:t>）</w:t>
      </w:r>
      <w:r>
        <w:rPr>
          <w:rFonts w:hint="eastAsia" w:ascii="仿宋" w:hAnsi="仿宋" w:eastAsia="仿宋" w:cs="仿宋"/>
          <w:color w:val="auto"/>
          <w:spacing w:val="6"/>
          <w:kern w:val="28"/>
          <w:szCs w:val="21"/>
        </w:rPr>
        <w:t>，制定本规定。</w:t>
      </w:r>
    </w:p>
    <w:p w14:paraId="0C179D6A">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二、中小企业划分为中型、小型、微型三种类型，具体标准根据企业从业人员、营业收入、资产总额等指标，结合行业特点制定。</w:t>
      </w:r>
    </w:p>
    <w:p w14:paraId="56B09C69">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FE2D863">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四、各行业划型标准为：</w:t>
      </w:r>
    </w:p>
    <w:p w14:paraId="6A30A92A">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（一）农、林、牧、渔业。营业收入20000万元以下的为中小微型企业。其中，营业收入500万元及以上的为中型企业，营业收入50万元及以上的为小型企业，营业收入50万元以下的为微型企业。</w:t>
      </w:r>
    </w:p>
    <w:p w14:paraId="49328744">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11BF589">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746B46">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EF0D6F0">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4161A1D">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6BDF09">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B684CE0">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B2E1E97">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F1F551">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1EDD97">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C0F39AA">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4057477">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A122134">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4BFBFD">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2A9E5F1">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（十六）其他未列明行业。从业人员300人以下的为中小微型企业。其中，从业人员100人及以上的为中型企业；从业人员10人及以上的为小型企业；从业人员10人以下的为微型企业。</w:t>
      </w:r>
    </w:p>
    <w:p w14:paraId="0C233659">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五、企业类型的划分以统计部门的统计数据为依据。</w:t>
      </w:r>
    </w:p>
    <w:p w14:paraId="1735CDE7">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六、本规定适用于在中华人民共和国境内依法设立的各类所有制和各种组织形式的企业。个体工商户和本规定以外的行业，参照本规定进行划型。</w:t>
      </w:r>
    </w:p>
    <w:p w14:paraId="5FD26943">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CAF30A2">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八、本规定由工业和信息化部、国家统计局会同有关部门根据《国民经济行业分类》修订情况和企业发展变化情况适时修订。</w:t>
      </w:r>
    </w:p>
    <w:p w14:paraId="2836FAC5">
      <w:pPr>
        <w:snapToGrid w:val="0"/>
        <w:spacing w:line="288" w:lineRule="auto"/>
        <w:ind w:firstLine="444" w:firstLineChars="200"/>
        <w:rPr>
          <w:rFonts w:hint="eastAsia" w:ascii="仿宋" w:hAnsi="仿宋" w:eastAsia="仿宋" w:cs="仿宋"/>
          <w:color w:val="auto"/>
          <w:spacing w:val="6"/>
          <w:kern w:val="28"/>
          <w:szCs w:val="21"/>
        </w:rPr>
      </w:pPr>
      <w:r>
        <w:rPr>
          <w:rFonts w:hint="eastAsia" w:ascii="仿宋" w:hAnsi="仿宋" w:eastAsia="仿宋" w:cs="仿宋"/>
          <w:color w:val="auto"/>
          <w:spacing w:val="6"/>
          <w:kern w:val="28"/>
          <w:szCs w:val="21"/>
        </w:rPr>
        <w:t>九、本规定由工业和信息化部、国家统计局会同有关部门负责解释。</w:t>
      </w:r>
    </w:p>
    <w:p w14:paraId="0EE32145">
      <w:pPr>
        <w:spacing w:line="360" w:lineRule="auto"/>
        <w:ind w:right="420"/>
        <w:rPr>
          <w:rFonts w:hint="eastAsia" w:ascii="仿宋" w:hAnsi="仿宋" w:eastAsia="仿宋" w:cs="仿宋"/>
          <w:color w:val="auto"/>
          <w:lang w:eastAsia="zh-CN"/>
        </w:rPr>
      </w:pPr>
      <w:r>
        <w:rPr>
          <w:rFonts w:hint="eastAsia" w:ascii="仿宋" w:hAnsi="仿宋" w:eastAsia="仿宋" w:cs="仿宋"/>
          <w:color w:val="auto"/>
          <w:spacing w:val="6"/>
          <w:szCs w:val="21"/>
        </w:rPr>
        <w:t>十、本规定自发布之日起执行，原国家经贸委、原国家计委、财政部和国家统计局2003年颁布的《</w:t>
      </w:r>
      <w:r>
        <w:rPr>
          <w:color w:val="auto"/>
        </w:rPr>
        <w:fldChar w:fldCharType="begin"/>
      </w:r>
      <w:r>
        <w:rPr>
          <w:color w:val="auto"/>
        </w:rPr>
        <w:instrText xml:space="preserve"> HYPERLINK "https://www.shui5.cn/article/df/24263.html" </w:instrText>
      </w:r>
      <w:r>
        <w:rPr>
          <w:color w:val="auto"/>
        </w:rPr>
        <w:fldChar w:fldCharType="separate"/>
      </w:r>
      <w:r>
        <w:rPr>
          <w:rFonts w:hint="eastAsia" w:ascii="仿宋" w:hAnsi="仿宋" w:eastAsia="仿宋" w:cs="仿宋"/>
          <w:color w:val="auto"/>
          <w:spacing w:val="6"/>
          <w:szCs w:val="21"/>
        </w:rPr>
        <w:t>中小企业标准暂行规定</w:t>
      </w:r>
      <w:r>
        <w:rPr>
          <w:rFonts w:hint="eastAsia" w:ascii="仿宋" w:hAnsi="仿宋" w:eastAsia="仿宋" w:cs="仿宋"/>
          <w:color w:val="auto"/>
          <w:spacing w:val="6"/>
          <w:szCs w:val="21"/>
        </w:rPr>
        <w:fldChar w:fldCharType="end"/>
      </w:r>
      <w:r>
        <w:rPr>
          <w:rFonts w:hint="eastAsia" w:ascii="仿宋" w:hAnsi="仿宋" w:eastAsia="仿宋" w:cs="仿宋"/>
          <w:color w:val="auto"/>
          <w:spacing w:val="6"/>
          <w:szCs w:val="21"/>
        </w:rPr>
        <w:t>》</w:t>
      </w:r>
      <w:r>
        <w:rPr>
          <w:color w:val="auto"/>
        </w:rPr>
        <w:fldChar w:fldCharType="begin"/>
      </w:r>
      <w:r>
        <w:rPr>
          <w:color w:val="auto"/>
        </w:rPr>
        <w:instrText xml:space="preserve"> HYPERLINK "https://www.shui5.cn/article/df/24263.html" </w:instrText>
      </w:r>
      <w:r>
        <w:rPr>
          <w:color w:val="auto"/>
        </w:rPr>
        <w:fldChar w:fldCharType="separate"/>
      </w:r>
      <w:r>
        <w:rPr>
          <w:rFonts w:hint="eastAsia" w:ascii="仿宋" w:hAnsi="仿宋" w:eastAsia="仿宋" w:cs="仿宋"/>
          <w:color w:val="auto"/>
          <w:spacing w:val="6"/>
          <w:szCs w:val="21"/>
        </w:rPr>
        <w:t>国经贸中小企[2003]143号</w:t>
      </w:r>
      <w:r>
        <w:rPr>
          <w:rFonts w:hint="eastAsia" w:ascii="仿宋" w:hAnsi="仿宋" w:eastAsia="仿宋" w:cs="仿宋"/>
          <w:color w:val="auto"/>
          <w:spacing w:val="6"/>
          <w:szCs w:val="21"/>
        </w:rPr>
        <w:fldChar w:fldCharType="end"/>
      </w:r>
      <w:r>
        <w:rPr>
          <w:rFonts w:hint="eastAsia" w:ascii="仿宋" w:hAnsi="仿宋" w:eastAsia="仿宋" w:cs="仿宋"/>
          <w:color w:val="auto"/>
          <w:spacing w:val="6"/>
          <w:szCs w:val="21"/>
        </w:rPr>
        <w:t>同时废止</w:t>
      </w:r>
      <w:r>
        <w:rPr>
          <w:rFonts w:hint="eastAsia" w:ascii="仿宋" w:hAnsi="仿宋" w:eastAsia="仿宋" w:cs="仿宋"/>
          <w:color w:val="auto"/>
          <w:spacing w:val="6"/>
          <w:szCs w:val="21"/>
          <w:lang w:eastAsia="zh-CN"/>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ohit Devanagari">
    <w:altName w:val="Verdana"/>
    <w:panose1 w:val="020B06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国标仿宋">
    <w:altName w:val="仿宋"/>
    <w:panose1 w:val="02000500000000000000"/>
    <w:charset w:val="86"/>
    <w:family w:val="auto"/>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3E9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BEF8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4368">
    <w:pPr>
      <w:pStyle w:val="42"/>
      <w:framePr w:wrap="around" w:vAnchor="text" w:hAnchor="margin" w:xAlign="right" w:y="1"/>
      <w:rPr>
        <w:rStyle w:val="73"/>
      </w:rPr>
    </w:pPr>
    <w:r>
      <w:fldChar w:fldCharType="begin"/>
    </w:r>
    <w:r>
      <w:rPr>
        <w:rStyle w:val="73"/>
      </w:rPr>
      <w:instrText xml:space="preserve">PAGE  </w:instrText>
    </w:r>
    <w:r>
      <w:fldChar w:fldCharType="end"/>
    </w:r>
  </w:p>
  <w:p w14:paraId="6F48A24B">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1FA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64085800"/>
    <w:bookmarkStart w:id="402" w:name="_Toc36110187"/>
    <w:bookmarkStart w:id="403" w:name="_Toc91899912"/>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BB7E">
    <w:pPr>
      <w:pStyle w:val="42"/>
      <w:framePr w:wrap="around" w:vAnchor="text" w:hAnchor="margin" w:xAlign="right" w:y="1"/>
      <w:rPr>
        <w:rStyle w:val="73"/>
      </w:rPr>
    </w:pPr>
    <w:r>
      <w:fldChar w:fldCharType="begin"/>
    </w:r>
    <w:r>
      <w:rPr>
        <w:rStyle w:val="73"/>
      </w:rPr>
      <w:instrText xml:space="preserve">PAGE  </w:instrText>
    </w:r>
    <w:r>
      <w:fldChar w:fldCharType="end"/>
    </w:r>
  </w:p>
  <w:p w14:paraId="54E6122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A85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86F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BA7AD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C3C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5E614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6F18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40D34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5E9A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F85E9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E385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9DEF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E7C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C4FE6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7CD5">
    <w:pPr>
      <w:pStyle w:val="43"/>
      <w:pBdr>
        <w:bottom w:val="single" w:color="auto" w:sz="6" w:space="0"/>
      </w:pBdr>
      <w:tabs>
        <w:tab w:val="center" w:pos="4535"/>
        <w:tab w:val="right" w:pos="9070"/>
        <w:tab w:val="clear" w:pos="4153"/>
        <w:tab w:val="clear" w:pos="8306"/>
      </w:tabs>
      <w:jc w:val="right"/>
      <w:rPr>
        <w:lang w:val="en-US"/>
      </w:rPr>
    </w:pPr>
    <w:r>
      <w:rPr>
        <w:lang w:val="zh-CN"/>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6166">
    <w:pPr>
      <w:pStyle w:val="43"/>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BF16">
    <w:pPr>
      <w:pStyle w:val="43"/>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0E66">
    <w:pPr>
      <w:pStyle w:val="43"/>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31C8D">
    <w:pPr>
      <w:pStyle w:val="43"/>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27AF">
    <w:pPr>
      <w:pStyle w:val="43"/>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60272">
    <w:pPr>
      <w:pStyle w:val="43"/>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8F9CD">
    <w:pPr>
      <w:pStyle w:val="43"/>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9AEE">
    <w:pPr>
      <w:pStyle w:val="43"/>
      <w:pBdr>
        <w:bottom w:val="single" w:color="auto" w:sz="6" w:space="0"/>
      </w:pBdr>
      <w:tabs>
        <w:tab w:val="center" w:pos="4535"/>
        <w:tab w:val="right" w:pos="9070"/>
        <w:tab w:val="clear" w:pos="4153"/>
        <w:tab w:val="clear" w:pos="8306"/>
      </w:tabs>
      <w:jc w:val="right"/>
    </w:pPr>
    <w:r>
      <w:rPr>
        <w:lang w:val="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DC1B5">
    <w:pPr>
      <w:pStyle w:val="43"/>
      <w:pBdr>
        <w:bottom w:val="single" w:color="auto" w:sz="6" w:space="0"/>
      </w:pBdr>
      <w:tabs>
        <w:tab w:val="center" w:pos="4535"/>
        <w:tab w:val="right" w:pos="9070"/>
        <w:tab w:val="clear" w:pos="4153"/>
        <w:tab w:val="clear" w:pos="8306"/>
      </w:tabs>
      <w:jc w:val="right"/>
    </w:pPr>
    <w:r>
      <w:rPr>
        <w:lang w:val="zh-CN"/>
      </w:rP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B72F5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C119D"/>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0217F"/>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3689F"/>
    <w:rsid w:val="146D271E"/>
    <w:rsid w:val="14982588"/>
    <w:rsid w:val="149A5AD9"/>
    <w:rsid w:val="14A7619D"/>
    <w:rsid w:val="150536C3"/>
    <w:rsid w:val="150C1963"/>
    <w:rsid w:val="151447A0"/>
    <w:rsid w:val="154A6454"/>
    <w:rsid w:val="15762120"/>
    <w:rsid w:val="16A8729C"/>
    <w:rsid w:val="16B33777"/>
    <w:rsid w:val="16BC70A7"/>
    <w:rsid w:val="16C6339E"/>
    <w:rsid w:val="16EF100C"/>
    <w:rsid w:val="172F2D79"/>
    <w:rsid w:val="174331B4"/>
    <w:rsid w:val="17557BEF"/>
    <w:rsid w:val="17D349C1"/>
    <w:rsid w:val="1830729E"/>
    <w:rsid w:val="1870062C"/>
    <w:rsid w:val="18817102"/>
    <w:rsid w:val="18830A15"/>
    <w:rsid w:val="18852B28"/>
    <w:rsid w:val="188B5321"/>
    <w:rsid w:val="18D606E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81EA7"/>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341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C56B5"/>
    <w:rsid w:val="28DE40AA"/>
    <w:rsid w:val="29345E77"/>
    <w:rsid w:val="294C65AD"/>
    <w:rsid w:val="29806583"/>
    <w:rsid w:val="298B3C4C"/>
    <w:rsid w:val="29F26D24"/>
    <w:rsid w:val="2A15033F"/>
    <w:rsid w:val="2A1662C1"/>
    <w:rsid w:val="2A1C7367"/>
    <w:rsid w:val="2A2815FA"/>
    <w:rsid w:val="2A40307C"/>
    <w:rsid w:val="2A6D6092"/>
    <w:rsid w:val="2A7D76B4"/>
    <w:rsid w:val="2B437463"/>
    <w:rsid w:val="2B7807EE"/>
    <w:rsid w:val="2BA50BF7"/>
    <w:rsid w:val="2BBF00EC"/>
    <w:rsid w:val="2BC37CFD"/>
    <w:rsid w:val="2BC861D4"/>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0F7F72"/>
    <w:rsid w:val="3410665D"/>
    <w:rsid w:val="34211214"/>
    <w:rsid w:val="342E63AB"/>
    <w:rsid w:val="34950E68"/>
    <w:rsid w:val="34986E94"/>
    <w:rsid w:val="34AF62C9"/>
    <w:rsid w:val="34CB4388"/>
    <w:rsid w:val="34FA6E12"/>
    <w:rsid w:val="354D7158"/>
    <w:rsid w:val="358D5588"/>
    <w:rsid w:val="35FFB6EB"/>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309FB"/>
    <w:rsid w:val="38BC0149"/>
    <w:rsid w:val="38C25D6B"/>
    <w:rsid w:val="38D87D1C"/>
    <w:rsid w:val="39612EC1"/>
    <w:rsid w:val="39636459"/>
    <w:rsid w:val="396B7F6C"/>
    <w:rsid w:val="39B417A9"/>
    <w:rsid w:val="39FC5695"/>
    <w:rsid w:val="3A006D8E"/>
    <w:rsid w:val="3A3651E5"/>
    <w:rsid w:val="3A744481"/>
    <w:rsid w:val="3A8C7BEF"/>
    <w:rsid w:val="3A906246"/>
    <w:rsid w:val="3AEC3AE2"/>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24A2B"/>
    <w:rsid w:val="3D8734BB"/>
    <w:rsid w:val="3D9A11D4"/>
    <w:rsid w:val="3DA16D89"/>
    <w:rsid w:val="3DA364BE"/>
    <w:rsid w:val="3DBF5EEE"/>
    <w:rsid w:val="3DE041CB"/>
    <w:rsid w:val="3DFE37C3"/>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FB351"/>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9358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262CC"/>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F25981"/>
    <w:rsid w:val="54013861"/>
    <w:rsid w:val="54487265"/>
    <w:rsid w:val="544D6070"/>
    <w:rsid w:val="54605E1E"/>
    <w:rsid w:val="54B3506A"/>
    <w:rsid w:val="54CA0D16"/>
    <w:rsid w:val="54DD4057"/>
    <w:rsid w:val="54E7490F"/>
    <w:rsid w:val="54F409B1"/>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E79BF"/>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94289"/>
    <w:rsid w:val="5C2A048C"/>
    <w:rsid w:val="5C80234E"/>
    <w:rsid w:val="5C8A680C"/>
    <w:rsid w:val="5D0C4701"/>
    <w:rsid w:val="5D0F0395"/>
    <w:rsid w:val="5D221076"/>
    <w:rsid w:val="5D397964"/>
    <w:rsid w:val="5D5A391C"/>
    <w:rsid w:val="5D5F10C0"/>
    <w:rsid w:val="5D891B7B"/>
    <w:rsid w:val="5DAD38EE"/>
    <w:rsid w:val="5DB96BD3"/>
    <w:rsid w:val="5E006862"/>
    <w:rsid w:val="5E0207B9"/>
    <w:rsid w:val="5E1834A1"/>
    <w:rsid w:val="5E261785"/>
    <w:rsid w:val="5E4A7017"/>
    <w:rsid w:val="5E552BBA"/>
    <w:rsid w:val="5E611C10"/>
    <w:rsid w:val="5E67220F"/>
    <w:rsid w:val="5E7A0F3F"/>
    <w:rsid w:val="5EFC7377"/>
    <w:rsid w:val="5F06174D"/>
    <w:rsid w:val="5F3A3602"/>
    <w:rsid w:val="5F45733B"/>
    <w:rsid w:val="5F6277C6"/>
    <w:rsid w:val="5F6D0B1D"/>
    <w:rsid w:val="5F8D0B82"/>
    <w:rsid w:val="5FBBAC8C"/>
    <w:rsid w:val="5FCC5339"/>
    <w:rsid w:val="5FE34A5B"/>
    <w:rsid w:val="5FFE1E36"/>
    <w:rsid w:val="60232584"/>
    <w:rsid w:val="607330CE"/>
    <w:rsid w:val="60825176"/>
    <w:rsid w:val="60885A53"/>
    <w:rsid w:val="609F2AC4"/>
    <w:rsid w:val="60FA2EE8"/>
    <w:rsid w:val="61054A27"/>
    <w:rsid w:val="610A52BC"/>
    <w:rsid w:val="611D2366"/>
    <w:rsid w:val="61421856"/>
    <w:rsid w:val="615227C4"/>
    <w:rsid w:val="61654E3F"/>
    <w:rsid w:val="616B72A5"/>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07F03"/>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D71F2"/>
    <w:rsid w:val="7B257FFD"/>
    <w:rsid w:val="7B273D20"/>
    <w:rsid w:val="7B343476"/>
    <w:rsid w:val="7B5A2978"/>
    <w:rsid w:val="7B5A7E4C"/>
    <w:rsid w:val="7B667AF9"/>
    <w:rsid w:val="7B7468F8"/>
    <w:rsid w:val="7BEE0103"/>
    <w:rsid w:val="7C0A0FE4"/>
    <w:rsid w:val="7C254906"/>
    <w:rsid w:val="7C590818"/>
    <w:rsid w:val="7C7C10F6"/>
    <w:rsid w:val="7C853BEA"/>
    <w:rsid w:val="7C881368"/>
    <w:rsid w:val="7C9C690D"/>
    <w:rsid w:val="7CE27788"/>
    <w:rsid w:val="7CFFC942"/>
    <w:rsid w:val="7D0C32F1"/>
    <w:rsid w:val="7D0F408D"/>
    <w:rsid w:val="7D491C6C"/>
    <w:rsid w:val="7D5429C0"/>
    <w:rsid w:val="7D6E6D43"/>
    <w:rsid w:val="7DB57A34"/>
    <w:rsid w:val="7DE60973"/>
    <w:rsid w:val="7DEF0916"/>
    <w:rsid w:val="7DF5CED4"/>
    <w:rsid w:val="7E1E5218"/>
    <w:rsid w:val="7E9A4E1F"/>
    <w:rsid w:val="7EA7723A"/>
    <w:rsid w:val="7EF56FBB"/>
    <w:rsid w:val="7F0768EB"/>
    <w:rsid w:val="7F143BEC"/>
    <w:rsid w:val="7F6BEB7F"/>
    <w:rsid w:val="7F715AF2"/>
    <w:rsid w:val="7F886E69"/>
    <w:rsid w:val="7FF67A0D"/>
    <w:rsid w:val="9BFB83FC"/>
    <w:rsid w:val="A77F2A7B"/>
    <w:rsid w:val="B363D8E0"/>
    <w:rsid w:val="B5FB3983"/>
    <w:rsid w:val="BB7FA927"/>
    <w:rsid w:val="BBD83958"/>
    <w:rsid w:val="BCFE71F3"/>
    <w:rsid w:val="BEC5C42C"/>
    <w:rsid w:val="EF6612AD"/>
    <w:rsid w:val="EF75B0C0"/>
    <w:rsid w:val="F1FFFB1C"/>
    <w:rsid w:val="F5FFD31F"/>
    <w:rsid w:val="F75F2001"/>
    <w:rsid w:val="FCCD1338"/>
    <w:rsid w:val="FCF767EB"/>
    <w:rsid w:val="FEEAC95A"/>
    <w:rsid w:val="FF7E4092"/>
    <w:rsid w:val="FFDB9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ind w:firstLine="200" w:firstLineChars="200"/>
    </w:pPr>
    <w:rPr>
      <w:rFonts w:ascii="Arial" w:hAnsi="Arial"/>
      <w:spacing w:val="-5"/>
      <w:kern w:val="0"/>
      <w:sz w:val="24"/>
      <w:szCs w:val="20"/>
    </w:rPr>
  </w:style>
  <w:style w:type="paragraph" w:styleId="3">
    <w:name w:val="Plain Text"/>
    <w:basedOn w:val="1"/>
    <w:link w:val="123"/>
    <w:qFormat/>
    <w:uiPriority w:val="0"/>
    <w:rPr>
      <w:rFonts w:ascii="宋体" w:hAnsi="Courier New" w:cs="Arial"/>
      <w:snapToGrid w:val="0"/>
      <w:szCs w:val="21"/>
    </w:rPr>
  </w:style>
  <w:style w:type="paragraph" w:styleId="4">
    <w:name w:val="Body Text"/>
    <w:basedOn w:val="1"/>
    <w:next w:val="5"/>
    <w:link w:val="428"/>
    <w:qFormat/>
    <w:uiPriority w:val="0"/>
    <w:pPr>
      <w:autoSpaceDE w:val="0"/>
      <w:autoSpaceDN w:val="0"/>
      <w:spacing w:line="360" w:lineRule="auto"/>
    </w:pPr>
    <w:rPr>
      <w:rFonts w:ascii="宋体" w:hAnsi="Arial" w:cs="Arial"/>
      <w:snapToGrid w:val="0"/>
      <w:sz w:val="24"/>
      <w:szCs w:val="21"/>
      <w:lang w:val="zh-CN"/>
    </w:rPr>
  </w:style>
  <w:style w:type="paragraph" w:styleId="5">
    <w:name w:val="Body Text First Indent"/>
    <w:basedOn w:val="4"/>
    <w:next w:val="6"/>
    <w:link w:val="319"/>
    <w:qFormat/>
    <w:uiPriority w:val="0"/>
    <w:pPr>
      <w:ind w:firstLine="420"/>
    </w:pPr>
    <w:rPr>
      <w:rFonts w:hAnsi="Calibri" w:cs="Times New Roman"/>
      <w:snapToGrid/>
      <w:szCs w:val="20"/>
    </w:rPr>
  </w:style>
  <w:style w:type="paragraph" w:styleId="6">
    <w:name w:val="toc 6"/>
    <w:basedOn w:val="1"/>
    <w:next w:val="1"/>
    <w:qFormat/>
    <w:uiPriority w:val="0"/>
    <w:pPr>
      <w:ind w:left="2100" w:leftChars="1000"/>
    </w:pPr>
  </w:style>
  <w:style w:type="paragraph" w:styleId="10">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7"/>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0"/>
    <w:qFormat/>
    <w:uiPriority w:val="0"/>
    <w:pPr>
      <w:shd w:val="clear" w:color="auto" w:fill="000080"/>
    </w:pPr>
  </w:style>
  <w:style w:type="paragraph" w:styleId="24">
    <w:name w:val="annotation text"/>
    <w:basedOn w:val="1"/>
    <w:link w:val="342"/>
    <w:qFormat/>
    <w:uiPriority w:val="99"/>
    <w:pPr>
      <w:jc w:val="left"/>
    </w:pPr>
  </w:style>
  <w:style w:type="paragraph" w:styleId="25">
    <w:name w:val="Salutation"/>
    <w:basedOn w:val="1"/>
    <w:next w:val="1"/>
    <w:link w:val="296"/>
    <w:qFormat/>
    <w:uiPriority w:val="0"/>
    <w:rPr>
      <w:rFonts w:ascii="仿宋_GB2312" w:eastAsia="仿宋_GB2312"/>
      <w:sz w:val="28"/>
      <w:szCs w:val="20"/>
    </w:rPr>
  </w:style>
  <w:style w:type="paragraph" w:styleId="26">
    <w:name w:val="Body Text 3"/>
    <w:basedOn w:val="1"/>
    <w:link w:val="328"/>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link w:val="263"/>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0"/>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4"/>
    <w:qFormat/>
    <w:uiPriority w:val="0"/>
    <w:rPr>
      <w:b/>
      <w:bCs/>
    </w:rPr>
  </w:style>
  <w:style w:type="paragraph" w:styleId="62">
    <w:name w:val="Body Text First Indent 2"/>
    <w:basedOn w:val="28"/>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3"/>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8"/>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6"/>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0"/>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3"/>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3"/>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11"/>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21"/>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8"/>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7"/>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12"/>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5"/>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11"/>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4"/>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11"/>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6"/>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4"/>
    <w:qFormat/>
    <w:uiPriority w:val="99"/>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5"/>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0"/>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11"/>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8"/>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9"/>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2"/>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9"/>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1"/>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7"/>
    <w:qFormat/>
    <w:uiPriority w:val="0"/>
    <w:pPr>
      <w:tabs>
        <w:tab w:val="left" w:pos="840"/>
      </w:tabs>
      <w:adjustRightInd/>
      <w:ind w:left="840" w:hanging="420"/>
    </w:pPr>
  </w:style>
  <w:style w:type="paragraph" w:customStyle="1" w:styleId="623">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1"/>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9"/>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3"/>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2"/>
    <w:next w:val="1"/>
    <w:qFormat/>
    <w:uiPriority w:val="0"/>
    <w:pPr>
      <w:tabs>
        <w:tab w:val="left" w:pos="1080"/>
      </w:tabs>
      <w:ind w:left="1080" w:hanging="1080"/>
    </w:pPr>
  </w:style>
  <w:style w:type="paragraph" w:customStyle="1" w:styleId="894">
    <w:name w:val="数字标题1"/>
    <w:basedOn w:val="7"/>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bookmark-item"/>
    <w:qFormat/>
    <w:uiPriority w:val="0"/>
  </w:style>
  <w:style w:type="paragraph" w:customStyle="1" w:styleId="963">
    <w:name w:val="UserStyle_99"/>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customStyle="1" w:styleId="96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51</Pages>
  <Words>15175</Words>
  <Characters>16363</Characters>
  <Lines>281</Lines>
  <Paragraphs>79</Paragraphs>
  <TotalTime>17</TotalTime>
  <ScaleCrop>false</ScaleCrop>
  <LinksUpToDate>false</LinksUpToDate>
  <CharactersWithSpaces>16606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LEE C W</cp:lastModifiedBy>
  <cp:lastPrinted>2021-12-29T03:06:00Z</cp:lastPrinted>
  <dcterms:modified xsi:type="dcterms:W3CDTF">2025-06-20T06:18:58Z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7519621E21EB41219BF493661AC226B5_13</vt:lpwstr>
  </property>
  <property fmtid="{D5CDD505-2E9C-101B-9397-08002B2CF9AE}" pid="5" name="KSOTemplateDocerSaveRecord">
    <vt:lpwstr>eyJoZGlkIjoiM2M5M2YwOTRkYTE1MmVhOGFhNTJjYzc2NjNhNjJjMDMiLCJ1c2VySWQiOiI0NDUwNzM4MTAifQ==</vt:lpwstr>
  </property>
</Properties>
</file>