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8045DE">
      <w:pPr>
        <w:spacing w:line="360" w:lineRule="auto"/>
        <w:jc w:val="center"/>
        <w:rPr>
          <w:rFonts w:ascii="仿宋" w:hAnsi="仿宋" w:eastAsia="仿宋" w:cs="宋体"/>
          <w:b/>
          <w:color w:val="auto"/>
          <w:sz w:val="24"/>
          <w:highlight w:val="none"/>
        </w:rPr>
      </w:pPr>
    </w:p>
    <w:p w14:paraId="70158DB3">
      <w:pPr>
        <w:adjustRightInd/>
        <w:spacing w:line="360" w:lineRule="auto"/>
        <w:jc w:val="center"/>
        <w:rPr>
          <w:rFonts w:ascii="仿宋" w:hAnsi="仿宋" w:eastAsia="仿宋" w:cs="宋体"/>
          <w:b/>
          <w:color w:val="auto"/>
          <w:sz w:val="48"/>
          <w:szCs w:val="48"/>
          <w:highlight w:val="none"/>
        </w:rPr>
      </w:pPr>
    </w:p>
    <w:p w14:paraId="2F3C48AC">
      <w:pPr>
        <w:adjustRightInd/>
        <w:spacing w:line="360" w:lineRule="auto"/>
        <w:jc w:val="center"/>
        <w:rPr>
          <w:rFonts w:hint="eastAsia" w:ascii="仿宋" w:hAnsi="仿宋" w:eastAsia="仿宋" w:cs="宋体"/>
          <w:color w:val="auto"/>
          <w:sz w:val="48"/>
          <w:szCs w:val="48"/>
          <w:highlight w:val="none"/>
          <w:lang w:eastAsia="zh-CN"/>
        </w:rPr>
      </w:pPr>
      <w:r>
        <w:rPr>
          <w:rFonts w:hint="eastAsia" w:ascii="仿宋" w:hAnsi="仿宋" w:eastAsia="仿宋" w:cs="宋体"/>
          <w:color w:val="auto"/>
          <w:sz w:val="48"/>
          <w:szCs w:val="48"/>
          <w:highlight w:val="none"/>
          <w:lang w:eastAsia="zh-CN"/>
        </w:rPr>
        <w:t>小和山校区道路及地下排水管网改造项目（一期）</w:t>
      </w:r>
    </w:p>
    <w:p w14:paraId="75D5DC88">
      <w:pPr>
        <w:rPr>
          <w:color w:val="auto"/>
          <w:highlight w:val="none"/>
        </w:rPr>
      </w:pPr>
    </w:p>
    <w:p w14:paraId="0E1C4948">
      <w:pPr>
        <w:pStyle w:val="2"/>
        <w:ind w:firstLine="480"/>
        <w:rPr>
          <w:color w:val="auto"/>
          <w:highlight w:val="none"/>
        </w:rPr>
      </w:pPr>
    </w:p>
    <w:p w14:paraId="725AC314">
      <w:pPr>
        <w:pStyle w:val="2"/>
        <w:ind w:firstLine="480"/>
        <w:rPr>
          <w:color w:val="auto"/>
          <w:highlight w:val="none"/>
        </w:rPr>
      </w:pPr>
    </w:p>
    <w:p w14:paraId="7C21C7CE">
      <w:pPr>
        <w:pStyle w:val="2"/>
        <w:ind w:firstLine="480"/>
        <w:rPr>
          <w:color w:val="auto"/>
          <w:highlight w:val="none"/>
        </w:rPr>
      </w:pPr>
    </w:p>
    <w:p w14:paraId="08C7AD42">
      <w:pPr>
        <w:adjustRightInd/>
        <w:spacing w:line="360" w:lineRule="auto"/>
        <w:jc w:val="center"/>
        <w:rPr>
          <w:rFonts w:ascii="仿宋" w:hAnsi="仿宋" w:eastAsia="仿宋" w:cs="仿宋"/>
          <w:b/>
          <w:color w:val="auto"/>
          <w:sz w:val="56"/>
          <w:szCs w:val="44"/>
          <w:highlight w:val="none"/>
        </w:rPr>
      </w:pPr>
      <w:r>
        <w:rPr>
          <w:rFonts w:hint="eastAsia" w:ascii="仿宋" w:hAnsi="仿宋" w:eastAsia="仿宋" w:cs="仿宋"/>
          <w:b/>
          <w:color w:val="auto"/>
          <w:sz w:val="56"/>
          <w:szCs w:val="44"/>
          <w:highlight w:val="none"/>
        </w:rPr>
        <w:t>竞争性磋商文件</w:t>
      </w:r>
    </w:p>
    <w:p w14:paraId="3DFE8B5C">
      <w:pPr>
        <w:adjustRightInd/>
        <w:spacing w:line="360" w:lineRule="auto"/>
        <w:jc w:val="center"/>
        <w:rPr>
          <w:rFonts w:ascii="仿宋" w:hAnsi="仿宋" w:eastAsia="仿宋" w:cs="仿宋_GB2312"/>
          <w:b/>
          <w:color w:val="auto"/>
          <w:sz w:val="44"/>
          <w:szCs w:val="44"/>
          <w:highlight w:val="none"/>
        </w:rPr>
      </w:pPr>
      <w:r>
        <w:rPr>
          <w:rFonts w:hint="eastAsia" w:ascii="仿宋" w:hAnsi="仿宋" w:eastAsia="仿宋" w:cs="仿宋_GB2312"/>
          <w:b/>
          <w:color w:val="auto"/>
          <w:sz w:val="44"/>
          <w:szCs w:val="44"/>
          <w:highlight w:val="none"/>
        </w:rPr>
        <w:t>（电子交易）</w:t>
      </w:r>
    </w:p>
    <w:p w14:paraId="3123FDDA">
      <w:pPr>
        <w:snapToGrid w:val="0"/>
        <w:spacing w:line="360" w:lineRule="auto"/>
        <w:jc w:val="center"/>
        <w:rPr>
          <w:rFonts w:ascii="仿宋" w:hAnsi="仿宋" w:eastAsia="仿宋" w:cs="仿宋"/>
          <w:color w:val="auto"/>
          <w:sz w:val="32"/>
          <w:szCs w:val="30"/>
          <w:highlight w:val="none"/>
        </w:rPr>
      </w:pPr>
    </w:p>
    <w:p w14:paraId="7B155A84">
      <w:pPr>
        <w:pStyle w:val="2"/>
        <w:ind w:firstLine="480"/>
        <w:rPr>
          <w:color w:val="auto"/>
          <w:highlight w:val="none"/>
        </w:rPr>
      </w:pPr>
    </w:p>
    <w:p w14:paraId="1BFA6854">
      <w:pPr>
        <w:snapToGrid w:val="0"/>
        <w:spacing w:line="360" w:lineRule="auto"/>
        <w:jc w:val="center"/>
        <w:rPr>
          <w:rFonts w:hint="eastAsia" w:ascii="仿宋" w:hAnsi="仿宋" w:eastAsia="仿宋" w:cs="仿宋"/>
          <w:color w:val="auto"/>
          <w:sz w:val="32"/>
          <w:szCs w:val="30"/>
          <w:highlight w:val="none"/>
          <w:lang w:eastAsia="zh-CN"/>
        </w:rPr>
      </w:pPr>
      <w:r>
        <w:rPr>
          <w:rFonts w:hint="eastAsia" w:ascii="仿宋" w:hAnsi="仿宋" w:eastAsia="仿宋" w:cs="仿宋"/>
          <w:color w:val="auto"/>
          <w:sz w:val="32"/>
          <w:szCs w:val="30"/>
          <w:highlight w:val="none"/>
        </w:rPr>
        <w:t>编号</w:t>
      </w:r>
      <w:r>
        <w:rPr>
          <w:rFonts w:hint="eastAsia" w:ascii="仿宋" w:hAnsi="仿宋" w:eastAsia="仿宋" w:cs="仿宋"/>
          <w:color w:val="auto"/>
          <w:sz w:val="32"/>
          <w:szCs w:val="30"/>
          <w:highlight w:val="none"/>
          <w:lang w:eastAsia="zh-CN"/>
        </w:rPr>
        <w:t>：ZJHY-KJDX2025013</w:t>
      </w:r>
    </w:p>
    <w:p w14:paraId="7A2082CC">
      <w:pPr>
        <w:rPr>
          <w:color w:val="auto"/>
          <w:highlight w:val="none"/>
        </w:rPr>
      </w:pPr>
    </w:p>
    <w:p w14:paraId="66DF8601">
      <w:pPr>
        <w:rPr>
          <w:color w:val="auto"/>
          <w:highlight w:val="none"/>
        </w:rPr>
      </w:pPr>
    </w:p>
    <w:p w14:paraId="5E3CC6E7">
      <w:pPr>
        <w:pStyle w:val="2"/>
        <w:ind w:firstLine="480"/>
        <w:rPr>
          <w:color w:val="auto"/>
          <w:highlight w:val="none"/>
        </w:rPr>
      </w:pPr>
    </w:p>
    <w:p w14:paraId="0851D7EE">
      <w:pPr>
        <w:pStyle w:val="2"/>
        <w:ind w:firstLine="480"/>
        <w:rPr>
          <w:color w:val="auto"/>
          <w:highlight w:val="none"/>
        </w:rPr>
      </w:pPr>
    </w:p>
    <w:p w14:paraId="6C487635">
      <w:pPr>
        <w:pStyle w:val="2"/>
        <w:ind w:firstLine="480"/>
        <w:rPr>
          <w:color w:val="auto"/>
          <w:highlight w:val="none"/>
        </w:rPr>
      </w:pPr>
    </w:p>
    <w:p w14:paraId="0787CA30">
      <w:pPr>
        <w:pStyle w:val="2"/>
        <w:ind w:firstLine="480"/>
        <w:rPr>
          <w:color w:val="auto"/>
          <w:highlight w:val="none"/>
        </w:rPr>
      </w:pPr>
    </w:p>
    <w:p w14:paraId="307EC012">
      <w:pPr>
        <w:pStyle w:val="2"/>
        <w:ind w:firstLine="480"/>
        <w:rPr>
          <w:color w:val="auto"/>
          <w:highlight w:val="none"/>
        </w:rPr>
      </w:pPr>
    </w:p>
    <w:p w14:paraId="08064AED">
      <w:pPr>
        <w:rPr>
          <w:color w:val="auto"/>
          <w:highlight w:val="none"/>
        </w:rPr>
      </w:pPr>
    </w:p>
    <w:p w14:paraId="484715E8">
      <w:pPr>
        <w:rPr>
          <w:color w:val="auto"/>
          <w:highlight w:val="none"/>
        </w:rPr>
      </w:pPr>
    </w:p>
    <w:p w14:paraId="49CE27FB">
      <w:pPr>
        <w:rPr>
          <w:color w:val="auto"/>
          <w:highlight w:val="none"/>
        </w:rPr>
      </w:pPr>
    </w:p>
    <w:p w14:paraId="03B8DDF5">
      <w:pPr>
        <w:rPr>
          <w:color w:val="auto"/>
          <w:highlight w:val="none"/>
        </w:rPr>
      </w:pPr>
    </w:p>
    <w:p w14:paraId="37892997">
      <w:pPr>
        <w:snapToGrid w:val="0"/>
        <w:spacing w:line="360" w:lineRule="auto"/>
        <w:jc w:val="center"/>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采购人：</w:t>
      </w:r>
      <w:r>
        <w:rPr>
          <w:rFonts w:hint="eastAsia" w:ascii="仿宋" w:hAnsi="仿宋" w:eastAsia="仿宋" w:cs="仿宋"/>
          <w:color w:val="auto"/>
          <w:sz w:val="32"/>
          <w:szCs w:val="32"/>
          <w:highlight w:val="none"/>
          <w:lang w:eastAsia="zh-CN"/>
        </w:rPr>
        <w:t>浙江科技大学</w:t>
      </w:r>
    </w:p>
    <w:p w14:paraId="233D9F30">
      <w:pPr>
        <w:snapToGrid w:val="0"/>
        <w:spacing w:line="360" w:lineRule="auto"/>
        <w:jc w:val="center"/>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采购代理机构：浙江华耀建设咨询有限公司</w:t>
      </w:r>
    </w:p>
    <w:p w14:paraId="2629CACF">
      <w:pPr>
        <w:snapToGrid w:val="0"/>
        <w:spacing w:line="360" w:lineRule="auto"/>
        <w:jc w:val="center"/>
        <w:rPr>
          <w:rFonts w:ascii="仿宋" w:hAnsi="仿宋" w:eastAsia="仿宋" w:cs="宋体"/>
          <w:color w:val="auto"/>
          <w:sz w:val="24"/>
          <w:highlight w:val="none"/>
        </w:rPr>
      </w:pPr>
      <w:r>
        <w:rPr>
          <w:rFonts w:hint="eastAsia" w:ascii="仿宋" w:hAnsi="仿宋" w:eastAsia="仿宋" w:cs="仿宋"/>
          <w:color w:val="auto"/>
          <w:sz w:val="32"/>
          <w:szCs w:val="32"/>
          <w:highlight w:val="none"/>
        </w:rPr>
        <w:t>二〇二</w:t>
      </w:r>
      <w:r>
        <w:rPr>
          <w:rFonts w:hint="eastAsia" w:ascii="仿宋" w:hAnsi="仿宋" w:eastAsia="仿宋" w:cs="仿宋"/>
          <w:color w:val="auto"/>
          <w:sz w:val="32"/>
          <w:szCs w:val="32"/>
          <w:highlight w:val="none"/>
          <w:lang w:val="en-US" w:eastAsia="zh-CN"/>
        </w:rPr>
        <w:t>五</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val="en-US" w:eastAsia="zh-CN"/>
        </w:rPr>
        <w:t>六</w:t>
      </w:r>
      <w:r>
        <w:rPr>
          <w:rFonts w:hint="eastAsia" w:ascii="仿宋" w:hAnsi="仿宋" w:eastAsia="仿宋" w:cs="仿宋"/>
          <w:color w:val="auto"/>
          <w:sz w:val="32"/>
          <w:szCs w:val="32"/>
          <w:highlight w:val="none"/>
        </w:rPr>
        <w:t>月</w:t>
      </w:r>
      <w:r>
        <w:rPr>
          <w:rFonts w:hint="eastAsia" w:ascii="仿宋" w:hAnsi="仿宋" w:eastAsia="仿宋" w:cs="宋体"/>
          <w:color w:val="auto"/>
          <w:sz w:val="24"/>
          <w:highlight w:val="none"/>
        </w:rPr>
        <w:br w:type="page"/>
      </w:r>
      <w:bookmarkStart w:id="0" w:name="_Hlt67893495"/>
      <w:bookmarkEnd w:id="0"/>
    </w:p>
    <w:p w14:paraId="72860C1F">
      <w:pPr>
        <w:spacing w:line="360" w:lineRule="auto"/>
        <w:jc w:val="center"/>
        <w:rPr>
          <w:rFonts w:ascii="仿宋" w:hAnsi="仿宋" w:eastAsia="仿宋" w:cs="宋体"/>
          <w:color w:val="auto"/>
          <w:sz w:val="24"/>
          <w:highlight w:val="none"/>
        </w:rPr>
      </w:pPr>
    </w:p>
    <w:p w14:paraId="6D5DBAF6">
      <w:pPr>
        <w:spacing w:line="360" w:lineRule="auto"/>
        <w:jc w:val="center"/>
        <w:rPr>
          <w:rFonts w:ascii="仿宋" w:hAnsi="仿宋" w:eastAsia="仿宋" w:cs="宋体"/>
          <w:b/>
          <w:color w:val="auto"/>
          <w:sz w:val="48"/>
          <w:szCs w:val="48"/>
          <w:highlight w:val="none"/>
        </w:rPr>
      </w:pPr>
      <w:r>
        <w:rPr>
          <w:rFonts w:hint="eastAsia" w:ascii="仿宋" w:hAnsi="仿宋" w:eastAsia="仿宋" w:cs="宋体"/>
          <w:b/>
          <w:color w:val="auto"/>
          <w:sz w:val="48"/>
          <w:szCs w:val="48"/>
          <w:highlight w:val="none"/>
        </w:rPr>
        <w:t>目  录</w:t>
      </w:r>
    </w:p>
    <w:p w14:paraId="1E52E52A">
      <w:pPr>
        <w:spacing w:line="360" w:lineRule="auto"/>
        <w:rPr>
          <w:rFonts w:ascii="仿宋" w:hAnsi="仿宋" w:eastAsia="仿宋" w:cs="宋体"/>
          <w:color w:val="auto"/>
          <w:sz w:val="32"/>
          <w:szCs w:val="32"/>
          <w:highlight w:val="none"/>
        </w:rPr>
      </w:pPr>
    </w:p>
    <w:p w14:paraId="7E44BE23">
      <w:pPr>
        <w:spacing w:line="360" w:lineRule="auto"/>
        <w:rPr>
          <w:rFonts w:ascii="仿宋" w:hAnsi="仿宋" w:eastAsia="仿宋" w:cs="宋体"/>
          <w:color w:val="auto"/>
          <w:sz w:val="32"/>
          <w:szCs w:val="32"/>
          <w:highlight w:val="none"/>
        </w:rPr>
      </w:pPr>
    </w:p>
    <w:p w14:paraId="56D68AE2">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第一部分      竞争性磋商公告</w:t>
      </w:r>
    </w:p>
    <w:p w14:paraId="570C6667">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第二部分      供应商须知</w:t>
      </w:r>
    </w:p>
    <w:p w14:paraId="31739270">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第三部分      采购需求</w:t>
      </w:r>
    </w:p>
    <w:p w14:paraId="45D14A27">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第四部分      评审办法</w:t>
      </w:r>
    </w:p>
    <w:p w14:paraId="58BDBF13">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第五部分      拟签订的合同文本</w:t>
      </w:r>
    </w:p>
    <w:p w14:paraId="61AD23DE">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第六部分      应提交的有关格式范例</w:t>
      </w:r>
    </w:p>
    <w:p w14:paraId="3436E16B">
      <w:pPr>
        <w:spacing w:line="360" w:lineRule="auto"/>
        <w:ind w:firstLine="1280" w:firstLineChars="400"/>
        <w:rPr>
          <w:rFonts w:ascii="仿宋" w:hAnsi="仿宋" w:eastAsia="仿宋" w:cs="宋体"/>
          <w:color w:val="auto"/>
          <w:sz w:val="32"/>
          <w:szCs w:val="32"/>
          <w:highlight w:val="none"/>
        </w:rPr>
      </w:pPr>
    </w:p>
    <w:p w14:paraId="1ED6ACED">
      <w:pPr>
        <w:spacing w:line="360" w:lineRule="auto"/>
        <w:ind w:firstLine="549" w:firstLineChars="229"/>
        <w:rPr>
          <w:rFonts w:ascii="仿宋" w:hAnsi="仿宋" w:eastAsia="仿宋" w:cs="宋体"/>
          <w:color w:val="auto"/>
          <w:sz w:val="24"/>
          <w:highlight w:val="none"/>
        </w:rPr>
      </w:pPr>
      <w:bookmarkStart w:id="1" w:name="_Hlt91233176"/>
      <w:bookmarkEnd w:id="1"/>
      <w:bookmarkStart w:id="2" w:name="_Toc91899869"/>
    </w:p>
    <w:p w14:paraId="5F5F26D6">
      <w:pPr>
        <w:spacing w:line="360" w:lineRule="auto"/>
        <w:ind w:firstLine="549" w:firstLineChars="229"/>
        <w:rPr>
          <w:rFonts w:ascii="仿宋" w:hAnsi="仿宋" w:eastAsia="仿宋" w:cs="宋体"/>
          <w:color w:val="auto"/>
          <w:sz w:val="24"/>
          <w:highlight w:val="none"/>
        </w:rPr>
      </w:pPr>
    </w:p>
    <w:bookmarkEnd w:id="2"/>
    <w:p w14:paraId="332BE4BA">
      <w:pPr>
        <w:widowControl/>
        <w:adjustRightInd/>
        <w:jc w:val="left"/>
        <w:rPr>
          <w:rFonts w:ascii="仿宋" w:hAnsi="仿宋" w:eastAsia="仿宋" w:cs="宋体"/>
          <w:color w:val="auto"/>
          <w:sz w:val="24"/>
          <w:highlight w:val="none"/>
        </w:rPr>
      </w:pPr>
      <w:bookmarkStart w:id="3" w:name="_Hlt74707423"/>
      <w:bookmarkEnd w:id="3"/>
      <w:bookmarkStart w:id="4" w:name="_Hlt74728647"/>
      <w:bookmarkEnd w:id="4"/>
      <w:bookmarkStart w:id="5" w:name="_Hlt74729822"/>
      <w:bookmarkEnd w:id="5"/>
      <w:bookmarkStart w:id="6" w:name="_Hlt74649545"/>
      <w:bookmarkEnd w:id="6"/>
      <w:bookmarkStart w:id="7" w:name="_Toc91899870"/>
      <w:bookmarkStart w:id="8" w:name="_Toc91899871"/>
      <w:r>
        <w:rPr>
          <w:rFonts w:ascii="仿宋" w:hAnsi="仿宋" w:eastAsia="仿宋" w:cs="宋体"/>
          <w:color w:val="auto"/>
          <w:sz w:val="24"/>
          <w:highlight w:val="none"/>
        </w:rPr>
        <w:br w:type="page"/>
      </w:r>
    </w:p>
    <w:p w14:paraId="66C56B5B">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第一部分 竞争性磋商公告</w:t>
      </w:r>
    </w:p>
    <w:p w14:paraId="072E8298">
      <w:pPr>
        <w:pBdr>
          <w:top w:val="single" w:color="auto" w:sz="4" w:space="1"/>
          <w:left w:val="single" w:color="auto" w:sz="4" w:space="4"/>
          <w:bottom w:val="single" w:color="auto" w:sz="4" w:space="1"/>
          <w:right w:val="single" w:color="auto" w:sz="4" w:space="4"/>
        </w:pBd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项目概况</w:t>
      </w:r>
    </w:p>
    <w:p w14:paraId="0B3C8BE5">
      <w:pPr>
        <w:pBdr>
          <w:top w:val="single" w:color="auto" w:sz="4" w:space="1"/>
          <w:left w:val="single" w:color="auto" w:sz="4" w:space="4"/>
          <w:bottom w:val="single" w:color="auto" w:sz="4" w:space="1"/>
          <w:right w:val="single" w:color="auto" w:sz="4" w:space="4"/>
        </w:pBdr>
        <w:spacing w:line="360" w:lineRule="auto"/>
        <w:ind w:firstLine="480" w:firstLineChars="200"/>
        <w:rPr>
          <w:rFonts w:ascii="仿宋" w:hAnsi="仿宋" w:eastAsia="仿宋" w:cs="宋体"/>
          <w:color w:val="auto"/>
          <w:sz w:val="24"/>
          <w:highlight w:val="none"/>
          <w:u w:val="single"/>
        </w:rPr>
      </w:pPr>
      <w:r>
        <w:rPr>
          <w:rFonts w:hint="eastAsia" w:ascii="仿宋" w:hAnsi="仿宋" w:eastAsia="仿宋" w:cs="宋体"/>
          <w:color w:val="auto"/>
          <w:sz w:val="24"/>
          <w:highlight w:val="none"/>
          <w:u w:val="single"/>
          <w:lang w:eastAsia="zh-CN"/>
        </w:rPr>
        <w:t>小和山校区道路及地下排水管网改造项目（一期）</w:t>
      </w:r>
      <w:r>
        <w:rPr>
          <w:rFonts w:hint="eastAsia" w:ascii="仿宋" w:hAnsi="仿宋" w:eastAsia="仿宋" w:cs="宋体"/>
          <w:color w:val="auto"/>
          <w:sz w:val="24"/>
          <w:highlight w:val="none"/>
        </w:rPr>
        <w:t>采购项目的潜在供应商应在政采云平台（</w:t>
      </w:r>
      <w:r>
        <w:rPr>
          <w:color w:val="auto"/>
          <w:highlight w:val="none"/>
        </w:rPr>
        <w:fldChar w:fldCharType="begin"/>
      </w:r>
      <w:r>
        <w:rPr>
          <w:color w:val="auto"/>
          <w:highlight w:val="none"/>
        </w:rPr>
        <w:instrText xml:space="preserve"> HYPERLINK "https://www.zcygov.cn/）获取（下载）采购文件，并于2024年3%20月25日09点%2030分00秒" </w:instrText>
      </w:r>
      <w:r>
        <w:rPr>
          <w:color w:val="auto"/>
          <w:highlight w:val="none"/>
        </w:rPr>
        <w:fldChar w:fldCharType="separate"/>
      </w:r>
      <w:r>
        <w:rPr>
          <w:rStyle w:val="20"/>
          <w:rFonts w:hint="eastAsia" w:ascii="仿宋" w:hAnsi="仿宋" w:eastAsia="仿宋" w:cs="宋体"/>
          <w:snapToGrid/>
          <w:color w:val="auto"/>
          <w:kern w:val="2"/>
          <w:sz w:val="24"/>
          <w:szCs w:val="24"/>
          <w:highlight w:val="none"/>
        </w:rPr>
        <w:t>https://www.zcygov.cn/）获取（下载）采购文件，并于</w:t>
      </w:r>
      <w:r>
        <w:rPr>
          <w:rStyle w:val="20"/>
          <w:rFonts w:hint="eastAsia" w:ascii="仿宋" w:hAnsi="仿宋" w:eastAsia="仿宋" w:cs="宋体"/>
          <w:snapToGrid/>
          <w:color w:val="auto"/>
          <w:kern w:val="2"/>
          <w:sz w:val="24"/>
          <w:szCs w:val="24"/>
          <w:highlight w:val="none"/>
          <w:u w:val="single"/>
          <w:lang w:eastAsia="zh-CN"/>
        </w:rPr>
        <w:t>2025年 7 月 4 日9点00分</w:t>
      </w:r>
      <w:r>
        <w:rPr>
          <w:rStyle w:val="20"/>
          <w:rFonts w:hint="eastAsia" w:ascii="仿宋" w:hAnsi="仿宋" w:eastAsia="仿宋" w:cs="宋体"/>
          <w:snapToGrid/>
          <w:color w:val="auto"/>
          <w:kern w:val="2"/>
          <w:sz w:val="24"/>
          <w:szCs w:val="24"/>
          <w:highlight w:val="none"/>
          <w:u w:val="single"/>
        </w:rPr>
        <w:t>00秒</w:t>
      </w:r>
      <w:r>
        <w:rPr>
          <w:rStyle w:val="20"/>
          <w:rFonts w:hint="eastAsia" w:ascii="仿宋" w:hAnsi="仿宋" w:eastAsia="仿宋" w:cs="宋体"/>
          <w:snapToGrid/>
          <w:color w:val="auto"/>
          <w:kern w:val="2"/>
          <w:sz w:val="24"/>
          <w:szCs w:val="24"/>
          <w:highlight w:val="none"/>
          <w:u w:val="single"/>
        </w:rPr>
        <w:fldChar w:fldCharType="end"/>
      </w:r>
      <w:r>
        <w:rPr>
          <w:rFonts w:hint="eastAsia" w:ascii="仿宋" w:hAnsi="仿宋" w:eastAsia="仿宋" w:cs="宋体"/>
          <w:bCs/>
          <w:color w:val="auto"/>
          <w:sz w:val="24"/>
          <w:highlight w:val="none"/>
        </w:rPr>
        <w:t>（北京时间）前</w:t>
      </w:r>
      <w:r>
        <w:rPr>
          <w:rFonts w:hint="eastAsia" w:ascii="仿宋" w:hAnsi="仿宋" w:eastAsia="仿宋" w:cs="宋体"/>
          <w:color w:val="auto"/>
          <w:sz w:val="24"/>
          <w:highlight w:val="none"/>
        </w:rPr>
        <w:t>提交（上传）响应文件。</w:t>
      </w:r>
    </w:p>
    <w:p w14:paraId="0AB171B1">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 xml:space="preserve">一、项目基本情况                                            </w:t>
      </w:r>
    </w:p>
    <w:p w14:paraId="710B4AB1">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项目编号：</w:t>
      </w:r>
      <w:r>
        <w:rPr>
          <w:rFonts w:hint="eastAsia" w:ascii="仿宋" w:hAnsi="仿宋" w:eastAsia="仿宋" w:cs="宋体"/>
          <w:color w:val="auto"/>
          <w:szCs w:val="21"/>
          <w:highlight w:val="none"/>
          <w:lang w:eastAsia="zh-CN"/>
        </w:rPr>
        <w:t>ZJHY-KJDX2025013</w:t>
      </w:r>
      <w:r>
        <w:rPr>
          <w:rFonts w:hint="eastAsia" w:ascii="仿宋" w:hAnsi="仿宋" w:eastAsia="仿宋" w:cs="宋体"/>
          <w:color w:val="auto"/>
          <w:szCs w:val="21"/>
          <w:highlight w:val="none"/>
        </w:rPr>
        <w:t xml:space="preserve"> </w:t>
      </w:r>
    </w:p>
    <w:p w14:paraId="66CABFFD">
      <w:pPr>
        <w:spacing w:line="360" w:lineRule="auto"/>
        <w:ind w:firstLine="422" w:firstLineChars="200"/>
        <w:rPr>
          <w:rFonts w:hint="eastAsia" w:ascii="仿宋" w:hAnsi="仿宋" w:eastAsia="仿宋" w:cs="宋体"/>
          <w:color w:val="auto"/>
          <w:szCs w:val="21"/>
          <w:highlight w:val="none"/>
          <w:lang w:eastAsia="zh-CN"/>
        </w:rPr>
      </w:pPr>
      <w:r>
        <w:rPr>
          <w:rFonts w:hint="eastAsia" w:ascii="仿宋" w:hAnsi="仿宋" w:eastAsia="仿宋" w:cs="宋体"/>
          <w:b/>
          <w:color w:val="auto"/>
          <w:szCs w:val="21"/>
          <w:highlight w:val="none"/>
        </w:rPr>
        <w:t>项目名称：</w:t>
      </w:r>
      <w:r>
        <w:rPr>
          <w:rFonts w:hint="eastAsia" w:ascii="仿宋" w:hAnsi="仿宋" w:eastAsia="仿宋" w:cs="宋体"/>
          <w:color w:val="auto"/>
          <w:szCs w:val="21"/>
          <w:highlight w:val="none"/>
          <w:lang w:eastAsia="zh-CN"/>
        </w:rPr>
        <w:t>小和山校区道路及地下排水管网改造项目（一期）</w:t>
      </w:r>
    </w:p>
    <w:p w14:paraId="66FCBF96">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预算金额：</w:t>
      </w:r>
      <w:r>
        <w:rPr>
          <w:rFonts w:hint="eastAsia" w:ascii="仿宋" w:hAnsi="仿宋" w:eastAsia="仿宋" w:cs="宋体"/>
          <w:b/>
          <w:color w:val="auto"/>
          <w:szCs w:val="21"/>
          <w:highlight w:val="none"/>
          <w:lang w:val="en-US" w:eastAsia="zh-CN"/>
        </w:rPr>
        <w:t>350万元</w:t>
      </w:r>
    </w:p>
    <w:p w14:paraId="0643B6B9">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最高限价：</w:t>
      </w:r>
      <w:r>
        <w:rPr>
          <w:rFonts w:hint="eastAsia" w:ascii="仿宋" w:hAnsi="仿宋" w:eastAsia="仿宋" w:cs="宋体"/>
          <w:b/>
          <w:color w:val="auto"/>
          <w:szCs w:val="21"/>
          <w:highlight w:val="none"/>
          <w:lang w:val="en-US" w:eastAsia="zh-CN"/>
        </w:rPr>
        <w:t>348.9560万元</w:t>
      </w:r>
    </w:p>
    <w:p w14:paraId="3A96A4FC">
      <w:pPr>
        <w:spacing w:line="360" w:lineRule="auto"/>
        <w:ind w:firstLine="422" w:firstLineChars="200"/>
        <w:rPr>
          <w:rFonts w:ascii="仿宋" w:hAnsi="仿宋" w:eastAsia="仿宋" w:cs="宋体"/>
          <w:bCs/>
          <w:snapToGrid w:val="0"/>
          <w:color w:val="auto"/>
          <w:szCs w:val="21"/>
          <w:highlight w:val="none"/>
        </w:rPr>
      </w:pPr>
      <w:r>
        <w:rPr>
          <w:rFonts w:hint="eastAsia" w:ascii="仿宋" w:hAnsi="仿宋" w:eastAsia="仿宋" w:cs="宋体"/>
          <w:b/>
          <w:color w:val="auto"/>
          <w:szCs w:val="21"/>
          <w:highlight w:val="none"/>
        </w:rPr>
        <w:t>采购需求：</w:t>
      </w:r>
      <w:r>
        <w:rPr>
          <w:rFonts w:hint="eastAsia" w:ascii="仿宋" w:hAnsi="仿宋" w:eastAsia="仿宋" w:cs="宋体"/>
          <w:bCs/>
          <w:snapToGrid w:val="0"/>
          <w:color w:val="auto"/>
          <w:szCs w:val="21"/>
          <w:highlight w:val="none"/>
          <w:lang w:eastAsia="zh-CN"/>
        </w:rPr>
        <w:t>小和山校区道路及地下排水管网改造项目（一期）</w:t>
      </w:r>
      <w:r>
        <w:rPr>
          <w:rFonts w:hint="eastAsia" w:ascii="仿宋" w:hAnsi="仿宋" w:eastAsia="仿宋" w:cs="宋体"/>
          <w:bCs/>
          <w:snapToGrid w:val="0"/>
          <w:color w:val="auto"/>
          <w:szCs w:val="21"/>
          <w:highlight w:val="none"/>
        </w:rPr>
        <w:t>，项目位于浙江科技大学小和山校区内，主要内容包括：</w:t>
      </w:r>
      <w:r>
        <w:rPr>
          <w:rFonts w:hint="eastAsia" w:ascii="仿宋" w:hAnsi="仿宋" w:eastAsia="仿宋" w:cs="宋体"/>
          <w:bCs/>
          <w:snapToGrid w:val="0"/>
          <w:color w:val="auto"/>
          <w:szCs w:val="21"/>
          <w:highlight w:val="none"/>
          <w:lang w:eastAsia="zh-CN"/>
        </w:rPr>
        <w:t>小和山校区道路及地下排水管网改造项目（一期）</w:t>
      </w:r>
      <w:r>
        <w:rPr>
          <w:rFonts w:hint="eastAsia" w:ascii="仿宋" w:hAnsi="仿宋" w:eastAsia="仿宋" w:cs="宋体"/>
          <w:bCs/>
          <w:snapToGrid w:val="0"/>
          <w:color w:val="auto"/>
          <w:szCs w:val="21"/>
          <w:highlight w:val="none"/>
        </w:rPr>
        <w:t>。详见采购文件第三部分采购需求及工程量清单、图纸。</w:t>
      </w:r>
    </w:p>
    <w:p w14:paraId="6D134866">
      <w:pPr>
        <w:pStyle w:val="4"/>
        <w:snapToGrid/>
        <w:spacing w:line="360" w:lineRule="auto"/>
        <w:ind w:firstLine="422" w:firstLineChars="200"/>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合同履约期限：</w:t>
      </w:r>
      <w:r>
        <w:rPr>
          <w:rFonts w:hint="eastAsia" w:ascii="仿宋" w:hAnsi="仿宋" w:eastAsia="仿宋" w:cs="宋体"/>
          <w:b/>
          <w:color w:val="auto"/>
          <w:sz w:val="21"/>
          <w:szCs w:val="21"/>
          <w:highlight w:val="none"/>
          <w:lang w:eastAsia="zh-CN"/>
        </w:rPr>
        <w:t>工期</w:t>
      </w:r>
      <w:r>
        <w:rPr>
          <w:rFonts w:hint="eastAsia" w:ascii="仿宋" w:hAnsi="仿宋" w:eastAsia="仿宋" w:cs="宋体"/>
          <w:b/>
          <w:color w:val="auto"/>
          <w:sz w:val="21"/>
          <w:szCs w:val="21"/>
          <w:highlight w:val="none"/>
          <w:lang w:val="en-US" w:eastAsia="zh-CN"/>
        </w:rPr>
        <w:t xml:space="preserve"> 50 </w:t>
      </w:r>
      <w:r>
        <w:rPr>
          <w:rFonts w:hint="eastAsia" w:ascii="仿宋" w:hAnsi="仿宋" w:eastAsia="仿宋" w:cs="宋体"/>
          <w:b/>
          <w:color w:val="auto"/>
          <w:sz w:val="21"/>
          <w:szCs w:val="21"/>
          <w:highlight w:val="none"/>
          <w:lang w:eastAsia="zh-CN"/>
        </w:rPr>
        <w:t>日历天内</w:t>
      </w:r>
      <w:r>
        <w:rPr>
          <w:rFonts w:hint="eastAsia" w:ascii="仿宋" w:hAnsi="仿宋" w:eastAsia="仿宋" w:cs="宋体"/>
          <w:b/>
          <w:color w:val="auto"/>
          <w:sz w:val="21"/>
          <w:szCs w:val="21"/>
          <w:highlight w:val="none"/>
        </w:rPr>
        <w:t>。</w:t>
      </w:r>
    </w:p>
    <w:p w14:paraId="6E3BBD96">
      <w:pPr>
        <w:pStyle w:val="4"/>
        <w:snapToGrid/>
        <w:spacing w:line="360" w:lineRule="auto"/>
        <w:ind w:firstLine="422" w:firstLineChars="200"/>
        <w:rPr>
          <w:rFonts w:ascii="仿宋" w:hAnsi="仿宋" w:eastAsia="仿宋" w:cs="宋体"/>
          <w:color w:val="auto"/>
          <w:kern w:val="0"/>
          <w:sz w:val="21"/>
          <w:szCs w:val="21"/>
          <w:highlight w:val="none"/>
        </w:rPr>
      </w:pPr>
      <w:r>
        <w:rPr>
          <w:rFonts w:hint="eastAsia" w:ascii="仿宋" w:hAnsi="仿宋" w:eastAsia="仿宋" w:cs="宋体"/>
          <w:b/>
          <w:color w:val="auto"/>
          <w:sz w:val="21"/>
          <w:szCs w:val="21"/>
          <w:highlight w:val="none"/>
        </w:rPr>
        <w:t>本项目接受联合体：</w:t>
      </w:r>
      <w:sdt>
        <w:sdtPr>
          <w:rPr>
            <w:rFonts w:hint="eastAsia" w:ascii="仿宋" w:hAnsi="仿宋" w:eastAsia="仿宋" w:cs="宋体"/>
            <w:color w:val="auto"/>
            <w:kern w:val="0"/>
            <w:sz w:val="21"/>
            <w:szCs w:val="21"/>
            <w:highlight w:val="none"/>
          </w:rPr>
          <w:id w:val="2035453831"/>
        </w:sdtPr>
        <w:sdtEndPr>
          <w:rPr>
            <w:rFonts w:hint="eastAsia" w:ascii="仿宋" w:hAnsi="仿宋" w:eastAsia="仿宋" w:cs="宋体"/>
            <w:color w:val="auto"/>
            <w:kern w:val="0"/>
            <w:sz w:val="21"/>
            <w:szCs w:val="21"/>
            <w:highlight w:val="none"/>
          </w:rPr>
        </w:sdtEndPr>
        <w:sdtContent>
          <w:r>
            <w:rPr>
              <w:rFonts w:ascii="仿宋" w:hAnsi="仿宋" w:eastAsia="仿宋" w:cs="宋体"/>
              <w:color w:val="auto"/>
              <w:kern w:val="0"/>
              <w:sz w:val="21"/>
              <w:szCs w:val="21"/>
              <w:highlight w:val="none"/>
            </w:rPr>
            <w:sym w:font="Wingdings" w:char="F0FE"/>
          </w:r>
        </w:sdtContent>
      </w:sdt>
      <w:r>
        <w:rPr>
          <w:rFonts w:hint="eastAsia" w:ascii="仿宋" w:hAnsi="仿宋" w:eastAsia="仿宋" w:cs="宋体"/>
          <w:color w:val="auto"/>
          <w:sz w:val="21"/>
          <w:szCs w:val="21"/>
          <w:highlight w:val="none"/>
        </w:rPr>
        <w:t xml:space="preserve">是； </w:t>
      </w:r>
      <w:r>
        <w:rPr>
          <w:rFonts w:ascii="仿宋" w:hAnsi="仿宋" w:eastAsia="仿宋" w:cs="宋体"/>
          <w:color w:val="auto"/>
          <w:sz w:val="21"/>
          <w:szCs w:val="21"/>
          <w:highlight w:val="none"/>
        </w:rPr>
        <w:t xml:space="preserve"> </w:t>
      </w:r>
      <w:sdt>
        <w:sdtPr>
          <w:rPr>
            <w:rFonts w:hint="eastAsia" w:ascii="仿宋" w:hAnsi="仿宋" w:eastAsia="仿宋" w:cs="宋体"/>
            <w:color w:val="auto"/>
            <w:kern w:val="0"/>
            <w:sz w:val="21"/>
            <w:szCs w:val="21"/>
            <w:highlight w:val="none"/>
          </w:rPr>
          <w:id w:val="-1765526721"/>
        </w:sdtPr>
        <w:sdtEndPr>
          <w:rPr>
            <w:rFonts w:hint="eastAsia" w:ascii="仿宋" w:hAnsi="仿宋" w:eastAsia="仿宋" w:cs="宋体"/>
            <w:color w:val="auto"/>
            <w:kern w:val="0"/>
            <w:sz w:val="21"/>
            <w:szCs w:val="21"/>
            <w:highlight w:val="none"/>
          </w:rPr>
        </w:sdtEndPr>
        <w:sdtContent>
          <w:r>
            <w:rPr>
              <w:rFonts w:ascii="Segoe UI Symbol" w:hAnsi="Segoe UI Symbol" w:eastAsia="仿宋" w:cs="Segoe UI Symbol"/>
              <w:color w:val="auto"/>
              <w:kern w:val="0"/>
              <w:sz w:val="21"/>
              <w:szCs w:val="21"/>
              <w:highlight w:val="none"/>
            </w:rPr>
            <w:t>☐</w:t>
          </w:r>
        </w:sdtContent>
      </w:sdt>
      <w:r>
        <w:rPr>
          <w:rFonts w:hint="eastAsia" w:ascii="仿宋" w:hAnsi="仿宋" w:eastAsia="仿宋" w:cs="宋体"/>
          <w:color w:val="auto"/>
          <w:sz w:val="21"/>
          <w:szCs w:val="21"/>
          <w:highlight w:val="none"/>
        </w:rPr>
        <w:t>否</w:t>
      </w:r>
      <w:r>
        <w:rPr>
          <w:rFonts w:hint="eastAsia" w:ascii="仿宋" w:hAnsi="仿宋" w:eastAsia="仿宋" w:cs="宋体"/>
          <w:color w:val="auto"/>
          <w:kern w:val="0"/>
          <w:sz w:val="21"/>
          <w:szCs w:val="21"/>
          <w:highlight w:val="none"/>
        </w:rPr>
        <w:t>，不接受联合体理由：</w:t>
      </w:r>
      <w:r>
        <w:rPr>
          <w:rFonts w:hint="eastAsia" w:ascii="仿宋" w:hAnsi="仿宋" w:eastAsia="仿宋" w:cs="宋体"/>
          <w:color w:val="auto"/>
          <w:kern w:val="0"/>
          <w:sz w:val="21"/>
          <w:szCs w:val="21"/>
          <w:highlight w:val="none"/>
          <w:u w:val="single"/>
        </w:rPr>
        <w:t xml:space="preserve"> /</w:t>
      </w:r>
      <w:r>
        <w:rPr>
          <w:rFonts w:ascii="仿宋" w:hAnsi="仿宋" w:eastAsia="仿宋" w:cs="宋体"/>
          <w:color w:val="auto"/>
          <w:kern w:val="0"/>
          <w:sz w:val="21"/>
          <w:szCs w:val="21"/>
          <w:highlight w:val="none"/>
          <w:u w:val="single"/>
        </w:rPr>
        <w:t xml:space="preserve"> </w:t>
      </w:r>
      <w:r>
        <w:rPr>
          <w:rFonts w:hint="eastAsia" w:ascii="仿宋" w:hAnsi="仿宋" w:eastAsia="仿宋" w:cs="宋体"/>
          <w:color w:val="auto"/>
          <w:kern w:val="0"/>
          <w:sz w:val="21"/>
          <w:szCs w:val="21"/>
          <w:highlight w:val="none"/>
        </w:rPr>
        <w:t>。</w:t>
      </w:r>
    </w:p>
    <w:p w14:paraId="7FEF4A3F">
      <w:pPr>
        <w:pStyle w:val="4"/>
        <w:snapToGrid/>
        <w:spacing w:line="360" w:lineRule="auto"/>
        <w:ind w:firstLine="422" w:firstLineChars="200"/>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注：不得限制大中型企业与小微企业组成联合体参与。</w:t>
      </w:r>
    </w:p>
    <w:p w14:paraId="5802999A">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二、</w:t>
      </w:r>
      <w:bookmarkStart w:id="9" w:name="_Hlk101132948"/>
      <w:r>
        <w:rPr>
          <w:rFonts w:hint="eastAsia" w:ascii="仿宋" w:hAnsi="仿宋" w:eastAsia="仿宋" w:cs="宋体"/>
          <w:b/>
          <w:color w:val="auto"/>
          <w:szCs w:val="21"/>
          <w:highlight w:val="none"/>
        </w:rPr>
        <w:t>申请人的资格要求</w:t>
      </w:r>
      <w:bookmarkEnd w:id="9"/>
      <w:r>
        <w:rPr>
          <w:rFonts w:hint="eastAsia" w:ascii="仿宋" w:hAnsi="仿宋" w:eastAsia="仿宋" w:cs="宋体"/>
          <w:b/>
          <w:color w:val="auto"/>
          <w:szCs w:val="21"/>
          <w:highlight w:val="none"/>
        </w:rPr>
        <w:t>：</w:t>
      </w:r>
    </w:p>
    <w:p w14:paraId="22709FC1">
      <w:pPr>
        <w:spacing w:line="360" w:lineRule="auto"/>
        <w:ind w:firstLine="480"/>
        <w:rPr>
          <w:rFonts w:ascii="仿宋" w:hAnsi="仿宋" w:eastAsia="仿宋" w:cs="宋体"/>
          <w:snapToGrid w:val="0"/>
          <w:color w:val="auto"/>
          <w:kern w:val="28"/>
          <w:szCs w:val="21"/>
          <w:highlight w:val="none"/>
        </w:rPr>
      </w:pPr>
      <w:r>
        <w:rPr>
          <w:rFonts w:hint="eastAsia" w:ascii="仿宋" w:hAnsi="仿宋" w:eastAsia="仿宋" w:cs="宋体"/>
          <w:snapToGrid w:val="0"/>
          <w:color w:val="auto"/>
          <w:kern w:val="28"/>
          <w:szCs w:val="21"/>
          <w:highlight w:val="none"/>
        </w:rPr>
        <w:t>1. 满足《中华人民共和国政府采购法》第二十二条规定；未被“信用中国”（www.creditchina.gov.cn)、中国政府采购网（www.ccgp.gov.cn）列入失信被执行人、重大税收违法案件当事人名单、政府采购严重违法失信行为记录名单；</w:t>
      </w:r>
    </w:p>
    <w:p w14:paraId="50F064E6">
      <w:pPr>
        <w:spacing w:line="360" w:lineRule="auto"/>
        <w:ind w:firstLine="480"/>
        <w:rPr>
          <w:rFonts w:ascii="仿宋" w:hAnsi="仿宋" w:eastAsia="仿宋" w:cs="宋体"/>
          <w:snapToGrid w:val="0"/>
          <w:color w:val="auto"/>
          <w:kern w:val="28"/>
          <w:szCs w:val="21"/>
          <w:highlight w:val="none"/>
        </w:rPr>
      </w:pPr>
      <w:r>
        <w:rPr>
          <w:rFonts w:ascii="仿宋" w:hAnsi="仿宋" w:eastAsia="仿宋" w:cs="宋体"/>
          <w:snapToGrid w:val="0"/>
          <w:color w:val="auto"/>
          <w:kern w:val="28"/>
          <w:szCs w:val="21"/>
          <w:highlight w:val="none"/>
        </w:rPr>
        <w:t>2</w:t>
      </w:r>
      <w:r>
        <w:rPr>
          <w:rFonts w:hint="eastAsia" w:ascii="仿宋" w:hAnsi="仿宋" w:eastAsia="仿宋" w:cs="宋体"/>
          <w:snapToGrid w:val="0"/>
          <w:color w:val="auto"/>
          <w:kern w:val="28"/>
          <w:szCs w:val="21"/>
          <w:highlight w:val="none"/>
        </w:rPr>
        <w:t>.以联合体形式参与的，提供联合协议(本项目不接受联合体或者供应商不以联合体形式参与的，则不需要提供) ；</w:t>
      </w:r>
    </w:p>
    <w:p w14:paraId="03A80222">
      <w:pPr>
        <w:spacing w:line="360" w:lineRule="auto"/>
        <w:ind w:firstLine="420" w:firstLineChars="200"/>
        <w:rPr>
          <w:rFonts w:ascii="仿宋" w:hAnsi="仿宋" w:eastAsia="仿宋" w:cs="宋体"/>
          <w:snapToGrid w:val="0"/>
          <w:color w:val="auto"/>
          <w:kern w:val="28"/>
          <w:szCs w:val="21"/>
          <w:highlight w:val="none"/>
        </w:rPr>
      </w:pPr>
      <w:r>
        <w:rPr>
          <w:rFonts w:ascii="仿宋" w:hAnsi="仿宋" w:eastAsia="仿宋" w:cs="宋体"/>
          <w:snapToGrid w:val="0"/>
          <w:color w:val="auto"/>
          <w:kern w:val="28"/>
          <w:szCs w:val="21"/>
          <w:highlight w:val="none"/>
        </w:rPr>
        <w:t>3</w:t>
      </w:r>
      <w:r>
        <w:rPr>
          <w:rFonts w:hint="eastAsia" w:ascii="仿宋" w:hAnsi="仿宋" w:eastAsia="仿宋" w:cs="宋体"/>
          <w:snapToGrid w:val="0"/>
          <w:color w:val="auto"/>
          <w:kern w:val="28"/>
          <w:szCs w:val="21"/>
          <w:highlight w:val="none"/>
        </w:rPr>
        <w:t>.落实政府采购政策需满足的资格要求：</w:t>
      </w:r>
    </w:p>
    <w:p w14:paraId="2E439C39">
      <w:pPr>
        <w:spacing w:line="360" w:lineRule="auto"/>
        <w:ind w:firstLine="420" w:firstLineChars="200"/>
        <w:rPr>
          <w:rFonts w:ascii="仿宋" w:hAnsi="仿宋" w:eastAsia="仿宋" w:cs="宋体"/>
          <w:color w:val="auto"/>
          <w:szCs w:val="21"/>
          <w:highlight w:val="none"/>
        </w:rPr>
      </w:pPr>
      <w:sdt>
        <w:sdtPr>
          <w:rPr>
            <w:rFonts w:hint="eastAsia" w:ascii="仿宋" w:hAnsi="仿宋" w:eastAsia="仿宋" w:cs="宋体"/>
            <w:color w:val="auto"/>
            <w:kern w:val="0"/>
            <w:szCs w:val="21"/>
            <w:highlight w:val="none"/>
          </w:rPr>
          <w:id w:val="1928616923"/>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sdtContent>
      </w:sdt>
      <w:r>
        <w:rPr>
          <w:rFonts w:hint="eastAsia" w:ascii="仿宋" w:hAnsi="仿宋" w:eastAsia="仿宋" w:cs="宋体"/>
          <w:color w:val="auto"/>
          <w:szCs w:val="21"/>
          <w:highlight w:val="none"/>
        </w:rPr>
        <w:t>无；</w:t>
      </w:r>
    </w:p>
    <w:p w14:paraId="138C80BE">
      <w:pPr>
        <w:spacing w:line="360" w:lineRule="auto"/>
        <w:ind w:firstLine="422" w:firstLineChars="200"/>
        <w:rPr>
          <w:rFonts w:ascii="仿宋" w:hAnsi="仿宋" w:eastAsia="仿宋" w:cs="宋体"/>
          <w:b/>
          <w:bCs/>
          <w:color w:val="auto"/>
          <w:szCs w:val="21"/>
          <w:highlight w:val="none"/>
        </w:rPr>
      </w:pPr>
      <w:sdt>
        <w:sdtPr>
          <w:rPr>
            <w:rFonts w:hint="eastAsia" w:ascii="仿宋" w:hAnsi="仿宋" w:eastAsia="仿宋" w:cs="宋体"/>
            <w:b/>
            <w:bCs/>
            <w:color w:val="auto"/>
            <w:kern w:val="0"/>
            <w:szCs w:val="21"/>
            <w:highlight w:val="none"/>
          </w:rPr>
          <w:id w:val="-1024704304"/>
        </w:sdtPr>
        <w:sdtEndPr>
          <w:rPr>
            <w:rFonts w:hint="eastAsia" w:ascii="仿宋" w:hAnsi="仿宋" w:eastAsia="仿宋" w:cs="宋体"/>
            <w:b/>
            <w:bCs/>
            <w:color w:val="auto"/>
            <w:kern w:val="0"/>
            <w:szCs w:val="21"/>
            <w:highlight w:val="none"/>
          </w:rPr>
        </w:sdtEndPr>
        <w:sdtContent>
          <w:r>
            <w:rPr>
              <w:rFonts w:hint="eastAsia" w:ascii="仿宋" w:hAnsi="仿宋" w:eastAsia="仿宋" w:cs="宋体"/>
              <w:b/>
              <w:bCs/>
              <w:color w:val="auto"/>
              <w:kern w:val="0"/>
              <w:szCs w:val="21"/>
              <w:highlight w:val="none"/>
            </w:rPr>
            <w:sym w:font="Wingdings" w:char="F0FE"/>
          </w:r>
        </w:sdtContent>
      </w:sdt>
      <w:r>
        <w:rPr>
          <w:rFonts w:hint="eastAsia" w:ascii="仿宋" w:hAnsi="仿宋" w:eastAsia="仿宋" w:cs="宋体"/>
          <w:b/>
          <w:bCs/>
          <w:color w:val="auto"/>
          <w:kern w:val="0"/>
          <w:szCs w:val="21"/>
          <w:highlight w:val="none"/>
        </w:rPr>
        <w:t>专</w:t>
      </w:r>
      <w:r>
        <w:rPr>
          <w:rFonts w:hint="eastAsia" w:ascii="仿宋" w:hAnsi="仿宋" w:eastAsia="仿宋" w:cs="宋体"/>
          <w:b/>
          <w:bCs/>
          <w:color w:val="auto"/>
          <w:szCs w:val="21"/>
          <w:highlight w:val="none"/>
        </w:rPr>
        <w:t>门面向中小企业</w:t>
      </w:r>
    </w:p>
    <w:p w14:paraId="4ADF65F8">
      <w:pPr>
        <w:spacing w:line="360" w:lineRule="auto"/>
        <w:ind w:firstLine="788" w:firstLineChars="374"/>
        <w:rPr>
          <w:rFonts w:ascii="仿宋" w:hAnsi="仿宋" w:eastAsia="仿宋" w:cs="宋体"/>
          <w:b/>
          <w:bCs/>
          <w:color w:val="auto"/>
          <w:szCs w:val="21"/>
          <w:highlight w:val="none"/>
          <w:u w:val="single"/>
        </w:rPr>
      </w:pPr>
      <w:sdt>
        <w:sdtPr>
          <w:rPr>
            <w:rFonts w:hint="eastAsia" w:ascii="仿宋" w:hAnsi="仿宋" w:eastAsia="仿宋" w:cs="宋体"/>
            <w:b/>
            <w:bCs/>
            <w:color w:val="auto"/>
            <w:kern w:val="0"/>
            <w:szCs w:val="21"/>
            <w:highlight w:val="none"/>
          </w:rPr>
          <w:id w:val="-924730588"/>
        </w:sdtPr>
        <w:sdtEndPr>
          <w:rPr>
            <w:rFonts w:hint="eastAsia" w:ascii="仿宋" w:hAnsi="仿宋" w:eastAsia="仿宋" w:cs="宋体"/>
            <w:b/>
            <w:bCs/>
            <w:color w:val="auto"/>
            <w:kern w:val="0"/>
            <w:szCs w:val="21"/>
            <w:highlight w:val="none"/>
          </w:rPr>
        </w:sdtEndPr>
        <w:sdtContent>
          <w:r>
            <w:rPr>
              <w:rFonts w:hint="eastAsia" w:ascii="仿宋" w:hAnsi="仿宋" w:eastAsia="仿宋" w:cs="宋体"/>
              <w:b/>
              <w:bCs/>
              <w:color w:val="auto"/>
              <w:kern w:val="0"/>
              <w:szCs w:val="21"/>
              <w:highlight w:val="none"/>
            </w:rPr>
            <w:sym w:font="Wingdings" w:char="F0FE"/>
          </w:r>
        </w:sdtContent>
      </w:sdt>
      <w:r>
        <w:rPr>
          <w:rFonts w:hint="eastAsia" w:ascii="仿宋" w:hAnsi="仿宋" w:eastAsia="仿宋" w:cs="宋体"/>
          <w:b/>
          <w:bCs/>
          <w:color w:val="auto"/>
          <w:szCs w:val="21"/>
          <w:highlight w:val="none"/>
        </w:rPr>
        <w:t>工程全部由符合政策要求的中小企业承建，提供中小企业声明函；</w:t>
      </w:r>
    </w:p>
    <w:p w14:paraId="50757346">
      <w:pPr>
        <w:spacing w:line="360" w:lineRule="auto"/>
        <w:ind w:firstLine="785" w:firstLineChars="374"/>
        <w:rPr>
          <w:rFonts w:ascii="仿宋" w:hAnsi="仿宋" w:eastAsia="仿宋" w:cs="宋体"/>
          <w:color w:val="auto"/>
          <w:szCs w:val="21"/>
          <w:highlight w:val="none"/>
        </w:rPr>
      </w:pPr>
      <w:sdt>
        <w:sdtPr>
          <w:rPr>
            <w:rFonts w:hint="eastAsia" w:ascii="仿宋" w:hAnsi="仿宋" w:eastAsia="仿宋" w:cs="宋体"/>
            <w:color w:val="auto"/>
            <w:kern w:val="0"/>
            <w:szCs w:val="21"/>
            <w:highlight w:val="none"/>
          </w:rPr>
          <w:id w:val="-1152604937"/>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sdtContent>
      </w:sdt>
      <w:r>
        <w:rPr>
          <w:rFonts w:hint="eastAsia" w:ascii="仿宋" w:hAnsi="仿宋" w:eastAsia="仿宋" w:cs="宋体"/>
          <w:color w:val="auto"/>
          <w:szCs w:val="21"/>
          <w:highlight w:val="none"/>
        </w:rPr>
        <w:t>工程全部由符合政策要求的小微企业承建，提供中小企业声明函；</w:t>
      </w:r>
    </w:p>
    <w:p w14:paraId="0C59B069">
      <w:pPr>
        <w:spacing w:line="360" w:lineRule="auto"/>
        <w:ind w:firstLine="420" w:firstLineChars="200"/>
        <w:rPr>
          <w:rFonts w:ascii="仿宋" w:hAnsi="仿宋" w:eastAsia="仿宋" w:cs="宋体"/>
          <w:color w:val="auto"/>
          <w:szCs w:val="21"/>
          <w:highlight w:val="none"/>
        </w:rPr>
      </w:pPr>
      <w:sdt>
        <w:sdtPr>
          <w:rPr>
            <w:rFonts w:hint="eastAsia" w:ascii="仿宋" w:hAnsi="仿宋" w:eastAsia="仿宋" w:cs="宋体"/>
            <w:color w:val="auto"/>
            <w:kern w:val="0"/>
            <w:szCs w:val="21"/>
            <w:highlight w:val="none"/>
          </w:rPr>
          <w:id w:val="-1985607795"/>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bookmarkStart w:id="10" w:name="_Hlk101132524"/>
        </w:sdtContent>
      </w:sdt>
      <w:r>
        <w:rPr>
          <w:rFonts w:hint="eastAsia" w:ascii="仿宋" w:hAnsi="仿宋" w:eastAsia="仿宋" w:cs="宋体"/>
          <w:color w:val="auto"/>
          <w:szCs w:val="21"/>
          <w:highlight w:val="none"/>
        </w:rPr>
        <w:t>要求以联合体形式参加，提供联合协议和中小企业声明函，联合协议中中小企业合同金额应当达到%，其中小微企业合同金额应当达到%;</w:t>
      </w:r>
      <w:r>
        <w:rPr>
          <w:rFonts w:hint="eastAsia" w:ascii="仿宋" w:hAnsi="仿宋" w:eastAsia="仿宋" w:cs="宋体"/>
          <w:color w:val="auto"/>
          <w:spacing w:val="8"/>
          <w:kern w:val="0"/>
          <w:szCs w:val="21"/>
          <w:highlight w:val="none"/>
        </w:rPr>
        <w:t>如果供应商本身提供所有标的均由中小企业承建，并相应达到了前述比例要求，视同符合了资格条件，无需再与其他中小企业组成联合体参加政府采购活动，无需提供联合协议</w:t>
      </w:r>
      <w:r>
        <w:rPr>
          <w:rFonts w:hint="eastAsia" w:ascii="仿宋" w:hAnsi="仿宋" w:eastAsia="仿宋" w:cs="宋体"/>
          <w:color w:val="auto"/>
          <w:szCs w:val="21"/>
          <w:highlight w:val="none"/>
        </w:rPr>
        <w:t>；</w:t>
      </w:r>
    </w:p>
    <w:bookmarkEnd w:id="10"/>
    <w:p w14:paraId="063054ED">
      <w:pPr>
        <w:spacing w:line="360" w:lineRule="auto"/>
        <w:ind w:firstLine="420" w:firstLineChars="200"/>
        <w:rPr>
          <w:rFonts w:ascii="仿宋" w:hAnsi="仿宋" w:eastAsia="仿宋" w:cs="宋体"/>
          <w:color w:val="auto"/>
          <w:szCs w:val="21"/>
          <w:highlight w:val="none"/>
        </w:rPr>
      </w:pPr>
      <w:sdt>
        <w:sdtPr>
          <w:rPr>
            <w:rFonts w:hint="eastAsia" w:ascii="仿宋" w:hAnsi="仿宋" w:eastAsia="仿宋" w:cs="宋体"/>
            <w:color w:val="auto"/>
            <w:kern w:val="0"/>
            <w:szCs w:val="21"/>
            <w:highlight w:val="none"/>
          </w:rPr>
          <w:id w:val="34630645"/>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sdtContent>
      </w:sdt>
      <w:r>
        <w:rPr>
          <w:rFonts w:hint="eastAsia" w:ascii="仿宋" w:hAnsi="仿宋" w:eastAsia="仿宋" w:cs="宋体"/>
          <w:color w:val="auto"/>
          <w:szCs w:val="21"/>
          <w:highlight w:val="none"/>
        </w:rPr>
        <w:t>要求合同分包，提供分包意向协议和中小企业声明函，分包意向协议中中小企业</w:t>
      </w:r>
      <w:bookmarkStart w:id="976" w:name="_GoBack"/>
      <w:bookmarkEnd w:id="976"/>
      <w:r>
        <w:rPr>
          <w:rFonts w:hint="eastAsia" w:ascii="仿宋" w:hAnsi="仿宋" w:eastAsia="仿宋" w:cs="宋体"/>
          <w:color w:val="auto"/>
          <w:szCs w:val="21"/>
          <w:highlight w:val="none"/>
        </w:rPr>
        <w:t>合同金额应当达到达到% ，其中小微企业合同金额应当达到% ;</w:t>
      </w:r>
      <w:r>
        <w:rPr>
          <w:rFonts w:hint="eastAsia" w:ascii="仿宋" w:hAnsi="仿宋" w:eastAsia="仿宋" w:cs="宋体"/>
          <w:color w:val="auto"/>
          <w:spacing w:val="8"/>
          <w:kern w:val="0"/>
          <w:szCs w:val="21"/>
          <w:highlight w:val="none"/>
        </w:rPr>
        <w:t>如果供应商本身提供所有标的均由中小企业承建，并相应达到了前述比例要求，视同符合了资格条件，无需再向中小企业分包，无需提供分包意向协议</w:t>
      </w:r>
      <w:r>
        <w:rPr>
          <w:rFonts w:hint="eastAsia" w:ascii="仿宋" w:hAnsi="仿宋" w:eastAsia="仿宋" w:cs="宋体"/>
          <w:color w:val="auto"/>
          <w:szCs w:val="21"/>
          <w:highlight w:val="none"/>
        </w:rPr>
        <w:t>；</w:t>
      </w:r>
    </w:p>
    <w:p w14:paraId="4F89D179">
      <w:pPr>
        <w:spacing w:line="360" w:lineRule="auto"/>
        <w:ind w:firstLine="420" w:firstLineChars="200"/>
        <w:rPr>
          <w:rFonts w:ascii="仿宋" w:hAnsi="仿宋" w:eastAsia="仿宋" w:cs="宋体"/>
          <w:b/>
          <w:bCs/>
          <w:color w:val="auto"/>
          <w:szCs w:val="21"/>
          <w:highlight w:val="none"/>
          <w:u w:val="single"/>
        </w:rPr>
      </w:pPr>
      <w:r>
        <w:rPr>
          <w:rFonts w:ascii="仿宋" w:hAnsi="仿宋" w:eastAsia="仿宋" w:cs="宋体"/>
          <w:color w:val="auto"/>
          <w:szCs w:val="21"/>
          <w:highlight w:val="none"/>
        </w:rPr>
        <w:t>4</w:t>
      </w:r>
      <w:r>
        <w:rPr>
          <w:rFonts w:hint="eastAsia" w:ascii="仿宋" w:hAnsi="仿宋" w:eastAsia="仿宋" w:cs="宋体"/>
          <w:color w:val="auto"/>
          <w:szCs w:val="21"/>
          <w:highlight w:val="none"/>
        </w:rPr>
        <w:t>.本项目的特定资格要求：</w:t>
      </w:r>
      <w:r>
        <w:rPr>
          <w:rFonts w:hint="eastAsia" w:ascii="仿宋" w:hAnsi="仿宋" w:eastAsia="仿宋" w:cs="宋体"/>
          <w:b/>
          <w:bCs/>
          <w:color w:val="auto"/>
          <w:szCs w:val="21"/>
          <w:highlight w:val="none"/>
          <w:u w:val="single"/>
          <w:lang w:val="en-US" w:eastAsia="zh-CN"/>
        </w:rPr>
        <w:t xml:space="preserve"> 供应商具有建设行政主管部门核发有效期内的市政公用工程施工总承包叁级及以上资质，</w:t>
      </w:r>
      <w:r>
        <w:rPr>
          <w:rFonts w:hint="eastAsia" w:ascii="仿宋" w:hAnsi="仿宋" w:eastAsia="仿宋" w:cs="宋体"/>
          <w:b/>
          <w:bCs/>
          <w:color w:val="auto"/>
          <w:szCs w:val="21"/>
          <w:highlight w:val="none"/>
          <w:u w:val="single"/>
        </w:rPr>
        <w:t>且具有有效期内的《安全生产许可证》；</w:t>
      </w:r>
      <w:r>
        <w:rPr>
          <w:rFonts w:ascii="仿宋" w:hAnsi="仿宋" w:eastAsia="仿宋" w:cs="宋体"/>
          <w:b/>
          <w:bCs/>
          <w:color w:val="auto"/>
          <w:szCs w:val="21"/>
          <w:highlight w:val="none"/>
          <w:u w:val="single"/>
        </w:rPr>
        <w:t xml:space="preserve"> </w:t>
      </w:r>
    </w:p>
    <w:p w14:paraId="6D5C022A">
      <w:pPr>
        <w:spacing w:line="360" w:lineRule="auto"/>
        <w:ind w:firstLine="420" w:firstLineChars="200"/>
        <w:rPr>
          <w:rFonts w:ascii="仿宋" w:hAnsi="仿宋" w:eastAsia="仿宋" w:cs="宋体"/>
          <w:color w:val="auto"/>
          <w:szCs w:val="21"/>
          <w:highlight w:val="none"/>
        </w:rPr>
      </w:pPr>
      <w:r>
        <w:rPr>
          <w:rFonts w:ascii="仿宋" w:hAnsi="仿宋" w:eastAsia="仿宋" w:cs="宋体"/>
          <w:color w:val="auto"/>
          <w:szCs w:val="21"/>
          <w:highlight w:val="none"/>
        </w:rPr>
        <w:t>5</w:t>
      </w:r>
      <w:r>
        <w:rPr>
          <w:rFonts w:hint="eastAsia" w:ascii="仿宋" w:hAnsi="仿宋" w:eastAsia="仿宋" w:cs="宋体"/>
          <w:color w:val="auto"/>
          <w:szCs w:val="21"/>
          <w:highlight w:val="none"/>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63A9DD82">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 xml:space="preserve">三、获取采购文件 </w:t>
      </w:r>
    </w:p>
    <w:p w14:paraId="1F80A4C2">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时间：</w:t>
      </w:r>
      <w:r>
        <w:rPr>
          <w:rFonts w:hint="eastAsia" w:ascii="仿宋" w:hAnsi="仿宋" w:eastAsia="仿宋" w:cs="宋体"/>
          <w:color w:val="auto"/>
          <w:szCs w:val="21"/>
          <w:highlight w:val="none"/>
        </w:rPr>
        <w:t>/至</w:t>
      </w:r>
      <w:r>
        <w:rPr>
          <w:rFonts w:hint="eastAsia" w:ascii="仿宋" w:hAnsi="仿宋" w:eastAsia="仿宋" w:cs="宋体"/>
          <w:color w:val="auto"/>
          <w:szCs w:val="21"/>
          <w:highlight w:val="none"/>
          <w:u w:val="single"/>
          <w:lang w:eastAsia="zh-CN"/>
        </w:rPr>
        <w:t>2025年 7 月 4 日</w:t>
      </w:r>
      <w:r>
        <w:rPr>
          <w:rFonts w:hint="eastAsia" w:ascii="仿宋" w:hAnsi="仿宋" w:eastAsia="仿宋" w:cs="宋体"/>
          <w:color w:val="auto"/>
          <w:szCs w:val="21"/>
          <w:highlight w:val="none"/>
        </w:rPr>
        <w:t>，每天上午00:00至12:00 ，下午12:00至23:59（北京时间，线上获取法定节假日均可，线下获取文件法定节假日除外）</w:t>
      </w:r>
    </w:p>
    <w:p w14:paraId="6E485BAE">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地点（网址）：</w:t>
      </w:r>
      <w:r>
        <w:rPr>
          <w:rFonts w:hint="eastAsia" w:ascii="仿宋" w:hAnsi="仿宋" w:eastAsia="仿宋" w:cs="宋体"/>
          <w:color w:val="auto"/>
          <w:szCs w:val="21"/>
          <w:highlight w:val="none"/>
        </w:rPr>
        <w:t xml:space="preserve">政采云平台（https://www.zcygov.cn/） </w:t>
      </w:r>
    </w:p>
    <w:p w14:paraId="067EEE2F">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方式：</w:t>
      </w:r>
      <w:r>
        <w:rPr>
          <w:rFonts w:hint="eastAsia" w:ascii="仿宋" w:hAnsi="仿宋" w:eastAsia="仿宋" w:cs="宋体"/>
          <w:color w:val="auto"/>
          <w:szCs w:val="21"/>
          <w:highlight w:val="none"/>
        </w:rPr>
        <w:t xml:space="preserve">供应商登录政采云平台https://www.zcygov.cn/在线申请获取采购文件（进入“项目采购”应用，在获取采购文件菜单中选择项目，申请获取采购文件）。 </w:t>
      </w:r>
    </w:p>
    <w:p w14:paraId="64FF3239">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售价（元）：</w:t>
      </w:r>
      <w:r>
        <w:rPr>
          <w:rFonts w:hint="eastAsia" w:ascii="仿宋" w:hAnsi="仿宋" w:eastAsia="仿宋" w:cs="宋体"/>
          <w:color w:val="auto"/>
          <w:szCs w:val="21"/>
          <w:highlight w:val="none"/>
        </w:rPr>
        <w:t xml:space="preserve">0 </w:t>
      </w:r>
      <w:r>
        <w:rPr>
          <w:rFonts w:hint="eastAsia" w:ascii="仿宋" w:hAnsi="仿宋" w:eastAsia="仿宋" w:cs="宋体"/>
          <w:color w:val="auto"/>
          <w:szCs w:val="21"/>
          <w:highlight w:val="none"/>
        </w:rPr>
        <w:tab/>
      </w:r>
    </w:p>
    <w:p w14:paraId="44CC397F">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四、响应文件提交（上传）</w:t>
      </w:r>
    </w:p>
    <w:p w14:paraId="2EA08EDD">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截止时间：</w:t>
      </w:r>
      <w:r>
        <w:rPr>
          <w:rFonts w:hint="eastAsia" w:ascii="仿宋" w:hAnsi="仿宋" w:eastAsia="仿宋" w:cs="宋体"/>
          <w:color w:val="auto"/>
          <w:szCs w:val="21"/>
          <w:highlight w:val="none"/>
          <w:u w:val="single"/>
        </w:rPr>
        <w:t xml:space="preserve"> </w:t>
      </w:r>
      <w:r>
        <w:rPr>
          <w:rFonts w:hint="eastAsia" w:ascii="仿宋" w:hAnsi="仿宋" w:eastAsia="仿宋" w:cs="宋体"/>
          <w:color w:val="auto"/>
          <w:szCs w:val="21"/>
          <w:highlight w:val="none"/>
          <w:u w:val="single"/>
          <w:lang w:eastAsia="zh-CN"/>
        </w:rPr>
        <w:t>2025年 7 月 4 日9点00分</w:t>
      </w:r>
      <w:r>
        <w:rPr>
          <w:rFonts w:hint="eastAsia" w:ascii="仿宋" w:hAnsi="仿宋" w:eastAsia="仿宋" w:cs="宋体"/>
          <w:color w:val="auto"/>
          <w:szCs w:val="21"/>
          <w:highlight w:val="none"/>
          <w:u w:val="single"/>
        </w:rPr>
        <w:t>00秒</w:t>
      </w:r>
      <w:r>
        <w:rPr>
          <w:rFonts w:hint="eastAsia" w:ascii="仿宋" w:hAnsi="仿宋" w:eastAsia="仿宋" w:cs="宋体"/>
          <w:color w:val="auto"/>
          <w:szCs w:val="21"/>
          <w:highlight w:val="none"/>
        </w:rPr>
        <w:t>（北京时间）</w:t>
      </w:r>
    </w:p>
    <w:p w14:paraId="32554C2F">
      <w:pPr>
        <w:spacing w:line="360" w:lineRule="auto"/>
        <w:ind w:firstLine="422" w:firstLineChars="200"/>
        <w:rPr>
          <w:rFonts w:ascii="仿宋" w:hAnsi="仿宋" w:eastAsia="仿宋" w:cs="宋体"/>
          <w:b/>
          <w:color w:val="auto"/>
          <w:szCs w:val="21"/>
          <w:highlight w:val="none"/>
        </w:rPr>
      </w:pPr>
      <w:r>
        <w:rPr>
          <w:rFonts w:hint="eastAsia" w:ascii="仿宋" w:hAnsi="仿宋" w:eastAsia="仿宋" w:cs="宋体"/>
          <w:b/>
          <w:color w:val="auto"/>
          <w:szCs w:val="21"/>
          <w:highlight w:val="none"/>
        </w:rPr>
        <w:t>地点（网址）：</w:t>
      </w:r>
      <w:r>
        <w:rPr>
          <w:rFonts w:hint="eastAsia" w:ascii="仿宋" w:hAnsi="仿宋" w:eastAsia="仿宋" w:cs="宋体"/>
          <w:color w:val="auto"/>
          <w:szCs w:val="21"/>
          <w:highlight w:val="none"/>
        </w:rPr>
        <w:t xml:space="preserve">政采云平台（https://www.zcygov.cn/） </w:t>
      </w:r>
    </w:p>
    <w:p w14:paraId="66B93F97">
      <w:pPr>
        <w:spacing w:line="360" w:lineRule="auto"/>
        <w:rPr>
          <w:rFonts w:ascii="仿宋" w:hAnsi="仿宋" w:eastAsia="仿宋" w:cs="宋体"/>
          <w:color w:val="auto"/>
          <w:szCs w:val="21"/>
          <w:highlight w:val="none"/>
        </w:rPr>
      </w:pPr>
      <w:r>
        <w:rPr>
          <w:rFonts w:hint="eastAsia" w:ascii="仿宋" w:hAnsi="仿宋" w:eastAsia="仿宋" w:cs="宋体"/>
          <w:b/>
          <w:color w:val="auto"/>
          <w:szCs w:val="21"/>
          <w:highlight w:val="none"/>
        </w:rPr>
        <w:t xml:space="preserve">五、响应文件开启 </w:t>
      </w:r>
    </w:p>
    <w:p w14:paraId="5DD48913">
      <w:pPr>
        <w:spacing w:line="360" w:lineRule="auto"/>
        <w:ind w:firstLine="422" w:firstLineChars="200"/>
        <w:rPr>
          <w:rFonts w:ascii="仿宋" w:hAnsi="仿宋" w:eastAsia="仿宋" w:cs="宋体"/>
          <w:bCs/>
          <w:color w:val="auto"/>
          <w:szCs w:val="21"/>
          <w:highlight w:val="none"/>
          <w:u w:val="single"/>
        </w:rPr>
      </w:pPr>
      <w:r>
        <w:rPr>
          <w:rFonts w:hint="eastAsia" w:ascii="仿宋" w:hAnsi="仿宋" w:eastAsia="仿宋" w:cs="宋体"/>
          <w:b/>
          <w:color w:val="auto"/>
          <w:szCs w:val="21"/>
          <w:highlight w:val="none"/>
        </w:rPr>
        <w:t>开启时间：</w:t>
      </w:r>
      <w:r>
        <w:rPr>
          <w:rFonts w:hint="eastAsia" w:ascii="仿宋" w:hAnsi="仿宋" w:eastAsia="仿宋" w:cs="宋体"/>
          <w:color w:val="auto"/>
          <w:szCs w:val="21"/>
          <w:highlight w:val="none"/>
          <w:u w:val="single"/>
          <w:lang w:eastAsia="zh-CN"/>
        </w:rPr>
        <w:t>2025年 7 月 4 日9点00分</w:t>
      </w:r>
      <w:r>
        <w:rPr>
          <w:rFonts w:hint="eastAsia" w:ascii="仿宋" w:hAnsi="仿宋" w:eastAsia="仿宋" w:cs="宋体"/>
          <w:color w:val="auto"/>
          <w:szCs w:val="21"/>
          <w:highlight w:val="none"/>
          <w:u w:val="single"/>
        </w:rPr>
        <w:t>00秒</w:t>
      </w:r>
      <w:r>
        <w:rPr>
          <w:rFonts w:hint="eastAsia" w:ascii="仿宋" w:hAnsi="仿宋" w:eastAsia="仿宋" w:cs="宋体"/>
          <w:color w:val="auto"/>
          <w:szCs w:val="21"/>
          <w:highlight w:val="none"/>
        </w:rPr>
        <w:t>（北京时间）</w:t>
      </w:r>
    </w:p>
    <w:p w14:paraId="0991CE96">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地点（网址）：</w:t>
      </w:r>
      <w:r>
        <w:rPr>
          <w:rFonts w:hint="eastAsia" w:ascii="仿宋" w:hAnsi="仿宋" w:eastAsia="仿宋" w:cs="宋体"/>
          <w:color w:val="auto"/>
          <w:szCs w:val="21"/>
          <w:highlight w:val="none"/>
        </w:rPr>
        <w:t>政采云平台（https://www.zcygov.cn/）</w:t>
      </w:r>
    </w:p>
    <w:p w14:paraId="40D1476D">
      <w:pPr>
        <w:spacing w:line="360" w:lineRule="auto"/>
        <w:rPr>
          <w:rFonts w:ascii="仿宋" w:hAnsi="仿宋" w:eastAsia="仿宋" w:cs="宋体"/>
          <w:color w:val="auto"/>
          <w:szCs w:val="21"/>
          <w:highlight w:val="none"/>
        </w:rPr>
      </w:pPr>
      <w:r>
        <w:rPr>
          <w:rFonts w:hint="eastAsia" w:ascii="仿宋" w:hAnsi="仿宋" w:eastAsia="仿宋" w:cs="宋体"/>
          <w:b/>
          <w:color w:val="auto"/>
          <w:szCs w:val="21"/>
          <w:highlight w:val="none"/>
        </w:rPr>
        <w:t xml:space="preserve">六、公告期限 </w:t>
      </w:r>
    </w:p>
    <w:p w14:paraId="6403A430">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自本公告发布之日起3个工作日。</w:t>
      </w:r>
    </w:p>
    <w:p w14:paraId="5EF2FD53">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七、其他补充事宜</w:t>
      </w:r>
    </w:p>
    <w:p w14:paraId="07BE9B2C">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1.《浙江省财政厅关于进一步发挥政府采购政策功能全力推动经济稳进提质的通知》 （浙财采监（2022）3号）、《浙江省财政厅关于进一步促进政府采购公平竞争打造最优营商环境的通知》（浙财采监（2021）22号）、《</w:t>
      </w:r>
      <w:r>
        <w:rPr>
          <w:rFonts w:ascii="仿宋" w:hAnsi="仿宋" w:eastAsia="仿宋" w:cs="华文中宋"/>
          <w:color w:val="auto"/>
          <w:szCs w:val="21"/>
          <w:highlight w:val="none"/>
          <w:shd w:val="clear" w:color="auto" w:fill="FFFFFF"/>
        </w:rPr>
        <w:t>浙江省财政厅关于进一步加大政府采购 支持中小企业力度 助力扎实稳住经济 的通知</w:t>
      </w:r>
      <w:r>
        <w:rPr>
          <w:rFonts w:hint="eastAsia" w:ascii="仿宋" w:hAnsi="仿宋" w:eastAsia="仿宋" w:cs="华文中宋"/>
          <w:color w:val="auto"/>
          <w:szCs w:val="21"/>
          <w:highlight w:val="none"/>
          <w:shd w:val="clear" w:color="auto" w:fill="FFFFFF"/>
        </w:rPr>
        <w:t>》（浙财采监〔2022〕8号）</w:t>
      </w:r>
      <w:r>
        <w:rPr>
          <w:rFonts w:hint="eastAsia" w:ascii="仿宋" w:hAnsi="仿宋" w:eastAsia="仿宋" w:cs="宋体"/>
          <w:color w:val="auto"/>
          <w:szCs w:val="21"/>
          <w:highlight w:val="none"/>
        </w:rPr>
        <w:t>已分别于2022年1月29日、2022年2月1日和2022年7月1日开始实施，此前有关规定与上述文件内容不一致的，按上述文件要求执行。</w:t>
      </w:r>
    </w:p>
    <w:p w14:paraId="24EB7AC2">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7E4522BA">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07306D84">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14:paraId="18B86D20">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八、对本次采购提出询问、质疑、投诉，请按以下方式联系</w:t>
      </w:r>
    </w:p>
    <w:p w14:paraId="740C7B70">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1.采购人信息</w:t>
      </w:r>
    </w:p>
    <w:p w14:paraId="346C13C8">
      <w:pPr>
        <w:spacing w:line="360" w:lineRule="auto"/>
        <w:ind w:firstLine="420" w:firstLineChars="200"/>
        <w:rPr>
          <w:rFonts w:hint="eastAsia" w:ascii="仿宋" w:hAnsi="仿宋" w:eastAsia="仿宋" w:cs="宋体"/>
          <w:color w:val="auto"/>
          <w:szCs w:val="21"/>
          <w:highlight w:val="none"/>
          <w:lang w:eastAsia="zh-CN"/>
        </w:rPr>
      </w:pPr>
      <w:r>
        <w:rPr>
          <w:rFonts w:hint="eastAsia" w:ascii="仿宋" w:hAnsi="仿宋" w:eastAsia="仿宋" w:cs="宋体"/>
          <w:color w:val="auto"/>
          <w:szCs w:val="21"/>
          <w:highlight w:val="none"/>
        </w:rPr>
        <w:t>名    称：</w:t>
      </w:r>
      <w:r>
        <w:rPr>
          <w:rFonts w:hint="eastAsia" w:ascii="仿宋" w:hAnsi="仿宋" w:eastAsia="仿宋" w:cs="宋体"/>
          <w:color w:val="auto"/>
          <w:szCs w:val="21"/>
          <w:highlight w:val="none"/>
          <w:lang w:eastAsia="zh-CN"/>
        </w:rPr>
        <w:t>浙江科技大学</w:t>
      </w:r>
    </w:p>
    <w:p w14:paraId="5D51BDD6">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地    址：杭州市留和路318号</w:t>
      </w:r>
    </w:p>
    <w:p w14:paraId="7C308BDA">
      <w:pPr>
        <w:spacing w:line="360" w:lineRule="auto"/>
        <w:ind w:firstLine="420" w:firstLineChars="200"/>
        <w:rPr>
          <w:rFonts w:hint="eastAsia" w:ascii="仿宋" w:hAnsi="仿宋" w:eastAsia="仿宋" w:cs="宋体"/>
          <w:color w:val="auto"/>
          <w:szCs w:val="21"/>
          <w:highlight w:val="none"/>
        </w:rPr>
      </w:pPr>
      <w:r>
        <w:rPr>
          <w:rFonts w:hint="eastAsia" w:ascii="仿宋" w:hAnsi="仿宋" w:eastAsia="仿宋" w:cs="宋体"/>
          <w:color w:val="auto"/>
          <w:szCs w:val="21"/>
          <w:highlight w:val="none"/>
        </w:rPr>
        <w:t>项目联系人（询问）：</w:t>
      </w:r>
      <w:r>
        <w:rPr>
          <w:rFonts w:hint="eastAsia" w:ascii="仿宋" w:hAnsi="仿宋" w:eastAsia="仿宋" w:cs="宋体"/>
          <w:color w:val="auto"/>
          <w:szCs w:val="21"/>
          <w:highlight w:val="none"/>
          <w:lang w:val="en-US" w:eastAsia="zh-CN"/>
        </w:rPr>
        <w:t>罗老师</w:t>
      </w:r>
      <w:r>
        <w:rPr>
          <w:rFonts w:hint="eastAsia" w:ascii="仿宋" w:hAnsi="仿宋" w:eastAsia="仿宋" w:cs="宋体"/>
          <w:color w:val="auto"/>
          <w:szCs w:val="21"/>
          <w:highlight w:val="none"/>
        </w:rPr>
        <w:t xml:space="preserve"> </w:t>
      </w:r>
    </w:p>
    <w:p w14:paraId="18F350C6">
      <w:pPr>
        <w:spacing w:line="360" w:lineRule="auto"/>
        <w:ind w:firstLine="420" w:firstLineChars="200"/>
        <w:rPr>
          <w:rFonts w:hint="default" w:ascii="仿宋" w:hAnsi="仿宋" w:eastAsia="仿宋" w:cs="宋体"/>
          <w:color w:val="auto"/>
          <w:szCs w:val="21"/>
          <w:highlight w:val="none"/>
          <w:lang w:val="en-US" w:eastAsia="zh-CN"/>
        </w:rPr>
      </w:pPr>
      <w:r>
        <w:rPr>
          <w:rFonts w:hint="eastAsia" w:ascii="仿宋" w:hAnsi="仿宋" w:eastAsia="仿宋" w:cs="宋体"/>
          <w:color w:val="auto"/>
          <w:szCs w:val="21"/>
          <w:highlight w:val="none"/>
        </w:rPr>
        <w:t>项目联系方式（询问）：0571-</w:t>
      </w:r>
      <w:r>
        <w:rPr>
          <w:rFonts w:hint="eastAsia" w:ascii="仿宋" w:hAnsi="仿宋" w:eastAsia="仿宋" w:cs="宋体"/>
          <w:color w:val="auto"/>
          <w:szCs w:val="21"/>
          <w:highlight w:val="none"/>
          <w:lang w:val="en-US" w:eastAsia="zh-CN"/>
        </w:rPr>
        <w:t>85070852</w:t>
      </w:r>
    </w:p>
    <w:p w14:paraId="0FE589F1">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质疑联系人：李老师</w:t>
      </w:r>
    </w:p>
    <w:p w14:paraId="563B801F">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质疑联系方式：</w:t>
      </w:r>
      <w:r>
        <w:rPr>
          <w:rFonts w:ascii="仿宋" w:hAnsi="仿宋" w:eastAsia="仿宋" w:cs="宋体"/>
          <w:color w:val="auto"/>
          <w:szCs w:val="21"/>
          <w:highlight w:val="none"/>
        </w:rPr>
        <w:t>0571-85070855</w:t>
      </w:r>
    </w:p>
    <w:p w14:paraId="5449F946">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2.采购代理机构信息            </w:t>
      </w:r>
    </w:p>
    <w:p w14:paraId="59C16E77">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名    称：浙江华耀建设咨询有限公司</w:t>
      </w:r>
    </w:p>
    <w:p w14:paraId="699D8624">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地    址：杭州市上城区秋涛北路332号佰富时代中心3幢13楼</w:t>
      </w:r>
    </w:p>
    <w:p w14:paraId="72B92DBD">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项目联系人（询问）：李剑</w:t>
      </w:r>
    </w:p>
    <w:p w14:paraId="6B2A475D">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项目联系方式（询问）：</w:t>
      </w:r>
      <w:r>
        <w:rPr>
          <w:rFonts w:ascii="仿宋" w:hAnsi="仿宋" w:eastAsia="仿宋" w:cs="宋体"/>
          <w:color w:val="auto"/>
          <w:szCs w:val="21"/>
          <w:highlight w:val="none"/>
        </w:rPr>
        <w:t>13588038425</w:t>
      </w:r>
    </w:p>
    <w:p w14:paraId="4E5519DE">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质疑联系人：张沛鑫</w:t>
      </w:r>
    </w:p>
    <w:p w14:paraId="5F23F758">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质疑联系方式：</w:t>
      </w:r>
      <w:r>
        <w:rPr>
          <w:rFonts w:ascii="仿宋" w:hAnsi="仿宋" w:eastAsia="仿宋" w:cs="宋体"/>
          <w:color w:val="auto"/>
          <w:szCs w:val="21"/>
          <w:highlight w:val="none"/>
        </w:rPr>
        <w:t>13867133886</w:t>
      </w:r>
    </w:p>
    <w:p w14:paraId="61A06668">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3.同级政府采购监督管理部门            </w:t>
      </w:r>
    </w:p>
    <w:p w14:paraId="409E5AC5">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名    称：浙江省财政厅政府采购监管处、浙江省政府采购行政裁决服务中心（杭州）</w:t>
      </w:r>
    </w:p>
    <w:p w14:paraId="5CD5F7B9">
      <w:pPr>
        <w:spacing w:line="360" w:lineRule="auto"/>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    地    址：杭州市上城区清泰街549号城建综合大楼11楼（快递仅限ems或顺丰） </w:t>
      </w:r>
    </w:p>
    <w:p w14:paraId="3AB156D0">
      <w:pPr>
        <w:spacing w:line="360" w:lineRule="auto"/>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    传    真： /</w:t>
      </w:r>
    </w:p>
    <w:p w14:paraId="3F3C1482">
      <w:pPr>
        <w:spacing w:line="360" w:lineRule="auto"/>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    联系人 ：朱老师、王老师、匡老师</w:t>
      </w:r>
    </w:p>
    <w:p w14:paraId="7B8135E4">
      <w:pPr>
        <w:spacing w:line="360" w:lineRule="auto"/>
        <w:ind w:firstLine="480"/>
        <w:rPr>
          <w:rFonts w:ascii="仿宋" w:hAnsi="仿宋" w:eastAsia="仿宋" w:cs="宋体"/>
          <w:color w:val="auto"/>
          <w:szCs w:val="21"/>
          <w:highlight w:val="none"/>
        </w:rPr>
      </w:pPr>
      <w:r>
        <w:rPr>
          <w:rFonts w:hint="eastAsia" w:ascii="仿宋" w:hAnsi="仿宋" w:eastAsia="仿宋" w:cs="宋体"/>
          <w:color w:val="auto"/>
          <w:szCs w:val="21"/>
          <w:highlight w:val="none"/>
        </w:rPr>
        <w:t>监督投诉电话：0571-87800218、87227671</w:t>
      </w:r>
    </w:p>
    <w:p w14:paraId="6DC46E54">
      <w:pPr>
        <w:spacing w:line="360" w:lineRule="auto"/>
        <w:ind w:firstLine="480"/>
        <w:rPr>
          <w:rFonts w:ascii="仿宋" w:hAnsi="仿宋" w:eastAsia="仿宋" w:cs="宋体"/>
          <w:color w:val="auto"/>
          <w:szCs w:val="21"/>
          <w:highlight w:val="none"/>
        </w:rPr>
      </w:pPr>
    </w:p>
    <w:p w14:paraId="459E90FE">
      <w:pPr>
        <w:spacing w:line="360" w:lineRule="auto"/>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     若对项目采购电子交易系统操作有疑问，可登录政采云（https://www.zcygov.cn/），点击右侧咨询小采，获取采小蜜智能服务管家帮助，或拨打政采云服务热线</w:t>
      </w:r>
      <w:r>
        <w:rPr>
          <w:rFonts w:hint="eastAsia" w:ascii="仿宋" w:hAnsi="仿宋" w:eastAsia="仿宋"/>
          <w:color w:val="auto"/>
          <w:szCs w:val="21"/>
          <w:highlight w:val="none"/>
        </w:rPr>
        <w:t>95763</w:t>
      </w:r>
      <w:r>
        <w:rPr>
          <w:rFonts w:hint="eastAsia" w:ascii="仿宋" w:hAnsi="仿宋" w:eastAsia="仿宋" w:cs="宋体"/>
          <w:color w:val="auto"/>
          <w:szCs w:val="21"/>
          <w:highlight w:val="none"/>
        </w:rPr>
        <w:t>获取热线服务帮助。</w:t>
      </w:r>
    </w:p>
    <w:p w14:paraId="69630710">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CA问题联系电话（人工）：汇信CA 400-888-4636；天谷CA 400-087-8198。</w:t>
      </w:r>
    </w:p>
    <w:p w14:paraId="128AB191">
      <w:pPr>
        <w:widowControl/>
        <w:adjustRightInd/>
        <w:jc w:val="left"/>
        <w:rPr>
          <w:rFonts w:ascii="仿宋" w:hAnsi="仿宋" w:eastAsia="仿宋" w:cs="宋体"/>
          <w:color w:val="auto"/>
          <w:szCs w:val="21"/>
          <w:highlight w:val="none"/>
        </w:rPr>
      </w:pPr>
      <w:r>
        <w:rPr>
          <w:rFonts w:ascii="仿宋" w:hAnsi="仿宋" w:eastAsia="仿宋" w:cs="宋体"/>
          <w:color w:val="auto"/>
          <w:szCs w:val="21"/>
          <w:highlight w:val="none"/>
        </w:rPr>
        <w:br w:type="page"/>
      </w:r>
    </w:p>
    <w:p w14:paraId="2D0D2D41">
      <w:pPr>
        <w:rPr>
          <w:color w:val="auto"/>
          <w:highlight w:val="none"/>
        </w:rPr>
      </w:pPr>
    </w:p>
    <w:p w14:paraId="48949DA2">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第二部分 供应商须知</w:t>
      </w:r>
      <w:bookmarkEnd w:id="7"/>
    </w:p>
    <w:p w14:paraId="6BFD03C9">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前附表</w:t>
      </w:r>
    </w:p>
    <w:tbl>
      <w:tblPr>
        <w:tblStyle w:val="16"/>
        <w:tblW w:w="97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2093"/>
        <w:gridCol w:w="6927"/>
      </w:tblGrid>
      <w:tr w14:paraId="7344C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tcPr>
          <w:p w14:paraId="653C7212">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序号</w:t>
            </w:r>
          </w:p>
        </w:tc>
        <w:tc>
          <w:tcPr>
            <w:tcW w:w="2093" w:type="dxa"/>
            <w:vAlign w:val="center"/>
          </w:tcPr>
          <w:p w14:paraId="5CA22654">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事项</w:t>
            </w:r>
          </w:p>
        </w:tc>
        <w:tc>
          <w:tcPr>
            <w:tcW w:w="6927" w:type="dxa"/>
            <w:vAlign w:val="center"/>
          </w:tcPr>
          <w:p w14:paraId="48C347D5">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本项目的特别规定</w:t>
            </w:r>
          </w:p>
        </w:tc>
      </w:tr>
      <w:tr w14:paraId="2462A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85" w:hRule="atLeast"/>
        </w:trPr>
        <w:tc>
          <w:tcPr>
            <w:tcW w:w="714" w:type="dxa"/>
            <w:vAlign w:val="center"/>
          </w:tcPr>
          <w:p w14:paraId="6D9E98A2">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w:t>
            </w:r>
          </w:p>
        </w:tc>
        <w:tc>
          <w:tcPr>
            <w:tcW w:w="2093" w:type="dxa"/>
            <w:vAlign w:val="center"/>
          </w:tcPr>
          <w:p w14:paraId="3C66E4DB">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项目属性</w:t>
            </w:r>
          </w:p>
        </w:tc>
        <w:tc>
          <w:tcPr>
            <w:tcW w:w="6927" w:type="dxa"/>
            <w:vAlign w:val="center"/>
          </w:tcPr>
          <w:p w14:paraId="1554A6D2">
            <w:pPr>
              <w:spacing w:line="360"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t>工程</w:t>
            </w:r>
            <w:r>
              <w:rPr>
                <w:rFonts w:hint="eastAsia" w:ascii="仿宋" w:hAnsi="仿宋" w:eastAsia="仿宋" w:cs="宋体"/>
                <w:color w:val="auto"/>
                <w:sz w:val="24"/>
                <w:highlight w:val="none"/>
              </w:rPr>
              <w:t>类</w:t>
            </w:r>
          </w:p>
        </w:tc>
      </w:tr>
      <w:tr w14:paraId="4B43C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60" w:hRule="atLeast"/>
        </w:trPr>
        <w:tc>
          <w:tcPr>
            <w:tcW w:w="714" w:type="dxa"/>
            <w:vAlign w:val="center"/>
          </w:tcPr>
          <w:p w14:paraId="6533C62D">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2</w:t>
            </w:r>
          </w:p>
        </w:tc>
        <w:tc>
          <w:tcPr>
            <w:tcW w:w="2093" w:type="dxa"/>
            <w:vAlign w:val="center"/>
          </w:tcPr>
          <w:p w14:paraId="08A8E9AE">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采购标的及其对应的中小企业划分标准所属行业</w:t>
            </w:r>
          </w:p>
        </w:tc>
        <w:tc>
          <w:tcPr>
            <w:tcW w:w="6927" w:type="dxa"/>
            <w:vAlign w:val="center"/>
          </w:tcPr>
          <w:p w14:paraId="271AC6B7">
            <w:pPr>
              <w:snapToGrid w:val="0"/>
              <w:spacing w:line="360" w:lineRule="auto"/>
              <w:rPr>
                <w:rFonts w:ascii="仿宋" w:hAnsi="仿宋" w:eastAsia="仿宋" w:cs="宋体"/>
                <w:color w:val="auto"/>
                <w:kern w:val="0"/>
                <w:sz w:val="24"/>
                <w:highlight w:val="none"/>
              </w:rPr>
            </w:pPr>
            <w:r>
              <w:rPr>
                <w:rFonts w:hint="eastAsia" w:ascii="仿宋" w:hAnsi="仿宋" w:eastAsia="仿宋" w:cs="宋体"/>
                <w:b/>
                <w:bCs/>
                <w:color w:val="auto"/>
                <w:kern w:val="0"/>
                <w:sz w:val="24"/>
                <w:highlight w:val="none"/>
              </w:rPr>
              <w:t>标的：</w:t>
            </w:r>
            <w:r>
              <w:rPr>
                <w:rFonts w:hint="eastAsia" w:ascii="仿宋" w:hAnsi="仿宋" w:eastAsia="仿宋" w:cs="宋体"/>
                <w:color w:val="auto"/>
                <w:kern w:val="0"/>
                <w:sz w:val="24"/>
                <w:highlight w:val="none"/>
                <w:u w:val="single"/>
                <w:lang w:eastAsia="zh-CN"/>
              </w:rPr>
              <w:t>小和山校区道路及地下排水管网改造项目（一期）</w:t>
            </w:r>
            <w:r>
              <w:rPr>
                <w:rFonts w:hint="eastAsia" w:ascii="仿宋" w:hAnsi="仿宋" w:eastAsia="仿宋" w:cs="宋体"/>
                <w:color w:val="auto"/>
                <w:kern w:val="0"/>
                <w:sz w:val="24"/>
                <w:highlight w:val="none"/>
              </w:rPr>
              <w:t>，</w:t>
            </w:r>
            <w:r>
              <w:rPr>
                <w:rFonts w:hint="eastAsia" w:ascii="仿宋" w:hAnsi="仿宋" w:eastAsia="仿宋" w:cs="宋体"/>
                <w:b/>
                <w:bCs/>
                <w:color w:val="auto"/>
                <w:kern w:val="0"/>
                <w:sz w:val="24"/>
                <w:highlight w:val="none"/>
              </w:rPr>
              <w:t>属于</w:t>
            </w:r>
            <w:r>
              <w:rPr>
                <w:rFonts w:hint="eastAsia" w:ascii="仿宋" w:hAnsi="仿宋" w:eastAsia="仿宋" w:cs="宋体"/>
                <w:color w:val="auto"/>
                <w:kern w:val="0"/>
                <w:sz w:val="24"/>
                <w:highlight w:val="none"/>
                <w:u w:val="single"/>
              </w:rPr>
              <w:t xml:space="preserve"> </w:t>
            </w:r>
            <w:r>
              <w:rPr>
                <w:rFonts w:ascii="仿宋" w:hAnsi="仿宋" w:eastAsia="仿宋" w:cs="宋体"/>
                <w:color w:val="auto"/>
                <w:kern w:val="0"/>
                <w:sz w:val="24"/>
                <w:highlight w:val="none"/>
                <w:u w:val="single"/>
              </w:rPr>
              <w:t xml:space="preserve"> </w:t>
            </w:r>
            <w:r>
              <w:rPr>
                <w:rFonts w:hint="eastAsia" w:ascii="仿宋" w:hAnsi="仿宋" w:eastAsia="仿宋" w:cs="宋体"/>
                <w:color w:val="auto"/>
                <w:kern w:val="0"/>
                <w:sz w:val="24"/>
                <w:highlight w:val="none"/>
                <w:u w:val="single"/>
              </w:rPr>
              <w:t xml:space="preserve">建筑业  </w:t>
            </w:r>
            <w:r>
              <w:rPr>
                <w:rFonts w:hint="eastAsia" w:ascii="仿宋" w:hAnsi="仿宋" w:eastAsia="仿宋" w:cs="宋体"/>
                <w:color w:val="auto"/>
                <w:kern w:val="0"/>
                <w:sz w:val="24"/>
                <w:highlight w:val="none"/>
              </w:rPr>
              <w:t>行业；</w:t>
            </w:r>
          </w:p>
          <w:p w14:paraId="08B0A6EE">
            <w:pPr>
              <w:pStyle w:val="2"/>
              <w:ind w:firstLine="0" w:firstLineChars="0"/>
              <w:rPr>
                <w:rFonts w:ascii="仿宋" w:hAnsi="仿宋" w:eastAsia="仿宋" w:cs="仿宋"/>
                <w:color w:val="auto"/>
                <w:kern w:val="0"/>
                <w:sz w:val="21"/>
                <w:highlight w:val="none"/>
                <w:u w:val="single"/>
              </w:rPr>
            </w:pPr>
            <w:r>
              <w:rPr>
                <w:rFonts w:hint="eastAsia" w:ascii="仿宋" w:hAnsi="仿宋" w:eastAsia="仿宋" w:cs="仿宋"/>
                <w:b/>
                <w:bCs/>
                <w:color w:val="auto"/>
                <w:kern w:val="0"/>
                <w:sz w:val="21"/>
                <w:highlight w:val="none"/>
                <w:u w:val="single"/>
              </w:rPr>
              <w:t>中小企业划型标准：</w:t>
            </w:r>
            <w:r>
              <w:rPr>
                <w:rFonts w:hint="eastAsia" w:ascii="仿宋" w:hAnsi="仿宋" w:eastAsia="仿宋" w:cs="仿宋"/>
                <w:color w:val="auto"/>
                <w:kern w:val="0"/>
                <w:sz w:val="21"/>
                <w:highlight w:val="none"/>
                <w:u w:val="single"/>
              </w:rPr>
              <w:t>建筑业。营业收入80000万元以下或资产总额80000万元以下的为中小微型企业。其中，</w:t>
            </w:r>
          </w:p>
          <w:p w14:paraId="496D1A76">
            <w:pPr>
              <w:pStyle w:val="2"/>
              <w:ind w:firstLine="0" w:firstLineChars="0"/>
              <w:rPr>
                <w:rFonts w:ascii="仿宋" w:hAnsi="仿宋" w:eastAsia="仿宋" w:cs="仿宋"/>
                <w:color w:val="auto"/>
                <w:kern w:val="0"/>
                <w:sz w:val="21"/>
                <w:highlight w:val="none"/>
                <w:u w:val="single"/>
              </w:rPr>
            </w:pPr>
            <w:r>
              <w:rPr>
                <w:rFonts w:hint="eastAsia" w:ascii="仿宋" w:hAnsi="仿宋" w:eastAsia="仿宋" w:cs="仿宋"/>
                <w:color w:val="auto"/>
                <w:kern w:val="0"/>
                <w:sz w:val="21"/>
                <w:highlight w:val="none"/>
                <w:u w:val="single"/>
              </w:rPr>
              <w:t>营业收入6000万元及以上，</w:t>
            </w:r>
            <w:r>
              <w:rPr>
                <w:rFonts w:hint="eastAsia" w:ascii="仿宋" w:hAnsi="仿宋" w:eastAsia="仿宋" w:cs="仿宋"/>
                <w:b/>
                <w:bCs/>
                <w:color w:val="auto"/>
                <w:kern w:val="0"/>
                <w:sz w:val="21"/>
                <w:highlight w:val="none"/>
                <w:u w:val="single"/>
              </w:rPr>
              <w:t>且</w:t>
            </w:r>
            <w:r>
              <w:rPr>
                <w:rFonts w:hint="eastAsia" w:ascii="仿宋" w:hAnsi="仿宋" w:eastAsia="仿宋" w:cs="仿宋"/>
                <w:color w:val="auto"/>
                <w:kern w:val="0"/>
                <w:sz w:val="21"/>
                <w:highlight w:val="none"/>
                <w:u w:val="single"/>
              </w:rPr>
              <w:t>资产总额5000万元及以上的为</w:t>
            </w:r>
            <w:r>
              <w:rPr>
                <w:rFonts w:hint="eastAsia" w:ascii="仿宋" w:hAnsi="仿宋" w:eastAsia="仿宋" w:cs="仿宋"/>
                <w:b/>
                <w:bCs/>
                <w:color w:val="auto"/>
                <w:kern w:val="0"/>
                <w:sz w:val="21"/>
                <w:highlight w:val="none"/>
                <w:u w:val="single"/>
              </w:rPr>
              <w:t>中型企业</w:t>
            </w:r>
            <w:r>
              <w:rPr>
                <w:rFonts w:hint="eastAsia" w:ascii="仿宋" w:hAnsi="仿宋" w:eastAsia="仿宋" w:cs="仿宋"/>
                <w:color w:val="auto"/>
                <w:kern w:val="0"/>
                <w:sz w:val="21"/>
                <w:highlight w:val="none"/>
                <w:u w:val="single"/>
              </w:rPr>
              <w:t>；</w:t>
            </w:r>
          </w:p>
          <w:p w14:paraId="1CE928AD">
            <w:pPr>
              <w:pStyle w:val="2"/>
              <w:ind w:firstLine="0" w:firstLineChars="0"/>
              <w:rPr>
                <w:rFonts w:ascii="仿宋" w:hAnsi="仿宋" w:eastAsia="仿宋" w:cs="仿宋"/>
                <w:color w:val="auto"/>
                <w:kern w:val="0"/>
                <w:sz w:val="21"/>
                <w:highlight w:val="none"/>
                <w:u w:val="single"/>
              </w:rPr>
            </w:pPr>
            <w:r>
              <w:rPr>
                <w:rFonts w:hint="eastAsia" w:ascii="仿宋" w:hAnsi="仿宋" w:eastAsia="仿宋" w:cs="仿宋"/>
                <w:color w:val="auto"/>
                <w:kern w:val="0"/>
                <w:sz w:val="21"/>
                <w:highlight w:val="none"/>
                <w:u w:val="single"/>
              </w:rPr>
              <w:t>营业收入300万元及以上，</w:t>
            </w:r>
            <w:r>
              <w:rPr>
                <w:rFonts w:hint="eastAsia" w:ascii="仿宋" w:hAnsi="仿宋" w:eastAsia="仿宋" w:cs="仿宋"/>
                <w:b/>
                <w:bCs/>
                <w:color w:val="auto"/>
                <w:kern w:val="0"/>
                <w:sz w:val="21"/>
                <w:highlight w:val="none"/>
                <w:u w:val="single"/>
              </w:rPr>
              <w:t>且</w:t>
            </w:r>
            <w:r>
              <w:rPr>
                <w:rFonts w:hint="eastAsia" w:ascii="仿宋" w:hAnsi="仿宋" w:eastAsia="仿宋" w:cs="仿宋"/>
                <w:color w:val="auto"/>
                <w:kern w:val="0"/>
                <w:sz w:val="21"/>
                <w:highlight w:val="none"/>
                <w:u w:val="single"/>
              </w:rPr>
              <w:t>资产总额300万元及以上的为</w:t>
            </w:r>
            <w:r>
              <w:rPr>
                <w:rFonts w:hint="eastAsia" w:ascii="仿宋" w:hAnsi="仿宋" w:eastAsia="仿宋" w:cs="仿宋"/>
                <w:b/>
                <w:bCs/>
                <w:color w:val="auto"/>
                <w:kern w:val="0"/>
                <w:sz w:val="21"/>
                <w:highlight w:val="none"/>
                <w:u w:val="single"/>
              </w:rPr>
              <w:t>小型企业</w:t>
            </w:r>
            <w:r>
              <w:rPr>
                <w:rFonts w:hint="eastAsia" w:ascii="仿宋" w:hAnsi="仿宋" w:eastAsia="仿宋" w:cs="仿宋"/>
                <w:color w:val="auto"/>
                <w:kern w:val="0"/>
                <w:sz w:val="21"/>
                <w:highlight w:val="none"/>
                <w:u w:val="single"/>
              </w:rPr>
              <w:t>；</w:t>
            </w:r>
          </w:p>
          <w:p w14:paraId="509E1CF8">
            <w:pPr>
              <w:pStyle w:val="2"/>
              <w:ind w:firstLine="0" w:firstLineChars="0"/>
              <w:rPr>
                <w:color w:val="auto"/>
                <w:highlight w:val="none"/>
              </w:rPr>
            </w:pPr>
            <w:r>
              <w:rPr>
                <w:rFonts w:hint="eastAsia" w:ascii="仿宋" w:hAnsi="仿宋" w:eastAsia="仿宋" w:cs="仿宋"/>
                <w:color w:val="auto"/>
                <w:kern w:val="0"/>
                <w:sz w:val="21"/>
                <w:highlight w:val="none"/>
                <w:u w:val="single"/>
              </w:rPr>
              <w:t>营业收入300万元以下</w:t>
            </w:r>
            <w:r>
              <w:rPr>
                <w:rFonts w:hint="eastAsia" w:ascii="仿宋" w:hAnsi="仿宋" w:eastAsia="仿宋" w:cs="仿宋"/>
                <w:b/>
                <w:bCs/>
                <w:color w:val="auto"/>
                <w:kern w:val="0"/>
                <w:sz w:val="21"/>
                <w:highlight w:val="none"/>
                <w:u w:val="single"/>
              </w:rPr>
              <w:t>或</w:t>
            </w:r>
            <w:r>
              <w:rPr>
                <w:rFonts w:hint="eastAsia" w:ascii="仿宋" w:hAnsi="仿宋" w:eastAsia="仿宋" w:cs="仿宋"/>
                <w:color w:val="auto"/>
                <w:kern w:val="0"/>
                <w:sz w:val="21"/>
                <w:highlight w:val="none"/>
                <w:u w:val="single"/>
              </w:rPr>
              <w:t>资产总额300万元以下的为</w:t>
            </w:r>
            <w:r>
              <w:rPr>
                <w:rFonts w:hint="eastAsia" w:ascii="仿宋" w:hAnsi="仿宋" w:eastAsia="仿宋" w:cs="仿宋"/>
                <w:b/>
                <w:bCs/>
                <w:color w:val="auto"/>
                <w:kern w:val="0"/>
                <w:sz w:val="21"/>
                <w:highlight w:val="none"/>
                <w:u w:val="single"/>
              </w:rPr>
              <w:t>微型企业</w:t>
            </w:r>
            <w:r>
              <w:rPr>
                <w:rFonts w:hint="eastAsia" w:ascii="仿宋" w:hAnsi="仿宋" w:eastAsia="仿宋" w:cs="仿宋"/>
                <w:color w:val="auto"/>
                <w:kern w:val="0"/>
                <w:sz w:val="21"/>
                <w:highlight w:val="none"/>
                <w:u w:val="single"/>
              </w:rPr>
              <w:t>。</w:t>
            </w:r>
          </w:p>
        </w:tc>
      </w:tr>
      <w:tr w14:paraId="7D695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3FFF3BB2">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3</w:t>
            </w:r>
          </w:p>
        </w:tc>
        <w:tc>
          <w:tcPr>
            <w:tcW w:w="2093" w:type="dxa"/>
            <w:vAlign w:val="center"/>
          </w:tcPr>
          <w:p w14:paraId="6F61E816">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是否允许采购进口产品</w:t>
            </w:r>
          </w:p>
        </w:tc>
        <w:tc>
          <w:tcPr>
            <w:tcW w:w="6927" w:type="dxa"/>
            <w:vAlign w:val="center"/>
          </w:tcPr>
          <w:p w14:paraId="50F9D6F8">
            <w:pPr>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sym w:font="Wingdings" w:char="F0FE"/>
            </w:r>
            <w:r>
              <w:rPr>
                <w:rFonts w:hint="eastAsia" w:ascii="仿宋" w:hAnsi="仿宋" w:eastAsia="仿宋" w:cs="宋体"/>
                <w:color w:val="auto"/>
                <w:kern w:val="0"/>
                <w:sz w:val="24"/>
                <w:highlight w:val="none"/>
              </w:rPr>
              <w:t>本项目不允许采购进口产品。</w:t>
            </w:r>
          </w:p>
          <w:p w14:paraId="70101A22">
            <w:pPr>
              <w:spacing w:line="360" w:lineRule="auto"/>
              <w:rPr>
                <w:rFonts w:ascii="仿宋" w:hAnsi="仿宋" w:eastAsia="仿宋" w:cs="宋体"/>
                <w:color w:val="auto"/>
                <w:highlight w:val="none"/>
              </w:rPr>
            </w:pPr>
            <w:sdt>
              <w:sdtPr>
                <w:rPr>
                  <w:rFonts w:hint="eastAsia" w:ascii="仿宋" w:hAnsi="仿宋" w:eastAsia="仿宋" w:cs="宋体"/>
                  <w:color w:val="auto"/>
                  <w:kern w:val="0"/>
                  <w:sz w:val="24"/>
                  <w:highlight w:val="none"/>
                </w:rPr>
                <w:id w:val="-52852824"/>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可以就采购进口产品。</w:t>
            </w:r>
          </w:p>
        </w:tc>
      </w:tr>
      <w:tr w14:paraId="2D925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4A18AEC">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4</w:t>
            </w:r>
          </w:p>
        </w:tc>
        <w:tc>
          <w:tcPr>
            <w:tcW w:w="2093" w:type="dxa"/>
            <w:vAlign w:val="center"/>
          </w:tcPr>
          <w:p w14:paraId="2EE803EA">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分包</w:t>
            </w:r>
          </w:p>
        </w:tc>
        <w:tc>
          <w:tcPr>
            <w:tcW w:w="6927" w:type="dxa"/>
            <w:vAlign w:val="center"/>
          </w:tcPr>
          <w:p w14:paraId="4C09A06C">
            <w:pPr>
              <w:spacing w:line="360"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sym w:font="Wingdings" w:char="F0FE"/>
            </w:r>
            <w:r>
              <w:rPr>
                <w:rFonts w:ascii="仿宋" w:hAnsi="仿宋" w:eastAsia="仿宋" w:cs="宋体"/>
                <w:color w:val="auto"/>
                <w:kern w:val="0"/>
                <w:sz w:val="24"/>
                <w:highlight w:val="none"/>
              </w:rPr>
              <w:t xml:space="preserve"> A</w:t>
            </w:r>
            <w:r>
              <w:rPr>
                <w:rFonts w:hint="eastAsia" w:ascii="仿宋" w:hAnsi="仿宋" w:eastAsia="仿宋" w:cs="宋体"/>
                <w:color w:val="auto"/>
                <w:sz w:val="24"/>
                <w:highlight w:val="none"/>
              </w:rPr>
              <w:t>同意将非主体、非关键性的工作分包。</w:t>
            </w:r>
          </w:p>
          <w:p w14:paraId="58BB8676">
            <w:pPr>
              <w:spacing w:line="360" w:lineRule="auto"/>
              <w:rPr>
                <w:rFonts w:ascii="仿宋" w:hAnsi="仿宋" w:eastAsia="仿宋" w:cs="宋体"/>
                <w:color w:val="auto"/>
                <w:sz w:val="24"/>
                <w:highlight w:val="none"/>
              </w:rPr>
            </w:pPr>
            <w:sdt>
              <w:sdtPr>
                <w:rPr>
                  <w:rFonts w:hint="eastAsia" w:ascii="仿宋" w:hAnsi="仿宋" w:eastAsia="仿宋" w:cs="宋体"/>
                  <w:color w:val="auto"/>
                  <w:kern w:val="0"/>
                  <w:sz w:val="24"/>
                  <w:highlight w:val="none"/>
                </w:rPr>
                <w:id w:val="-1276331357"/>
              </w:sdtPr>
              <w:sdtEndPr>
                <w:rPr>
                  <w:rFonts w:hint="eastAsia" w:ascii="仿宋" w:hAnsi="仿宋" w:eastAsia="仿宋" w:cs="宋体"/>
                  <w:color w:val="auto"/>
                  <w:kern w:val="0"/>
                  <w:sz w:val="24"/>
                  <w:highlight w:val="none"/>
                </w:rPr>
              </w:sdtEndPr>
              <w:sdtContent>
                <w:sdt>
                  <w:sdtPr>
                    <w:rPr>
                      <w:rFonts w:hint="eastAsia" w:ascii="仿宋" w:hAnsi="仿宋" w:eastAsia="仿宋" w:cs="宋体"/>
                      <w:color w:val="auto"/>
                      <w:kern w:val="0"/>
                      <w:sz w:val="24"/>
                      <w:highlight w:val="none"/>
                    </w:rPr>
                    <w:id w:val="20211756"/>
                  </w:sdtPr>
                  <w:sdtEndPr>
                    <w:rPr>
                      <w:rFonts w:hint="eastAsia" w:ascii="仿宋" w:hAnsi="仿宋" w:eastAsia="仿宋" w:cs="宋体"/>
                      <w:color w:val="auto"/>
                      <w:kern w:val="0"/>
                      <w:sz w:val="24"/>
                      <w:highlight w:val="none"/>
                    </w:rPr>
                  </w:sdtEndPr>
                  <w:sdtContent>
                    <w:sdt>
                      <w:sdtPr>
                        <w:rPr>
                          <w:rFonts w:hint="eastAsia" w:ascii="仿宋" w:hAnsi="仿宋" w:eastAsia="仿宋" w:cs="宋体"/>
                          <w:color w:val="auto"/>
                          <w:kern w:val="0"/>
                          <w:sz w:val="24"/>
                          <w:highlight w:val="none"/>
                        </w:rPr>
                        <w:id w:val="20211757"/>
                      </w:sdtPr>
                      <w:sdtEndPr>
                        <w:rPr>
                          <w:rFonts w:hint="eastAsia" w:ascii="仿宋" w:hAnsi="仿宋" w:eastAsia="仿宋" w:cs="宋体"/>
                          <w:color w:val="auto"/>
                          <w:kern w:val="0"/>
                          <w:sz w:val="24"/>
                          <w:highlight w:val="none"/>
                        </w:rPr>
                      </w:sdtEndPr>
                      <w:sdtContent>
                        <w:sdt>
                          <w:sdtPr>
                            <w:rPr>
                              <w:rFonts w:hint="eastAsia" w:ascii="仿宋" w:hAnsi="仿宋" w:eastAsia="仿宋" w:cs="宋体"/>
                              <w:color w:val="auto"/>
                              <w:kern w:val="0"/>
                              <w:sz w:val="24"/>
                              <w:highlight w:val="none"/>
                            </w:rPr>
                            <w:id w:val="363027353"/>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sdtContent>
                    </w:sdt>
                  </w:sdtContent>
                </w:sdt>
              </w:sdtContent>
            </w:sdt>
            <w:r>
              <w:rPr>
                <w:rFonts w:ascii="仿宋" w:hAnsi="仿宋" w:eastAsia="仿宋" w:cs="宋体"/>
                <w:color w:val="auto"/>
                <w:kern w:val="0"/>
                <w:sz w:val="24"/>
                <w:highlight w:val="none"/>
              </w:rPr>
              <w:t xml:space="preserve"> B</w:t>
            </w:r>
            <w:r>
              <w:rPr>
                <w:rFonts w:hint="eastAsia" w:ascii="仿宋" w:hAnsi="仿宋" w:eastAsia="仿宋" w:cs="宋体"/>
                <w:color w:val="auto"/>
                <w:sz w:val="24"/>
                <w:highlight w:val="none"/>
              </w:rPr>
              <w:t>不同意分包。</w:t>
            </w:r>
          </w:p>
          <w:p w14:paraId="522E5F10">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注：不得限制大中型企业向小微企业合理分包。</w:t>
            </w:r>
          </w:p>
        </w:tc>
      </w:tr>
      <w:tr w14:paraId="6839D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1366EF55">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5</w:t>
            </w:r>
          </w:p>
        </w:tc>
        <w:tc>
          <w:tcPr>
            <w:tcW w:w="2093" w:type="dxa"/>
            <w:vAlign w:val="center"/>
          </w:tcPr>
          <w:p w14:paraId="3B852C3A">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磋商前答疑会或现场考察</w:t>
            </w:r>
          </w:p>
        </w:tc>
        <w:tc>
          <w:tcPr>
            <w:tcW w:w="6927" w:type="dxa"/>
            <w:vAlign w:val="center"/>
          </w:tcPr>
          <w:p w14:paraId="30A55AC4">
            <w:pPr>
              <w:spacing w:line="360"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sym w:font="Wingdings" w:char="F0FE"/>
            </w:r>
            <w:r>
              <w:rPr>
                <w:rFonts w:hint="eastAsia" w:ascii="仿宋" w:hAnsi="仿宋" w:eastAsia="仿宋" w:cs="宋体"/>
                <w:color w:val="auto"/>
                <w:kern w:val="0"/>
                <w:sz w:val="24"/>
                <w:highlight w:val="none"/>
              </w:rPr>
              <w:t>A</w:t>
            </w:r>
            <w:r>
              <w:rPr>
                <w:rFonts w:hint="eastAsia" w:ascii="仿宋" w:hAnsi="仿宋" w:eastAsia="仿宋" w:cs="宋体"/>
                <w:color w:val="auto"/>
                <w:sz w:val="24"/>
                <w:highlight w:val="none"/>
              </w:rPr>
              <w:t>不组织。</w:t>
            </w:r>
          </w:p>
          <w:p w14:paraId="63AB142B">
            <w:pPr>
              <w:spacing w:line="360" w:lineRule="auto"/>
              <w:rPr>
                <w:rFonts w:hint="eastAsia" w:ascii="仿宋" w:hAnsi="仿宋" w:eastAsia="仿宋" w:cs="宋体"/>
                <w:color w:val="auto"/>
                <w:sz w:val="24"/>
                <w:highlight w:val="none"/>
              </w:rPr>
            </w:pPr>
            <w:sdt>
              <w:sdtPr>
                <w:rPr>
                  <w:rFonts w:hint="eastAsia" w:ascii="仿宋" w:hAnsi="仿宋" w:eastAsia="仿宋" w:cs="宋体"/>
                  <w:color w:val="auto"/>
                  <w:kern w:val="0"/>
                  <w:sz w:val="24"/>
                  <w:highlight w:val="none"/>
                </w:rPr>
                <w:id w:val="-999802974"/>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B组织，</w:t>
            </w:r>
            <w:r>
              <w:rPr>
                <w:rFonts w:hint="eastAsia" w:ascii="仿宋" w:hAnsi="仿宋" w:eastAsia="仿宋" w:cs="宋体"/>
                <w:color w:val="auto"/>
                <w:sz w:val="24"/>
                <w:highlight w:val="none"/>
              </w:rPr>
              <w:t>时间：,地点：，联系人：，联系方式：。</w:t>
            </w:r>
          </w:p>
          <w:p w14:paraId="1A8E92E4">
            <w:pPr>
              <w:spacing w:line="360" w:lineRule="auto"/>
              <w:rPr>
                <w:rFonts w:ascii="仿宋" w:hAnsi="仿宋" w:eastAsia="仿宋" w:cs="宋体"/>
                <w:color w:val="auto"/>
                <w:sz w:val="24"/>
                <w:szCs w:val="20"/>
                <w:highlight w:val="none"/>
              </w:rPr>
            </w:pPr>
            <w:r>
              <w:rPr>
                <w:rFonts w:hint="eastAsia" w:ascii="仿宋" w:hAnsi="仿宋" w:eastAsia="仿宋" w:cs="宋体"/>
                <w:color w:val="auto"/>
                <w:sz w:val="24"/>
                <w:highlight w:val="none"/>
              </w:rPr>
              <w:t>☐C不统一组织，供应商在获取采购文件后，自行至项目现场考察。地点： ，联系人： ，联系方式： 。</w:t>
            </w:r>
          </w:p>
        </w:tc>
      </w:tr>
      <w:tr w14:paraId="5B5F2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16F5F281">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6</w:t>
            </w:r>
          </w:p>
        </w:tc>
        <w:tc>
          <w:tcPr>
            <w:tcW w:w="2093" w:type="dxa"/>
            <w:vAlign w:val="center"/>
          </w:tcPr>
          <w:p w14:paraId="18F596C4">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样品提供</w:t>
            </w:r>
          </w:p>
        </w:tc>
        <w:tc>
          <w:tcPr>
            <w:tcW w:w="6927" w:type="dxa"/>
            <w:vAlign w:val="center"/>
          </w:tcPr>
          <w:p w14:paraId="615B540E">
            <w:pPr>
              <w:spacing w:line="276"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sym w:font="Wingdings" w:char="F0FE"/>
            </w:r>
            <w:r>
              <w:rPr>
                <w:rFonts w:hint="eastAsia" w:ascii="仿宋" w:hAnsi="仿宋" w:eastAsia="仿宋" w:cs="宋体"/>
                <w:color w:val="auto"/>
                <w:kern w:val="0"/>
                <w:sz w:val="24"/>
                <w:highlight w:val="none"/>
              </w:rPr>
              <w:t>A</w:t>
            </w:r>
            <w:r>
              <w:rPr>
                <w:rFonts w:hint="eastAsia" w:ascii="仿宋" w:hAnsi="仿宋" w:eastAsia="仿宋" w:cs="宋体"/>
                <w:color w:val="auto"/>
                <w:sz w:val="24"/>
                <w:highlight w:val="none"/>
              </w:rPr>
              <w:t>不要求提供。</w:t>
            </w:r>
          </w:p>
          <w:p w14:paraId="5B06964F">
            <w:pPr>
              <w:spacing w:line="276" w:lineRule="auto"/>
              <w:rPr>
                <w:rFonts w:ascii="仿宋" w:hAnsi="仿宋" w:eastAsia="仿宋" w:cs="宋体"/>
                <w:color w:val="auto"/>
                <w:kern w:val="0"/>
                <w:sz w:val="24"/>
                <w:highlight w:val="none"/>
              </w:rPr>
            </w:pPr>
            <w:sdt>
              <w:sdtPr>
                <w:rPr>
                  <w:rFonts w:hint="eastAsia" w:ascii="仿宋" w:hAnsi="仿宋" w:eastAsia="仿宋" w:cs="宋体"/>
                  <w:color w:val="auto"/>
                  <w:kern w:val="0"/>
                  <w:sz w:val="24"/>
                  <w:highlight w:val="none"/>
                </w:rPr>
                <w:id w:val="1026831988"/>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B要求提供，</w:t>
            </w:r>
          </w:p>
          <w:p w14:paraId="6508B378">
            <w:pPr>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（1）</w:t>
            </w:r>
            <w:r>
              <w:rPr>
                <w:rFonts w:hint="eastAsia" w:ascii="仿宋" w:hAnsi="仿宋" w:eastAsia="仿宋" w:cs="宋体"/>
                <w:snapToGrid w:val="0"/>
                <w:color w:val="auto"/>
                <w:kern w:val="28"/>
                <w:sz w:val="24"/>
                <w:highlight w:val="none"/>
              </w:rPr>
              <w:t>样品：</w:t>
            </w:r>
            <w:r>
              <w:rPr>
                <w:rFonts w:hint="eastAsia" w:ascii="仿宋" w:hAnsi="仿宋" w:eastAsia="仿宋" w:cs="宋体"/>
                <w:color w:val="auto"/>
                <w:kern w:val="0"/>
                <w:sz w:val="24"/>
                <w:highlight w:val="none"/>
              </w:rPr>
              <w:t>；</w:t>
            </w:r>
          </w:p>
          <w:p w14:paraId="65582113">
            <w:pPr>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（2）</w:t>
            </w:r>
            <w:r>
              <w:rPr>
                <w:rFonts w:hint="eastAsia" w:ascii="仿宋" w:hAnsi="仿宋" w:eastAsia="仿宋" w:cs="宋体"/>
                <w:snapToGrid w:val="0"/>
                <w:color w:val="auto"/>
                <w:kern w:val="28"/>
                <w:sz w:val="24"/>
                <w:highlight w:val="none"/>
              </w:rPr>
              <w:t>样品制作的标准和要求：</w:t>
            </w:r>
            <w:r>
              <w:rPr>
                <w:rFonts w:hint="eastAsia" w:ascii="仿宋" w:hAnsi="仿宋" w:eastAsia="仿宋" w:cs="宋体"/>
                <w:color w:val="auto"/>
                <w:kern w:val="0"/>
                <w:sz w:val="24"/>
                <w:highlight w:val="none"/>
              </w:rPr>
              <w:t>；</w:t>
            </w:r>
          </w:p>
          <w:p w14:paraId="7F3DD434">
            <w:pPr>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（3）样品的评审方法以及评审标准</w:t>
            </w:r>
            <w:r>
              <w:rPr>
                <w:rFonts w:hint="eastAsia" w:ascii="仿宋" w:hAnsi="仿宋" w:eastAsia="仿宋" w:cs="宋体"/>
                <w:snapToGrid w:val="0"/>
                <w:color w:val="auto"/>
                <w:kern w:val="28"/>
                <w:sz w:val="24"/>
                <w:highlight w:val="none"/>
              </w:rPr>
              <w:t>：详见</w:t>
            </w:r>
            <w:r>
              <w:rPr>
                <w:rFonts w:hint="eastAsia" w:ascii="仿宋" w:hAnsi="仿宋" w:eastAsia="仿宋" w:cs="宋体"/>
                <w:color w:val="auto"/>
                <w:sz w:val="24"/>
                <w:highlight w:val="none"/>
                <w:u w:val="single"/>
              </w:rPr>
              <w:t>评审办法</w:t>
            </w:r>
            <w:r>
              <w:rPr>
                <w:rFonts w:hint="eastAsia" w:ascii="仿宋" w:hAnsi="仿宋" w:eastAsia="仿宋" w:cs="宋体"/>
                <w:color w:val="auto"/>
                <w:kern w:val="0"/>
                <w:sz w:val="24"/>
                <w:highlight w:val="none"/>
              </w:rPr>
              <w:t>；</w:t>
            </w:r>
          </w:p>
          <w:p w14:paraId="5DEA710B">
            <w:pPr>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（4）是否需要随样品提交检测报告：</w:t>
            </w:r>
            <w:sdt>
              <w:sdtPr>
                <w:rPr>
                  <w:rFonts w:hint="eastAsia" w:ascii="仿宋" w:hAnsi="仿宋" w:eastAsia="仿宋" w:cs="宋体"/>
                  <w:color w:val="auto"/>
                  <w:kern w:val="0"/>
                  <w:sz w:val="24"/>
                  <w:highlight w:val="none"/>
                </w:rPr>
                <w:id w:val="1303421454"/>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否；</w:t>
            </w:r>
            <w:sdt>
              <w:sdtPr>
                <w:rPr>
                  <w:rFonts w:hint="eastAsia" w:ascii="仿宋" w:hAnsi="仿宋" w:eastAsia="仿宋" w:cs="宋体"/>
                  <w:color w:val="auto"/>
                  <w:kern w:val="0"/>
                  <w:sz w:val="24"/>
                  <w:highlight w:val="none"/>
                </w:rPr>
                <w:id w:val="1621728433"/>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是，检测机构的要求</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rPr>
              <w:t>；检测内容</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rPr>
              <w:t>。</w:t>
            </w:r>
          </w:p>
          <w:p w14:paraId="31CD8F5F">
            <w:pPr>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（5）提供样品的时间：</w:t>
            </w:r>
            <w:r>
              <w:rPr>
                <w:rFonts w:hint="eastAsia" w:ascii="仿宋" w:hAnsi="仿宋" w:eastAsia="仿宋" w:cs="宋体"/>
                <w:color w:val="auto"/>
                <w:kern w:val="0"/>
                <w:sz w:val="24"/>
                <w:highlight w:val="none"/>
              </w:rPr>
              <w:t>；地点：；联系人</w:t>
            </w:r>
            <w:r>
              <w:rPr>
                <w:rFonts w:hint="eastAsia" w:ascii="仿宋" w:hAnsi="仿宋" w:eastAsia="仿宋" w:cs="宋体"/>
                <w:color w:val="auto"/>
                <w:sz w:val="24"/>
                <w:highlight w:val="none"/>
              </w:rPr>
              <w:t>：，</w:t>
            </w:r>
            <w:r>
              <w:rPr>
                <w:rFonts w:hint="eastAsia" w:ascii="仿宋" w:hAnsi="仿宋" w:eastAsia="仿宋" w:cs="宋体"/>
                <w:color w:val="auto"/>
                <w:kern w:val="28"/>
                <w:sz w:val="24"/>
                <w:highlight w:val="none"/>
              </w:rPr>
              <w:t>联系电话：</w:t>
            </w:r>
            <w:r>
              <w:rPr>
                <w:rFonts w:hint="eastAsia" w:ascii="仿宋" w:hAnsi="仿宋" w:eastAsia="仿宋" w:cs="宋体"/>
                <w:color w:val="auto"/>
                <w:sz w:val="24"/>
                <w:highlight w:val="none"/>
              </w:rPr>
              <w:t>。请供应商在上述时间内提供样品并按规定位置安装完毕。超过截止时间的，采购人或采购代理机构将不予接收，并将清场并封闭样品现场。</w:t>
            </w:r>
          </w:p>
          <w:p w14:paraId="51B628CE">
            <w:pPr>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 (6)采购活动结束后，对于未成交供应商提供的样品，采购人、采购代理机构将通知未成交供应商在规定的时间内取回，逾期未取回的，采购人、采购代理机构不负保管义务；对于成交供应商提供的样品，采购人将进行保管、封存，并作为履约验收的参考。</w:t>
            </w:r>
          </w:p>
          <w:p w14:paraId="7388DE8A">
            <w:pPr>
              <w:spacing w:line="276" w:lineRule="auto"/>
              <w:rPr>
                <w:rFonts w:ascii="仿宋" w:hAnsi="仿宋" w:eastAsia="仿宋" w:cs="宋体"/>
                <w:b/>
                <w:color w:val="auto"/>
                <w:sz w:val="24"/>
                <w:highlight w:val="none"/>
              </w:rPr>
            </w:pPr>
            <w:r>
              <w:rPr>
                <w:rFonts w:hint="eastAsia" w:ascii="仿宋" w:hAnsi="仿宋" w:eastAsia="仿宋" w:cs="宋体"/>
                <w:color w:val="auto"/>
                <w:sz w:val="24"/>
                <w:highlight w:val="none"/>
              </w:rPr>
              <w:t>（7）制作、运输、安装和保管样品所发生的一切费用由供应商自理。</w:t>
            </w:r>
          </w:p>
        </w:tc>
      </w:tr>
      <w:tr w14:paraId="16317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1602F1E0">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7</w:t>
            </w:r>
          </w:p>
        </w:tc>
        <w:tc>
          <w:tcPr>
            <w:tcW w:w="2093" w:type="dxa"/>
            <w:vAlign w:val="center"/>
          </w:tcPr>
          <w:p w14:paraId="25C51462">
            <w:pPr>
              <w:snapToGrid w:val="0"/>
              <w:spacing w:line="360" w:lineRule="auto"/>
              <w:jc w:val="center"/>
              <w:rPr>
                <w:rFonts w:ascii="仿宋" w:hAnsi="仿宋" w:eastAsia="仿宋" w:cs="宋体"/>
                <w:bCs/>
                <w:color w:val="auto"/>
                <w:sz w:val="24"/>
                <w:highlight w:val="none"/>
              </w:rPr>
            </w:pPr>
            <w:r>
              <w:rPr>
                <w:rFonts w:hint="eastAsia" w:ascii="仿宋" w:hAnsi="仿宋" w:eastAsia="仿宋" w:cs="宋体"/>
                <w:b/>
                <w:color w:val="auto"/>
                <w:sz w:val="24"/>
                <w:highlight w:val="none"/>
              </w:rPr>
              <w:t>方案讲解演示</w:t>
            </w:r>
          </w:p>
        </w:tc>
        <w:tc>
          <w:tcPr>
            <w:tcW w:w="6927" w:type="dxa"/>
            <w:vAlign w:val="center"/>
          </w:tcPr>
          <w:p w14:paraId="54F865AC">
            <w:pPr>
              <w:spacing w:line="276"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sym w:font="Wingdings" w:char="F0FE"/>
            </w:r>
            <w:r>
              <w:rPr>
                <w:rFonts w:hint="eastAsia" w:ascii="仿宋" w:hAnsi="仿宋" w:eastAsia="仿宋" w:cs="宋体"/>
                <w:color w:val="auto"/>
                <w:kern w:val="0"/>
                <w:sz w:val="24"/>
                <w:highlight w:val="none"/>
              </w:rPr>
              <w:t>A</w:t>
            </w:r>
            <w:r>
              <w:rPr>
                <w:rFonts w:hint="eastAsia" w:ascii="仿宋" w:hAnsi="仿宋" w:eastAsia="仿宋" w:cs="宋体"/>
                <w:color w:val="auto"/>
                <w:sz w:val="24"/>
                <w:highlight w:val="none"/>
              </w:rPr>
              <w:t>不组织。</w:t>
            </w:r>
          </w:p>
          <w:p w14:paraId="4091015D">
            <w:pPr>
              <w:spacing w:line="276" w:lineRule="auto"/>
              <w:rPr>
                <w:rFonts w:ascii="仿宋" w:hAnsi="仿宋" w:eastAsia="仿宋" w:cs="宋体"/>
                <w:color w:val="auto"/>
                <w:kern w:val="0"/>
                <w:sz w:val="24"/>
                <w:highlight w:val="none"/>
              </w:rPr>
            </w:pPr>
            <w:sdt>
              <w:sdtPr>
                <w:rPr>
                  <w:rFonts w:hint="eastAsia" w:ascii="仿宋" w:hAnsi="仿宋" w:eastAsia="仿宋" w:cs="宋体"/>
                  <w:color w:val="auto"/>
                  <w:kern w:val="0"/>
                  <w:sz w:val="24"/>
                  <w:highlight w:val="none"/>
                </w:rPr>
                <w:id w:val="1174071719"/>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B组织。</w:t>
            </w:r>
          </w:p>
          <w:p w14:paraId="315F94D6">
            <w:pPr>
              <w:snapToGrid w:val="0"/>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（1）在评审时安排每个供应商进行方案讲解演示。每个供应商时间不超过</w:t>
            </w:r>
            <w:r>
              <w:rPr>
                <w:rFonts w:hint="eastAsia" w:ascii="仿宋" w:hAnsi="仿宋" w:eastAsia="仿宋" w:cs="宋体"/>
                <w:color w:val="auto"/>
                <w:kern w:val="0"/>
                <w:sz w:val="24"/>
                <w:highlight w:val="none"/>
                <w:u w:val="single"/>
              </w:rPr>
              <w:t>20</w:t>
            </w:r>
            <w:r>
              <w:rPr>
                <w:rFonts w:hint="eastAsia" w:ascii="仿宋" w:hAnsi="仿宋" w:eastAsia="仿宋" w:cs="宋体"/>
                <w:color w:val="auto"/>
                <w:kern w:val="0"/>
                <w:sz w:val="24"/>
                <w:highlight w:val="none"/>
              </w:rPr>
              <w:t>分钟，讲解次序以响应文件解密时间先后次序为准，讲解演示人员不超过</w:t>
            </w:r>
            <w:r>
              <w:rPr>
                <w:rFonts w:hint="eastAsia" w:ascii="仿宋" w:hAnsi="仿宋" w:eastAsia="仿宋" w:cs="宋体"/>
                <w:color w:val="auto"/>
                <w:kern w:val="0"/>
                <w:sz w:val="24"/>
                <w:highlight w:val="none"/>
                <w:u w:val="single"/>
              </w:rPr>
              <w:t>3</w:t>
            </w:r>
            <w:r>
              <w:rPr>
                <w:rFonts w:hint="eastAsia" w:ascii="仿宋" w:hAnsi="仿宋" w:eastAsia="仿宋" w:cs="宋体"/>
                <w:color w:val="auto"/>
                <w:kern w:val="0"/>
                <w:sz w:val="24"/>
                <w:highlight w:val="none"/>
              </w:rPr>
              <w:t>人。讲解演示结束后按要求解答磋商小组提问。</w:t>
            </w:r>
          </w:p>
          <w:p w14:paraId="0FEE16DD">
            <w:pPr>
              <w:snapToGrid w:val="0"/>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（2）方案讲解演示可选择以下其中一种方式：</w:t>
            </w:r>
          </w:p>
          <w:p w14:paraId="43608B58">
            <w:pPr>
              <w:snapToGrid w:val="0"/>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方式一：政采云平台在线讲解演示。政采云平台在线讲解需供应商根据政采云平台操作要求做好准备工作，提前完善软硬件配置环境。</w:t>
            </w:r>
          </w:p>
          <w:p w14:paraId="4E630A24">
            <w:pPr>
              <w:snapToGrid w:val="0"/>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方式二：现场讲解演示。现场讲解地点为，讲解演示所用电脑等设备由供应商自备。现场讲解演示人员进场时提供讲解人员名单（加盖公章或授权代表签名）及身份证明，否则不得讲解演示。</w:t>
            </w:r>
          </w:p>
          <w:p w14:paraId="33B55B57">
            <w:pPr>
              <w:snapToGrid w:val="0"/>
              <w:spacing w:line="276" w:lineRule="auto"/>
              <w:rPr>
                <w:rFonts w:ascii="仿宋" w:hAnsi="仿宋" w:eastAsia="仿宋" w:cs="宋体"/>
                <w:b/>
                <w:color w:val="auto"/>
                <w:kern w:val="0"/>
                <w:sz w:val="24"/>
                <w:highlight w:val="none"/>
                <w:lang w:val="zh-CN"/>
              </w:rPr>
            </w:pPr>
            <w:r>
              <w:rPr>
                <w:rFonts w:hint="eastAsia" w:ascii="仿宋" w:hAnsi="仿宋" w:eastAsia="仿宋" w:cs="宋体"/>
                <w:color w:val="auto"/>
                <w:kern w:val="0"/>
                <w:sz w:val="24"/>
                <w:highlight w:val="none"/>
              </w:rPr>
              <w:t>注：因供应商自身原因导致无法演示或者演示效果不理想的，责任自负。因平台原因导致本项目方案讲解演示环节无法顺利开展，按照《浙江省政府采购项目电子交易管理暂行办法》相关规定执行。</w:t>
            </w:r>
          </w:p>
        </w:tc>
      </w:tr>
      <w:tr w14:paraId="6ED75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restart"/>
            <w:vAlign w:val="center"/>
          </w:tcPr>
          <w:p w14:paraId="66AE0F67">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8</w:t>
            </w:r>
          </w:p>
        </w:tc>
        <w:tc>
          <w:tcPr>
            <w:tcW w:w="2093" w:type="dxa"/>
            <w:vMerge w:val="restart"/>
            <w:vAlign w:val="center"/>
          </w:tcPr>
          <w:p w14:paraId="7C6DF302">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供应商应当提供的资格、资信证明文件</w:t>
            </w:r>
          </w:p>
        </w:tc>
        <w:tc>
          <w:tcPr>
            <w:tcW w:w="6927" w:type="dxa"/>
            <w:vAlign w:val="center"/>
          </w:tcPr>
          <w:p w14:paraId="3CD0CE18">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（1）资格证明文件：见采购文件第二部分11.1。</w:t>
            </w:r>
          </w:p>
          <w:p w14:paraId="37B8F60A">
            <w:pPr>
              <w:spacing w:line="360" w:lineRule="auto"/>
              <w:rPr>
                <w:rFonts w:ascii="仿宋" w:hAnsi="仿宋" w:eastAsia="仿宋" w:cs="宋体"/>
                <w:snapToGrid w:val="0"/>
                <w:color w:val="auto"/>
                <w:kern w:val="0"/>
                <w:szCs w:val="21"/>
                <w:highlight w:val="none"/>
              </w:rPr>
            </w:pPr>
            <w:r>
              <w:rPr>
                <w:rFonts w:hint="eastAsia" w:ascii="仿宋" w:hAnsi="仿宋" w:eastAsia="仿宋" w:cs="宋体"/>
                <w:color w:val="auto"/>
                <w:kern w:val="0"/>
                <w:sz w:val="24"/>
                <w:highlight w:val="none"/>
                <w:lang w:val="zh-CN"/>
              </w:rPr>
              <w:t>供应商未提供有效的资格证明文件的，视为供应商不具备采购文件中规定的资格要求，响应文件无效。</w:t>
            </w:r>
          </w:p>
        </w:tc>
      </w:tr>
      <w:tr w14:paraId="33C6E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continue"/>
            <w:vAlign w:val="center"/>
          </w:tcPr>
          <w:p w14:paraId="36B853E6">
            <w:pPr>
              <w:snapToGrid w:val="0"/>
              <w:spacing w:line="360" w:lineRule="auto"/>
              <w:jc w:val="center"/>
              <w:rPr>
                <w:rFonts w:ascii="仿宋" w:hAnsi="仿宋" w:eastAsia="仿宋" w:cs="宋体"/>
                <w:color w:val="auto"/>
                <w:sz w:val="24"/>
                <w:highlight w:val="none"/>
              </w:rPr>
            </w:pPr>
          </w:p>
        </w:tc>
        <w:tc>
          <w:tcPr>
            <w:tcW w:w="2093" w:type="dxa"/>
            <w:vMerge w:val="continue"/>
            <w:vAlign w:val="center"/>
          </w:tcPr>
          <w:p w14:paraId="1F184931">
            <w:pPr>
              <w:snapToGrid w:val="0"/>
              <w:spacing w:line="360" w:lineRule="auto"/>
              <w:jc w:val="center"/>
              <w:rPr>
                <w:rFonts w:ascii="仿宋" w:hAnsi="仿宋" w:eastAsia="仿宋" w:cs="宋体"/>
                <w:b/>
                <w:color w:val="auto"/>
                <w:sz w:val="24"/>
                <w:highlight w:val="none"/>
              </w:rPr>
            </w:pPr>
          </w:p>
        </w:tc>
        <w:tc>
          <w:tcPr>
            <w:tcW w:w="6927" w:type="dxa"/>
            <w:vAlign w:val="center"/>
          </w:tcPr>
          <w:p w14:paraId="2D88C12A">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（2）资信证明文件：根据采购文件第四部分评审标准提供。</w:t>
            </w:r>
          </w:p>
        </w:tc>
      </w:tr>
      <w:tr w14:paraId="0FBC8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403B0DCB">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9</w:t>
            </w:r>
          </w:p>
        </w:tc>
        <w:tc>
          <w:tcPr>
            <w:tcW w:w="2093" w:type="dxa"/>
            <w:vAlign w:val="center"/>
          </w:tcPr>
          <w:p w14:paraId="31025954">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节能产品、环境标志产品</w:t>
            </w:r>
          </w:p>
        </w:tc>
        <w:tc>
          <w:tcPr>
            <w:tcW w:w="6927" w:type="dxa"/>
            <w:vAlign w:val="center"/>
          </w:tcPr>
          <w:p w14:paraId="2842747C">
            <w:pPr>
              <w:snapToGrid w:val="0"/>
              <w:spacing w:line="360" w:lineRule="auto"/>
              <w:rPr>
                <w:rFonts w:ascii="仿宋" w:hAnsi="仿宋" w:eastAsia="仿宋" w:cs="宋体"/>
                <w:color w:val="auto"/>
                <w:highlight w:val="none"/>
              </w:rPr>
            </w:pPr>
            <w:r>
              <w:rPr>
                <w:rFonts w:hint="eastAsia" w:ascii="仿宋" w:hAnsi="仿宋" w:eastAsia="仿宋" w:cs="宋体"/>
                <w:color w:val="auto"/>
                <w:kern w:val="0"/>
                <w:sz w:val="24"/>
                <w:highlight w:val="none"/>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tc>
      </w:tr>
      <w:tr w14:paraId="3FF5F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06FA8836">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10</w:t>
            </w:r>
          </w:p>
        </w:tc>
        <w:tc>
          <w:tcPr>
            <w:tcW w:w="2093" w:type="dxa"/>
            <w:vAlign w:val="center"/>
          </w:tcPr>
          <w:p w14:paraId="166908CB">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报价要求</w:t>
            </w:r>
          </w:p>
        </w:tc>
        <w:tc>
          <w:tcPr>
            <w:tcW w:w="6927" w:type="dxa"/>
            <w:vAlign w:val="center"/>
          </w:tcPr>
          <w:p w14:paraId="05D6D181">
            <w:pPr>
              <w:snapToGrid w:val="0"/>
              <w:spacing w:line="360" w:lineRule="auto"/>
              <w:jc w:val="left"/>
              <w:rPr>
                <w:rFonts w:ascii="仿宋" w:hAnsi="仿宋" w:eastAsia="仿宋" w:cs="宋体"/>
                <w:b/>
                <w:color w:val="auto"/>
                <w:kern w:val="0"/>
                <w:sz w:val="24"/>
                <w:highlight w:val="none"/>
                <w:lang w:val="zh-CN"/>
              </w:rPr>
            </w:pPr>
            <w:r>
              <w:rPr>
                <w:rFonts w:hint="eastAsia" w:ascii="仿宋" w:hAnsi="仿宋" w:eastAsia="仿宋" w:cs="宋体"/>
                <w:color w:val="auto"/>
                <w:kern w:val="0"/>
                <w:sz w:val="24"/>
                <w:highlight w:val="none"/>
                <w:lang w:val="zh-CN"/>
              </w:rPr>
              <w:t>有关本项目实施所需的</w:t>
            </w:r>
            <w:r>
              <w:rPr>
                <w:rFonts w:hint="eastAsia" w:ascii="仿宋" w:hAnsi="仿宋" w:eastAsia="仿宋" w:cs="宋体"/>
                <w:color w:val="auto"/>
                <w:sz w:val="24"/>
                <w:highlight w:val="none"/>
              </w:rPr>
              <w:t>所有费用（包括但不限于人工费、材料费、机械费、安全文明费、施工技术措施费、规费、管理费、税金等）均计入</w:t>
            </w:r>
            <w:r>
              <w:rPr>
                <w:rFonts w:hint="eastAsia" w:ascii="仿宋" w:hAnsi="仿宋" w:eastAsia="仿宋" w:cs="宋体"/>
                <w:color w:val="auto"/>
                <w:kern w:val="0"/>
                <w:sz w:val="24"/>
                <w:highlight w:val="none"/>
                <w:lang w:val="zh-CN"/>
              </w:rPr>
              <w:t>报价。</w:t>
            </w:r>
            <w:r>
              <w:rPr>
                <w:rFonts w:hint="eastAsia" w:ascii="仿宋" w:hAnsi="仿宋" w:eastAsia="仿宋" w:cs="宋体"/>
                <w:color w:val="auto"/>
                <w:sz w:val="24"/>
                <w:highlight w:val="none"/>
              </w:rPr>
              <w:t>报价单是报价的唯一载体</w:t>
            </w:r>
            <w:r>
              <w:rPr>
                <w:rFonts w:hint="eastAsia" w:ascii="仿宋" w:hAnsi="仿宋" w:eastAsia="仿宋" w:cs="宋体"/>
                <w:color w:val="auto"/>
                <w:kern w:val="0"/>
                <w:sz w:val="24"/>
                <w:highlight w:val="none"/>
                <w:lang w:val="zh-CN"/>
              </w:rPr>
              <w:t>。响应文件中价格全部采用人民币报价。采购文件未列明，而供应商认为必需的费用也需列入报价。</w:t>
            </w:r>
          </w:p>
          <w:p w14:paraId="4756247F">
            <w:pPr>
              <w:snapToGrid w:val="0"/>
              <w:spacing w:line="360" w:lineRule="auto"/>
              <w:jc w:val="left"/>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最后报价出现下列情形的，响应文件无效：</w:t>
            </w:r>
          </w:p>
          <w:p w14:paraId="72F8AB35">
            <w:pPr>
              <w:snapToGrid w:val="0"/>
              <w:spacing w:line="360" w:lineRule="auto"/>
              <w:ind w:firstLine="241" w:firstLineChars="100"/>
              <w:jc w:val="left"/>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响应文件出现不是唯一的、有选择性最后报价的；</w:t>
            </w:r>
          </w:p>
          <w:p w14:paraId="74CE147D">
            <w:pPr>
              <w:snapToGrid w:val="0"/>
              <w:spacing w:line="360" w:lineRule="auto"/>
              <w:ind w:firstLine="241" w:firstLineChars="100"/>
              <w:jc w:val="left"/>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最后报价超过采购文件中规定的最高限价的;</w:t>
            </w:r>
          </w:p>
          <w:p w14:paraId="54905B1D">
            <w:pPr>
              <w:spacing w:line="360" w:lineRule="auto"/>
              <w:ind w:firstLine="241" w:firstLineChars="100"/>
              <w:rPr>
                <w:rFonts w:ascii="仿宋" w:hAnsi="仿宋" w:eastAsia="仿宋" w:cs="宋体"/>
                <w:b/>
                <w:color w:val="auto"/>
                <w:sz w:val="24"/>
                <w:highlight w:val="none"/>
              </w:rPr>
            </w:pPr>
            <w:r>
              <w:rPr>
                <w:rFonts w:hint="eastAsia" w:ascii="仿宋" w:hAnsi="仿宋" w:eastAsia="仿宋" w:cs="宋体"/>
                <w:b/>
                <w:color w:val="auto"/>
                <w:kern w:val="0"/>
                <w:sz w:val="24"/>
                <w:highlight w:val="none"/>
              </w:rPr>
              <w:t>报价明显低于其他通过符合性审查供应商的报价，有可能影响产品质量或者不能诚信履约的，未能按要求提供书面说明或者提交相关证明材料证明其报价合理性的</w:t>
            </w:r>
            <w:r>
              <w:rPr>
                <w:rFonts w:hint="eastAsia" w:ascii="仿宋" w:hAnsi="仿宋" w:eastAsia="仿宋" w:cs="宋体"/>
                <w:b/>
                <w:color w:val="auto"/>
                <w:sz w:val="24"/>
                <w:szCs w:val="21"/>
                <w:highlight w:val="none"/>
              </w:rPr>
              <w:t>;</w:t>
            </w:r>
          </w:p>
          <w:p w14:paraId="53F8EA47">
            <w:pPr>
              <w:spacing w:line="360" w:lineRule="auto"/>
              <w:ind w:firstLine="241" w:firstLineChars="100"/>
              <w:rPr>
                <w:rFonts w:ascii="仿宋" w:hAnsi="仿宋" w:eastAsia="仿宋" w:cs="宋体"/>
                <w:color w:val="auto"/>
                <w:sz w:val="24"/>
                <w:highlight w:val="none"/>
              </w:rPr>
            </w:pPr>
            <w:r>
              <w:rPr>
                <w:rFonts w:hint="eastAsia" w:ascii="仿宋" w:hAnsi="仿宋" w:eastAsia="仿宋" w:cs="宋体"/>
                <w:b/>
                <w:color w:val="auto"/>
                <w:kern w:val="0"/>
                <w:sz w:val="24"/>
                <w:highlight w:val="none"/>
              </w:rPr>
              <w:t>供应商对根据修正原则修正后的报价不确认的</w:t>
            </w:r>
            <w:r>
              <w:rPr>
                <w:rFonts w:hint="eastAsia" w:ascii="仿宋" w:hAnsi="仿宋" w:eastAsia="仿宋" w:cs="宋体"/>
                <w:b/>
                <w:color w:val="auto"/>
                <w:sz w:val="24"/>
                <w:highlight w:val="none"/>
              </w:rPr>
              <w:t>。</w:t>
            </w:r>
          </w:p>
        </w:tc>
      </w:tr>
      <w:tr w14:paraId="16E7D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00" w:hRule="atLeast"/>
        </w:trPr>
        <w:tc>
          <w:tcPr>
            <w:tcW w:w="714" w:type="dxa"/>
            <w:vAlign w:val="center"/>
          </w:tcPr>
          <w:p w14:paraId="435CF2FD">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11</w:t>
            </w:r>
          </w:p>
        </w:tc>
        <w:tc>
          <w:tcPr>
            <w:tcW w:w="2093" w:type="dxa"/>
            <w:vAlign w:val="center"/>
          </w:tcPr>
          <w:p w14:paraId="24783482">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中小企业信用融资</w:t>
            </w:r>
          </w:p>
        </w:tc>
        <w:tc>
          <w:tcPr>
            <w:tcW w:w="6927" w:type="dxa"/>
            <w:vAlign w:val="center"/>
          </w:tcPr>
          <w:p w14:paraId="29280BB0">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snapToGrid w:val="0"/>
                <w:color w:val="auto"/>
                <w:kern w:val="28"/>
                <w:sz w:val="24"/>
                <w:highlight w:val="none"/>
              </w:rPr>
              <w:t>供应商成交后也可在“政采云”平台申请政采贷：操作路径：登录政采云平台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14:paraId="534A1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3D3B006B">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12</w:t>
            </w:r>
          </w:p>
        </w:tc>
        <w:tc>
          <w:tcPr>
            <w:tcW w:w="2093" w:type="dxa"/>
            <w:vAlign w:val="center"/>
          </w:tcPr>
          <w:p w14:paraId="4BAC1CD3">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备份响应文件送达地点和签收人员</w:t>
            </w:r>
          </w:p>
        </w:tc>
        <w:tc>
          <w:tcPr>
            <w:tcW w:w="6927" w:type="dxa"/>
            <w:vAlign w:val="center"/>
          </w:tcPr>
          <w:p w14:paraId="7B705D9A">
            <w:pPr>
              <w:pStyle w:val="10"/>
              <w:spacing w:line="360" w:lineRule="auto"/>
              <w:rPr>
                <w:rFonts w:ascii="仿宋" w:hAnsi="仿宋" w:eastAsia="仿宋" w:cs="宋体"/>
                <w:color w:val="auto"/>
                <w:kern w:val="28"/>
                <w:sz w:val="24"/>
                <w:szCs w:val="24"/>
                <w:highlight w:val="none"/>
                <w:u w:val="single"/>
              </w:rPr>
            </w:pPr>
            <w:r>
              <w:rPr>
                <w:rFonts w:hint="eastAsia" w:ascii="仿宋" w:hAnsi="仿宋" w:eastAsia="仿宋" w:cs="宋体"/>
                <w:color w:val="auto"/>
                <w:kern w:val="28"/>
                <w:sz w:val="24"/>
                <w:szCs w:val="24"/>
                <w:highlight w:val="none"/>
              </w:rPr>
              <w:t>备份响应文件送达地点：</w:t>
            </w:r>
            <w:r>
              <w:rPr>
                <w:rFonts w:hint="eastAsia" w:ascii="仿宋" w:hAnsi="仿宋" w:eastAsia="仿宋" w:cs="宋体"/>
                <w:color w:val="auto"/>
                <w:sz w:val="24"/>
                <w:highlight w:val="none"/>
                <w:u w:val="single"/>
              </w:rPr>
              <w:t>杭州市上城区秋涛北路332号佰富时代中心3幢13楼1307室第三事业部</w:t>
            </w:r>
            <w:r>
              <w:rPr>
                <w:rFonts w:hint="eastAsia" w:ascii="仿宋" w:hAnsi="仿宋" w:eastAsia="仿宋" w:cs="宋体"/>
                <w:color w:val="auto"/>
                <w:kern w:val="28"/>
                <w:sz w:val="24"/>
                <w:szCs w:val="24"/>
                <w:highlight w:val="none"/>
                <w:u w:val="single"/>
              </w:rPr>
              <w:t>；</w:t>
            </w:r>
          </w:p>
          <w:p w14:paraId="188137EE">
            <w:pPr>
              <w:pStyle w:val="10"/>
              <w:spacing w:line="360" w:lineRule="auto"/>
              <w:rPr>
                <w:rFonts w:ascii="仿宋" w:hAnsi="仿宋" w:eastAsia="仿宋" w:cs="宋体"/>
                <w:color w:val="auto"/>
                <w:sz w:val="24"/>
                <w:szCs w:val="24"/>
                <w:highlight w:val="none"/>
              </w:rPr>
            </w:pPr>
            <w:r>
              <w:rPr>
                <w:rFonts w:hint="eastAsia" w:ascii="仿宋" w:hAnsi="仿宋" w:eastAsia="仿宋" w:cs="宋体"/>
                <w:color w:val="auto"/>
                <w:kern w:val="28"/>
                <w:sz w:val="24"/>
                <w:szCs w:val="24"/>
                <w:highlight w:val="none"/>
              </w:rPr>
              <w:t>备份响应文件签收人员联系电话：</w:t>
            </w:r>
            <w:r>
              <w:rPr>
                <w:rFonts w:hint="eastAsia" w:ascii="仿宋" w:hAnsi="仿宋" w:eastAsia="仿宋" w:cs="宋体"/>
                <w:color w:val="auto"/>
                <w:kern w:val="28"/>
                <w:sz w:val="24"/>
                <w:szCs w:val="24"/>
                <w:highlight w:val="none"/>
                <w:u w:val="single"/>
              </w:rPr>
              <w:t>李剑  13588038425</w:t>
            </w:r>
            <w:r>
              <w:rPr>
                <w:rFonts w:hint="eastAsia" w:ascii="仿宋" w:hAnsi="仿宋" w:eastAsia="仿宋" w:cs="宋体"/>
                <w:color w:val="auto"/>
                <w:sz w:val="24"/>
                <w:szCs w:val="24"/>
                <w:highlight w:val="none"/>
              </w:rPr>
              <w:t>。</w:t>
            </w:r>
          </w:p>
          <w:p w14:paraId="7D8C70B1">
            <w:pPr>
              <w:pStyle w:val="10"/>
              <w:spacing w:line="360" w:lineRule="auto"/>
              <w:rPr>
                <w:rFonts w:ascii="仿宋" w:hAnsi="仿宋" w:eastAsia="仿宋" w:cs="宋体"/>
                <w:color w:val="auto"/>
                <w:kern w:val="28"/>
                <w:sz w:val="24"/>
                <w:highlight w:val="none"/>
              </w:rPr>
            </w:pPr>
            <w:r>
              <w:rPr>
                <w:rFonts w:hint="eastAsia" w:ascii="仿宋" w:hAnsi="仿宋" w:eastAsia="仿宋" w:cs="宋体"/>
                <w:b/>
                <w:color w:val="auto"/>
                <w:sz w:val="24"/>
                <w:szCs w:val="24"/>
                <w:highlight w:val="none"/>
              </w:rPr>
              <w:t>采购人、采购代理机构不强制或变相强制供应商提交备份响应文件。</w:t>
            </w:r>
          </w:p>
        </w:tc>
      </w:tr>
      <w:tr w14:paraId="4069F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3A319972">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13</w:t>
            </w:r>
          </w:p>
        </w:tc>
        <w:tc>
          <w:tcPr>
            <w:tcW w:w="2093" w:type="dxa"/>
            <w:vAlign w:val="center"/>
          </w:tcPr>
          <w:p w14:paraId="436F8E0E">
            <w:pPr>
              <w:snapToGrid w:val="0"/>
              <w:spacing w:line="360" w:lineRule="auto"/>
              <w:jc w:val="center"/>
              <w:rPr>
                <w:rFonts w:hint="eastAsia" w:ascii="仿宋" w:hAnsi="仿宋" w:eastAsia="仿宋" w:cs="宋体"/>
                <w:b/>
                <w:color w:val="auto"/>
                <w:sz w:val="24"/>
                <w:highlight w:val="none"/>
              </w:rPr>
            </w:pPr>
            <w:r>
              <w:rPr>
                <w:rFonts w:hint="eastAsia" w:ascii="仿宋" w:hAnsi="仿宋" w:eastAsia="仿宋" w:cs="宋体"/>
                <w:b/>
                <w:color w:val="auto"/>
                <w:sz w:val="24"/>
                <w:highlight w:val="none"/>
              </w:rPr>
              <w:t>其它说明</w:t>
            </w:r>
          </w:p>
        </w:tc>
        <w:tc>
          <w:tcPr>
            <w:tcW w:w="6927" w:type="dxa"/>
            <w:vAlign w:val="center"/>
          </w:tcPr>
          <w:p w14:paraId="62B12236">
            <w:pPr>
              <w:spacing w:line="360" w:lineRule="auto"/>
              <w:rPr>
                <w:rFonts w:ascii="仿宋" w:hAnsi="仿宋" w:eastAsia="仿宋" w:cs="宋体"/>
                <w:snapToGrid w:val="0"/>
                <w:color w:val="auto"/>
                <w:kern w:val="28"/>
                <w:sz w:val="24"/>
                <w:highlight w:val="none"/>
              </w:rPr>
            </w:pPr>
            <w:r>
              <w:rPr>
                <w:rFonts w:hint="eastAsia" w:ascii="仿宋" w:hAnsi="仿宋" w:eastAsia="仿宋" w:cs="宋体"/>
                <w:snapToGrid w:val="0"/>
                <w:color w:val="auto"/>
                <w:kern w:val="28"/>
                <w:sz w:val="24"/>
                <w:highlight w:val="none"/>
              </w:rPr>
              <w:t>联合体或者以分包方式履行合同的，联合体各方（供应商与分包供应商）分别提供与联合体协议（分包意向协议）中规定的分工内容相应的业绩证明材料，业绩数量以提供材料较少的一方为准</w:t>
            </w:r>
            <w:r>
              <w:rPr>
                <w:rFonts w:hint="eastAsia" w:ascii="仿宋" w:hAnsi="仿宋" w:eastAsia="仿宋" w:cs="宋体"/>
                <w:b/>
                <w:color w:val="auto"/>
                <w:kern w:val="0"/>
                <w:sz w:val="24"/>
                <w:highlight w:val="none"/>
              </w:rPr>
              <w:t>。</w:t>
            </w:r>
          </w:p>
        </w:tc>
      </w:tr>
      <w:tr w14:paraId="37DB1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03" w:hRule="atLeast"/>
        </w:trPr>
        <w:tc>
          <w:tcPr>
            <w:tcW w:w="714" w:type="dxa"/>
            <w:vAlign w:val="center"/>
          </w:tcPr>
          <w:p w14:paraId="15E36761">
            <w:pPr>
              <w:snapToGrid w:val="0"/>
              <w:spacing w:line="360" w:lineRule="auto"/>
              <w:jc w:val="center"/>
              <w:rPr>
                <w:rFonts w:hint="default" w:ascii="仿宋" w:hAnsi="仿宋" w:eastAsia="仿宋" w:cs="宋体"/>
                <w:color w:val="auto"/>
                <w:sz w:val="24"/>
                <w:highlight w:val="none"/>
                <w:lang w:val="en-US" w:eastAsia="zh-CN"/>
              </w:rPr>
            </w:pPr>
            <w:r>
              <w:rPr>
                <w:rFonts w:hint="eastAsia" w:ascii="仿宋" w:hAnsi="仿宋" w:eastAsia="仿宋" w:cs="宋体"/>
                <w:color w:val="auto"/>
                <w:sz w:val="24"/>
                <w:highlight w:val="none"/>
                <w:lang w:val="en-US" w:eastAsia="zh-CN"/>
              </w:rPr>
              <w:t>14</w:t>
            </w:r>
          </w:p>
        </w:tc>
        <w:tc>
          <w:tcPr>
            <w:tcW w:w="2093" w:type="dxa"/>
            <w:vAlign w:val="center"/>
          </w:tcPr>
          <w:p w14:paraId="2A61B33F">
            <w:pPr>
              <w:snapToGrid w:val="0"/>
              <w:spacing w:line="360" w:lineRule="auto"/>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lang w:val="en" w:eastAsia="zh-CN"/>
              </w:rPr>
              <w:t>成交候选人数量</w:t>
            </w:r>
          </w:p>
        </w:tc>
        <w:tc>
          <w:tcPr>
            <w:tcW w:w="6927" w:type="dxa"/>
            <w:vAlign w:val="center"/>
          </w:tcPr>
          <w:p w14:paraId="37152BCF">
            <w:pPr>
              <w:spacing w:line="360" w:lineRule="auto"/>
              <w:rPr>
                <w:rFonts w:hint="eastAsia" w:ascii="仿宋" w:hAnsi="仿宋" w:eastAsia="仿宋" w:cs="仿宋"/>
                <w:snapToGrid w:val="0"/>
                <w:color w:val="auto"/>
                <w:kern w:val="28"/>
                <w:sz w:val="24"/>
                <w:highlight w:val="none"/>
              </w:rPr>
            </w:pPr>
            <w:r>
              <w:rPr>
                <w:rFonts w:hint="eastAsia" w:ascii="仿宋" w:hAnsi="仿宋" w:eastAsia="仿宋" w:cs="仿宋"/>
                <w:color w:val="auto"/>
                <w:kern w:val="0"/>
                <w:sz w:val="24"/>
                <w:highlight w:val="none"/>
                <w:lang w:val="en" w:eastAsia="zh-CN"/>
              </w:rPr>
              <w:t>本项目推荐的成交候选人数量：</w:t>
            </w:r>
            <w:r>
              <w:rPr>
                <w:rFonts w:hint="eastAsia" w:ascii="仿宋" w:hAnsi="仿宋" w:eastAsia="仿宋" w:cs="仿宋"/>
                <w:color w:val="auto"/>
                <w:kern w:val="0"/>
                <w:sz w:val="24"/>
                <w:highlight w:val="none"/>
                <w:u w:val="single"/>
                <w:lang w:val="en-US" w:eastAsia="zh-CN"/>
              </w:rPr>
              <w:t xml:space="preserve">  3   </w:t>
            </w:r>
            <w:r>
              <w:rPr>
                <w:rFonts w:hint="eastAsia" w:ascii="仿宋" w:hAnsi="仿宋" w:eastAsia="仿宋" w:cs="仿宋"/>
                <w:color w:val="auto"/>
                <w:kern w:val="0"/>
                <w:sz w:val="24"/>
                <w:highlight w:val="none"/>
                <w:lang w:val="en" w:eastAsia="zh-CN"/>
              </w:rPr>
              <w:t>。</w:t>
            </w:r>
          </w:p>
        </w:tc>
      </w:tr>
      <w:tr w14:paraId="27EA1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0B5D357E">
            <w:pPr>
              <w:snapToGrid w:val="0"/>
              <w:spacing w:line="360" w:lineRule="auto"/>
              <w:jc w:val="center"/>
              <w:rPr>
                <w:rFonts w:hint="eastAsia" w:ascii="仿宋" w:hAnsi="仿宋" w:eastAsia="仿宋" w:cs="宋体"/>
                <w:color w:val="auto"/>
                <w:sz w:val="24"/>
                <w:highlight w:val="none"/>
                <w:lang w:eastAsia="zh-CN"/>
              </w:rPr>
            </w:pPr>
            <w:r>
              <w:rPr>
                <w:rFonts w:hint="eastAsia" w:ascii="仿宋" w:hAnsi="仿宋" w:eastAsia="仿宋" w:cs="宋体"/>
                <w:color w:val="auto"/>
                <w:sz w:val="24"/>
                <w:highlight w:val="none"/>
              </w:rPr>
              <w:t>1</w:t>
            </w:r>
            <w:r>
              <w:rPr>
                <w:rFonts w:hint="eastAsia" w:ascii="仿宋" w:hAnsi="仿宋" w:eastAsia="仿宋" w:cs="宋体"/>
                <w:color w:val="auto"/>
                <w:sz w:val="24"/>
                <w:highlight w:val="none"/>
                <w:lang w:val="en-US" w:eastAsia="zh-CN"/>
              </w:rPr>
              <w:t>5</w:t>
            </w:r>
          </w:p>
        </w:tc>
        <w:tc>
          <w:tcPr>
            <w:tcW w:w="2093" w:type="dxa"/>
            <w:vAlign w:val="center"/>
          </w:tcPr>
          <w:p w14:paraId="5E776C76">
            <w:pPr>
              <w:snapToGrid w:val="0"/>
              <w:spacing w:line="360" w:lineRule="auto"/>
              <w:jc w:val="center"/>
              <w:rPr>
                <w:rFonts w:hint="eastAsia" w:ascii="仿宋" w:hAnsi="仿宋" w:eastAsia="仿宋" w:cs="宋体"/>
                <w:b/>
                <w:color w:val="auto"/>
                <w:sz w:val="24"/>
                <w:highlight w:val="none"/>
              </w:rPr>
            </w:pPr>
            <w:r>
              <w:rPr>
                <w:rFonts w:hint="eastAsia" w:ascii="仿宋" w:hAnsi="仿宋" w:eastAsia="仿宋" w:cs="宋体"/>
                <w:b/>
                <w:color w:val="auto"/>
                <w:sz w:val="24"/>
                <w:highlight w:val="none"/>
              </w:rPr>
              <w:t>采购代理服务费</w:t>
            </w:r>
          </w:p>
        </w:tc>
        <w:tc>
          <w:tcPr>
            <w:tcW w:w="6927" w:type="dxa"/>
            <w:vAlign w:val="center"/>
          </w:tcPr>
          <w:p w14:paraId="01C91220">
            <w:pPr>
              <w:spacing w:line="360" w:lineRule="auto"/>
              <w:rPr>
                <w:rFonts w:ascii="仿宋" w:hAnsi="仿宋" w:eastAsia="仿宋" w:cs="宋体"/>
                <w:snapToGrid w:val="0"/>
                <w:color w:val="auto"/>
                <w:kern w:val="28"/>
                <w:sz w:val="24"/>
                <w:highlight w:val="none"/>
              </w:rPr>
            </w:pPr>
            <w:r>
              <w:rPr>
                <w:rFonts w:hint="eastAsia" w:ascii="仿宋" w:hAnsi="仿宋" w:eastAsia="仿宋" w:cs="宋体"/>
                <w:snapToGrid w:val="0"/>
                <w:color w:val="auto"/>
                <w:kern w:val="28"/>
                <w:sz w:val="24"/>
                <w:highlight w:val="none"/>
              </w:rPr>
              <w:t>1、</w:t>
            </w:r>
            <w:r>
              <w:rPr>
                <w:rFonts w:hint="eastAsia" w:ascii="仿宋" w:hAnsi="仿宋" w:eastAsia="仿宋" w:cs="仿宋"/>
                <w:color w:val="auto"/>
                <w:kern w:val="0"/>
                <w:szCs w:val="21"/>
                <w:highlight w:val="none"/>
              </w:rPr>
              <w:t>中</w:t>
            </w:r>
            <w:r>
              <w:rPr>
                <w:rFonts w:hint="eastAsia" w:ascii="仿宋" w:hAnsi="仿宋" w:eastAsia="仿宋" w:cs="宋体"/>
                <w:snapToGrid w:val="0"/>
                <w:color w:val="auto"/>
                <w:kern w:val="28"/>
                <w:sz w:val="24"/>
                <w:highlight w:val="none"/>
              </w:rPr>
              <w:t>标人需代理机构支付招标代理服务费，收费标准为：代理服务费按《国家发展改革委办公厅关于招标代理服务收费有关问题的通知》（发改价格[2011]534号）收费标准的</w:t>
            </w:r>
            <w:r>
              <w:rPr>
                <w:rFonts w:ascii="仿宋" w:hAnsi="仿宋" w:eastAsia="仿宋" w:cs="宋体"/>
                <w:snapToGrid w:val="0"/>
                <w:color w:val="auto"/>
                <w:kern w:val="28"/>
                <w:sz w:val="24"/>
                <w:highlight w:val="none"/>
              </w:rPr>
              <w:t>70</w:t>
            </w:r>
            <w:r>
              <w:rPr>
                <w:rFonts w:hint="eastAsia" w:ascii="仿宋" w:hAnsi="仿宋" w:eastAsia="仿宋" w:cs="宋体"/>
                <w:snapToGrid w:val="0"/>
                <w:color w:val="auto"/>
                <w:kern w:val="28"/>
                <w:sz w:val="24"/>
                <w:highlight w:val="none"/>
              </w:rPr>
              <w:t>%收取，不足3000元的，以3000元计收取；造价咨询服务费按浙江省物价局浙价服【2009】84号文收费标准的</w:t>
            </w:r>
            <w:r>
              <w:rPr>
                <w:rFonts w:ascii="仿宋" w:hAnsi="仿宋" w:eastAsia="仿宋" w:cs="宋体"/>
                <w:snapToGrid w:val="0"/>
                <w:color w:val="auto"/>
                <w:kern w:val="28"/>
                <w:sz w:val="24"/>
                <w:highlight w:val="none"/>
              </w:rPr>
              <w:t>70</w:t>
            </w:r>
            <w:r>
              <w:rPr>
                <w:rFonts w:hint="eastAsia" w:ascii="仿宋" w:hAnsi="仿宋" w:eastAsia="仿宋" w:cs="宋体"/>
                <w:snapToGrid w:val="0"/>
                <w:color w:val="auto"/>
                <w:kern w:val="28"/>
                <w:sz w:val="24"/>
                <w:highlight w:val="none"/>
              </w:rPr>
              <w:t>%收取，不足</w:t>
            </w:r>
            <w:r>
              <w:rPr>
                <w:rFonts w:ascii="仿宋" w:hAnsi="仿宋" w:eastAsia="仿宋" w:cs="宋体"/>
                <w:snapToGrid w:val="0"/>
                <w:color w:val="auto"/>
                <w:kern w:val="28"/>
                <w:sz w:val="24"/>
                <w:highlight w:val="none"/>
              </w:rPr>
              <w:t>2</w:t>
            </w:r>
            <w:r>
              <w:rPr>
                <w:rFonts w:hint="eastAsia" w:ascii="仿宋" w:hAnsi="仿宋" w:eastAsia="仿宋" w:cs="宋体"/>
                <w:snapToGrid w:val="0"/>
                <w:color w:val="auto"/>
                <w:kern w:val="28"/>
                <w:sz w:val="24"/>
                <w:highlight w:val="none"/>
              </w:rPr>
              <w:t>000元的，按</w:t>
            </w:r>
            <w:r>
              <w:rPr>
                <w:rFonts w:ascii="仿宋" w:hAnsi="仿宋" w:eastAsia="仿宋" w:cs="宋体"/>
                <w:snapToGrid w:val="0"/>
                <w:color w:val="auto"/>
                <w:kern w:val="28"/>
                <w:sz w:val="24"/>
                <w:highlight w:val="none"/>
              </w:rPr>
              <w:t>2</w:t>
            </w:r>
            <w:r>
              <w:rPr>
                <w:rFonts w:hint="eastAsia" w:ascii="仿宋" w:hAnsi="仿宋" w:eastAsia="仿宋" w:cs="宋体"/>
                <w:snapToGrid w:val="0"/>
                <w:color w:val="auto"/>
                <w:kern w:val="28"/>
                <w:sz w:val="24"/>
                <w:highlight w:val="none"/>
              </w:rPr>
              <w:t>000元计取。</w:t>
            </w:r>
          </w:p>
          <w:p w14:paraId="50337CBF">
            <w:pPr>
              <w:spacing w:line="360" w:lineRule="auto"/>
              <w:rPr>
                <w:rFonts w:ascii="仿宋" w:hAnsi="仿宋" w:eastAsia="仿宋" w:cs="宋体"/>
                <w:snapToGrid w:val="0"/>
                <w:color w:val="auto"/>
                <w:kern w:val="28"/>
                <w:sz w:val="24"/>
                <w:highlight w:val="none"/>
              </w:rPr>
            </w:pPr>
            <w:r>
              <w:rPr>
                <w:rFonts w:hint="eastAsia" w:ascii="仿宋" w:hAnsi="仿宋" w:eastAsia="仿宋" w:cs="宋体"/>
                <w:snapToGrid w:val="0"/>
                <w:color w:val="auto"/>
                <w:kern w:val="28"/>
                <w:sz w:val="24"/>
                <w:highlight w:val="none"/>
              </w:rPr>
              <w:t>2、投标人在报价时应综合考虑上述费用。</w:t>
            </w:r>
          </w:p>
        </w:tc>
      </w:tr>
      <w:bookmarkEnd w:id="8"/>
    </w:tbl>
    <w:p w14:paraId="0350D449">
      <w:pPr>
        <w:widowControl/>
        <w:adjustRightInd/>
        <w:spacing w:after="120" w:afterLines="50" w:line="360" w:lineRule="auto"/>
        <w:jc w:val="center"/>
        <w:outlineLvl w:val="1"/>
        <w:rPr>
          <w:rFonts w:ascii="仿宋" w:hAnsi="仿宋" w:eastAsia="仿宋" w:cs="宋体"/>
          <w:b/>
          <w:color w:val="auto"/>
          <w:sz w:val="32"/>
          <w:szCs w:val="20"/>
          <w:highlight w:val="none"/>
        </w:rPr>
      </w:pPr>
      <w:bookmarkStart w:id="11" w:name="_Toc164416483"/>
      <w:r>
        <w:rPr>
          <w:rFonts w:hint="eastAsia" w:ascii="仿宋" w:hAnsi="仿宋" w:eastAsia="仿宋" w:cs="宋体"/>
          <w:b/>
          <w:color w:val="auto"/>
          <w:sz w:val="32"/>
          <w:szCs w:val="20"/>
          <w:highlight w:val="none"/>
        </w:rPr>
        <w:br w:type="page"/>
      </w:r>
      <w:r>
        <w:rPr>
          <w:rFonts w:hint="eastAsia" w:ascii="仿宋" w:hAnsi="仿宋" w:eastAsia="仿宋" w:cs="宋体"/>
          <w:b/>
          <w:color w:val="auto"/>
          <w:sz w:val="32"/>
          <w:szCs w:val="20"/>
          <w:highlight w:val="none"/>
        </w:rPr>
        <w:t>一、总则</w:t>
      </w:r>
    </w:p>
    <w:p w14:paraId="1CF812A0">
      <w:pPr>
        <w:spacing w:line="360" w:lineRule="auto"/>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1. 适用范围</w:t>
      </w:r>
    </w:p>
    <w:p w14:paraId="291BCBCB">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本采购文件适用于该项目的采购邀请、响应文件提交、响应文件开启、资格审查及信用信息查询、磋商、评审、成交供应商确定、合同、验收等行为（法律、法规另有规定的，从其规定）。</w:t>
      </w:r>
    </w:p>
    <w:p w14:paraId="688A2969">
      <w:pPr>
        <w:spacing w:line="360" w:lineRule="auto"/>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2.定义</w:t>
      </w:r>
    </w:p>
    <w:p w14:paraId="4FEB73ED">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2.1 “采购人”系指竞争性磋商公告中载明的本项目的采购人。</w:t>
      </w:r>
    </w:p>
    <w:p w14:paraId="515698C3">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2.2 “采购代理机构”系指竞争性磋商公告中载明的本项目的采购代理机构。</w:t>
      </w:r>
    </w:p>
    <w:p w14:paraId="558FC8D3">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2.3 “供应商”系指是指提交响应文件和报价、参与竞争性磋商采购活动的法人、其他组织或者自然人。</w:t>
      </w:r>
    </w:p>
    <w:p w14:paraId="35A065D8">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2.4 “负责人”系指法人企业的法定负责人，或其他组织为法律、行政法规规定代表单位行使职权的主要负责人，或自然人本人。</w:t>
      </w:r>
    </w:p>
    <w:p w14:paraId="4CCCF459">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2.5“电子签名”系指数据电文中以电子形式所含、所附用于识别签名人身份并表明签名人认可其中内容的数据；“公章”系指单位法定名称章。因特殊原因需要使用冠以法定名称的业务专用章的，提交响应文件时须提供《业务专用章使用说明函》（附件4）。</w:t>
      </w:r>
    </w:p>
    <w:p w14:paraId="20BC74E5">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2.6“电子交易平台”系指本项目政府采购活动所依托的政府采购云平台（https://www.zcygov.cn/）。</w:t>
      </w:r>
    </w:p>
    <w:p w14:paraId="1A30CCBD">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2.7 “▲” 系指实质性要求条款，“</w:t>
      </w:r>
      <w:r>
        <w:rPr>
          <w:rFonts w:hint="eastAsia" w:ascii="仿宋" w:hAnsi="仿宋" w:eastAsia="仿宋" w:cs="宋体"/>
          <w:color w:val="auto"/>
          <w:kern w:val="0"/>
          <w:szCs w:val="21"/>
          <w:highlight w:val="none"/>
        </w:rPr>
        <w:sym w:font="Wingdings" w:char="F0FE"/>
      </w:r>
      <w:r>
        <w:rPr>
          <w:rFonts w:hint="eastAsia" w:ascii="仿宋" w:hAnsi="仿宋" w:eastAsia="仿宋" w:cs="宋体"/>
          <w:color w:val="auto"/>
          <w:szCs w:val="21"/>
          <w:highlight w:val="none"/>
        </w:rPr>
        <w:t>” 系指适用本项目的要求，“</w:t>
      </w:r>
      <w:sdt>
        <w:sdtPr>
          <w:rPr>
            <w:rFonts w:hint="eastAsia" w:ascii="仿宋" w:hAnsi="仿宋" w:eastAsia="仿宋" w:cs="宋体"/>
            <w:color w:val="auto"/>
            <w:kern w:val="0"/>
            <w:szCs w:val="21"/>
            <w:highlight w:val="none"/>
          </w:rPr>
          <w:id w:val="404888855"/>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sdtContent>
      </w:sdt>
      <w:r>
        <w:rPr>
          <w:rFonts w:hint="eastAsia" w:ascii="仿宋" w:hAnsi="仿宋" w:eastAsia="仿宋" w:cs="宋体"/>
          <w:color w:val="auto"/>
          <w:szCs w:val="21"/>
          <w:highlight w:val="none"/>
        </w:rPr>
        <w:t>” 系指不适用本项目的要求，“※”系指磋商过程中可能实质性变动的内容。</w:t>
      </w:r>
    </w:p>
    <w:p w14:paraId="17D2612F">
      <w:pPr>
        <w:spacing w:line="360" w:lineRule="auto"/>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3.采购项目需要落实的政府采购政策</w:t>
      </w:r>
    </w:p>
    <w:p w14:paraId="34676A7F">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代理机构不会对其加以限制，仍将按照公平竞争原则实施采购）；</w:t>
      </w:r>
      <w:r>
        <w:rPr>
          <w:rFonts w:hint="eastAsia" w:ascii="仿宋" w:hAnsi="仿宋" w:eastAsia="仿宋" w:cs="宋体"/>
          <w:color w:val="auto"/>
          <w:kern w:val="0"/>
          <w:szCs w:val="21"/>
          <w:highlight w:val="none"/>
        </w:rPr>
        <w:t>优先采购向我国企业转让技术、与我国企业签订消化吸收再创新方案的供应商的进口产品</w:t>
      </w:r>
      <w:r>
        <w:rPr>
          <w:rFonts w:hint="eastAsia" w:ascii="仿宋" w:hAnsi="仿宋" w:eastAsia="仿宋" w:cs="宋体"/>
          <w:color w:val="auto"/>
          <w:szCs w:val="21"/>
          <w:highlight w:val="none"/>
        </w:rPr>
        <w:t>。</w:t>
      </w:r>
    </w:p>
    <w:p w14:paraId="1002539A">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3.2 支持绿色发展</w:t>
      </w:r>
    </w:p>
    <w:p w14:paraId="2D88EAAB">
      <w:pPr>
        <w:spacing w:line="360" w:lineRule="auto"/>
        <w:ind w:firstLine="420" w:firstLineChars="200"/>
        <w:jc w:val="left"/>
        <w:rPr>
          <w:rFonts w:ascii="仿宋" w:hAnsi="仿宋" w:eastAsia="仿宋" w:cs="宋体"/>
          <w:b/>
          <w:color w:val="auto"/>
          <w:szCs w:val="21"/>
          <w:highlight w:val="none"/>
        </w:rPr>
      </w:pPr>
      <w:r>
        <w:rPr>
          <w:rFonts w:hint="eastAsia" w:ascii="仿宋" w:hAnsi="仿宋" w:eastAsia="仿宋" w:cs="宋体"/>
          <w:color w:val="auto"/>
          <w:szCs w:val="21"/>
          <w:highlight w:val="none"/>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供应商须按采购文件要求提供相关产品认证证书。▲</w:t>
      </w:r>
      <w:r>
        <w:rPr>
          <w:rFonts w:hint="eastAsia" w:ascii="仿宋" w:hAnsi="仿宋" w:eastAsia="仿宋" w:cs="宋体"/>
          <w:b/>
          <w:color w:val="auto"/>
          <w:szCs w:val="21"/>
          <w:highlight w:val="none"/>
        </w:rPr>
        <w:t>采购人拟采购的产品属于政府强制采购的节能产品品目清单范围的，供应商未按采购文件要求提供国家确定的认证机构出具的、处于有效期之内的节能产品认证证书的，响应文件无效。</w:t>
      </w:r>
    </w:p>
    <w:p w14:paraId="23A8CB89">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3.2.2纳入政府采购管理的修缮、装修类项目采购建材的，鼓励采购单位将绿色建材性能、指标等作为实质性条件纳入采购文件和合同，具体性能指标要求参考相关绿色建材政府采购需求标准。</w:t>
      </w:r>
    </w:p>
    <w:p w14:paraId="7A9DFF6E">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新能源交通工具的租赁服务。</w:t>
      </w:r>
    </w:p>
    <w:p w14:paraId="0561C2F9">
      <w:pPr>
        <w:spacing w:line="360" w:lineRule="auto"/>
        <w:ind w:firstLine="420" w:firstLineChars="200"/>
        <w:jc w:val="left"/>
        <w:rPr>
          <w:rFonts w:ascii="仿宋" w:hAnsi="仿宋" w:eastAsia="仿宋" w:cs="宋体"/>
          <w:color w:val="auto"/>
          <w:szCs w:val="21"/>
          <w:highlight w:val="none"/>
        </w:rPr>
      </w:pPr>
      <w:r>
        <w:rPr>
          <w:rFonts w:ascii="仿宋" w:hAnsi="仿宋" w:eastAsia="仿宋" w:cs="宋体"/>
          <w:color w:val="auto"/>
          <w:szCs w:val="21"/>
          <w:highlight w:val="none"/>
        </w:rPr>
        <w:t xml:space="preserve">3.2.4 </w:t>
      </w:r>
      <w:r>
        <w:rPr>
          <w:rFonts w:hint="eastAsia" w:ascii="仿宋" w:hAnsi="仿宋" w:eastAsia="仿宋" w:cs="宋体"/>
          <w:color w:val="auto"/>
          <w:szCs w:val="21"/>
          <w:highlight w:val="none"/>
        </w:rPr>
        <w:t>鼓励供应商在参加政府采购过程中开展绿色设计、选择绿色材料、打造绿色制造工艺、开展绿色运输、做好废弃产品回收处理，实现产品全周期的绿色环保。鼓励采购单位对其提高预付款比例、免收履约保证金。</w:t>
      </w:r>
    </w:p>
    <w:p w14:paraId="6ACDA007">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3.3支持中小企业发展</w:t>
      </w:r>
    </w:p>
    <w:p w14:paraId="14C5A1B1">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4A2B3A7D">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符合中小企业划分标准的个体工商户，在政府采购活动中视同中小企业。</w:t>
      </w:r>
    </w:p>
    <w:p w14:paraId="4D95A0CB">
      <w:pPr>
        <w:widowControl/>
        <w:spacing w:line="360" w:lineRule="auto"/>
        <w:ind w:firstLine="420" w:firstLineChars="200"/>
        <w:jc w:val="left"/>
        <w:rPr>
          <w:rFonts w:ascii="仿宋" w:hAnsi="仿宋" w:eastAsia="仿宋" w:cs="宋体"/>
          <w:color w:val="auto"/>
          <w:kern w:val="0"/>
          <w:szCs w:val="21"/>
          <w:highlight w:val="none"/>
        </w:rPr>
      </w:pPr>
      <w:r>
        <w:rPr>
          <w:rFonts w:hint="eastAsia" w:ascii="仿宋" w:hAnsi="仿宋" w:eastAsia="仿宋" w:cs="宋体"/>
          <w:bCs/>
          <w:color w:val="auto"/>
          <w:szCs w:val="21"/>
          <w:highlight w:val="none"/>
        </w:rPr>
        <w:t>3.3.2</w:t>
      </w:r>
      <w:r>
        <w:rPr>
          <w:rFonts w:hint="eastAsia" w:ascii="仿宋" w:hAnsi="仿宋" w:eastAsia="仿宋" w:cs="宋体"/>
          <w:color w:val="auto"/>
          <w:kern w:val="0"/>
          <w:szCs w:val="21"/>
          <w:highlight w:val="none"/>
        </w:rPr>
        <w:t>在政府采购活动中，供应商提供的工程符合下列情形的，享受中小企业扶持政策：</w:t>
      </w:r>
      <w:r>
        <w:rPr>
          <w:rFonts w:ascii="仿宋" w:hAnsi="仿宋" w:eastAsia="仿宋" w:cs="宋体"/>
          <w:color w:val="auto"/>
          <w:szCs w:val="21"/>
          <w:highlight w:val="none"/>
        </w:rPr>
        <w:t>在工程采购项目中，工程由中小企业承建，即工程施工单位为中小企业</w:t>
      </w:r>
      <w:r>
        <w:rPr>
          <w:rFonts w:hint="eastAsia" w:ascii="仿宋" w:hAnsi="仿宋" w:eastAsia="仿宋" w:cs="宋体"/>
          <w:color w:val="auto"/>
          <w:kern w:val="0"/>
          <w:szCs w:val="21"/>
          <w:highlight w:val="none"/>
        </w:rPr>
        <w:t>。</w:t>
      </w:r>
    </w:p>
    <w:p w14:paraId="6D783ECA">
      <w:pPr>
        <w:widowControl/>
        <w:spacing w:line="360" w:lineRule="auto"/>
        <w:ind w:firstLine="420" w:firstLineChars="20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以联合体形式参加政府采购活动，联合体各方均为中小企业的，联合体视同中小企业。其中，联合体各方均为小微企业的，联合体视同小微企业。</w:t>
      </w:r>
    </w:p>
    <w:p w14:paraId="1D380A8B">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3.3.3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w:t>
      </w:r>
      <w:bookmarkStart w:id="12" w:name="_Hlk101132181"/>
      <w:r>
        <w:rPr>
          <w:rFonts w:hint="eastAsia" w:ascii="仿宋" w:hAnsi="仿宋" w:eastAsia="仿宋" w:cs="宋体"/>
          <w:color w:val="auto"/>
          <w:szCs w:val="21"/>
          <w:highlight w:val="none"/>
        </w:rPr>
        <w:t>联合协议或者分包意向协议约定小微企业的合同份额占到合同总金额30%以上的</w:t>
      </w:r>
      <w:bookmarkEnd w:id="12"/>
      <w:r>
        <w:rPr>
          <w:rFonts w:hint="eastAsia" w:ascii="仿宋" w:hAnsi="仿宋" w:eastAsia="仿宋" w:cs="宋体"/>
          <w:color w:val="auto"/>
          <w:szCs w:val="21"/>
          <w:highlight w:val="none"/>
        </w:rPr>
        <w:t>，对联合体或者大中型企业的报价给予2%的扣除，用扣除后的价格参加评审。组成联合体或者接受分包的小微企业与联合体内其他企业、分包企业之间存在直接控股、管理关系的，不享受价格扣除优惠政策。</w:t>
      </w:r>
    </w:p>
    <w:p w14:paraId="206C5E04">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3.3.4符合《关于促进残疾人就业政府采购政策的通知》（财库〔2017〕141号）规定的条件并提供《残疾人福利性单位声明函》（附件1）的残疾人福利性单位视同小型、微型企业；</w:t>
      </w:r>
    </w:p>
    <w:p w14:paraId="260EC50B">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6644596C">
      <w:pPr>
        <w:spacing w:line="360" w:lineRule="auto"/>
        <w:ind w:firstLine="420" w:firstLineChars="200"/>
        <w:jc w:val="left"/>
        <w:rPr>
          <w:rFonts w:hint="eastAsia" w:ascii="仿宋" w:hAnsi="仿宋" w:eastAsia="仿宋" w:cs="宋体"/>
          <w:color w:val="auto"/>
          <w:szCs w:val="21"/>
          <w:highlight w:val="none"/>
        </w:rPr>
      </w:pPr>
      <w:r>
        <w:rPr>
          <w:rFonts w:hint="eastAsia" w:ascii="仿宋" w:hAnsi="仿宋" w:eastAsia="仿宋" w:cs="宋体"/>
          <w:color w:val="auto"/>
          <w:szCs w:val="21"/>
          <w:highlight w:val="none"/>
          <w:lang w:val="en-US" w:eastAsia="zh-CN"/>
        </w:rPr>
        <w:t>3.</w:t>
      </w:r>
      <w:r>
        <w:rPr>
          <w:rFonts w:hint="eastAsia" w:ascii="仿宋" w:hAnsi="仿宋" w:eastAsia="仿宋" w:cs="宋体"/>
          <w:color w:val="auto"/>
          <w:szCs w:val="21"/>
          <w:highlight w:val="none"/>
        </w:rPr>
        <w:t>3.6可享受中小企业扶持政策的供应商应按照磋商文件格式要求提供《中小企业声明函》，</w:t>
      </w:r>
      <w:r>
        <w:rPr>
          <w:rFonts w:hint="eastAsia" w:ascii="仿宋" w:hAnsi="仿宋" w:eastAsia="仿宋" w:cs="宋体"/>
          <w:color w:val="auto"/>
          <w:szCs w:val="21"/>
          <w:highlight w:val="none"/>
          <w:lang w:val="en" w:eastAsia="zh-CN"/>
        </w:rPr>
        <w:t>《中小企业声明函》填写企业类型错误，导致该企业享受本不能享受的中小企业扶持政策，响应无效并依法承担法律责任</w:t>
      </w:r>
      <w:r>
        <w:rPr>
          <w:rFonts w:hint="eastAsia" w:ascii="仿宋" w:hAnsi="仿宋" w:eastAsia="仿宋" w:cs="宋体"/>
          <w:color w:val="auto"/>
          <w:szCs w:val="21"/>
          <w:highlight w:val="none"/>
        </w:rPr>
        <w:t>。</w:t>
      </w:r>
    </w:p>
    <w:p w14:paraId="1EFB9753">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3.3.7中小企业享受扶持政策获得政府采购合同的，小微企业不得将合同分包给大中型企业，中型企业不得将合同分包给大型企业。</w:t>
      </w:r>
    </w:p>
    <w:p w14:paraId="17190CE4">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3.4</w:t>
      </w:r>
      <w:r>
        <w:rPr>
          <w:rFonts w:hint="eastAsia" w:ascii="仿宋" w:hAnsi="仿宋" w:eastAsia="仿宋" w:cs="宋体"/>
          <w:bCs/>
          <w:color w:val="auto"/>
          <w:szCs w:val="21"/>
          <w:highlight w:val="none"/>
        </w:rPr>
        <w:t>支持创新发展</w:t>
      </w:r>
    </w:p>
    <w:p w14:paraId="533131D3">
      <w:pPr>
        <w:spacing w:line="360" w:lineRule="auto"/>
        <w:ind w:firstLine="420" w:firstLineChars="200"/>
        <w:jc w:val="left"/>
        <w:rPr>
          <w:rFonts w:hint="eastAsia" w:ascii="仿宋" w:hAnsi="仿宋" w:eastAsia="仿宋" w:cs="宋体"/>
          <w:color w:val="auto"/>
          <w:szCs w:val="21"/>
          <w:highlight w:val="none"/>
        </w:rPr>
      </w:pPr>
      <w:r>
        <w:rPr>
          <w:rFonts w:hint="eastAsia" w:ascii="仿宋" w:hAnsi="仿宋" w:eastAsia="仿宋" w:cs="宋体"/>
          <w:color w:val="auto"/>
          <w:szCs w:val="21"/>
          <w:highlight w:val="none"/>
        </w:rPr>
        <w:t xml:space="preserve">3.4.1 </w:t>
      </w:r>
      <w:r>
        <w:rPr>
          <w:rFonts w:hint="eastAsia" w:ascii="仿宋" w:hAnsi="仿宋" w:eastAsia="仿宋" w:cs="宋体"/>
          <w:color w:val="auto"/>
          <w:szCs w:val="21"/>
          <w:highlight w:val="none"/>
          <w:lang w:eastAsia="zh-CN"/>
        </w:rPr>
        <w:t>首台套、“制造精品”、“专精特新”等创新产品按规定享受政府采购支持政策</w:t>
      </w:r>
      <w:r>
        <w:rPr>
          <w:rFonts w:hint="eastAsia" w:ascii="仿宋" w:hAnsi="仿宋" w:eastAsia="仿宋" w:cs="宋体"/>
          <w:color w:val="auto"/>
          <w:szCs w:val="21"/>
          <w:highlight w:val="none"/>
        </w:rPr>
        <w:t>。</w:t>
      </w:r>
    </w:p>
    <w:p w14:paraId="7AB80564">
      <w:pPr>
        <w:spacing w:line="360" w:lineRule="auto"/>
        <w:ind w:firstLine="420" w:firstLineChars="200"/>
        <w:jc w:val="left"/>
        <w:rPr>
          <w:rFonts w:hint="eastAsia" w:ascii="仿宋" w:hAnsi="仿宋" w:eastAsia="仿宋" w:cs="宋体"/>
          <w:color w:val="auto"/>
          <w:szCs w:val="21"/>
          <w:highlight w:val="none"/>
        </w:rPr>
      </w:pPr>
      <w:r>
        <w:rPr>
          <w:rFonts w:hint="eastAsia" w:ascii="仿宋" w:hAnsi="仿宋" w:eastAsia="仿宋" w:cs="宋体"/>
          <w:color w:val="auto"/>
          <w:szCs w:val="21"/>
          <w:highlight w:val="none"/>
          <w:lang w:val="en-US"/>
        </w:rPr>
        <w:t>3.4.</w:t>
      </w:r>
      <w:r>
        <w:rPr>
          <w:rFonts w:hint="eastAsia" w:ascii="仿宋" w:hAnsi="仿宋" w:eastAsia="仿宋" w:cs="宋体"/>
          <w:color w:val="auto"/>
          <w:szCs w:val="21"/>
          <w:highlight w:val="none"/>
          <w:lang w:val="en-US" w:eastAsia="zh-CN"/>
        </w:rPr>
        <w:t>2</w:t>
      </w:r>
      <w:r>
        <w:rPr>
          <w:rFonts w:hint="eastAsia" w:ascii="仿宋" w:hAnsi="仿宋" w:eastAsia="仿宋" w:cs="宋体"/>
          <w:color w:val="auto"/>
          <w:szCs w:val="21"/>
          <w:highlight w:val="none"/>
          <w:lang w:val="en-US"/>
        </w:rPr>
        <w:t xml:space="preserve"> </w:t>
      </w:r>
      <w:r>
        <w:rPr>
          <w:rFonts w:hint="eastAsia" w:ascii="仿宋" w:hAnsi="仿宋" w:eastAsia="仿宋" w:cs="宋体"/>
          <w:color w:val="auto"/>
          <w:szCs w:val="21"/>
          <w:highlight w:val="none"/>
          <w:lang w:val="en-US" w:eastAsia="zh-CN"/>
        </w:rPr>
        <w:t>采购人应当贯彻落实知识产权保护相关法律法规，</w:t>
      </w:r>
      <w:r>
        <w:rPr>
          <w:rFonts w:hint="eastAsia" w:ascii="仿宋" w:hAnsi="仿宋" w:eastAsia="仿宋" w:cs="宋体"/>
          <w:color w:val="auto"/>
          <w:szCs w:val="21"/>
          <w:highlight w:val="none"/>
          <w:lang w:val="en-US"/>
        </w:rPr>
        <w:t>应当采购使用正版软件。</w:t>
      </w:r>
    </w:p>
    <w:p w14:paraId="662164E6">
      <w:pPr>
        <w:spacing w:line="360" w:lineRule="auto"/>
        <w:ind w:firstLine="420" w:firstLineChars="200"/>
        <w:jc w:val="left"/>
        <w:rPr>
          <w:rFonts w:hint="eastAsia" w:ascii="仿宋" w:hAnsi="仿宋" w:eastAsia="仿宋" w:cs="宋体"/>
          <w:color w:val="auto"/>
          <w:szCs w:val="21"/>
          <w:highlight w:val="none"/>
        </w:rPr>
      </w:pPr>
      <w:r>
        <w:rPr>
          <w:rFonts w:hint="eastAsia" w:ascii="仿宋" w:hAnsi="仿宋" w:eastAsia="仿宋" w:cs="宋体"/>
          <w:color w:val="auto"/>
          <w:szCs w:val="21"/>
          <w:highlight w:val="none"/>
        </w:rPr>
        <w:t>3.5平等对待内外资企业和符合条件的破产重整企业：</w:t>
      </w:r>
    </w:p>
    <w:p w14:paraId="5DE1C8BF">
      <w:pPr>
        <w:spacing w:line="360" w:lineRule="auto"/>
        <w:ind w:firstLine="420" w:firstLineChars="200"/>
        <w:jc w:val="left"/>
        <w:rPr>
          <w:rFonts w:ascii="仿宋" w:hAnsi="仿宋" w:eastAsia="仿宋" w:cs="宋体"/>
          <w:b/>
          <w:color w:val="auto"/>
          <w:szCs w:val="21"/>
          <w:highlight w:val="none"/>
        </w:rPr>
      </w:pPr>
      <w:r>
        <w:rPr>
          <w:rFonts w:hint="eastAsia" w:ascii="仿宋" w:hAnsi="仿宋" w:eastAsia="仿宋" w:cs="宋体"/>
          <w:color w:val="auto"/>
          <w:szCs w:val="21"/>
          <w:highlight w:val="none"/>
        </w:rPr>
        <w:t>平等对待内外资企业和符合条件的破产重整企业，切实保障企业公平竞争，平等维护企业的合法利益。</w:t>
      </w:r>
      <w:r>
        <w:rPr>
          <w:rFonts w:hint="eastAsia" w:ascii="仿宋" w:hAnsi="仿宋" w:eastAsia="仿宋" w:cs="宋体"/>
          <w:color w:val="auto"/>
          <w:szCs w:val="21"/>
          <w:highlight w:val="none"/>
        </w:rPr>
        <w:cr/>
      </w:r>
      <w:r>
        <w:rPr>
          <w:rFonts w:hint="eastAsia" w:ascii="仿宋" w:hAnsi="仿宋" w:eastAsia="仿宋" w:cs="宋体"/>
          <w:b/>
          <w:color w:val="auto"/>
          <w:szCs w:val="21"/>
          <w:highlight w:val="none"/>
        </w:rPr>
        <w:t>4. 询问、质疑、投诉</w:t>
      </w:r>
    </w:p>
    <w:p w14:paraId="51F745A3">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4.1在线询问、质疑、投诉</w:t>
      </w:r>
    </w:p>
    <w:p w14:paraId="268B61BF">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7E5C1931">
      <w:pPr>
        <w:autoSpaceDE w:val="0"/>
        <w:autoSpaceDN w:val="0"/>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4.2供应商询问</w:t>
      </w:r>
    </w:p>
    <w:p w14:paraId="7D58B26F">
      <w:pPr>
        <w:autoSpaceDE w:val="0"/>
        <w:autoSpaceDN w:val="0"/>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3C07B27B">
      <w:pPr>
        <w:autoSpaceDE w:val="0"/>
        <w:autoSpaceDN w:val="0"/>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4.3供应商质疑</w:t>
      </w:r>
    </w:p>
    <w:p w14:paraId="0A21142A">
      <w:pPr>
        <w:pStyle w:val="10"/>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kern w:val="0"/>
          <w:highlight w:val="none"/>
          <w:lang w:val="zh-CN"/>
        </w:rPr>
        <w:t>4.3</w:t>
      </w:r>
      <w:r>
        <w:rPr>
          <w:rFonts w:hint="eastAsia" w:ascii="仿宋" w:hAnsi="仿宋" w:eastAsia="仿宋" w:cs="宋体"/>
          <w:color w:val="auto"/>
          <w:highlight w:val="none"/>
        </w:rPr>
        <w:t>.1提出质疑的供应商应当是参与所质疑项目采购活动的供应商。潜在供应商已依法获取其可质疑的采购文件的，可以对该文件提出质疑。</w:t>
      </w:r>
    </w:p>
    <w:p w14:paraId="18CE8A6D">
      <w:pPr>
        <w:pStyle w:val="10"/>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kern w:val="0"/>
          <w:highlight w:val="none"/>
          <w:lang w:val="zh-CN"/>
        </w:rPr>
        <w:t>4.3</w:t>
      </w:r>
      <w:r>
        <w:rPr>
          <w:rFonts w:hint="eastAsia" w:ascii="仿宋" w:hAnsi="仿宋" w:eastAsia="仿宋" w:cs="宋体"/>
          <w:color w:val="auto"/>
          <w:highlight w:val="none"/>
        </w:rPr>
        <w:t>.2供应商认为采购文件、采购过程和成交结果使自己的权益受到损害的，可以在知道或者应知其权益受到损害之日起七个工作日内，以书面形式向采购人或者采购代理机构提出质疑，否则，采购人或者采购代理机构不予受理：</w:t>
      </w:r>
    </w:p>
    <w:p w14:paraId="7B88BBDB">
      <w:pPr>
        <w:pStyle w:val="4"/>
        <w:snapToGrid/>
        <w:spacing w:line="360" w:lineRule="auto"/>
        <w:ind w:firstLine="420" w:firstLineChars="200"/>
        <w:jc w:val="left"/>
        <w:rPr>
          <w:rFonts w:ascii="仿宋" w:hAnsi="仿宋" w:eastAsia="仿宋" w:cs="宋体"/>
          <w:snapToGrid/>
          <w:color w:val="auto"/>
          <w:kern w:val="2"/>
          <w:sz w:val="21"/>
          <w:szCs w:val="21"/>
          <w:highlight w:val="none"/>
        </w:rPr>
      </w:pPr>
      <w:r>
        <w:rPr>
          <w:rFonts w:hint="eastAsia" w:ascii="仿宋" w:hAnsi="仿宋" w:eastAsia="仿宋" w:cs="宋体"/>
          <w:snapToGrid/>
          <w:color w:val="auto"/>
          <w:kern w:val="2"/>
          <w:sz w:val="21"/>
          <w:szCs w:val="21"/>
          <w:highlight w:val="none"/>
        </w:rPr>
        <w:t>4.3.2.1对采购文件提出质疑的，质疑期限为供应商获得采购文件之日或者采购文件公告期限届满之日起计算。</w:t>
      </w:r>
    </w:p>
    <w:p w14:paraId="3C678913">
      <w:pPr>
        <w:pStyle w:val="10"/>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4.3.2.2对采购过程提出质疑的，质疑期限为各采购程序环节结束之日起计算。</w:t>
      </w:r>
    </w:p>
    <w:p w14:paraId="0FF195BD">
      <w:pPr>
        <w:pStyle w:val="10"/>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4.3.2.3对采购结果提出质疑的，质疑期限自采购结果公告期限届满之日起计算。</w:t>
      </w:r>
    </w:p>
    <w:p w14:paraId="3448E361">
      <w:pPr>
        <w:pStyle w:val="10"/>
        <w:spacing w:line="360" w:lineRule="auto"/>
        <w:ind w:firstLine="420" w:firstLineChars="2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w:t>
      </w:r>
      <w:r>
        <w:rPr>
          <w:rFonts w:hint="eastAsia" w:ascii="仿宋" w:hAnsi="仿宋" w:eastAsia="仿宋" w:cs="宋体"/>
          <w:color w:val="auto"/>
          <w:highlight w:val="none"/>
        </w:rPr>
        <w:t>供应商提出质疑应当提交质疑函和必要的证明材料。质疑函应当包括下列内容：</w:t>
      </w:r>
    </w:p>
    <w:p w14:paraId="7F932A5A">
      <w:pPr>
        <w:pStyle w:val="10"/>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4.3.3.1供应商的姓名或者名称、地址、邮编、联系人及联系电话；</w:t>
      </w:r>
    </w:p>
    <w:p w14:paraId="1613ABE8">
      <w:pPr>
        <w:pStyle w:val="10"/>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4.3.3.2质疑项目的名称、编号；</w:t>
      </w:r>
    </w:p>
    <w:p w14:paraId="193FBCF4">
      <w:pPr>
        <w:pStyle w:val="10"/>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4.3.3.3具体、明确的质疑事项和与质疑事项相关的请求；</w:t>
      </w:r>
    </w:p>
    <w:p w14:paraId="34FB0514">
      <w:pPr>
        <w:pStyle w:val="10"/>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4.3.3.4事实依据；</w:t>
      </w:r>
    </w:p>
    <w:p w14:paraId="76C3099A">
      <w:pPr>
        <w:pStyle w:val="10"/>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4.3.3.5必要的法律依据；</w:t>
      </w:r>
    </w:p>
    <w:p w14:paraId="56946856">
      <w:pPr>
        <w:pStyle w:val="10"/>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4.3.3.6提出质疑的日期。</w:t>
      </w:r>
    </w:p>
    <w:p w14:paraId="495B8C7A">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供应商提交的质疑函需一式三份。供应商为自然人的，应当由本人签字；供应商为法人或者其他组织的，应当由法定代表人、主要负责人，或者其授权代表签字或者盖章，并加盖公章。</w:t>
      </w:r>
    </w:p>
    <w:p w14:paraId="2B19A93B">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质疑函范本及制作说明详见附件2。</w:t>
      </w:r>
    </w:p>
    <w:p w14:paraId="5F009F1A">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4.3.4对同一采购程序环节的质疑，供应商须在法定质疑期内一次性提出。</w:t>
      </w:r>
    </w:p>
    <w:p w14:paraId="3AAB5701">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lang w:val="zh-CN"/>
        </w:rPr>
        <w:t>4.3</w:t>
      </w:r>
      <w:r>
        <w:rPr>
          <w:rFonts w:hint="eastAsia" w:ascii="仿宋" w:hAnsi="仿宋" w:eastAsia="仿宋"/>
          <w:color w:val="auto"/>
          <w:sz w:val="21"/>
          <w:szCs w:val="21"/>
          <w:highlight w:val="none"/>
        </w:rPr>
        <w:t>.5采购人或者采购代理机构应当在收到供应商的书面质疑后七个工作日内作出答复，并以书面形式通知质疑供应商和其他与质疑处理结果有利害关系的政府采购当事人，但答复的内容不得涉及商业秘密。</w:t>
      </w:r>
    </w:p>
    <w:p w14:paraId="126EDB16">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lang w:val="zh-CN"/>
        </w:rPr>
        <w:t>4.3</w:t>
      </w:r>
      <w:r>
        <w:rPr>
          <w:rFonts w:hint="eastAsia" w:ascii="仿宋" w:hAnsi="仿宋" w:eastAsia="仿宋"/>
          <w:color w:val="auto"/>
          <w:sz w:val="21"/>
          <w:szCs w:val="21"/>
          <w:highlight w:val="none"/>
        </w:rPr>
        <w:t>.6询问或者质疑事项可能影响采购结果的，采购人应当暂停签订合同，已经签订合同的，应当中止履行合同。</w:t>
      </w:r>
    </w:p>
    <w:p w14:paraId="501C5319">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lang w:val="zh-CN"/>
        </w:rPr>
      </w:pPr>
      <w:r>
        <w:rPr>
          <w:rFonts w:hint="eastAsia" w:ascii="仿宋" w:hAnsi="仿宋" w:eastAsia="仿宋"/>
          <w:color w:val="auto"/>
          <w:sz w:val="21"/>
          <w:szCs w:val="21"/>
          <w:highlight w:val="none"/>
          <w:lang w:val="zh-CN"/>
        </w:rPr>
        <w:t>4.4供应商投诉</w:t>
      </w:r>
    </w:p>
    <w:p w14:paraId="6177A57F">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4.4.1质疑供应商对采购人、采购代理机构的答复不满意或者采购人、采购代理机构未在规定的时间内作出答复的，可以在答复期满后十五个工作日内向同级政府采购监督管理部门提出投诉。</w:t>
      </w:r>
    </w:p>
    <w:p w14:paraId="5BB29143">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4.4.</w:t>
      </w:r>
      <w:r>
        <w:rPr>
          <w:rFonts w:hint="eastAsia" w:ascii="仿宋" w:hAnsi="仿宋" w:eastAsia="仿宋"/>
          <w:color w:val="auto"/>
          <w:sz w:val="21"/>
          <w:szCs w:val="21"/>
          <w:highlight w:val="none"/>
          <w:lang w:val="zh-CN"/>
        </w:rPr>
        <w:t>2</w:t>
      </w:r>
      <w:r>
        <w:rPr>
          <w:rFonts w:hint="eastAsia" w:ascii="仿宋" w:hAnsi="仿宋" w:eastAsia="仿宋"/>
          <w:color w:val="auto"/>
          <w:sz w:val="21"/>
          <w:szCs w:val="21"/>
          <w:highlight w:val="none"/>
        </w:rPr>
        <w:t>供应商投诉的事项不得超出已质疑事项的范围，基于质疑答复内容提出的投诉事项除外。</w:t>
      </w:r>
    </w:p>
    <w:p w14:paraId="17A16269">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4.4.3供应商投诉应当有明确的请求和必要的证明材料。</w:t>
      </w:r>
    </w:p>
    <w:p w14:paraId="2C29ED27">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4.4.4以联合体形式参加政府采购活动的，其投诉应当由组成联合体的所有供应商共同提出。</w:t>
      </w:r>
    </w:p>
    <w:p w14:paraId="1BB771B1">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投诉书范本及制作说明详见附件3。</w:t>
      </w:r>
    </w:p>
    <w:p w14:paraId="66FE92FB">
      <w:pPr>
        <w:pStyle w:val="22"/>
        <w:spacing w:before="0"/>
        <w:ind w:firstLine="420"/>
        <w:jc w:val="left"/>
        <w:rPr>
          <w:rFonts w:ascii="仿宋" w:hAnsi="仿宋" w:eastAsia="仿宋" w:cs="宋体"/>
          <w:color w:val="auto"/>
          <w:sz w:val="21"/>
          <w:szCs w:val="21"/>
          <w:highlight w:val="none"/>
        </w:rPr>
      </w:pPr>
    </w:p>
    <w:p w14:paraId="5F1953AC">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二、采购文件的构成、澄清、修改</w:t>
      </w:r>
    </w:p>
    <w:p w14:paraId="040DA850">
      <w:pPr>
        <w:pStyle w:val="10"/>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5．采购文件的构成</w:t>
      </w:r>
    </w:p>
    <w:p w14:paraId="62EB2292">
      <w:pPr>
        <w:pStyle w:val="10"/>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5.1 采购文件包括下列文件及附件：</w:t>
      </w:r>
    </w:p>
    <w:p w14:paraId="556EA9F9">
      <w:pPr>
        <w:pStyle w:val="10"/>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5.1.1竞争性磋商公告；</w:t>
      </w:r>
    </w:p>
    <w:p w14:paraId="65531469">
      <w:pPr>
        <w:pStyle w:val="10"/>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5.1.2供应商须知；</w:t>
      </w:r>
    </w:p>
    <w:p w14:paraId="463D0232">
      <w:pPr>
        <w:pStyle w:val="10"/>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5.1.3采购需求；</w:t>
      </w:r>
    </w:p>
    <w:p w14:paraId="01E05279">
      <w:pPr>
        <w:pStyle w:val="10"/>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5.1.4评审办法；</w:t>
      </w:r>
    </w:p>
    <w:p w14:paraId="7AF6482A">
      <w:pPr>
        <w:pStyle w:val="10"/>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5.1.5拟签订的合同文本；</w:t>
      </w:r>
    </w:p>
    <w:p w14:paraId="62A101B6">
      <w:pPr>
        <w:pStyle w:val="10"/>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5.1.6应提交的有关格式范例。</w:t>
      </w:r>
    </w:p>
    <w:p w14:paraId="6E8DDB62">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5.2与本项目有关的</w:t>
      </w:r>
      <w:r>
        <w:rPr>
          <w:rFonts w:hint="eastAsia" w:ascii="仿宋" w:hAnsi="仿宋" w:eastAsia="仿宋" w:cs="宋体"/>
          <w:bCs/>
          <w:color w:val="auto"/>
          <w:szCs w:val="21"/>
          <w:highlight w:val="none"/>
        </w:rPr>
        <w:t>澄清或者修改的内容为采购文件的组成部分</w:t>
      </w:r>
      <w:r>
        <w:rPr>
          <w:rFonts w:hint="eastAsia" w:ascii="仿宋" w:hAnsi="仿宋" w:eastAsia="仿宋" w:cs="宋体"/>
          <w:color w:val="auto"/>
          <w:szCs w:val="21"/>
          <w:highlight w:val="none"/>
        </w:rPr>
        <w:t>。</w:t>
      </w:r>
    </w:p>
    <w:p w14:paraId="37D49CEC">
      <w:pPr>
        <w:pStyle w:val="10"/>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6. 采购文件的澄清、修改</w:t>
      </w:r>
    </w:p>
    <w:p w14:paraId="246C627E">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6.1已获取采购文件的潜在供应商，若有问题需要澄清，应于响应文件提交（上传）截止时间前，以书面形式向采购代理机构提出。</w:t>
      </w:r>
    </w:p>
    <w:p w14:paraId="5BDDD0BA">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6.2 采购代理机构对采购文件进行澄清或修改的，将同时通过电子交易平台通知已获取采购文件的潜在供应商。依法应当公告的，将按规定公告，同时视情况延长响应文件提交（上传）截止时间和响应文件开启时间。该澄清或者修改的内容为采购文件的组成部分。</w:t>
      </w:r>
    </w:p>
    <w:p w14:paraId="700781FB">
      <w:pPr>
        <w:pStyle w:val="6"/>
        <w:jc w:val="left"/>
        <w:rPr>
          <w:rFonts w:ascii="仿宋" w:hAnsi="仿宋" w:eastAsia="仿宋" w:cs="宋体"/>
          <w:color w:val="auto"/>
          <w:sz w:val="21"/>
          <w:highlight w:val="none"/>
          <w:lang w:val="en-US"/>
        </w:rPr>
      </w:pPr>
    </w:p>
    <w:p w14:paraId="080FA7BF">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三、提交响应文件</w:t>
      </w:r>
    </w:p>
    <w:p w14:paraId="42A6DAA7">
      <w:pPr>
        <w:pStyle w:val="10"/>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7. 采购文件的获取</w:t>
      </w:r>
    </w:p>
    <w:p w14:paraId="4B3C5ECB">
      <w:pPr>
        <w:spacing w:line="360" w:lineRule="auto"/>
        <w:ind w:firstLine="420" w:firstLineChars="200"/>
        <w:jc w:val="left"/>
        <w:rPr>
          <w:rFonts w:ascii="仿宋" w:hAnsi="仿宋" w:eastAsia="仿宋" w:cs="宋体"/>
          <w:snapToGrid w:val="0"/>
          <w:color w:val="auto"/>
          <w:kern w:val="28"/>
          <w:szCs w:val="21"/>
          <w:highlight w:val="none"/>
        </w:rPr>
      </w:pPr>
      <w:r>
        <w:rPr>
          <w:rFonts w:hint="eastAsia" w:ascii="仿宋" w:hAnsi="仿宋" w:eastAsia="仿宋" w:cs="宋体"/>
          <w:snapToGrid w:val="0"/>
          <w:color w:val="auto"/>
          <w:kern w:val="28"/>
          <w:szCs w:val="21"/>
          <w:highlight w:val="none"/>
        </w:rPr>
        <w:t>详见竞争性磋商公告中获取采购文件的时间期限、地点、方式及采购文件售价。</w:t>
      </w:r>
    </w:p>
    <w:p w14:paraId="357D2605">
      <w:pPr>
        <w:pStyle w:val="10"/>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8.磋商前答疑会或现场考察</w:t>
      </w:r>
    </w:p>
    <w:p w14:paraId="396B9337">
      <w:pPr>
        <w:pStyle w:val="10"/>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采购人组织潜在供应商现场考察或者召开磋商前答疑会的，潜在供应商按第二部分供应商须知前附表的规定参加现场考察或者磋商前答疑会。</w:t>
      </w:r>
    </w:p>
    <w:p w14:paraId="7C0B4BFE">
      <w:pPr>
        <w:pStyle w:val="10"/>
        <w:spacing w:line="360" w:lineRule="auto"/>
        <w:jc w:val="left"/>
        <w:rPr>
          <w:rFonts w:ascii="仿宋" w:hAnsi="仿宋" w:eastAsia="仿宋" w:cs="宋体"/>
          <w:b/>
          <w:color w:val="auto"/>
          <w:highlight w:val="none"/>
        </w:rPr>
      </w:pPr>
      <w:r>
        <w:rPr>
          <w:rFonts w:hint="eastAsia" w:ascii="仿宋" w:hAnsi="仿宋" w:eastAsia="仿宋" w:cs="宋体"/>
          <w:b/>
          <w:color w:val="auto"/>
          <w:kern w:val="28"/>
          <w:highlight w:val="none"/>
        </w:rPr>
        <w:t>9.磋商保证金</w:t>
      </w:r>
    </w:p>
    <w:p w14:paraId="023D82A8">
      <w:pPr>
        <w:pStyle w:val="4"/>
        <w:snapToGrid/>
        <w:spacing w:line="360" w:lineRule="auto"/>
        <w:ind w:firstLine="411" w:firstLineChars="196"/>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本项目不需缴纳磋商保证金。</w:t>
      </w:r>
    </w:p>
    <w:p w14:paraId="1EC2C28B">
      <w:pPr>
        <w:pStyle w:val="10"/>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10. 响应文件的语言</w:t>
      </w:r>
    </w:p>
    <w:p w14:paraId="68F32146">
      <w:pPr>
        <w:autoSpaceDE w:val="0"/>
        <w:autoSpaceDN w:val="0"/>
        <w:spacing w:line="360" w:lineRule="auto"/>
        <w:ind w:firstLine="420" w:firstLineChars="200"/>
        <w:jc w:val="left"/>
        <w:rPr>
          <w:rFonts w:ascii="仿宋" w:hAnsi="仿宋" w:eastAsia="仿宋" w:cs="宋体"/>
          <w:color w:val="auto"/>
          <w:szCs w:val="21"/>
          <w:highlight w:val="none"/>
          <w:lang w:val="zh-CN"/>
        </w:rPr>
      </w:pPr>
      <w:r>
        <w:rPr>
          <w:rFonts w:hint="eastAsia" w:ascii="仿宋" w:hAnsi="仿宋" w:eastAsia="仿宋" w:cs="宋体"/>
          <w:color w:val="auto"/>
          <w:szCs w:val="21"/>
          <w:highlight w:val="none"/>
        </w:rPr>
        <w:t>响应文件及供应商与采购有关的来往通知、函件和文件均应使用中文。</w:t>
      </w:r>
    </w:p>
    <w:p w14:paraId="6B81DCAC">
      <w:pPr>
        <w:pStyle w:val="10"/>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11. 响应文件的组成</w:t>
      </w:r>
    </w:p>
    <w:p w14:paraId="36139493">
      <w:pPr>
        <w:spacing w:line="360" w:lineRule="auto"/>
        <w:ind w:firstLine="422" w:firstLineChars="200"/>
        <w:jc w:val="left"/>
        <w:rPr>
          <w:rFonts w:ascii="仿宋" w:hAnsi="仿宋" w:eastAsia="仿宋" w:cs="宋体"/>
          <w:b/>
          <w:bCs/>
          <w:color w:val="auto"/>
          <w:szCs w:val="21"/>
          <w:highlight w:val="none"/>
        </w:rPr>
      </w:pPr>
      <w:r>
        <w:rPr>
          <w:rFonts w:hint="eastAsia" w:ascii="仿宋" w:hAnsi="仿宋" w:eastAsia="仿宋" w:cs="宋体"/>
          <w:b/>
          <w:bCs/>
          <w:color w:val="auto"/>
          <w:szCs w:val="21"/>
          <w:highlight w:val="none"/>
        </w:rPr>
        <w:t>11.1资格文件：</w:t>
      </w:r>
    </w:p>
    <w:p w14:paraId="566F5E46">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11.1.1符合参加政府采购活动应当具备的一般条件的承诺函；</w:t>
      </w:r>
    </w:p>
    <w:p w14:paraId="4E80E35F">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w:t>
      </w:r>
      <w:r>
        <w:rPr>
          <w:rFonts w:ascii="仿宋" w:hAnsi="仿宋" w:eastAsia="仿宋" w:cs="宋体"/>
          <w:color w:val="auto"/>
          <w:szCs w:val="21"/>
          <w:highlight w:val="none"/>
        </w:rPr>
        <w:t>1.1.2</w:t>
      </w:r>
      <w:bookmarkStart w:id="13" w:name="_Hlk101259339"/>
      <w:r>
        <w:rPr>
          <w:rFonts w:hint="eastAsia" w:ascii="仿宋" w:hAnsi="仿宋" w:eastAsia="仿宋" w:cs="宋体"/>
          <w:snapToGrid w:val="0"/>
          <w:color w:val="auto"/>
          <w:kern w:val="28"/>
          <w:szCs w:val="21"/>
          <w:highlight w:val="none"/>
        </w:rPr>
        <w:t>联合协议</w:t>
      </w:r>
      <w:bookmarkStart w:id="14" w:name="_Hlk101257010"/>
      <w:r>
        <w:rPr>
          <w:rFonts w:hint="eastAsia" w:ascii="仿宋" w:hAnsi="仿宋" w:eastAsia="仿宋" w:cs="宋体"/>
          <w:snapToGrid w:val="0"/>
          <w:color w:val="auto"/>
          <w:kern w:val="28"/>
          <w:szCs w:val="21"/>
          <w:highlight w:val="none"/>
        </w:rPr>
        <w:t>（如果有)</w:t>
      </w:r>
      <w:bookmarkEnd w:id="13"/>
      <w:bookmarkEnd w:id="14"/>
      <w:r>
        <w:rPr>
          <w:rFonts w:hint="eastAsia" w:ascii="仿宋" w:hAnsi="仿宋" w:eastAsia="仿宋" w:cs="宋体"/>
          <w:snapToGrid w:val="0"/>
          <w:color w:val="auto"/>
          <w:kern w:val="28"/>
          <w:szCs w:val="21"/>
          <w:highlight w:val="none"/>
        </w:rPr>
        <w:t>；</w:t>
      </w:r>
    </w:p>
    <w:p w14:paraId="5EB904C6">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11.1.</w:t>
      </w:r>
      <w:r>
        <w:rPr>
          <w:rFonts w:ascii="仿宋" w:hAnsi="仿宋" w:eastAsia="仿宋" w:cs="宋体"/>
          <w:color w:val="auto"/>
          <w:szCs w:val="21"/>
          <w:highlight w:val="none"/>
        </w:rPr>
        <w:t>3</w:t>
      </w:r>
      <w:r>
        <w:rPr>
          <w:rFonts w:hint="eastAsia" w:ascii="仿宋" w:hAnsi="仿宋" w:eastAsia="仿宋" w:cs="宋体"/>
          <w:color w:val="auto"/>
          <w:szCs w:val="21"/>
          <w:highlight w:val="none"/>
        </w:rPr>
        <w:t>落实政府采购政策需满足的资格要求；</w:t>
      </w:r>
    </w:p>
    <w:p w14:paraId="39B9D5DE">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11.1.</w:t>
      </w:r>
      <w:r>
        <w:rPr>
          <w:rFonts w:ascii="仿宋" w:hAnsi="仿宋" w:eastAsia="仿宋" w:cs="宋体"/>
          <w:color w:val="auto"/>
          <w:szCs w:val="21"/>
          <w:highlight w:val="none"/>
        </w:rPr>
        <w:t>4</w:t>
      </w:r>
      <w:r>
        <w:rPr>
          <w:rFonts w:hint="eastAsia" w:ascii="仿宋" w:hAnsi="仿宋" w:eastAsia="仿宋" w:cs="宋体"/>
          <w:color w:val="auto"/>
          <w:szCs w:val="21"/>
          <w:highlight w:val="none"/>
        </w:rPr>
        <w:t>本项目的特定资格要求。</w:t>
      </w:r>
    </w:p>
    <w:p w14:paraId="54B1B74D">
      <w:pPr>
        <w:spacing w:line="360" w:lineRule="auto"/>
        <w:ind w:firstLine="422" w:firstLineChars="200"/>
        <w:jc w:val="left"/>
        <w:rPr>
          <w:rFonts w:ascii="仿宋" w:hAnsi="仿宋" w:eastAsia="仿宋" w:cs="宋体"/>
          <w:b/>
          <w:bCs/>
          <w:color w:val="auto"/>
          <w:szCs w:val="21"/>
          <w:highlight w:val="none"/>
          <w:lang w:val="zh-CN"/>
        </w:rPr>
      </w:pPr>
      <w:r>
        <w:rPr>
          <w:rFonts w:hint="eastAsia" w:ascii="仿宋" w:hAnsi="仿宋" w:eastAsia="仿宋" w:cs="宋体"/>
          <w:b/>
          <w:bCs/>
          <w:color w:val="auto"/>
          <w:szCs w:val="21"/>
          <w:highlight w:val="none"/>
          <w:lang w:val="zh-CN"/>
        </w:rPr>
        <w:t>11.</w:t>
      </w:r>
      <w:r>
        <w:rPr>
          <w:rFonts w:hint="eastAsia" w:ascii="仿宋" w:hAnsi="仿宋" w:eastAsia="仿宋" w:cs="宋体"/>
          <w:b/>
          <w:bCs/>
          <w:color w:val="auto"/>
          <w:szCs w:val="21"/>
          <w:highlight w:val="none"/>
        </w:rPr>
        <w:t>2商务技术</w:t>
      </w:r>
      <w:r>
        <w:rPr>
          <w:rFonts w:hint="eastAsia" w:ascii="仿宋" w:hAnsi="仿宋" w:eastAsia="仿宋" w:cs="宋体"/>
          <w:b/>
          <w:bCs/>
          <w:color w:val="auto"/>
          <w:szCs w:val="21"/>
          <w:highlight w:val="none"/>
          <w:lang w:val="zh-CN"/>
        </w:rPr>
        <w:t>文件：</w:t>
      </w:r>
    </w:p>
    <w:p w14:paraId="5FDB3504">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11.2.1响应函；</w:t>
      </w:r>
    </w:p>
    <w:p w14:paraId="0D0E747A">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11.2.2授权委托书或法定代表人（单位负责人、自然人本人）身份证明；</w:t>
      </w:r>
    </w:p>
    <w:p w14:paraId="574531A5">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11.2.3分包意向协议（如果有)；</w:t>
      </w:r>
    </w:p>
    <w:p w14:paraId="5A10335C">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11.2.4符合性审查资料；</w:t>
      </w:r>
    </w:p>
    <w:p w14:paraId="12672CA2">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11.2.5评审标准相应的商务技术资料；包括但不限于：</w:t>
      </w:r>
    </w:p>
    <w:p w14:paraId="5B1829C7">
      <w:pPr>
        <w:spacing w:line="360" w:lineRule="auto"/>
        <w:ind w:firstLine="1134" w:firstLineChars="540"/>
        <w:jc w:val="left"/>
        <w:rPr>
          <w:rFonts w:ascii="仿宋" w:hAnsi="仿宋" w:eastAsia="仿宋" w:cs="宋体"/>
          <w:color w:val="auto"/>
          <w:szCs w:val="21"/>
          <w:highlight w:val="none"/>
        </w:rPr>
      </w:pPr>
      <w:r>
        <w:rPr>
          <w:rFonts w:ascii="仿宋" w:hAnsi="仿宋" w:eastAsia="仿宋" w:cs="宋体"/>
          <w:color w:val="auto"/>
          <w:szCs w:val="21"/>
          <w:highlight w:val="none"/>
        </w:rPr>
        <w:t>（1）项目经理简历表（附有关证书和业绩证明文件）</w:t>
      </w:r>
      <w:r>
        <w:rPr>
          <w:rFonts w:hint="eastAsia" w:ascii="仿宋" w:hAnsi="仿宋" w:eastAsia="仿宋" w:cs="宋体"/>
          <w:color w:val="auto"/>
          <w:szCs w:val="21"/>
          <w:highlight w:val="none"/>
        </w:rPr>
        <w:t>；</w:t>
      </w:r>
    </w:p>
    <w:p w14:paraId="1CBECC86">
      <w:pPr>
        <w:spacing w:line="360" w:lineRule="auto"/>
        <w:ind w:firstLine="1134" w:firstLineChars="540"/>
        <w:jc w:val="left"/>
        <w:rPr>
          <w:rFonts w:ascii="仿宋" w:hAnsi="仿宋" w:eastAsia="仿宋" w:cs="宋体"/>
          <w:color w:val="auto"/>
          <w:szCs w:val="21"/>
          <w:highlight w:val="none"/>
        </w:rPr>
      </w:pPr>
      <w:r>
        <w:rPr>
          <w:rFonts w:ascii="仿宋" w:hAnsi="仿宋" w:eastAsia="仿宋" w:cs="宋体"/>
          <w:color w:val="auto"/>
          <w:szCs w:val="21"/>
          <w:highlight w:val="none"/>
        </w:rPr>
        <w:t>（2）项目技术负责人简历表</w:t>
      </w:r>
      <w:r>
        <w:rPr>
          <w:rFonts w:hint="eastAsia" w:ascii="仿宋" w:hAnsi="仿宋" w:eastAsia="仿宋" w:cs="宋体"/>
          <w:color w:val="auto"/>
          <w:szCs w:val="21"/>
          <w:highlight w:val="none"/>
        </w:rPr>
        <w:t>；</w:t>
      </w:r>
    </w:p>
    <w:p w14:paraId="3E417396">
      <w:pPr>
        <w:spacing w:line="360" w:lineRule="auto"/>
        <w:ind w:firstLine="1134" w:firstLineChars="540"/>
        <w:jc w:val="left"/>
        <w:rPr>
          <w:rFonts w:ascii="仿宋" w:hAnsi="仿宋" w:eastAsia="仿宋" w:cs="宋体"/>
          <w:color w:val="auto"/>
          <w:szCs w:val="21"/>
          <w:highlight w:val="none"/>
        </w:rPr>
      </w:pPr>
      <w:r>
        <w:rPr>
          <w:rFonts w:ascii="仿宋" w:hAnsi="仿宋" w:eastAsia="仿宋" w:cs="宋体"/>
          <w:color w:val="auto"/>
          <w:szCs w:val="21"/>
          <w:highlight w:val="none"/>
        </w:rPr>
        <w:t>（3）主要施工管理人员表</w:t>
      </w:r>
      <w:r>
        <w:rPr>
          <w:rFonts w:hint="eastAsia" w:ascii="仿宋" w:hAnsi="仿宋" w:eastAsia="仿宋" w:cs="宋体"/>
          <w:color w:val="auto"/>
          <w:szCs w:val="21"/>
          <w:highlight w:val="none"/>
        </w:rPr>
        <w:t>；</w:t>
      </w:r>
    </w:p>
    <w:p w14:paraId="03291C16">
      <w:pPr>
        <w:spacing w:line="360" w:lineRule="auto"/>
        <w:ind w:firstLine="1134" w:firstLineChars="540"/>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4</w:t>
      </w:r>
      <w:r>
        <w:rPr>
          <w:rFonts w:hint="eastAsia" w:ascii="仿宋" w:hAnsi="仿宋" w:eastAsia="仿宋" w:cs="宋体"/>
          <w:color w:val="auto"/>
          <w:szCs w:val="21"/>
          <w:highlight w:val="none"/>
        </w:rPr>
        <w:t>）拟派项目经理及其他管理人员到位率承诺书；</w:t>
      </w:r>
    </w:p>
    <w:p w14:paraId="1536244D">
      <w:pPr>
        <w:spacing w:line="360" w:lineRule="auto"/>
        <w:ind w:firstLine="1134" w:firstLineChars="540"/>
        <w:jc w:val="left"/>
        <w:rPr>
          <w:rFonts w:ascii="仿宋" w:hAnsi="仿宋" w:eastAsia="仿宋" w:cs="宋体"/>
          <w:color w:val="auto"/>
          <w:szCs w:val="21"/>
          <w:highlight w:val="none"/>
        </w:rPr>
      </w:pPr>
      <w:r>
        <w:rPr>
          <w:rFonts w:ascii="仿宋" w:hAnsi="仿宋" w:eastAsia="仿宋" w:cs="宋体"/>
          <w:color w:val="auto"/>
          <w:szCs w:val="21"/>
          <w:highlight w:val="none"/>
        </w:rPr>
        <w:t>（5）</w:t>
      </w:r>
      <w:r>
        <w:rPr>
          <w:rFonts w:hint="eastAsia" w:ascii="仿宋" w:hAnsi="仿宋" w:eastAsia="仿宋" w:cs="宋体"/>
          <w:color w:val="auto"/>
          <w:szCs w:val="21"/>
          <w:highlight w:val="none"/>
        </w:rPr>
        <w:t>其余内容依据评分内容按顺序编写；</w:t>
      </w:r>
    </w:p>
    <w:p w14:paraId="2DD71C5E">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11.2.6商务技术偏离表；</w:t>
      </w:r>
    </w:p>
    <w:p w14:paraId="678FC6A9">
      <w:pPr>
        <w:spacing w:line="360" w:lineRule="auto"/>
        <w:ind w:firstLine="840" w:firstLineChars="400"/>
        <w:jc w:val="left"/>
        <w:rPr>
          <w:rFonts w:ascii="仿宋" w:hAnsi="仿宋" w:eastAsia="仿宋" w:cs="宋体"/>
          <w:color w:val="auto"/>
          <w:szCs w:val="21"/>
          <w:highlight w:val="none"/>
          <w:lang w:val="zh-CN"/>
        </w:rPr>
      </w:pPr>
      <w:r>
        <w:rPr>
          <w:rFonts w:hint="eastAsia" w:ascii="仿宋" w:hAnsi="仿宋" w:eastAsia="仿宋" w:cs="宋体"/>
          <w:color w:val="auto"/>
          <w:szCs w:val="21"/>
          <w:highlight w:val="none"/>
          <w:lang w:val="zh-CN"/>
        </w:rPr>
        <w:t>11.</w:t>
      </w:r>
      <w:r>
        <w:rPr>
          <w:rFonts w:hint="eastAsia" w:ascii="仿宋" w:hAnsi="仿宋" w:eastAsia="仿宋" w:cs="宋体"/>
          <w:color w:val="auto"/>
          <w:szCs w:val="21"/>
          <w:highlight w:val="none"/>
        </w:rPr>
        <w:t>2</w:t>
      </w:r>
      <w:r>
        <w:rPr>
          <w:rFonts w:hint="eastAsia" w:ascii="仿宋" w:hAnsi="仿宋" w:eastAsia="仿宋" w:cs="宋体"/>
          <w:color w:val="auto"/>
          <w:szCs w:val="21"/>
          <w:highlight w:val="none"/>
          <w:lang w:val="zh-CN"/>
        </w:rPr>
        <w:t>.</w:t>
      </w:r>
      <w:r>
        <w:rPr>
          <w:rFonts w:hint="eastAsia" w:ascii="仿宋" w:hAnsi="仿宋" w:eastAsia="仿宋" w:cs="宋体"/>
          <w:color w:val="auto"/>
          <w:szCs w:val="21"/>
          <w:highlight w:val="none"/>
        </w:rPr>
        <w:t>7</w:t>
      </w:r>
      <w:r>
        <w:rPr>
          <w:rFonts w:hint="eastAsia" w:ascii="仿宋" w:hAnsi="仿宋" w:eastAsia="仿宋" w:cs="宋体"/>
          <w:color w:val="auto"/>
          <w:szCs w:val="21"/>
          <w:highlight w:val="none"/>
          <w:lang w:val="zh-CN"/>
        </w:rPr>
        <w:t>政府采购供应商廉洁自律承诺书；</w:t>
      </w:r>
    </w:p>
    <w:p w14:paraId="19600139">
      <w:pPr>
        <w:spacing w:line="360" w:lineRule="auto"/>
        <w:ind w:firstLine="422" w:firstLineChars="200"/>
        <w:jc w:val="left"/>
        <w:rPr>
          <w:rFonts w:ascii="仿宋" w:hAnsi="仿宋" w:eastAsia="仿宋" w:cs="宋体"/>
          <w:b/>
          <w:bCs/>
          <w:color w:val="auto"/>
          <w:szCs w:val="21"/>
          <w:highlight w:val="none"/>
          <w:u w:val="single"/>
          <w:lang w:val="zh-CN"/>
        </w:rPr>
      </w:pPr>
      <w:r>
        <w:rPr>
          <w:rFonts w:hint="eastAsia" w:ascii="仿宋" w:hAnsi="仿宋" w:eastAsia="仿宋" w:cs="宋体"/>
          <w:b/>
          <w:bCs/>
          <w:color w:val="auto"/>
          <w:kern w:val="0"/>
          <w:szCs w:val="21"/>
          <w:highlight w:val="none"/>
          <w:lang w:val="zh-CN"/>
        </w:rPr>
        <w:t>11.</w:t>
      </w:r>
      <w:r>
        <w:rPr>
          <w:rFonts w:hint="eastAsia" w:ascii="仿宋" w:hAnsi="仿宋" w:eastAsia="仿宋" w:cs="宋体"/>
          <w:b/>
          <w:bCs/>
          <w:color w:val="auto"/>
          <w:kern w:val="0"/>
          <w:szCs w:val="21"/>
          <w:highlight w:val="none"/>
        </w:rPr>
        <w:t>3</w:t>
      </w:r>
      <w:r>
        <w:rPr>
          <w:rFonts w:hint="eastAsia" w:ascii="仿宋" w:hAnsi="仿宋" w:eastAsia="仿宋" w:cs="宋体"/>
          <w:b/>
          <w:bCs/>
          <w:color w:val="auto"/>
          <w:szCs w:val="21"/>
          <w:highlight w:val="none"/>
        </w:rPr>
        <w:t>报价文件：</w:t>
      </w:r>
    </w:p>
    <w:p w14:paraId="2CDCB9FA">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11.3.1报价单；</w:t>
      </w:r>
    </w:p>
    <w:p w14:paraId="3A1E0043">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11.3.2已标价工程量清单；</w:t>
      </w:r>
    </w:p>
    <w:p w14:paraId="0BC3B81E">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1</w:t>
      </w:r>
      <w:r>
        <w:rPr>
          <w:rFonts w:hint="eastAsia" w:ascii="仿宋" w:hAnsi="仿宋" w:eastAsia="仿宋" w:cs="宋体"/>
          <w:color w:val="auto"/>
          <w:szCs w:val="21"/>
          <w:highlight w:val="none"/>
        </w:rPr>
        <w:t>）投标总价封面</w:t>
      </w:r>
    </w:p>
    <w:p w14:paraId="5A434998">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2</w:t>
      </w:r>
      <w:r>
        <w:rPr>
          <w:rFonts w:hint="eastAsia" w:ascii="仿宋" w:hAnsi="仿宋" w:eastAsia="仿宋" w:cs="宋体"/>
          <w:color w:val="auto"/>
          <w:szCs w:val="21"/>
          <w:highlight w:val="none"/>
        </w:rPr>
        <w:t>）工程量清单报价说明</w:t>
      </w:r>
    </w:p>
    <w:p w14:paraId="5D390DB4">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3</w:t>
      </w:r>
      <w:r>
        <w:rPr>
          <w:rFonts w:hint="eastAsia" w:ascii="仿宋" w:hAnsi="仿宋" w:eastAsia="仿宋" w:cs="宋体"/>
          <w:color w:val="auto"/>
          <w:szCs w:val="21"/>
          <w:highlight w:val="none"/>
        </w:rPr>
        <w:t>）表1-1-1  工程项目报价汇总表</w:t>
      </w:r>
    </w:p>
    <w:p w14:paraId="3498A7EC">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4</w:t>
      </w:r>
      <w:r>
        <w:rPr>
          <w:rFonts w:hint="eastAsia" w:ascii="仿宋" w:hAnsi="仿宋" w:eastAsia="仿宋" w:cs="宋体"/>
          <w:color w:val="auto"/>
          <w:szCs w:val="21"/>
          <w:highlight w:val="none"/>
        </w:rPr>
        <w:t>）表1-1-2  单位工程报价汇总表</w:t>
      </w:r>
    </w:p>
    <w:p w14:paraId="63AAD0EA">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5</w:t>
      </w:r>
      <w:r>
        <w:rPr>
          <w:rFonts w:hint="eastAsia" w:ascii="仿宋" w:hAnsi="仿宋" w:eastAsia="仿宋" w:cs="宋体"/>
          <w:color w:val="auto"/>
          <w:szCs w:val="21"/>
          <w:highlight w:val="none"/>
        </w:rPr>
        <w:t>）表1-2    分部分项工程项目清单及计价表</w:t>
      </w:r>
    </w:p>
    <w:p w14:paraId="0F84FFBC">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6</w:t>
      </w:r>
      <w:r>
        <w:rPr>
          <w:rFonts w:hint="eastAsia" w:ascii="仿宋" w:hAnsi="仿宋" w:eastAsia="仿宋" w:cs="宋体"/>
          <w:color w:val="auto"/>
          <w:szCs w:val="21"/>
          <w:highlight w:val="none"/>
        </w:rPr>
        <w:t>）表1-3-A  组织措施项目（整体）清单及计价表</w:t>
      </w:r>
    </w:p>
    <w:p w14:paraId="0AAFFB81">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7</w:t>
      </w:r>
      <w:r>
        <w:rPr>
          <w:rFonts w:hint="eastAsia" w:ascii="仿宋" w:hAnsi="仿宋" w:eastAsia="仿宋" w:cs="宋体"/>
          <w:color w:val="auto"/>
          <w:szCs w:val="21"/>
          <w:highlight w:val="none"/>
        </w:rPr>
        <w:t>）表1-3-B  组织措施项目（专业工程）清单及计价表</w:t>
      </w:r>
    </w:p>
    <w:p w14:paraId="6DA95181">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8</w:t>
      </w:r>
      <w:r>
        <w:rPr>
          <w:rFonts w:hint="eastAsia" w:ascii="仿宋" w:hAnsi="仿宋" w:eastAsia="仿宋" w:cs="宋体"/>
          <w:color w:val="auto"/>
          <w:szCs w:val="21"/>
          <w:highlight w:val="none"/>
        </w:rPr>
        <w:t>）表1-3-C  技术措施项目清单及计价表</w:t>
      </w:r>
    </w:p>
    <w:p w14:paraId="0E4D80E3">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9</w:t>
      </w:r>
      <w:r>
        <w:rPr>
          <w:rFonts w:hint="eastAsia" w:ascii="仿宋" w:hAnsi="仿宋" w:eastAsia="仿宋" w:cs="宋体"/>
          <w:color w:val="auto"/>
          <w:szCs w:val="21"/>
          <w:highlight w:val="none"/>
        </w:rPr>
        <w:t>）表1-3-A-1  安全文明施工措施项目（基本费）清单及计价表</w:t>
      </w:r>
    </w:p>
    <w:p w14:paraId="22CEF20F">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10</w:t>
      </w:r>
      <w:r>
        <w:rPr>
          <w:rFonts w:hint="eastAsia" w:ascii="仿宋" w:hAnsi="仿宋" w:eastAsia="仿宋" w:cs="宋体"/>
          <w:color w:val="auto"/>
          <w:szCs w:val="21"/>
          <w:highlight w:val="none"/>
        </w:rPr>
        <w:t>）表1-4    其他项目清单及计价表</w:t>
      </w:r>
    </w:p>
    <w:p w14:paraId="01FC68A8">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11</w:t>
      </w:r>
      <w:r>
        <w:rPr>
          <w:rFonts w:hint="eastAsia" w:ascii="仿宋" w:hAnsi="仿宋" w:eastAsia="仿宋" w:cs="宋体"/>
          <w:color w:val="auto"/>
          <w:szCs w:val="21"/>
          <w:highlight w:val="none"/>
        </w:rPr>
        <w:t>）表1-4-1  计日工表</w:t>
      </w:r>
    </w:p>
    <w:p w14:paraId="269A5DD9">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（1</w:t>
      </w:r>
      <w:r>
        <w:rPr>
          <w:rFonts w:ascii="仿宋" w:hAnsi="仿宋" w:eastAsia="仿宋" w:cs="宋体"/>
          <w:color w:val="auto"/>
          <w:szCs w:val="21"/>
          <w:highlight w:val="none"/>
        </w:rPr>
        <w:t>2</w:t>
      </w:r>
      <w:r>
        <w:rPr>
          <w:rFonts w:hint="eastAsia" w:ascii="仿宋" w:hAnsi="仿宋" w:eastAsia="仿宋" w:cs="宋体"/>
          <w:color w:val="auto"/>
          <w:szCs w:val="21"/>
          <w:highlight w:val="none"/>
        </w:rPr>
        <w:t>）表1-4-2  总承包服务费项目及计价表</w:t>
      </w:r>
    </w:p>
    <w:p w14:paraId="0E5D0324">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（1</w:t>
      </w:r>
      <w:r>
        <w:rPr>
          <w:rFonts w:ascii="仿宋" w:hAnsi="仿宋" w:eastAsia="仿宋" w:cs="宋体"/>
          <w:color w:val="auto"/>
          <w:szCs w:val="21"/>
          <w:highlight w:val="none"/>
        </w:rPr>
        <w:t>3</w:t>
      </w:r>
      <w:r>
        <w:rPr>
          <w:rFonts w:hint="eastAsia" w:ascii="仿宋" w:hAnsi="仿宋" w:eastAsia="仿宋" w:cs="宋体"/>
          <w:color w:val="auto"/>
          <w:szCs w:val="21"/>
          <w:highlight w:val="none"/>
        </w:rPr>
        <w:t>）表1-5    主要工日价格表</w:t>
      </w:r>
    </w:p>
    <w:p w14:paraId="31FFF3E3">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（1</w:t>
      </w:r>
      <w:r>
        <w:rPr>
          <w:rFonts w:ascii="仿宋" w:hAnsi="仿宋" w:eastAsia="仿宋" w:cs="宋体"/>
          <w:color w:val="auto"/>
          <w:szCs w:val="21"/>
          <w:highlight w:val="none"/>
        </w:rPr>
        <w:t>4</w:t>
      </w:r>
      <w:r>
        <w:rPr>
          <w:rFonts w:hint="eastAsia" w:ascii="仿宋" w:hAnsi="仿宋" w:eastAsia="仿宋" w:cs="宋体"/>
          <w:color w:val="auto"/>
          <w:szCs w:val="21"/>
          <w:highlight w:val="none"/>
        </w:rPr>
        <w:t>）表1-6    主要材料价格表</w:t>
      </w:r>
    </w:p>
    <w:p w14:paraId="0275D415">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（1</w:t>
      </w:r>
      <w:r>
        <w:rPr>
          <w:rFonts w:ascii="仿宋" w:hAnsi="仿宋" w:eastAsia="仿宋" w:cs="宋体"/>
          <w:color w:val="auto"/>
          <w:szCs w:val="21"/>
          <w:highlight w:val="none"/>
        </w:rPr>
        <w:t>5</w:t>
      </w:r>
      <w:r>
        <w:rPr>
          <w:rFonts w:hint="eastAsia" w:ascii="仿宋" w:hAnsi="仿宋" w:eastAsia="仿宋" w:cs="宋体"/>
          <w:color w:val="auto"/>
          <w:szCs w:val="21"/>
          <w:highlight w:val="none"/>
        </w:rPr>
        <w:t>）表1-7    主要机械台班价格表</w:t>
      </w:r>
    </w:p>
    <w:p w14:paraId="7CA9A687">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（1</w:t>
      </w:r>
      <w:r>
        <w:rPr>
          <w:rFonts w:ascii="仿宋" w:hAnsi="仿宋" w:eastAsia="仿宋" w:cs="宋体"/>
          <w:color w:val="auto"/>
          <w:szCs w:val="21"/>
          <w:highlight w:val="none"/>
        </w:rPr>
        <w:t>6</w:t>
      </w:r>
      <w:r>
        <w:rPr>
          <w:rFonts w:hint="eastAsia" w:ascii="仿宋" w:hAnsi="仿宋" w:eastAsia="仿宋" w:cs="宋体"/>
          <w:color w:val="auto"/>
          <w:szCs w:val="21"/>
          <w:highlight w:val="none"/>
        </w:rPr>
        <w:t xml:space="preserve">）工程量清单报价分析表： </w:t>
      </w:r>
    </w:p>
    <w:p w14:paraId="124F2BB9">
      <w:pPr>
        <w:spacing w:line="360" w:lineRule="auto"/>
        <w:ind w:firstLine="1417" w:firstLineChars="675"/>
        <w:jc w:val="left"/>
        <w:rPr>
          <w:rFonts w:ascii="仿宋" w:hAnsi="仿宋" w:eastAsia="仿宋" w:cs="宋体"/>
          <w:color w:val="auto"/>
          <w:szCs w:val="21"/>
          <w:highlight w:val="none"/>
        </w:rPr>
      </w:pPr>
      <w:r>
        <w:rPr>
          <w:rFonts w:hint="eastAsia" w:ascii="仿宋" w:hAnsi="仿宋" w:eastAsia="仿宋" w:cs="宋体"/>
          <w:color w:val="auto"/>
          <w:szCs w:val="21"/>
          <w:highlight w:val="none"/>
        </w:rPr>
        <w:t>a．表2-1  分部分项工程项目清单综合单价分析表</w:t>
      </w:r>
    </w:p>
    <w:p w14:paraId="783DB724">
      <w:pPr>
        <w:spacing w:line="360" w:lineRule="auto"/>
        <w:ind w:firstLine="1417" w:firstLineChars="675"/>
        <w:jc w:val="left"/>
        <w:rPr>
          <w:rFonts w:ascii="仿宋" w:hAnsi="仿宋" w:eastAsia="仿宋" w:cs="宋体"/>
          <w:color w:val="auto"/>
          <w:szCs w:val="21"/>
          <w:highlight w:val="none"/>
        </w:rPr>
      </w:pPr>
      <w:r>
        <w:rPr>
          <w:rFonts w:hint="eastAsia" w:ascii="仿宋" w:hAnsi="仿宋" w:eastAsia="仿宋" w:cs="宋体"/>
          <w:color w:val="auto"/>
          <w:szCs w:val="21"/>
          <w:highlight w:val="none"/>
        </w:rPr>
        <w:t>b．表2-2  措施项目清单分析表</w:t>
      </w:r>
    </w:p>
    <w:p w14:paraId="2999A96F">
      <w:pPr>
        <w:spacing w:line="360" w:lineRule="auto"/>
        <w:ind w:firstLine="1417" w:firstLineChars="675"/>
        <w:jc w:val="left"/>
        <w:rPr>
          <w:rFonts w:ascii="仿宋" w:hAnsi="仿宋" w:eastAsia="仿宋" w:cs="宋体"/>
          <w:color w:val="auto"/>
          <w:szCs w:val="21"/>
          <w:highlight w:val="none"/>
        </w:rPr>
      </w:pPr>
      <w:r>
        <w:rPr>
          <w:rFonts w:hint="eastAsia" w:ascii="仿宋" w:hAnsi="仿宋" w:eastAsia="仿宋" w:cs="宋体"/>
          <w:color w:val="auto"/>
          <w:szCs w:val="21"/>
          <w:highlight w:val="none"/>
        </w:rPr>
        <w:t>c．表2-3  综合单价工料机分析表</w:t>
      </w:r>
    </w:p>
    <w:p w14:paraId="5775772F">
      <w:pPr>
        <w:spacing w:line="360" w:lineRule="auto"/>
        <w:ind w:firstLine="1417" w:firstLineChars="675"/>
        <w:jc w:val="left"/>
        <w:rPr>
          <w:rFonts w:ascii="仿宋" w:hAnsi="仿宋" w:eastAsia="仿宋" w:cs="宋体"/>
          <w:color w:val="auto"/>
          <w:szCs w:val="21"/>
          <w:highlight w:val="none"/>
        </w:rPr>
      </w:pPr>
      <w:r>
        <w:rPr>
          <w:rFonts w:hint="eastAsia" w:ascii="仿宋" w:hAnsi="仿宋" w:eastAsia="仿宋" w:cs="宋体"/>
          <w:color w:val="auto"/>
          <w:szCs w:val="21"/>
          <w:highlight w:val="none"/>
        </w:rPr>
        <w:t>d．表2-4  措施项目工料机分析表</w:t>
      </w:r>
    </w:p>
    <w:p w14:paraId="69CAC18D">
      <w:pPr>
        <w:spacing w:line="360" w:lineRule="auto"/>
        <w:ind w:firstLine="1417" w:firstLineChars="675"/>
        <w:jc w:val="left"/>
        <w:rPr>
          <w:rFonts w:ascii="仿宋" w:hAnsi="仿宋" w:eastAsia="仿宋" w:cs="宋体"/>
          <w:color w:val="auto"/>
          <w:szCs w:val="21"/>
          <w:highlight w:val="none"/>
        </w:rPr>
      </w:pPr>
      <w:r>
        <w:rPr>
          <w:rFonts w:hint="eastAsia" w:ascii="仿宋" w:hAnsi="仿宋" w:eastAsia="仿宋" w:cs="宋体"/>
          <w:color w:val="auto"/>
          <w:szCs w:val="21"/>
          <w:highlight w:val="none"/>
        </w:rPr>
        <w:t>e．表2-5  临时宿舍取暖降温等费用分析表</w:t>
      </w:r>
    </w:p>
    <w:p w14:paraId="70214087">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11.3.3中小企业声明函。</w:t>
      </w:r>
    </w:p>
    <w:p w14:paraId="70E97A0A">
      <w:pPr>
        <w:spacing w:line="360" w:lineRule="auto"/>
        <w:ind w:firstLine="840" w:firstLineChars="400"/>
        <w:jc w:val="left"/>
        <w:rPr>
          <w:rFonts w:ascii="仿宋" w:hAnsi="仿宋" w:eastAsia="仿宋" w:cs="宋体"/>
          <w:color w:val="auto"/>
          <w:szCs w:val="21"/>
          <w:highlight w:val="none"/>
        </w:rPr>
      </w:pPr>
      <w:r>
        <w:rPr>
          <w:rFonts w:ascii="仿宋" w:hAnsi="仿宋" w:eastAsia="仿宋" w:cs="宋体"/>
          <w:color w:val="auto"/>
          <w:szCs w:val="21"/>
          <w:highlight w:val="none"/>
        </w:rPr>
        <w:t>11.3.4 报价情况说明（如供应商报价低于项目预算50%的，应当提交本文档，详细阐述不影响产品质量或者诚信履约的具体原因</w:t>
      </w:r>
      <w:r>
        <w:rPr>
          <w:rFonts w:hint="eastAsia" w:ascii="仿宋" w:hAnsi="仿宋" w:eastAsia="仿宋" w:cs="宋体"/>
          <w:color w:val="auto"/>
          <w:szCs w:val="21"/>
          <w:highlight w:val="none"/>
        </w:rPr>
        <w:t>）。</w:t>
      </w:r>
    </w:p>
    <w:p w14:paraId="1C9DF692">
      <w:pPr>
        <w:spacing w:line="360" w:lineRule="auto"/>
        <w:ind w:firstLine="632" w:firstLineChars="300"/>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响应文件含有采购人不能接受的附加条件的，响应文件无效；</w:t>
      </w:r>
    </w:p>
    <w:p w14:paraId="4E5242EB">
      <w:pPr>
        <w:spacing w:line="360" w:lineRule="auto"/>
        <w:ind w:firstLine="632" w:firstLineChars="300"/>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供应商提供虚假材料的，响应文件无效。</w:t>
      </w:r>
    </w:p>
    <w:p w14:paraId="29AF265B">
      <w:pPr>
        <w:spacing w:line="360" w:lineRule="auto"/>
        <w:ind w:firstLine="632" w:firstLineChars="300"/>
        <w:jc w:val="left"/>
        <w:rPr>
          <w:rFonts w:ascii="仿宋" w:hAnsi="仿宋" w:eastAsia="仿宋" w:cs="宋体"/>
          <w:b/>
          <w:color w:val="auto"/>
          <w:szCs w:val="21"/>
          <w:highlight w:val="none"/>
        </w:rPr>
      </w:pPr>
      <w:r>
        <w:rPr>
          <w:rFonts w:hint="eastAsia" w:ascii="仿宋" w:hAnsi="仿宋" w:eastAsia="仿宋" w:cs="宋体"/>
          <w:b/>
          <w:color w:val="auto"/>
          <w:szCs w:val="21"/>
          <w:highlight w:val="none"/>
          <w:lang w:val="en-US" w:eastAsia="zh-CN"/>
        </w:rPr>
        <w:t>供应商可事先在公开官网查询、核对相关证书和报告内容，确保投标（响应）文件资料准确无误。供应商应对响应文件中材料的真实性、合法性负责。</w:t>
      </w:r>
    </w:p>
    <w:p w14:paraId="6258A9EA">
      <w:pPr>
        <w:pStyle w:val="22"/>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12</w:t>
      </w:r>
      <w:r>
        <w:rPr>
          <w:rFonts w:hint="eastAsia" w:ascii="仿宋" w:hAnsi="仿宋" w:eastAsia="仿宋" w:cs="宋体"/>
          <w:b/>
          <w:color w:val="auto"/>
          <w:kern w:val="0"/>
          <w:sz w:val="21"/>
          <w:szCs w:val="21"/>
          <w:highlight w:val="none"/>
          <w:lang w:val="zh-CN"/>
        </w:rPr>
        <w:t xml:space="preserve">. </w:t>
      </w:r>
      <w:r>
        <w:rPr>
          <w:rFonts w:hint="eastAsia" w:ascii="仿宋" w:hAnsi="仿宋" w:eastAsia="仿宋" w:cs="宋体"/>
          <w:b/>
          <w:color w:val="auto"/>
          <w:sz w:val="21"/>
          <w:szCs w:val="21"/>
          <w:highlight w:val="none"/>
        </w:rPr>
        <w:t>响应文件的编制</w:t>
      </w:r>
    </w:p>
    <w:p w14:paraId="54220FCF">
      <w:pPr>
        <w:spacing w:line="360" w:lineRule="auto"/>
        <w:ind w:firstLine="420" w:firstLineChars="200"/>
        <w:jc w:val="left"/>
        <w:rPr>
          <w:rFonts w:ascii="仿宋" w:hAnsi="仿宋" w:eastAsia="仿宋" w:cs="宋体"/>
          <w:b/>
          <w:color w:val="auto"/>
          <w:szCs w:val="21"/>
          <w:highlight w:val="none"/>
        </w:rPr>
      </w:pPr>
      <w:r>
        <w:rPr>
          <w:rFonts w:hint="eastAsia" w:ascii="仿宋" w:hAnsi="仿宋" w:eastAsia="仿宋" w:cs="宋体"/>
          <w:color w:val="auto"/>
          <w:kern w:val="0"/>
          <w:szCs w:val="21"/>
          <w:highlight w:val="none"/>
          <w:lang w:val="zh-CN"/>
        </w:rPr>
        <w:t>12.1响应文件分为资格文件、商务技术文件、报价文件三部分。各供应商在编制响应文件时请按照采购文件第六部分规定的格式进行，混乱的编排导致响应文件被误读或磋商小组查找不到有效文件是供应商的风险。</w:t>
      </w:r>
    </w:p>
    <w:p w14:paraId="5399FABA">
      <w:pPr>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12.2供应商进行电子投标应安装客户端软件—“政采云电子交易客户端”，并按照采购文件和电子交易平台的要求编制并加密响应文件。供应商未按规定加密的响应文件，电子交易平台将拒收并提示。</w:t>
      </w:r>
    </w:p>
    <w:p w14:paraId="05FF9C33">
      <w:pPr>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12.3使用“政采云电子交易客户端”需要提前申领CA数字证书，申领流程请自行前往“浙江政府采购网-下载专区-电子交易客户端-CA驱动和申领流程”进行查阅。</w:t>
      </w:r>
    </w:p>
    <w:p w14:paraId="0FF492BD">
      <w:pPr>
        <w:spacing w:line="360" w:lineRule="auto"/>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13.响应文件的签署、盖章</w:t>
      </w:r>
    </w:p>
    <w:p w14:paraId="54E7EB85">
      <w:pPr>
        <w:pStyle w:val="22"/>
        <w:spacing w:before="0"/>
        <w:ind w:firstLine="420"/>
        <w:jc w:val="left"/>
        <w:rPr>
          <w:rFonts w:ascii="仿宋" w:hAnsi="仿宋" w:eastAsia="仿宋" w:cs="宋体"/>
          <w:b/>
          <w:color w:val="auto"/>
          <w:sz w:val="21"/>
          <w:szCs w:val="21"/>
          <w:highlight w:val="none"/>
        </w:rPr>
      </w:pPr>
      <w:r>
        <w:rPr>
          <w:rFonts w:hint="eastAsia" w:ascii="仿宋" w:hAnsi="仿宋" w:eastAsia="仿宋" w:cs="宋体"/>
          <w:color w:val="auto"/>
          <w:sz w:val="21"/>
          <w:szCs w:val="21"/>
          <w:highlight w:val="none"/>
        </w:rPr>
        <w:t>13.1响应文件按照采购文件第六部分格式要求进行签署、盖章。</w:t>
      </w:r>
      <w:r>
        <w:rPr>
          <w:rFonts w:hint="eastAsia" w:ascii="仿宋" w:hAnsi="仿宋" w:eastAsia="仿宋" w:cs="宋体"/>
          <w:b/>
          <w:color w:val="auto"/>
          <w:sz w:val="21"/>
          <w:szCs w:val="21"/>
          <w:highlight w:val="none"/>
          <w:u w:val="single"/>
        </w:rPr>
        <w:t>▲供应商的响应文件未按照采购文件要求签署、盖章的，其响应文件无效</w:t>
      </w:r>
      <w:r>
        <w:rPr>
          <w:rFonts w:hint="eastAsia" w:ascii="仿宋" w:hAnsi="仿宋" w:eastAsia="仿宋" w:cs="宋体"/>
          <w:color w:val="auto"/>
          <w:sz w:val="21"/>
          <w:szCs w:val="21"/>
          <w:highlight w:val="none"/>
          <w:u w:val="single"/>
        </w:rPr>
        <w:t>。</w:t>
      </w:r>
    </w:p>
    <w:p w14:paraId="04630F29">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13.2为确保网上操作合法、有效和安全，供应商应当在响应文件提交（上传）截止时间前完成在“政府采购云平台”的身份认证，确保在电子投标过程中能够对相关数据电文进行加密和使用电子签名。</w:t>
      </w:r>
    </w:p>
    <w:p w14:paraId="5A480DD3">
      <w:pPr>
        <w:pStyle w:val="22"/>
        <w:spacing w:before="0"/>
        <w:ind w:firstLine="420"/>
        <w:jc w:val="left"/>
        <w:rPr>
          <w:rFonts w:ascii="仿宋" w:hAnsi="仿宋" w:eastAsia="仿宋" w:cs="宋体"/>
          <w:b/>
          <w:color w:val="auto"/>
          <w:sz w:val="21"/>
          <w:szCs w:val="21"/>
          <w:highlight w:val="none"/>
        </w:rPr>
      </w:pPr>
      <w:r>
        <w:rPr>
          <w:rFonts w:hint="eastAsia" w:ascii="仿宋" w:hAnsi="仿宋" w:eastAsia="仿宋" w:cs="宋体"/>
          <w:color w:val="auto"/>
          <w:sz w:val="21"/>
          <w:szCs w:val="21"/>
          <w:highlight w:val="none"/>
        </w:rPr>
        <w:t>13.3采购文件对响应文件签署、盖章的要求适用于电子签名。</w:t>
      </w:r>
    </w:p>
    <w:p w14:paraId="33483382">
      <w:pPr>
        <w:pStyle w:val="22"/>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14. 响应文件的提交、补充、修改、撤回</w:t>
      </w:r>
    </w:p>
    <w:p w14:paraId="12E0BEAA">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14.1 供应商应当在响应文件提交（上传）截止时间前完成响应文件的传输递交，并可以补充、修改或者撤回响应文件。补充或者修改响应文件的，应当先行撤回原文件，补充、修改后重新传输递交。响应文件提交（上传）截止时间前未完成传输的，视为撤回响应文件。响应文件提交（上传）截止时间后递交的响应文件，电子交易平台将拒收。</w:t>
      </w:r>
    </w:p>
    <w:p w14:paraId="1F2DDA72">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14.2电子交易平台收到响应文件，将妥善保存并即时向供应商发出确认回执通知。在响应文件提交（上传）截止时间前，除供应商补充、修改或者撤回响应文件外，任何单位和个人不得解密或提取响应文件。</w:t>
      </w:r>
    </w:p>
    <w:p w14:paraId="483521E3">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14.3采购人、采购代理机构可以视情况延长响应文件提交的截止时间。在上述情况下，采购代理机构与供应商以前在响应文件提交截止时间方面的全部权利、责任和义务，将适用于延长至新的响应文件提交截止时间。</w:t>
      </w:r>
    </w:p>
    <w:p w14:paraId="6B5BC387">
      <w:pPr>
        <w:pStyle w:val="10"/>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15.备份响应文件</w:t>
      </w:r>
    </w:p>
    <w:p w14:paraId="1B8E5680">
      <w:pPr>
        <w:pStyle w:val="10"/>
        <w:spacing w:line="360" w:lineRule="auto"/>
        <w:ind w:firstLine="315" w:firstLineChars="150"/>
        <w:jc w:val="left"/>
        <w:rPr>
          <w:rFonts w:ascii="仿宋" w:hAnsi="仿宋" w:eastAsia="仿宋" w:cs="宋体"/>
          <w:b/>
          <w:color w:val="auto"/>
          <w:highlight w:val="none"/>
        </w:rPr>
      </w:pPr>
      <w:r>
        <w:rPr>
          <w:rFonts w:hint="eastAsia" w:ascii="仿宋" w:hAnsi="仿宋" w:eastAsia="仿宋" w:cs="宋体"/>
          <w:color w:val="auto"/>
          <w:highlight w:val="none"/>
        </w:rPr>
        <w:t xml:space="preserve"> 15.1供应商在电子交易平台传输递交响应文件后，还可以在响应文件提交（上传）截止时间前直接提交或者以邮政快递方式递交备份响应文件1份，</w:t>
      </w:r>
      <w:r>
        <w:rPr>
          <w:rFonts w:hint="eastAsia" w:ascii="仿宋" w:hAnsi="仿宋" w:eastAsia="仿宋" w:cs="宋体"/>
          <w:b/>
          <w:color w:val="auto"/>
          <w:highlight w:val="none"/>
        </w:rPr>
        <w:t>但采购人、采购代理机构不强制或变相强制供应商提交备份响应文件。</w:t>
      </w:r>
    </w:p>
    <w:p w14:paraId="376AE671">
      <w:pPr>
        <w:pStyle w:val="10"/>
        <w:spacing w:line="360" w:lineRule="auto"/>
        <w:ind w:firstLine="420" w:firstLineChars="200"/>
        <w:jc w:val="left"/>
        <w:rPr>
          <w:rFonts w:ascii="仿宋" w:hAnsi="仿宋" w:eastAsia="仿宋" w:cs="宋体"/>
          <w:b/>
          <w:color w:val="auto"/>
          <w:highlight w:val="none"/>
        </w:rPr>
      </w:pPr>
      <w:r>
        <w:rPr>
          <w:rFonts w:hint="eastAsia" w:ascii="仿宋" w:hAnsi="仿宋" w:eastAsia="仿宋" w:cs="宋体"/>
          <w:color w:val="auto"/>
          <w:highlight w:val="none"/>
        </w:rPr>
        <w:t>15.2备份响应文件须在“政采云投标客户端”制作生成，并储存在U盘等存储介质中。备份响应文件应当密封包装并在包装上加盖公章并注明采购项目名称，供应商名称(联合体参与的，包装物封面需注明联合体，并注明联合体成员各方的名称和联合协议中约定的牵头人的名称)。</w:t>
      </w:r>
      <w:r>
        <w:rPr>
          <w:rFonts w:hint="eastAsia" w:ascii="仿宋" w:hAnsi="仿宋" w:eastAsia="仿宋" w:cs="宋体"/>
          <w:b/>
          <w:color w:val="auto"/>
          <w:highlight w:val="none"/>
        </w:rPr>
        <w:t>不符合上述制作、存储、密封规定的备份响应文件将被视为无效或者被拒绝接收。</w:t>
      </w:r>
    </w:p>
    <w:p w14:paraId="6514ECDE">
      <w:pPr>
        <w:pStyle w:val="10"/>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15.3直接提交备份响应文件的，供应商应于响应文件提交（上传）截止时间前在竞争性磋商公告中载明的响应文件开启地点将备份响应文件提交给采购代理机构，采购代理机构将拒绝接受逾期送达的备份响应文件。</w:t>
      </w:r>
    </w:p>
    <w:p w14:paraId="58C13A59">
      <w:pPr>
        <w:pStyle w:val="10"/>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15.4以邮政快递方式递交备份响应文件的，供应商应先将备份响应文件按要求密封和标记，再进行邮政快递包装后邮寄。备份响应文件须在响应文件提交（上传）截止时间之前送达</w:t>
      </w:r>
      <w:r>
        <w:rPr>
          <w:rFonts w:hint="eastAsia" w:ascii="仿宋" w:hAnsi="仿宋" w:eastAsia="仿宋" w:cs="宋体"/>
          <w:snapToGrid/>
          <w:color w:val="auto"/>
          <w:highlight w:val="none"/>
        </w:rPr>
        <w:t>采购文件第二部分供应商须知前附表规定的备份响应文件送达地点；</w:t>
      </w:r>
      <w:r>
        <w:rPr>
          <w:rFonts w:hint="eastAsia" w:ascii="仿宋" w:hAnsi="仿宋" w:eastAsia="仿宋" w:cs="宋体"/>
          <w:color w:val="auto"/>
          <w:highlight w:val="none"/>
        </w:rPr>
        <w:t>送达时间以签收人签收时间为准。采购代理机构将拒绝接受逾期送达的备份响应文件。邮寄过程中，电子备份响应文件发生泄露、遗失、损坏或延期送达等情况的，由供应商自行负责。</w:t>
      </w:r>
    </w:p>
    <w:p w14:paraId="42816D82">
      <w:pPr>
        <w:pStyle w:val="10"/>
        <w:spacing w:line="360" w:lineRule="auto"/>
        <w:ind w:firstLine="420" w:firstLineChars="199"/>
        <w:jc w:val="left"/>
        <w:rPr>
          <w:rFonts w:ascii="仿宋" w:hAnsi="仿宋" w:eastAsia="仿宋" w:cs="宋体"/>
          <w:b/>
          <w:color w:val="auto"/>
          <w:highlight w:val="none"/>
        </w:rPr>
      </w:pPr>
      <w:r>
        <w:rPr>
          <w:rFonts w:hint="eastAsia" w:ascii="仿宋" w:hAnsi="仿宋" w:eastAsia="仿宋" w:cs="宋体"/>
          <w:b/>
          <w:color w:val="auto"/>
          <w:highlight w:val="none"/>
        </w:rPr>
        <w:t>15.5供应商仅提交备份响应文件，未在电子交易平台传输递交响应文件的，响应文件无效。</w:t>
      </w:r>
    </w:p>
    <w:p w14:paraId="5B14A5D5">
      <w:pPr>
        <w:pStyle w:val="22"/>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16.响应文件的无效处理</w:t>
      </w:r>
    </w:p>
    <w:p w14:paraId="434E8ABA">
      <w:pPr>
        <w:pStyle w:val="9"/>
        <w:spacing w:line="360" w:lineRule="auto"/>
        <w:ind w:firstLine="315" w:firstLineChars="15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有采购文件第四部分4.2规定的情形之一的，响应文件无效：</w:t>
      </w:r>
    </w:p>
    <w:p w14:paraId="2CEA335B">
      <w:pPr>
        <w:pStyle w:val="22"/>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17.响应文件有效期</w:t>
      </w:r>
    </w:p>
    <w:p w14:paraId="2206CB51">
      <w:pPr>
        <w:spacing w:line="360" w:lineRule="auto"/>
        <w:ind w:firstLine="420" w:firstLineChars="200"/>
        <w:jc w:val="left"/>
        <w:rPr>
          <w:rFonts w:ascii="仿宋" w:hAnsi="仿宋" w:eastAsia="仿宋" w:cs="宋体"/>
          <w:b/>
          <w:color w:val="auto"/>
          <w:szCs w:val="21"/>
          <w:highlight w:val="none"/>
        </w:rPr>
      </w:pPr>
      <w:r>
        <w:rPr>
          <w:rFonts w:hint="eastAsia" w:ascii="仿宋" w:hAnsi="仿宋" w:eastAsia="仿宋" w:cs="宋体"/>
          <w:color w:val="auto"/>
          <w:szCs w:val="21"/>
          <w:highlight w:val="none"/>
        </w:rPr>
        <w:t>17.1响应文件有效期为从提交响应文件的截止之日起90天。</w:t>
      </w:r>
      <w:r>
        <w:rPr>
          <w:rFonts w:hint="eastAsia" w:ascii="仿宋" w:hAnsi="仿宋" w:eastAsia="仿宋" w:cs="宋体"/>
          <w:color w:val="auto"/>
          <w:szCs w:val="21"/>
          <w:highlight w:val="none"/>
          <w:u w:val="single"/>
        </w:rPr>
        <w:t>▲</w:t>
      </w:r>
      <w:r>
        <w:rPr>
          <w:rFonts w:hint="eastAsia" w:ascii="仿宋" w:hAnsi="仿宋" w:eastAsia="仿宋" w:cs="宋体"/>
          <w:b/>
          <w:color w:val="auto"/>
          <w:szCs w:val="21"/>
          <w:highlight w:val="none"/>
          <w:u w:val="single"/>
        </w:rPr>
        <w:t>供应商的响应文件中承诺的响应文件有效期少于采购文件中载明的响应文件有效期的，响应文件无效。</w:t>
      </w:r>
    </w:p>
    <w:p w14:paraId="6E6F07D3">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17.2响应文件合格投递后，自响应文件提交截止时间起，在响应文件有效期内有效。</w:t>
      </w:r>
    </w:p>
    <w:p w14:paraId="398EB560">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17.3在原定响应文件有效期满之前，如果出现特殊情况，采购代理机构可以以书面形式通知供应商延长响应文件有效期。供应商同意延长的，不得要求或被允许修改其响应文件，供应商拒绝延长的，其响应文件无效。</w:t>
      </w:r>
    </w:p>
    <w:p w14:paraId="6D532827">
      <w:pPr>
        <w:rPr>
          <w:color w:val="auto"/>
          <w:highlight w:val="none"/>
        </w:rPr>
      </w:pPr>
    </w:p>
    <w:p w14:paraId="1EC6233E">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四、响应文件开启、资格审查与信用信息查询</w:t>
      </w:r>
    </w:p>
    <w:p w14:paraId="169800D0">
      <w:pPr>
        <w:pStyle w:val="23"/>
        <w:spacing w:before="0" w:line="360" w:lineRule="auto"/>
        <w:ind w:left="0" w:firstLine="0"/>
        <w:contextualSpacing/>
        <w:jc w:val="left"/>
        <w:rPr>
          <w:rFonts w:ascii="仿宋" w:hAnsi="仿宋" w:eastAsia="仿宋" w:cs="宋体"/>
          <w:color w:val="auto"/>
          <w:sz w:val="21"/>
          <w:szCs w:val="21"/>
          <w:highlight w:val="none"/>
        </w:rPr>
      </w:pPr>
      <w:r>
        <w:rPr>
          <w:rFonts w:hint="eastAsia" w:ascii="仿宋" w:hAnsi="仿宋" w:eastAsia="仿宋" w:cs="宋体"/>
          <w:b/>
          <w:color w:val="auto"/>
          <w:sz w:val="21"/>
          <w:szCs w:val="21"/>
          <w:highlight w:val="none"/>
        </w:rPr>
        <w:t>18.响应文件开启</w:t>
      </w:r>
    </w:p>
    <w:p w14:paraId="497B01A7">
      <w:pPr>
        <w:pStyle w:val="23"/>
        <w:spacing w:before="0" w:line="360" w:lineRule="auto"/>
        <w:ind w:left="0" w:firstLine="420" w:firstLineChars="200"/>
        <w:contextualSpacing/>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18.1采购代理机构按照采购文件规定的时间通过电子交易平台组织响应文件开启，所有供应商均应当准时在线参加。供应商不足3家的，不得开启。</w:t>
      </w:r>
    </w:p>
    <w:p w14:paraId="27E997CE">
      <w:pPr>
        <w:pStyle w:val="23"/>
        <w:spacing w:before="0" w:line="360" w:lineRule="auto"/>
        <w:ind w:left="0" w:firstLine="420" w:firstLineChars="200"/>
        <w:contextualSpacing/>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18.2响应文件开启时，电子交易平台按响应文件开启时间自动提取所有响应文件。采购代理机构依托电子交易平台发起开始解密指令，供应商按照平台提示和采购文件的规定在半小时内完成在线解密。</w:t>
      </w:r>
    </w:p>
    <w:p w14:paraId="02A96079">
      <w:pPr>
        <w:pStyle w:val="23"/>
        <w:spacing w:before="0" w:line="360" w:lineRule="auto"/>
        <w:ind w:left="0" w:firstLine="420" w:firstLineChars="200"/>
        <w:contextualSpacing/>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18.3</w:t>
      </w:r>
      <w:r>
        <w:rPr>
          <w:rFonts w:hint="eastAsia" w:ascii="仿宋" w:hAnsi="仿宋" w:eastAsia="仿宋" w:cs="宋体"/>
          <w:b/>
          <w:bCs/>
          <w:color w:val="auto"/>
          <w:sz w:val="21"/>
          <w:szCs w:val="21"/>
          <w:highlight w:val="none"/>
        </w:rPr>
        <w:t>响应文件未按时解密，供应商提供了备份响应文件的，以备份响应文件作为依据，否则视为响应文件撤回。响应文件已按时解密的，备份响应文件自动失效。</w:t>
      </w:r>
    </w:p>
    <w:p w14:paraId="4EBD9A79">
      <w:pPr>
        <w:pStyle w:val="23"/>
        <w:spacing w:before="0" w:line="360" w:lineRule="auto"/>
        <w:ind w:left="0" w:firstLine="0"/>
        <w:contextualSpacing/>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19、资格审查</w:t>
      </w:r>
    </w:p>
    <w:p w14:paraId="364E74A3">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kern w:val="0"/>
          <w:szCs w:val="21"/>
          <w:highlight w:val="none"/>
        </w:rPr>
        <w:t>19.1</w:t>
      </w:r>
      <w:r>
        <w:rPr>
          <w:rFonts w:hint="eastAsia" w:ascii="仿宋" w:hAnsi="仿宋" w:eastAsia="仿宋" w:cs="宋体"/>
          <w:color w:val="auto"/>
          <w:szCs w:val="21"/>
          <w:highlight w:val="none"/>
        </w:rPr>
        <w:t>采购人、采购代理机构或磋商小组依据法律法规和采购文件的规定，对供应商的资格进行审查。</w:t>
      </w:r>
    </w:p>
    <w:p w14:paraId="25E33B7A">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kern w:val="0"/>
          <w:sz w:val="21"/>
          <w:szCs w:val="21"/>
          <w:highlight w:val="none"/>
        </w:rPr>
        <w:t>19.2供应商未按照采购文件要求提供与</w:t>
      </w:r>
      <w:r>
        <w:rPr>
          <w:rFonts w:hint="eastAsia" w:ascii="仿宋" w:hAnsi="仿宋" w:eastAsia="仿宋" w:cs="宋体"/>
          <w:color w:val="auto"/>
          <w:sz w:val="21"/>
          <w:szCs w:val="21"/>
          <w:highlight w:val="none"/>
        </w:rPr>
        <w:t>资格条件相应的</w:t>
      </w:r>
      <w:r>
        <w:rPr>
          <w:rFonts w:hint="eastAsia" w:ascii="仿宋" w:hAnsi="仿宋" w:eastAsia="仿宋" w:cs="宋体"/>
          <w:color w:val="auto"/>
          <w:kern w:val="0"/>
          <w:sz w:val="21"/>
          <w:szCs w:val="21"/>
          <w:highlight w:val="none"/>
        </w:rPr>
        <w:t>有效资格证明材料的，视为</w:t>
      </w:r>
      <w:r>
        <w:rPr>
          <w:rFonts w:hint="eastAsia" w:ascii="仿宋" w:hAnsi="仿宋" w:eastAsia="仿宋" w:cs="宋体"/>
          <w:color w:val="auto"/>
          <w:sz w:val="21"/>
          <w:szCs w:val="21"/>
          <w:highlight w:val="none"/>
        </w:rPr>
        <w:t>供应商不具备采购文件中规定的资格要求，其响应文件无效。</w:t>
      </w:r>
    </w:p>
    <w:p w14:paraId="14B06DA0">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kern w:val="0"/>
          <w:sz w:val="21"/>
          <w:szCs w:val="21"/>
          <w:highlight w:val="none"/>
        </w:rPr>
        <w:t>19.</w:t>
      </w:r>
      <w:r>
        <w:rPr>
          <w:rFonts w:hint="eastAsia" w:ascii="仿宋" w:hAnsi="仿宋" w:eastAsia="仿宋" w:cs="宋体"/>
          <w:color w:val="auto"/>
          <w:sz w:val="21"/>
          <w:szCs w:val="21"/>
          <w:highlight w:val="none"/>
        </w:rPr>
        <w:t>3对未通过资格审查的供应商，采购人或采购代理机构告知其未通过的原因。</w:t>
      </w:r>
    </w:p>
    <w:p w14:paraId="13F8227A">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kern w:val="0"/>
          <w:sz w:val="21"/>
          <w:szCs w:val="21"/>
          <w:highlight w:val="none"/>
        </w:rPr>
        <w:t>19.</w:t>
      </w:r>
      <w:r>
        <w:rPr>
          <w:rFonts w:hint="eastAsia" w:ascii="仿宋" w:hAnsi="仿宋" w:eastAsia="仿宋" w:cs="宋体"/>
          <w:color w:val="auto"/>
          <w:sz w:val="21"/>
          <w:szCs w:val="21"/>
          <w:highlight w:val="none"/>
        </w:rPr>
        <w:t>4合格供应商不足3家的，不再评审。</w:t>
      </w:r>
    </w:p>
    <w:p w14:paraId="6F9CD5EF">
      <w:pPr>
        <w:pStyle w:val="22"/>
        <w:spacing w:before="0"/>
        <w:ind w:firstLine="420"/>
        <w:jc w:val="left"/>
        <w:rPr>
          <w:rFonts w:ascii="仿宋" w:hAnsi="仿宋" w:eastAsia="仿宋" w:cs="宋体"/>
          <w:color w:val="auto"/>
          <w:kern w:val="0"/>
          <w:sz w:val="21"/>
          <w:szCs w:val="21"/>
          <w:highlight w:val="none"/>
        </w:rPr>
      </w:pPr>
      <w:r>
        <w:rPr>
          <w:rFonts w:ascii="仿宋" w:hAnsi="仿宋" w:eastAsia="仿宋" w:cs="宋体"/>
          <w:color w:val="auto"/>
          <w:kern w:val="0"/>
          <w:sz w:val="21"/>
          <w:szCs w:val="21"/>
          <w:highlight w:val="none"/>
        </w:rPr>
        <w:t>19.5金融、保险、通讯等特定行业的全国性企业所设立的区域性分支机构，以及个体工商户、个人独资企业、合伙企业，如果已经依法办理了工商、税务和社保登记手续，并且获得总机构授权或能够提供房产权证或其他有效财产证明材料，证明其具备实际承担责任的能力和法定的缔结合同能力，可以允许其独立参加政府采购活动。</w:t>
      </w:r>
    </w:p>
    <w:p w14:paraId="4A16C201">
      <w:pPr>
        <w:pStyle w:val="22"/>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20、信用信息查询</w:t>
      </w:r>
    </w:p>
    <w:p w14:paraId="7F73B4A4">
      <w:pPr>
        <w:pStyle w:val="22"/>
        <w:spacing w:before="0"/>
        <w:ind w:firstLine="495" w:firstLineChars="0"/>
        <w:jc w:val="left"/>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20.1信用信息查询渠道及截止时间：采购代理机构将在资格审查时通过“信用中国”网站(www.creditchina.gov.cn)、中国政府采购网(www.ccgp.gov.cn)渠道查询供应商接受资格审查时的信用记录。</w:t>
      </w:r>
    </w:p>
    <w:p w14:paraId="55AF92C9">
      <w:pPr>
        <w:pStyle w:val="22"/>
        <w:spacing w:before="0"/>
        <w:ind w:firstLine="495" w:firstLineChars="0"/>
        <w:jc w:val="left"/>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20.2信用信息查询记录和证据留存的具体方式：现场查询的供应商的信用记录、查询结果经确认后将与采购文件一起存档。</w:t>
      </w:r>
    </w:p>
    <w:p w14:paraId="2D1868AD">
      <w:pPr>
        <w:pStyle w:val="22"/>
        <w:spacing w:before="0"/>
        <w:ind w:firstLine="495" w:firstLineChars="0"/>
        <w:jc w:val="left"/>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20.3信用信息的使用规则：经查询列入失信被执行人名单、重大税收违法案件当事人名单、政府采购严重违法失信行为记录名单的供应商将被拒绝参与政府采购活动。</w:t>
      </w:r>
    </w:p>
    <w:p w14:paraId="0AE3A3E1">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kern w:val="0"/>
          <w:sz w:val="21"/>
          <w:szCs w:val="21"/>
          <w:highlight w:val="none"/>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仿宋" w:hAnsi="仿宋" w:eastAsia="仿宋" w:cs="宋体"/>
          <w:color w:val="auto"/>
          <w:sz w:val="21"/>
          <w:szCs w:val="21"/>
          <w:highlight w:val="none"/>
        </w:rPr>
        <w:t>。</w:t>
      </w:r>
    </w:p>
    <w:p w14:paraId="76AD1BC9">
      <w:pPr>
        <w:rPr>
          <w:color w:val="auto"/>
          <w:highlight w:val="none"/>
        </w:rPr>
      </w:pPr>
    </w:p>
    <w:p w14:paraId="11C6FA6A">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五、评审</w:t>
      </w:r>
    </w:p>
    <w:p w14:paraId="3F7BAB80">
      <w:pPr>
        <w:spacing w:line="360" w:lineRule="auto"/>
        <w:jc w:val="left"/>
        <w:rPr>
          <w:rFonts w:ascii="仿宋" w:hAnsi="仿宋" w:eastAsia="仿宋" w:cs="宋体"/>
          <w:b/>
          <w:color w:val="auto"/>
          <w:szCs w:val="21"/>
          <w:highlight w:val="none"/>
        </w:rPr>
      </w:pPr>
      <w:bookmarkStart w:id="15" w:name="_Toc91899903"/>
      <w:r>
        <w:rPr>
          <w:rFonts w:hint="eastAsia" w:ascii="仿宋" w:hAnsi="仿宋" w:eastAsia="仿宋" w:cs="宋体"/>
          <w:b/>
          <w:color w:val="auto"/>
          <w:szCs w:val="21"/>
          <w:highlight w:val="none"/>
        </w:rPr>
        <w:t>21.采购代理机构依法组建由3人(含）以上单数的人员组成的磋商小组，负责对磋商响应文件进行审查、质询、评审和比较等。</w:t>
      </w:r>
      <w:r>
        <w:rPr>
          <w:rFonts w:hint="eastAsia" w:ascii="仿宋" w:hAnsi="仿宋" w:eastAsia="仿宋" w:cs="宋体"/>
          <w:color w:val="auto"/>
          <w:szCs w:val="21"/>
          <w:highlight w:val="none"/>
        </w:rPr>
        <w:t>磋商小组将根据采购文件和有关规定，履行评审工作职责，并按照评审方法及评分标准，全面衡量各供应商对采购文件的响应情况。对实质上响应采购文件的供应商，按照评审因素的量化指标排出推荐成交的供应商的先后顺序，并按顺序提出授标建议。</w:t>
      </w:r>
      <w:r>
        <w:rPr>
          <w:rFonts w:hint="eastAsia" w:ascii="仿宋" w:hAnsi="仿宋" w:eastAsia="仿宋" w:cs="宋体"/>
          <w:b/>
          <w:color w:val="auto"/>
          <w:szCs w:val="21"/>
          <w:highlight w:val="none"/>
        </w:rPr>
        <w:t>详见采购文件第四部分评审办法。</w:t>
      </w:r>
    </w:p>
    <w:p w14:paraId="34504C8B">
      <w:pPr>
        <w:rPr>
          <w:color w:val="auto"/>
          <w:highlight w:val="none"/>
        </w:rPr>
      </w:pPr>
    </w:p>
    <w:p w14:paraId="41D2E4DE">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六、成交供应商确定</w:t>
      </w:r>
    </w:p>
    <w:p w14:paraId="484B38FF">
      <w:pPr>
        <w:pStyle w:val="9"/>
        <w:spacing w:line="360" w:lineRule="auto"/>
        <w:ind w:left="420" w:hanging="420" w:hangingChars="199"/>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22. 确定成交供应商</w:t>
      </w:r>
    </w:p>
    <w:p w14:paraId="7729DF8A">
      <w:pPr>
        <w:pStyle w:val="22"/>
        <w:spacing w:before="0"/>
        <w:ind w:firstLine="420"/>
        <w:jc w:val="left"/>
        <w:rPr>
          <w:rFonts w:hint="eastAsia" w:ascii="仿宋" w:hAnsi="仿宋" w:eastAsia="仿宋" w:cs="宋体"/>
          <w:color w:val="auto"/>
          <w:sz w:val="21"/>
          <w:szCs w:val="21"/>
          <w:highlight w:val="none"/>
        </w:rPr>
      </w:pPr>
      <w:r>
        <w:rPr>
          <w:rFonts w:hint="eastAsia" w:ascii="仿宋" w:hAnsi="仿宋" w:eastAsia="仿宋" w:cs="宋体"/>
          <w:color w:val="auto"/>
          <w:sz w:val="21"/>
          <w:szCs w:val="21"/>
          <w:highlight w:val="none"/>
        </w:rPr>
        <w:t>政府采购项目实行全流程电子化，评审报告送交、采购结果确定和结果公告均在线完成。为进一步提升采购结果确定效率，采购代理机构应当依法及时将评审报告在线送交采购人。采购单位应当自收到评审报告之日起</w:t>
      </w:r>
      <w:r>
        <w:rPr>
          <w:rFonts w:ascii="仿宋" w:hAnsi="仿宋" w:eastAsia="仿宋" w:cs="宋体"/>
          <w:color w:val="auto"/>
          <w:sz w:val="21"/>
          <w:szCs w:val="21"/>
          <w:highlight w:val="none"/>
        </w:rPr>
        <w:t>5</w:t>
      </w:r>
      <w:r>
        <w:rPr>
          <w:rFonts w:hint="eastAsia" w:ascii="仿宋" w:hAnsi="仿宋" w:eastAsia="仿宋" w:cs="宋体"/>
          <w:color w:val="auto"/>
          <w:sz w:val="21"/>
          <w:szCs w:val="21"/>
          <w:highlight w:val="none"/>
        </w:rPr>
        <w:t>个工作日内在线确定中标或者成交供应商，为提高政府采购效率，鼓励在收到评审报告当天在线确定中标或者成交供应商。中标、成交通知书和中标、成交结果公告应当在规定时间内同时发出。</w:t>
      </w:r>
    </w:p>
    <w:p w14:paraId="370CC65E">
      <w:pPr>
        <w:pStyle w:val="22"/>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23. 成交通知与成交结果公告</w:t>
      </w:r>
    </w:p>
    <w:p w14:paraId="46CF3E33">
      <w:pPr>
        <w:widowControl/>
        <w:shd w:val="clear" w:color="auto" w:fill="FFFFFF"/>
        <w:spacing w:line="360" w:lineRule="auto"/>
        <w:ind w:firstLine="480"/>
        <w:jc w:val="left"/>
        <w:rPr>
          <w:rFonts w:ascii="仿宋" w:hAnsi="仿宋" w:eastAsia="仿宋" w:cs="宋体"/>
          <w:color w:val="auto"/>
          <w:szCs w:val="21"/>
          <w:highlight w:val="none"/>
        </w:rPr>
      </w:pPr>
      <w:r>
        <w:rPr>
          <w:rFonts w:hint="eastAsia" w:ascii="仿宋" w:hAnsi="仿宋" w:eastAsia="仿宋" w:cs="宋体"/>
          <w:color w:val="auto"/>
          <w:szCs w:val="21"/>
          <w:highlight w:val="none"/>
        </w:rPr>
        <w:t>23.1自成交供应商确定之日起</w:t>
      </w:r>
      <w:r>
        <w:rPr>
          <w:rFonts w:ascii="仿宋" w:hAnsi="仿宋" w:eastAsia="仿宋" w:cs="宋体"/>
          <w:color w:val="auto"/>
          <w:szCs w:val="21"/>
          <w:highlight w:val="none"/>
        </w:rPr>
        <w:t>2</w:t>
      </w:r>
      <w:r>
        <w:rPr>
          <w:rFonts w:hint="eastAsia" w:ascii="仿宋" w:hAnsi="仿宋" w:eastAsia="仿宋" w:cs="宋体"/>
          <w:color w:val="auto"/>
          <w:szCs w:val="21"/>
          <w:highlight w:val="none"/>
        </w:rPr>
        <w:t>个工作日内，采购代理机构通过电子交易平台向成交供应商发出成交通知书，同时编制发布采购结果公告。采购代理机构也可以以纸质形式进行成交通知。</w:t>
      </w:r>
    </w:p>
    <w:p w14:paraId="71AA8328">
      <w:pPr>
        <w:widowControl/>
        <w:shd w:val="clear" w:color="auto" w:fill="FFFFFF"/>
        <w:spacing w:line="360" w:lineRule="auto"/>
        <w:ind w:firstLine="480"/>
        <w:jc w:val="left"/>
        <w:rPr>
          <w:rFonts w:ascii="仿宋" w:hAnsi="仿宋" w:eastAsia="仿宋" w:cs="宋体"/>
          <w:color w:val="auto"/>
          <w:szCs w:val="21"/>
          <w:highlight w:val="none"/>
        </w:rPr>
      </w:pPr>
      <w:r>
        <w:rPr>
          <w:rFonts w:hint="eastAsia" w:ascii="仿宋" w:hAnsi="仿宋" w:eastAsia="仿宋" w:cs="宋体"/>
          <w:color w:val="auto"/>
          <w:szCs w:val="21"/>
          <w:highlight w:val="none"/>
        </w:rPr>
        <w:t>23.2成交结果公告内容包括采购人及其委托的采购代理机构的名称、地址、联系方式，项目名称和项目编号，成交供应商名称、地址和成交金额，主要成交标的的名称、规格型号、数量、单价、服务要求，开标记录、资格审查情况、评审专家抽取规则、符合性审查情况、未成交情况说明、成交结果公告期限以及评审专家名单、评分汇总及明细、成交人中小企业声明函。</w:t>
      </w:r>
    </w:p>
    <w:p w14:paraId="00B4E696">
      <w:pPr>
        <w:widowControl/>
        <w:shd w:val="clear" w:color="auto" w:fill="FFFFFF"/>
        <w:spacing w:line="360" w:lineRule="auto"/>
        <w:ind w:firstLine="480"/>
        <w:jc w:val="left"/>
        <w:rPr>
          <w:rFonts w:ascii="仿宋" w:hAnsi="仿宋" w:eastAsia="仿宋" w:cs="宋体"/>
          <w:color w:val="auto"/>
          <w:szCs w:val="21"/>
          <w:highlight w:val="none"/>
        </w:rPr>
      </w:pPr>
      <w:r>
        <w:rPr>
          <w:rFonts w:hint="eastAsia" w:ascii="仿宋" w:hAnsi="仿宋" w:eastAsia="仿宋" w:cs="宋体"/>
          <w:color w:val="auto"/>
          <w:szCs w:val="21"/>
          <w:highlight w:val="none"/>
        </w:rPr>
        <w:t>23.3公告期限为1个工作日。</w:t>
      </w:r>
    </w:p>
    <w:p w14:paraId="34903AD5">
      <w:pPr>
        <w:widowControl/>
        <w:shd w:val="clear" w:color="auto" w:fill="FFFFFF"/>
        <w:spacing w:line="360" w:lineRule="auto"/>
        <w:ind w:firstLine="480"/>
        <w:jc w:val="left"/>
        <w:rPr>
          <w:color w:val="auto"/>
          <w:highlight w:val="none"/>
        </w:rPr>
      </w:pPr>
      <w:r>
        <w:rPr>
          <w:rFonts w:ascii="仿宋" w:hAnsi="仿宋" w:eastAsia="仿宋" w:cs="宋体"/>
          <w:color w:val="auto"/>
          <w:szCs w:val="21"/>
          <w:highlight w:val="none"/>
        </w:rPr>
        <w:t>23.4</w:t>
      </w:r>
      <w:r>
        <w:rPr>
          <w:rFonts w:hint="eastAsia" w:ascii="仿宋" w:hAnsi="仿宋" w:eastAsia="仿宋" w:cs="宋体"/>
          <w:color w:val="auto"/>
          <w:szCs w:val="21"/>
          <w:highlight w:val="none"/>
        </w:rPr>
        <w:t>由于成交供应商原因导致重新采购的，应当承担支付代理费和专家评审费等费用在内的赔偿责任。</w:t>
      </w:r>
    </w:p>
    <w:p w14:paraId="0EBCD54B">
      <w:pPr>
        <w:rPr>
          <w:color w:val="auto"/>
          <w:highlight w:val="none"/>
        </w:rPr>
      </w:pPr>
    </w:p>
    <w:p w14:paraId="36FD6E0D">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七、合同授予</w:t>
      </w:r>
    </w:p>
    <w:p w14:paraId="013441DE">
      <w:pPr>
        <w:pStyle w:val="9"/>
        <w:spacing w:line="360" w:lineRule="auto"/>
        <w:ind w:left="420" w:hanging="420" w:hangingChars="199"/>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 xml:space="preserve">24. </w:t>
      </w:r>
      <w:r>
        <w:rPr>
          <w:rFonts w:hint="eastAsia" w:ascii="仿宋" w:hAnsi="仿宋" w:eastAsia="仿宋" w:cs="宋体"/>
          <w:color w:val="auto"/>
          <w:sz w:val="21"/>
          <w:szCs w:val="21"/>
          <w:highlight w:val="none"/>
        </w:rPr>
        <w:t>合同主要条款详见第五部分拟签订的合同文本。</w:t>
      </w:r>
    </w:p>
    <w:p w14:paraId="382E3FE5">
      <w:pPr>
        <w:pStyle w:val="9"/>
        <w:spacing w:line="360" w:lineRule="auto"/>
        <w:ind w:left="420" w:hanging="420" w:hangingChars="199"/>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25. 合同的签订</w:t>
      </w:r>
    </w:p>
    <w:p w14:paraId="27FA37CC">
      <w:pPr>
        <w:widowControl/>
        <w:shd w:val="clear" w:color="auto" w:fill="FFFFFF"/>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szCs w:val="21"/>
          <w:highlight w:val="none"/>
        </w:rPr>
        <w:t>25.1</w:t>
      </w:r>
      <w:r>
        <w:rPr>
          <w:rFonts w:hint="eastAsia" w:ascii="仿宋" w:hAnsi="仿宋" w:eastAsia="仿宋" w:cs="宋体"/>
          <w:color w:val="auto"/>
          <w:kern w:val="0"/>
          <w:szCs w:val="21"/>
          <w:highlight w:val="none"/>
        </w:rPr>
        <w:t xml:space="preserve"> 采购人与成交供应商应当通过电子交易平台在成交通知书发出之日起三十日内，按照采购文件确定的事项签订政府采购合同，并在签订之日起2个工作日内将政府采购合同在浙江政府采购网上公告。鼓励有条件的采购人视情缩减采购合同签订时限，提高采购效率，杜绝“冷、硬、横、推”等不当行为。</w:t>
      </w:r>
    </w:p>
    <w:p w14:paraId="20E47320">
      <w:pPr>
        <w:pStyle w:val="22"/>
        <w:spacing w:before="0"/>
        <w:ind w:firstLine="420"/>
        <w:jc w:val="left"/>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lang w:val="zh-CN"/>
        </w:rPr>
        <w:t>25.2成交供应商按规定的日期、时间、地点，由法定代表人或其授权代表与采购人代表签订合同。如成交供应商为联合体的，由联合体成员各方法定代表人或其授权代表与采购人代表签订合同。</w:t>
      </w:r>
    </w:p>
    <w:p w14:paraId="594D1B37">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25.3如签订合同并生效后，供应商无故拒绝或延期，除按照合同条款处理外，列入不良行为记录一次，并给予通报。</w:t>
      </w:r>
    </w:p>
    <w:p w14:paraId="2966AAF0">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25.4成交供应商拒绝与采购人签订合同的，采购人可以按照评审报告推荐的成交候选人名单排序，确定下一候选人为成交供应商，也可以重新开展政府采购活动。拒绝与采购人签订合同的成交供应商应承担采购代理服务费、评审专家劳务报酬等相关费用。</w:t>
      </w:r>
    </w:p>
    <w:p w14:paraId="4052C449">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25.5采购合同由采购人与成交供应商根据采购文件、响应文件等内容通过政府采购电子交易平台在线签订，自动备案。</w:t>
      </w:r>
    </w:p>
    <w:p w14:paraId="0CB2AE26">
      <w:pPr>
        <w:pStyle w:val="9"/>
        <w:spacing w:line="360" w:lineRule="auto"/>
        <w:ind w:left="420" w:hanging="420" w:hangingChars="199"/>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26. 履约保证金</w:t>
      </w:r>
    </w:p>
    <w:p w14:paraId="274D4C8B">
      <w:pPr>
        <w:tabs>
          <w:tab w:val="left" w:pos="0"/>
        </w:tabs>
        <w:spacing w:line="360" w:lineRule="auto"/>
        <w:ind w:firstLine="482"/>
        <w:jc w:val="left"/>
        <w:rPr>
          <w:rFonts w:ascii="仿宋" w:hAnsi="仿宋" w:eastAsia="仿宋" w:cs="宋体"/>
          <w:color w:val="auto"/>
          <w:szCs w:val="21"/>
          <w:highlight w:val="none"/>
        </w:rPr>
      </w:pPr>
      <w:r>
        <w:rPr>
          <w:rFonts w:hint="eastAsia" w:ascii="仿宋" w:hAnsi="仿宋" w:eastAsia="仿宋" w:cs="宋体"/>
          <w:color w:val="auto"/>
          <w:kern w:val="0"/>
          <w:szCs w:val="21"/>
          <w:highlight w:val="none"/>
        </w:rPr>
        <w:t>拟签订的合同文本要求成交供应商提交履约保证金的，供应商应当以支票、汇票、本票或者金融机构、担保机构出具的保函等非现金形式提交</w:t>
      </w:r>
      <w:r>
        <w:rPr>
          <w:rFonts w:hint="eastAsia" w:ascii="仿宋" w:hAnsi="仿宋" w:eastAsia="仿宋" w:cs="宋体"/>
          <w:color w:val="auto"/>
          <w:szCs w:val="21"/>
          <w:highlight w:val="none"/>
        </w:rPr>
        <w:t>。确需收取履约保证金的，履约保证金缴纳最高比例由不超过合同金额的</w:t>
      </w:r>
      <w:r>
        <w:rPr>
          <w:rFonts w:ascii="仿宋" w:hAnsi="仿宋" w:eastAsia="仿宋" w:cs="宋体"/>
          <w:color w:val="auto"/>
          <w:szCs w:val="21"/>
          <w:highlight w:val="none"/>
        </w:rPr>
        <w:t>1%</w:t>
      </w:r>
      <w:r>
        <w:rPr>
          <w:rFonts w:hint="eastAsia" w:ascii="仿宋" w:hAnsi="仿宋" w:eastAsia="仿宋" w:cs="宋体"/>
          <w:color w:val="auto"/>
          <w:szCs w:val="21"/>
          <w:highlight w:val="none"/>
        </w:rPr>
        <w:t>，鼓励根据项目特点、供应商诚信等因素免收履约保证金或降低缴纳比例。采购单位鼓励供应商采取履约保函形式提供信用保证；供应商提供保函的，采购单位不得拒收。项目验收结束后应及时退还，</w:t>
      </w:r>
      <w:r>
        <w:rPr>
          <w:rFonts w:ascii="仿宋" w:hAnsi="仿宋" w:eastAsia="仿宋" w:cs="宋体"/>
          <w:color w:val="auto"/>
          <w:szCs w:val="21"/>
          <w:highlight w:val="none"/>
        </w:rPr>
        <w:t>延迟退还的，应当按照合同约定和法律规定承担相应的赔偿责任</w:t>
      </w:r>
      <w:r>
        <w:rPr>
          <w:rFonts w:hint="eastAsia" w:ascii="仿宋" w:hAnsi="仿宋" w:eastAsia="仿宋" w:cs="宋体"/>
          <w:color w:val="auto"/>
          <w:szCs w:val="21"/>
          <w:highlight w:val="none"/>
        </w:rPr>
        <w:t>。</w:t>
      </w:r>
    </w:p>
    <w:p w14:paraId="332F7736">
      <w:pPr>
        <w:adjustRightInd/>
        <w:spacing w:line="360" w:lineRule="auto"/>
        <w:ind w:firstLine="420" w:firstLineChars="200"/>
        <w:jc w:val="left"/>
        <w:rPr>
          <w:rFonts w:ascii="仿宋" w:hAnsi="仿宋" w:eastAsia="仿宋"/>
          <w:color w:val="auto"/>
          <w:szCs w:val="21"/>
          <w:highlight w:val="none"/>
        </w:rPr>
      </w:pPr>
      <w:r>
        <w:rPr>
          <w:rFonts w:hint="eastAsia" w:ascii="仿宋" w:hAnsi="仿宋" w:eastAsia="仿宋"/>
          <w:color w:val="auto"/>
          <w:szCs w:val="21"/>
          <w:highlight w:val="none"/>
        </w:rPr>
        <w:t>供应商可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400-903-9583。</w:t>
      </w:r>
    </w:p>
    <w:p w14:paraId="4FD1ED3B">
      <w:pPr>
        <w:pStyle w:val="9"/>
        <w:spacing w:line="360" w:lineRule="auto"/>
        <w:ind w:firstLine="0" w:firstLineChars="0"/>
        <w:jc w:val="left"/>
        <w:rPr>
          <w:rFonts w:ascii="仿宋" w:hAnsi="仿宋" w:eastAsia="仿宋" w:cs="宋体"/>
          <w:b/>
          <w:color w:val="auto"/>
          <w:sz w:val="21"/>
          <w:szCs w:val="21"/>
          <w:highlight w:val="none"/>
        </w:rPr>
      </w:pPr>
      <w:r>
        <w:rPr>
          <w:rFonts w:ascii="仿宋" w:hAnsi="仿宋" w:eastAsia="仿宋" w:cs="宋体"/>
          <w:b/>
          <w:color w:val="auto"/>
          <w:sz w:val="21"/>
          <w:szCs w:val="21"/>
          <w:highlight w:val="none"/>
        </w:rPr>
        <w:t>27.预付款</w:t>
      </w:r>
    </w:p>
    <w:p w14:paraId="610B76A5">
      <w:pPr>
        <w:adjustRightInd/>
        <w:spacing w:line="360" w:lineRule="auto"/>
        <w:ind w:firstLine="420" w:firstLineChars="200"/>
        <w:jc w:val="left"/>
        <w:rPr>
          <w:rFonts w:ascii="仿宋" w:hAnsi="仿宋" w:eastAsia="仿宋"/>
          <w:color w:val="auto"/>
          <w:szCs w:val="21"/>
          <w:highlight w:val="none"/>
        </w:rPr>
      </w:pPr>
      <w:r>
        <w:rPr>
          <w:rFonts w:hint="eastAsia" w:ascii="仿宋" w:hAnsi="仿宋" w:eastAsia="仿宋"/>
          <w:color w:val="auto"/>
          <w:szCs w:val="21"/>
          <w:highlight w:val="none"/>
        </w:rPr>
        <w:t>采购单位应当在政府采购合同中约定预付款，对中小企业合同预付款比例原则上不低于合同金额的</w:t>
      </w:r>
      <w:r>
        <w:rPr>
          <w:rFonts w:ascii="仿宋" w:hAnsi="仿宋" w:eastAsia="仿宋"/>
          <w:color w:val="auto"/>
          <w:szCs w:val="21"/>
          <w:highlight w:val="none"/>
        </w:rPr>
        <w:t>40％</w:t>
      </w:r>
      <w:r>
        <w:rPr>
          <w:rFonts w:hint="eastAsia" w:ascii="仿宋" w:hAnsi="仿宋" w:eastAsia="仿宋"/>
          <w:color w:val="auto"/>
          <w:szCs w:val="21"/>
          <w:highlight w:val="none"/>
        </w:rPr>
        <w:t>，不高于合同金额的</w:t>
      </w:r>
      <w:r>
        <w:rPr>
          <w:rFonts w:ascii="仿宋" w:hAnsi="仿宋" w:eastAsia="仿宋"/>
          <w:color w:val="auto"/>
          <w:szCs w:val="21"/>
          <w:highlight w:val="none"/>
        </w:rPr>
        <w:t>70%；项目分年安排预算的，每年预付款比例</w:t>
      </w:r>
      <w:r>
        <w:rPr>
          <w:rFonts w:hint="eastAsia" w:ascii="仿宋" w:hAnsi="仿宋" w:eastAsia="仿宋"/>
          <w:color w:val="auto"/>
          <w:szCs w:val="21"/>
          <w:highlight w:val="none"/>
        </w:rPr>
        <w:t>不低于</w:t>
      </w:r>
      <w:r>
        <w:rPr>
          <w:rFonts w:ascii="仿宋" w:hAnsi="仿宋" w:eastAsia="仿宋"/>
          <w:color w:val="auto"/>
          <w:szCs w:val="21"/>
          <w:highlight w:val="none"/>
        </w:rPr>
        <w:t>项目年度计划支付资金额的40％</w:t>
      </w:r>
      <w:r>
        <w:rPr>
          <w:rFonts w:hint="eastAsia" w:ascii="仿宋" w:hAnsi="仿宋" w:eastAsia="仿宋"/>
          <w:color w:val="auto"/>
          <w:szCs w:val="21"/>
          <w:highlight w:val="none"/>
        </w:rPr>
        <w:t>，不高于合同金额的</w:t>
      </w:r>
      <w:r>
        <w:rPr>
          <w:rFonts w:ascii="仿宋" w:hAnsi="仿宋" w:eastAsia="仿宋"/>
          <w:color w:val="auto"/>
          <w:szCs w:val="21"/>
          <w:highlight w:val="none"/>
        </w:rPr>
        <w:t>70%；采购项目实施以人工投入为主的，</w:t>
      </w:r>
      <w:r>
        <w:rPr>
          <w:rFonts w:hint="eastAsia" w:ascii="仿宋" w:hAnsi="仿宋" w:eastAsia="仿宋"/>
          <w:color w:val="auto"/>
          <w:szCs w:val="21"/>
          <w:highlight w:val="none"/>
        </w:rPr>
        <w:t>可适当降低预付款比例，但不得低于</w:t>
      </w:r>
      <w:r>
        <w:rPr>
          <w:rFonts w:ascii="仿宋" w:hAnsi="仿宋" w:eastAsia="仿宋"/>
          <w:color w:val="auto"/>
          <w:szCs w:val="21"/>
          <w:highlight w:val="none"/>
        </w:rPr>
        <w:t>20%。对供应商为大型企业的项目或者以人工投入为主且实行按月定期结算支付款项的项目，预付款可低于上述比例或者不约定预付款。在签订合同时，</w:t>
      </w:r>
      <w:r>
        <w:rPr>
          <w:rFonts w:hint="eastAsia" w:ascii="仿宋" w:hAnsi="仿宋" w:eastAsia="仿宋"/>
          <w:color w:val="auto"/>
          <w:szCs w:val="21"/>
          <w:highlight w:val="none"/>
        </w:rPr>
        <w:t>供应商</w:t>
      </w:r>
      <w:r>
        <w:rPr>
          <w:rFonts w:ascii="仿宋" w:hAnsi="仿宋" w:eastAsia="仿宋"/>
          <w:color w:val="auto"/>
          <w:szCs w:val="21"/>
          <w:highlight w:val="none"/>
        </w:rPr>
        <w:t>明确表示无需预付款或者主动要求降低预付款比例的，</w:t>
      </w:r>
      <w:r>
        <w:rPr>
          <w:rFonts w:hint="eastAsia" w:ascii="仿宋" w:hAnsi="仿宋" w:eastAsia="仿宋"/>
          <w:color w:val="auto"/>
          <w:szCs w:val="21"/>
          <w:highlight w:val="none"/>
        </w:rPr>
        <w:t>采购单位</w:t>
      </w:r>
      <w:r>
        <w:rPr>
          <w:rFonts w:ascii="仿宋" w:hAnsi="仿宋" w:eastAsia="仿宋"/>
          <w:color w:val="auto"/>
          <w:szCs w:val="21"/>
          <w:highlight w:val="none"/>
        </w:rPr>
        <w:t>可不适用前述规定。</w:t>
      </w:r>
      <w:r>
        <w:rPr>
          <w:rFonts w:hint="eastAsia" w:ascii="仿宋" w:hAnsi="仿宋" w:eastAsia="仿宋"/>
          <w:color w:val="auto"/>
          <w:szCs w:val="21"/>
          <w:highlight w:val="none"/>
        </w:rPr>
        <w:t>采购单位</w:t>
      </w:r>
      <w:r>
        <w:rPr>
          <w:rFonts w:ascii="仿宋" w:hAnsi="仿宋" w:eastAsia="仿宋"/>
          <w:color w:val="auto"/>
          <w:szCs w:val="21"/>
          <w:highlight w:val="none"/>
        </w:rPr>
        <w:t>根据项目特点、供应商诚信等因素，可以要求</w:t>
      </w:r>
      <w:r>
        <w:rPr>
          <w:rFonts w:hint="eastAsia" w:ascii="仿宋" w:hAnsi="仿宋" w:eastAsia="仿宋"/>
          <w:color w:val="auto"/>
          <w:szCs w:val="21"/>
          <w:highlight w:val="none"/>
        </w:rPr>
        <w:t>供应商</w:t>
      </w:r>
      <w:r>
        <w:rPr>
          <w:rFonts w:ascii="仿宋" w:hAnsi="仿宋" w:eastAsia="仿宋"/>
          <w:color w:val="auto"/>
          <w:szCs w:val="21"/>
          <w:highlight w:val="none"/>
        </w:rPr>
        <w:t>提交银行、保险公司等金融机构出具的预付款保函或其他担保措施。政府采购预付款应在合同生效以及具备实施条件后5个工作日内支付。</w:t>
      </w:r>
      <w:r>
        <w:rPr>
          <w:rFonts w:hint="eastAsia" w:ascii="仿宋" w:hAnsi="仿宋" w:eastAsia="仿宋"/>
          <w:color w:val="auto"/>
          <w:szCs w:val="21"/>
          <w:highlight w:val="none"/>
        </w:rPr>
        <w:t>政府采购工程以及与工程建设有关的货物、服务，采用招标方式采购的，预付款从其相关规定。供应商可登录政采云前台大厅选择金融服务</w:t>
      </w:r>
      <w:r>
        <w:rPr>
          <w:rFonts w:ascii="仿宋" w:hAnsi="仿宋" w:eastAsia="仿宋"/>
          <w:color w:val="auto"/>
          <w:szCs w:val="21"/>
          <w:highlight w:val="none"/>
        </w:rPr>
        <w:t xml:space="preserve"> - </w:t>
      </w:r>
      <w:r>
        <w:rPr>
          <w:rFonts w:hint="eastAsia" w:ascii="仿宋" w:hAnsi="仿宋" w:eastAsia="仿宋"/>
          <w:color w:val="auto"/>
          <w:szCs w:val="21"/>
          <w:highlight w:val="none"/>
        </w:rPr>
        <w:t>【保函保险服务】出具预付款保函，具体步骤：选择产品—填写供应商信息—选择中标项目—确认信息—等待保险</w:t>
      </w:r>
      <w:r>
        <w:rPr>
          <w:rFonts w:ascii="仿宋" w:hAnsi="仿宋" w:eastAsia="仿宋"/>
          <w:color w:val="auto"/>
          <w:szCs w:val="21"/>
          <w:highlight w:val="none"/>
        </w:rPr>
        <w:t>/保函受理—确认保单—支付保费—成功出单。政</w:t>
      </w:r>
      <w:r>
        <w:rPr>
          <w:rFonts w:hint="eastAsia" w:ascii="仿宋" w:hAnsi="仿宋" w:eastAsia="仿宋"/>
          <w:color w:val="auto"/>
          <w:szCs w:val="21"/>
          <w:highlight w:val="none"/>
        </w:rPr>
        <w:t>采云金融专线</w:t>
      </w:r>
      <w:r>
        <w:rPr>
          <w:rFonts w:ascii="仿宋" w:hAnsi="仿宋" w:eastAsia="仿宋"/>
          <w:color w:val="auto"/>
          <w:szCs w:val="21"/>
          <w:highlight w:val="none"/>
        </w:rPr>
        <w:t>400-903-9583。</w:t>
      </w:r>
    </w:p>
    <w:p w14:paraId="71AAD783">
      <w:pPr>
        <w:rPr>
          <w:color w:val="auto"/>
          <w:highlight w:val="none"/>
        </w:rPr>
      </w:pPr>
    </w:p>
    <w:p w14:paraId="71F53481">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八、电子交易活动的中止</w:t>
      </w:r>
    </w:p>
    <w:p w14:paraId="3576E294">
      <w:pPr>
        <w:pStyle w:val="22"/>
        <w:spacing w:before="0"/>
        <w:ind w:firstLine="0" w:firstLineChars="0"/>
        <w:jc w:val="left"/>
        <w:rPr>
          <w:rFonts w:ascii="仿宋" w:hAnsi="仿宋" w:eastAsia="仿宋" w:cs="宋体"/>
          <w:color w:val="auto"/>
          <w:sz w:val="21"/>
          <w:szCs w:val="21"/>
          <w:highlight w:val="none"/>
        </w:rPr>
      </w:pPr>
      <w:r>
        <w:rPr>
          <w:rFonts w:ascii="仿宋" w:hAnsi="仿宋" w:eastAsia="仿宋" w:cs="宋体"/>
          <w:b/>
          <w:bCs/>
          <w:color w:val="auto"/>
          <w:sz w:val="21"/>
          <w:szCs w:val="21"/>
          <w:highlight w:val="none"/>
        </w:rPr>
        <w:t>28</w:t>
      </w:r>
      <w:r>
        <w:rPr>
          <w:rFonts w:hint="eastAsia" w:ascii="仿宋" w:hAnsi="仿宋" w:eastAsia="仿宋" w:cs="宋体"/>
          <w:b/>
          <w:color w:val="auto"/>
          <w:sz w:val="21"/>
          <w:szCs w:val="21"/>
          <w:highlight w:val="none"/>
        </w:rPr>
        <w:t>. 电子交易活动的中止。</w:t>
      </w:r>
      <w:r>
        <w:rPr>
          <w:rFonts w:hint="eastAsia" w:ascii="仿宋" w:hAnsi="仿宋" w:eastAsia="仿宋" w:cs="宋体"/>
          <w:color w:val="auto"/>
          <w:sz w:val="21"/>
          <w:szCs w:val="21"/>
          <w:highlight w:val="none"/>
        </w:rPr>
        <w:t>采购过程中出现以下情形，导致电子交易平台无法正常运行，或者无法保证电子交易的公平、公正和安全时，采购代理机构可中止电子交易活动：</w:t>
      </w:r>
    </w:p>
    <w:p w14:paraId="42A900CA">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 xml:space="preserve">28.1电子交易平台发生故障而无法登录访问的； </w:t>
      </w:r>
    </w:p>
    <w:p w14:paraId="5B7ACB52">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28.2电子交易平台应用或数据库出现错误，不能进行正常操作的；</w:t>
      </w:r>
    </w:p>
    <w:p w14:paraId="348436B5">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28.3电子交易平台发现严重安全漏洞，有潜在泄密危险的；</w:t>
      </w:r>
    </w:p>
    <w:p w14:paraId="234F46B2">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 xml:space="preserve">28.4病毒发作导致不能进行正常操作的； </w:t>
      </w:r>
    </w:p>
    <w:p w14:paraId="0BF6CBF4">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28.5其他无法保证电子交易的公平、公正和安全的情况。</w:t>
      </w:r>
    </w:p>
    <w:p w14:paraId="6571D18C">
      <w:pPr>
        <w:pStyle w:val="22"/>
        <w:spacing w:before="0"/>
        <w:ind w:firstLine="0" w:firstLineChars="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14:paraId="74837C4A">
      <w:pPr>
        <w:rPr>
          <w:color w:val="auto"/>
          <w:highlight w:val="none"/>
        </w:rPr>
      </w:pPr>
    </w:p>
    <w:p w14:paraId="1CFF4852">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九、验收</w:t>
      </w:r>
    </w:p>
    <w:p w14:paraId="30AAD421">
      <w:pPr>
        <w:pStyle w:val="9"/>
        <w:spacing w:line="360" w:lineRule="auto"/>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30.验收</w:t>
      </w:r>
    </w:p>
    <w:p w14:paraId="1E0C4A3D">
      <w:pPr>
        <w:tabs>
          <w:tab w:val="left" w:pos="0"/>
        </w:tabs>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30.1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0623C732">
      <w:pPr>
        <w:tabs>
          <w:tab w:val="left" w:pos="0"/>
        </w:tabs>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30.2采购人可以邀请参加本项目的其他供应商或者第三方机构参与验收。参与验收的供应商或者第三方机构的意见作为验收书的参考资料一并存档。</w:t>
      </w:r>
    </w:p>
    <w:p w14:paraId="27D15328">
      <w:pPr>
        <w:tabs>
          <w:tab w:val="left" w:pos="0"/>
        </w:tabs>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58F51841">
      <w:pPr>
        <w:tabs>
          <w:tab w:val="left" w:pos="0"/>
        </w:tabs>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p w14:paraId="5189B1D2">
      <w:pPr>
        <w:tabs>
          <w:tab w:val="left" w:pos="0"/>
        </w:tabs>
        <w:spacing w:line="360" w:lineRule="auto"/>
        <w:ind w:firstLine="480"/>
        <w:jc w:val="left"/>
        <w:rPr>
          <w:rFonts w:ascii="仿宋" w:hAnsi="仿宋" w:eastAsia="仿宋" w:cs="宋体"/>
          <w:color w:val="auto"/>
          <w:sz w:val="18"/>
          <w:szCs w:val="18"/>
          <w:highlight w:val="none"/>
        </w:rPr>
      </w:pPr>
      <w:r>
        <w:rPr>
          <w:rFonts w:ascii="仿宋" w:hAnsi="仿宋" w:eastAsia="仿宋" w:cs="宋体"/>
          <w:color w:val="auto"/>
          <w:kern w:val="0"/>
          <w:szCs w:val="21"/>
          <w:highlight w:val="none"/>
        </w:rPr>
        <w:t xml:space="preserve">30.5 </w:t>
      </w:r>
      <w:r>
        <w:rPr>
          <w:rFonts w:hint="eastAsia" w:ascii="仿宋" w:hAnsi="仿宋" w:eastAsia="仿宋" w:cs="宋体"/>
          <w:color w:val="auto"/>
          <w:kern w:val="0"/>
          <w:szCs w:val="21"/>
          <w:highlight w:val="none"/>
        </w:rPr>
        <w:t>对于满足合同约定的采购资金支付条件的，供应商可通过政采云平台提起在线支付申请、查询支付结果，路径为政采云</w:t>
      </w:r>
      <w:r>
        <w:rPr>
          <w:rFonts w:ascii="仿宋" w:hAnsi="仿宋" w:eastAsia="仿宋" w:cs="宋体"/>
          <w:color w:val="auto"/>
          <w:kern w:val="0"/>
          <w:szCs w:val="21"/>
          <w:highlight w:val="none"/>
        </w:rPr>
        <w:t>-我的工作台-</w:t>
      </w:r>
      <w:r>
        <w:rPr>
          <w:rFonts w:hint="eastAsia" w:ascii="仿宋" w:hAnsi="仿宋" w:eastAsia="仿宋" w:cs="宋体"/>
          <w:color w:val="auto"/>
          <w:kern w:val="0"/>
          <w:szCs w:val="21"/>
          <w:highlight w:val="none"/>
        </w:rPr>
        <w:t>合同管理</w:t>
      </w:r>
      <w:r>
        <w:rPr>
          <w:rFonts w:ascii="仿宋" w:hAnsi="仿宋" w:eastAsia="仿宋" w:cs="宋体"/>
          <w:color w:val="auto"/>
          <w:kern w:val="0"/>
          <w:szCs w:val="21"/>
          <w:highlight w:val="none"/>
        </w:rPr>
        <w:t>-支付管理。对于供应商提起在线支付申请的，采购</w:t>
      </w:r>
      <w:r>
        <w:rPr>
          <w:rFonts w:hint="eastAsia" w:ascii="仿宋" w:hAnsi="仿宋" w:eastAsia="仿宋" w:cs="宋体"/>
          <w:color w:val="auto"/>
          <w:kern w:val="0"/>
          <w:szCs w:val="21"/>
          <w:highlight w:val="none"/>
        </w:rPr>
        <w:t>人应当按规定做好审核并完成支付。</w:t>
      </w:r>
      <w:r>
        <w:rPr>
          <w:rFonts w:ascii="仿宋" w:hAnsi="仿宋" w:eastAsia="仿宋" w:cs="宋体"/>
          <w:color w:val="auto"/>
          <w:sz w:val="18"/>
          <w:szCs w:val="18"/>
          <w:highlight w:val="none"/>
        </w:rPr>
        <w:br w:type="page"/>
      </w:r>
    </w:p>
    <w:p w14:paraId="10405001">
      <w:pPr>
        <w:tabs>
          <w:tab w:val="left" w:pos="0"/>
        </w:tabs>
        <w:spacing w:line="360" w:lineRule="auto"/>
        <w:ind w:firstLine="480"/>
        <w:rPr>
          <w:rFonts w:ascii="仿宋" w:hAnsi="仿宋" w:eastAsia="仿宋" w:cs="宋体"/>
          <w:color w:val="auto"/>
          <w:sz w:val="18"/>
          <w:szCs w:val="18"/>
          <w:highlight w:val="none"/>
        </w:rPr>
      </w:pPr>
    </w:p>
    <w:bookmarkEnd w:id="11"/>
    <w:bookmarkEnd w:id="15"/>
    <w:p w14:paraId="4C485901">
      <w:pPr>
        <w:adjustRightInd/>
        <w:spacing w:line="360" w:lineRule="auto"/>
        <w:jc w:val="center"/>
        <w:outlineLvl w:val="0"/>
        <w:rPr>
          <w:rFonts w:ascii="仿宋" w:hAnsi="仿宋" w:eastAsia="仿宋" w:cs="仿宋_GB2312"/>
          <w:b/>
          <w:color w:val="auto"/>
          <w:sz w:val="36"/>
          <w:szCs w:val="20"/>
          <w:highlight w:val="none"/>
        </w:rPr>
      </w:pPr>
      <w:bookmarkStart w:id="16" w:name="_Hlt68073093"/>
      <w:bookmarkEnd w:id="16"/>
      <w:bookmarkStart w:id="17" w:name="_Hlt75236101"/>
      <w:bookmarkEnd w:id="17"/>
      <w:bookmarkStart w:id="18" w:name="_Hlt68403820"/>
      <w:bookmarkEnd w:id="18"/>
      <w:bookmarkStart w:id="19" w:name="_Hlt74714665"/>
      <w:bookmarkEnd w:id="19"/>
      <w:bookmarkStart w:id="20" w:name="_Hlt68057669"/>
      <w:bookmarkEnd w:id="20"/>
      <w:bookmarkStart w:id="21" w:name="_Hlt68072990"/>
      <w:bookmarkEnd w:id="21"/>
      <w:bookmarkStart w:id="22" w:name="_Hlt75236290"/>
      <w:bookmarkEnd w:id="22"/>
      <w:bookmarkStart w:id="23" w:name="_Hlt74729768"/>
      <w:bookmarkEnd w:id="23"/>
      <w:bookmarkStart w:id="24" w:name="_Hlt74730295"/>
      <w:bookmarkEnd w:id="24"/>
      <w:bookmarkStart w:id="25" w:name="_Hlt68072998"/>
      <w:bookmarkEnd w:id="25"/>
      <w:bookmarkStart w:id="26" w:name="_Hlt74707468"/>
      <w:bookmarkEnd w:id="26"/>
      <w:bookmarkStart w:id="27" w:name="_Hlt75236011"/>
      <w:bookmarkEnd w:id="27"/>
      <w:r>
        <w:rPr>
          <w:rFonts w:hint="eastAsia" w:ascii="仿宋" w:hAnsi="仿宋" w:eastAsia="仿宋" w:cs="仿宋_GB2312"/>
          <w:b/>
          <w:color w:val="auto"/>
          <w:sz w:val="36"/>
          <w:szCs w:val="20"/>
          <w:highlight w:val="none"/>
        </w:rPr>
        <w:t>第三部分 采购需求</w:t>
      </w:r>
    </w:p>
    <w:p w14:paraId="64FE761C">
      <w:pPr>
        <w:spacing w:line="360" w:lineRule="auto"/>
        <w:jc w:val="left"/>
        <w:rPr>
          <w:rFonts w:ascii="仿宋" w:hAnsi="仿宋" w:eastAsia="仿宋" w:cs="仿宋_GB2312"/>
          <w:b/>
          <w:bCs/>
          <w:color w:val="auto"/>
          <w:sz w:val="24"/>
          <w:highlight w:val="none"/>
        </w:rPr>
      </w:pPr>
      <w:r>
        <w:rPr>
          <w:rFonts w:hint="eastAsia" w:ascii="仿宋" w:hAnsi="仿宋" w:eastAsia="仿宋" w:cs="仿宋_GB2312"/>
          <w:b/>
          <w:bCs/>
          <w:color w:val="auto"/>
          <w:sz w:val="24"/>
          <w:highlight w:val="none"/>
        </w:rPr>
        <w:t>一、工程概况</w:t>
      </w:r>
    </w:p>
    <w:p w14:paraId="2E2E2D50">
      <w:pPr>
        <w:spacing w:line="360" w:lineRule="auto"/>
        <w:ind w:firstLine="482" w:firstLineChars="200"/>
        <w:rPr>
          <w:rFonts w:hint="eastAsia" w:ascii="仿宋" w:hAnsi="仿宋" w:eastAsia="仿宋" w:cs="宋体"/>
          <w:color w:val="auto"/>
          <w:sz w:val="24"/>
          <w:highlight w:val="none"/>
          <w:lang w:eastAsia="zh-CN"/>
        </w:rPr>
      </w:pPr>
      <w:r>
        <w:rPr>
          <w:rFonts w:hint="eastAsia" w:ascii="仿宋" w:hAnsi="仿宋" w:eastAsia="仿宋" w:cs="宋体"/>
          <w:b/>
          <w:color w:val="auto"/>
          <w:sz w:val="24"/>
          <w:highlight w:val="none"/>
        </w:rPr>
        <w:t>项目名称：</w:t>
      </w:r>
      <w:r>
        <w:rPr>
          <w:rFonts w:hint="eastAsia" w:ascii="仿宋" w:hAnsi="仿宋" w:eastAsia="仿宋" w:cs="宋体"/>
          <w:color w:val="auto"/>
          <w:sz w:val="24"/>
          <w:highlight w:val="none"/>
          <w:lang w:eastAsia="zh-CN"/>
        </w:rPr>
        <w:t>小和山校区道路及地下排水管网改造项目（一期）</w:t>
      </w:r>
    </w:p>
    <w:p w14:paraId="5C0F395E">
      <w:pPr>
        <w:spacing w:line="360" w:lineRule="auto"/>
        <w:ind w:firstLine="482" w:firstLineChars="200"/>
        <w:rPr>
          <w:rFonts w:hint="eastAsia" w:ascii="仿宋" w:hAnsi="仿宋" w:eastAsia="仿宋" w:cs="宋体"/>
          <w:b/>
          <w:color w:val="auto"/>
          <w:sz w:val="24"/>
          <w:highlight w:val="none"/>
        </w:rPr>
      </w:pPr>
      <w:r>
        <w:rPr>
          <w:rFonts w:hint="eastAsia" w:ascii="仿宋" w:hAnsi="仿宋" w:eastAsia="仿宋" w:cs="宋体"/>
          <w:b/>
          <w:color w:val="auto"/>
          <w:sz w:val="24"/>
          <w:highlight w:val="none"/>
        </w:rPr>
        <w:t>预算金额：</w:t>
      </w:r>
      <w:r>
        <w:rPr>
          <w:rFonts w:hint="eastAsia" w:ascii="仿宋" w:hAnsi="仿宋" w:eastAsia="仿宋" w:cs="宋体"/>
          <w:b/>
          <w:color w:val="auto"/>
          <w:sz w:val="24"/>
          <w:highlight w:val="none"/>
          <w:lang w:val="en-US" w:eastAsia="zh-CN"/>
        </w:rPr>
        <w:t>350万元</w:t>
      </w:r>
    </w:p>
    <w:p w14:paraId="3CCA1D18">
      <w:pPr>
        <w:spacing w:line="360" w:lineRule="auto"/>
        <w:ind w:firstLine="482" w:firstLineChars="200"/>
        <w:rPr>
          <w:rFonts w:hint="eastAsia" w:ascii="仿宋" w:hAnsi="仿宋" w:eastAsia="仿宋" w:cs="宋体"/>
          <w:b/>
          <w:color w:val="auto"/>
          <w:sz w:val="24"/>
          <w:szCs w:val="24"/>
          <w:highlight w:val="none"/>
        </w:rPr>
      </w:pPr>
      <w:r>
        <w:rPr>
          <w:rFonts w:hint="eastAsia" w:ascii="仿宋" w:hAnsi="仿宋" w:eastAsia="仿宋" w:cs="宋体"/>
          <w:b/>
          <w:color w:val="auto"/>
          <w:sz w:val="24"/>
          <w:szCs w:val="24"/>
          <w:highlight w:val="none"/>
        </w:rPr>
        <w:t>最高限价：</w:t>
      </w:r>
      <w:r>
        <w:rPr>
          <w:rFonts w:hint="eastAsia" w:ascii="仿宋" w:hAnsi="仿宋" w:eastAsia="仿宋" w:cs="宋体"/>
          <w:b/>
          <w:color w:val="auto"/>
          <w:sz w:val="24"/>
          <w:szCs w:val="24"/>
          <w:highlight w:val="none"/>
          <w:lang w:val="en-US" w:eastAsia="zh-CN"/>
        </w:rPr>
        <w:t>348.9560万元</w:t>
      </w:r>
    </w:p>
    <w:p w14:paraId="456D729B">
      <w:pPr>
        <w:spacing w:line="360" w:lineRule="auto"/>
        <w:ind w:firstLine="482" w:firstLineChars="200"/>
        <w:rPr>
          <w:rFonts w:ascii="仿宋" w:hAnsi="仿宋" w:eastAsia="仿宋" w:cs="宋体"/>
          <w:bCs/>
          <w:snapToGrid w:val="0"/>
          <w:color w:val="auto"/>
          <w:sz w:val="24"/>
          <w:highlight w:val="none"/>
        </w:rPr>
      </w:pPr>
      <w:r>
        <w:rPr>
          <w:rFonts w:hint="eastAsia" w:ascii="仿宋" w:hAnsi="仿宋" w:eastAsia="仿宋" w:cs="宋体"/>
          <w:b/>
          <w:color w:val="auto"/>
          <w:sz w:val="24"/>
          <w:highlight w:val="none"/>
        </w:rPr>
        <w:t>施工内容：</w:t>
      </w:r>
      <w:r>
        <w:rPr>
          <w:rFonts w:hint="eastAsia" w:ascii="仿宋" w:hAnsi="仿宋" w:eastAsia="仿宋" w:cs="宋体"/>
          <w:bCs/>
          <w:snapToGrid w:val="0"/>
          <w:color w:val="auto"/>
          <w:sz w:val="24"/>
          <w:highlight w:val="none"/>
          <w:lang w:eastAsia="zh-CN"/>
        </w:rPr>
        <w:t>小和山校区道路及地下排水管网改造项目（一期）</w:t>
      </w:r>
      <w:r>
        <w:rPr>
          <w:rFonts w:hint="eastAsia" w:ascii="仿宋" w:hAnsi="仿宋" w:eastAsia="仿宋" w:cs="宋体"/>
          <w:bCs/>
          <w:snapToGrid w:val="0"/>
          <w:color w:val="auto"/>
          <w:sz w:val="24"/>
          <w:szCs w:val="24"/>
          <w:highlight w:val="none"/>
        </w:rPr>
        <w:t>，项目位于浙江科技大学小和山校区内，主要内容包括：</w:t>
      </w:r>
      <w:r>
        <w:rPr>
          <w:rFonts w:hint="eastAsia" w:ascii="仿宋" w:hAnsi="仿宋" w:eastAsia="仿宋" w:cs="宋体"/>
          <w:bCs/>
          <w:snapToGrid w:val="0"/>
          <w:color w:val="auto"/>
          <w:sz w:val="24"/>
          <w:highlight w:val="none"/>
          <w:lang w:eastAsia="zh-CN"/>
        </w:rPr>
        <w:t>小和山校区道路及地下排水管网改造项目（一期）</w:t>
      </w:r>
      <w:r>
        <w:rPr>
          <w:rFonts w:hint="eastAsia" w:ascii="仿宋" w:hAnsi="仿宋" w:eastAsia="仿宋" w:cs="宋体"/>
          <w:bCs/>
          <w:snapToGrid w:val="0"/>
          <w:color w:val="auto"/>
          <w:sz w:val="24"/>
          <w:szCs w:val="24"/>
          <w:highlight w:val="none"/>
        </w:rPr>
        <w:t>。详见采购</w:t>
      </w:r>
      <w:r>
        <w:rPr>
          <w:rFonts w:hint="eastAsia" w:ascii="仿宋" w:hAnsi="仿宋" w:eastAsia="仿宋" w:cs="宋体"/>
          <w:bCs/>
          <w:snapToGrid w:val="0"/>
          <w:color w:val="auto"/>
          <w:sz w:val="24"/>
          <w:highlight w:val="none"/>
        </w:rPr>
        <w:t>文件第三部分采购需求及工程量清单、图纸。</w:t>
      </w:r>
    </w:p>
    <w:p w14:paraId="1A74AEE9">
      <w:pPr>
        <w:pStyle w:val="4"/>
        <w:snapToGrid/>
        <w:spacing w:line="360" w:lineRule="auto"/>
        <w:ind w:firstLine="482" w:firstLineChars="200"/>
        <w:rPr>
          <w:rFonts w:ascii="仿宋" w:hAnsi="仿宋" w:eastAsia="仿宋" w:cs="宋体"/>
          <w:b/>
          <w:color w:val="auto"/>
          <w:sz w:val="24"/>
          <w:szCs w:val="24"/>
          <w:highlight w:val="none"/>
        </w:rPr>
      </w:pPr>
      <w:r>
        <w:rPr>
          <w:rFonts w:hint="eastAsia" w:ascii="仿宋" w:hAnsi="仿宋" w:eastAsia="仿宋" w:cs="宋体"/>
          <w:b/>
          <w:color w:val="auto"/>
          <w:sz w:val="24"/>
          <w:szCs w:val="24"/>
          <w:highlight w:val="none"/>
        </w:rPr>
        <w:t>合同履约期限：</w:t>
      </w:r>
      <w:r>
        <w:rPr>
          <w:rFonts w:hint="eastAsia" w:ascii="仿宋" w:hAnsi="仿宋" w:eastAsia="仿宋" w:cs="宋体"/>
          <w:b/>
          <w:color w:val="auto"/>
          <w:sz w:val="24"/>
          <w:szCs w:val="24"/>
          <w:highlight w:val="none"/>
          <w:lang w:eastAsia="zh-CN"/>
        </w:rPr>
        <w:t>工期</w:t>
      </w:r>
      <w:r>
        <w:rPr>
          <w:rFonts w:hint="eastAsia" w:ascii="仿宋" w:hAnsi="仿宋" w:eastAsia="仿宋" w:cs="宋体"/>
          <w:b/>
          <w:color w:val="auto"/>
          <w:sz w:val="24"/>
          <w:szCs w:val="24"/>
          <w:highlight w:val="none"/>
          <w:lang w:val="en-US" w:eastAsia="zh-CN"/>
        </w:rPr>
        <w:t xml:space="preserve"> 50 </w:t>
      </w:r>
      <w:r>
        <w:rPr>
          <w:rFonts w:hint="eastAsia" w:ascii="仿宋" w:hAnsi="仿宋" w:eastAsia="仿宋" w:cs="宋体"/>
          <w:b/>
          <w:color w:val="auto"/>
          <w:sz w:val="24"/>
          <w:szCs w:val="24"/>
          <w:highlight w:val="none"/>
          <w:lang w:eastAsia="zh-CN"/>
        </w:rPr>
        <w:t>日历天内</w:t>
      </w:r>
      <w:r>
        <w:rPr>
          <w:rFonts w:hint="eastAsia" w:ascii="仿宋" w:hAnsi="仿宋" w:eastAsia="仿宋" w:cs="宋体"/>
          <w:b/>
          <w:color w:val="auto"/>
          <w:sz w:val="24"/>
          <w:szCs w:val="24"/>
          <w:highlight w:val="none"/>
        </w:rPr>
        <w:t>。</w:t>
      </w:r>
    </w:p>
    <w:p w14:paraId="703C16D5">
      <w:pPr>
        <w:spacing w:line="360" w:lineRule="auto"/>
        <w:jc w:val="left"/>
        <w:rPr>
          <w:rFonts w:ascii="仿宋" w:hAnsi="仿宋" w:eastAsia="仿宋" w:cs="仿宋_GB2312"/>
          <w:color w:val="auto"/>
          <w:sz w:val="24"/>
          <w:highlight w:val="none"/>
        </w:rPr>
      </w:pPr>
      <w:r>
        <w:rPr>
          <w:rFonts w:hint="eastAsia" w:ascii="仿宋" w:hAnsi="仿宋" w:eastAsia="仿宋" w:cs="仿宋_GB2312"/>
          <w:b/>
          <w:bCs/>
          <w:color w:val="auto"/>
          <w:sz w:val="24"/>
          <w:highlight w:val="none"/>
        </w:rPr>
        <w:t xml:space="preserve">二、工程内容 </w:t>
      </w:r>
    </w:p>
    <w:p w14:paraId="7BA70283">
      <w:pPr>
        <w:spacing w:line="360" w:lineRule="auto"/>
        <w:ind w:left="210" w:leftChars="100"/>
        <w:jc w:val="left"/>
        <w:rPr>
          <w:rFonts w:ascii="仿宋" w:hAnsi="仿宋" w:eastAsia="仿宋" w:cs="仿宋_GB2312"/>
          <w:color w:val="auto"/>
          <w:sz w:val="24"/>
          <w:highlight w:val="none"/>
        </w:rPr>
      </w:pPr>
      <w:r>
        <w:rPr>
          <w:rFonts w:hint="eastAsia" w:ascii="仿宋" w:hAnsi="仿宋" w:eastAsia="仿宋" w:cs="仿宋_GB2312"/>
          <w:color w:val="auto"/>
          <w:sz w:val="24"/>
          <w:highlight w:val="none"/>
        </w:rPr>
        <w:t>1.工程名称</w:t>
      </w:r>
    </w:p>
    <w:p w14:paraId="062BE025">
      <w:pPr>
        <w:spacing w:line="360" w:lineRule="auto"/>
        <w:ind w:firstLine="420"/>
        <w:jc w:val="left"/>
        <w:rPr>
          <w:rFonts w:hint="eastAsia" w:ascii="仿宋" w:hAnsi="仿宋" w:eastAsia="仿宋"/>
          <w:color w:val="auto"/>
          <w:sz w:val="24"/>
          <w:highlight w:val="none"/>
          <w:u w:val="single"/>
          <w:lang w:eastAsia="zh-CN"/>
        </w:rPr>
      </w:pPr>
      <w:r>
        <w:rPr>
          <w:rFonts w:hint="eastAsia" w:ascii="仿宋" w:hAnsi="仿宋" w:eastAsia="仿宋"/>
          <w:color w:val="auto"/>
          <w:sz w:val="24"/>
          <w:highlight w:val="none"/>
          <w:u w:val="single"/>
          <w:lang w:eastAsia="zh-CN"/>
        </w:rPr>
        <w:t>小和山校区道路及地下排水管网改造项目（一期）</w:t>
      </w:r>
    </w:p>
    <w:p w14:paraId="5E841AB9">
      <w:pPr>
        <w:spacing w:line="360" w:lineRule="auto"/>
        <w:ind w:left="210" w:leftChars="100"/>
        <w:jc w:val="left"/>
        <w:rPr>
          <w:rFonts w:ascii="仿宋" w:hAnsi="仿宋" w:eastAsia="仿宋" w:cs="仿宋_GB2312"/>
          <w:color w:val="auto"/>
          <w:sz w:val="24"/>
          <w:highlight w:val="none"/>
        </w:rPr>
      </w:pPr>
      <w:r>
        <w:rPr>
          <w:rFonts w:hint="eastAsia" w:ascii="仿宋" w:hAnsi="仿宋" w:eastAsia="仿宋" w:cs="仿宋_GB2312"/>
          <w:color w:val="auto"/>
          <w:sz w:val="24"/>
          <w:highlight w:val="none"/>
        </w:rPr>
        <w:t>2.现场条件</w:t>
      </w:r>
    </w:p>
    <w:p w14:paraId="552AA018">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现场已具备实施条件，如有需要请供应商自行前往现场踏勘。</w:t>
      </w:r>
    </w:p>
    <w:p w14:paraId="7231D6E2">
      <w:pPr>
        <w:spacing w:line="360" w:lineRule="auto"/>
        <w:ind w:left="210" w:leftChars="100"/>
        <w:jc w:val="left"/>
        <w:rPr>
          <w:rFonts w:ascii="仿宋" w:hAnsi="仿宋" w:eastAsia="仿宋" w:cs="仿宋_GB2312"/>
          <w:color w:val="auto"/>
          <w:sz w:val="24"/>
          <w:highlight w:val="none"/>
        </w:rPr>
      </w:pPr>
      <w:r>
        <w:rPr>
          <w:rFonts w:hint="eastAsia" w:ascii="仿宋" w:hAnsi="仿宋" w:eastAsia="仿宋" w:cs="仿宋_GB2312"/>
          <w:color w:val="auto"/>
          <w:sz w:val="24"/>
          <w:highlight w:val="none"/>
        </w:rPr>
        <w:t>3.工程承包范围</w:t>
      </w:r>
    </w:p>
    <w:p w14:paraId="4BF05518">
      <w:pPr>
        <w:spacing w:line="360" w:lineRule="auto"/>
        <w:ind w:firstLine="480" w:firstLineChars="20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本项目工程量清单及图纸所包含的所有工程内容。</w:t>
      </w:r>
    </w:p>
    <w:p w14:paraId="4909923A">
      <w:pPr>
        <w:spacing w:line="360" w:lineRule="auto"/>
        <w:ind w:left="210" w:leftChars="100"/>
        <w:jc w:val="left"/>
        <w:rPr>
          <w:rFonts w:ascii="仿宋" w:hAnsi="仿宋" w:eastAsia="仿宋" w:cs="仿宋_GB2312"/>
          <w:color w:val="auto"/>
          <w:sz w:val="24"/>
          <w:highlight w:val="none"/>
        </w:rPr>
      </w:pPr>
      <w:r>
        <w:rPr>
          <w:rFonts w:hint="eastAsia" w:ascii="仿宋" w:hAnsi="仿宋" w:eastAsia="仿宋" w:cs="仿宋_GB2312"/>
          <w:color w:val="auto"/>
          <w:sz w:val="24"/>
          <w:highlight w:val="none"/>
        </w:rPr>
        <w:t>4.工程质量标准</w:t>
      </w:r>
    </w:p>
    <w:p w14:paraId="00664EDF">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符合现行国家有关工程施工验收规范和标准</w:t>
      </w:r>
      <w:r>
        <w:rPr>
          <w:rFonts w:hint="eastAsia" w:ascii="仿宋" w:hAnsi="仿宋" w:eastAsia="仿宋"/>
          <w:color w:val="auto"/>
          <w:sz w:val="24"/>
          <w:highlight w:val="none"/>
          <w:u w:val="single"/>
        </w:rPr>
        <w:t>的合格要求。</w:t>
      </w:r>
    </w:p>
    <w:p w14:paraId="102A87DE">
      <w:pPr>
        <w:spacing w:line="360" w:lineRule="auto"/>
        <w:ind w:left="210" w:leftChars="100"/>
        <w:jc w:val="left"/>
        <w:rPr>
          <w:rFonts w:ascii="仿宋" w:hAnsi="仿宋" w:eastAsia="仿宋" w:cs="仿宋_GB2312"/>
          <w:color w:val="auto"/>
          <w:sz w:val="24"/>
          <w:highlight w:val="none"/>
        </w:rPr>
      </w:pPr>
      <w:r>
        <w:rPr>
          <w:rFonts w:hint="eastAsia" w:ascii="仿宋" w:hAnsi="仿宋" w:eastAsia="仿宋" w:cs="仿宋_GB2312"/>
          <w:color w:val="auto"/>
          <w:sz w:val="24"/>
          <w:highlight w:val="none"/>
        </w:rPr>
        <w:t>5.工程施工要求</w:t>
      </w:r>
    </w:p>
    <w:p w14:paraId="1B6B8785">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.1</w:t>
      </w:r>
      <w:r>
        <w:rPr>
          <w:rFonts w:hint="eastAsia" w:ascii="仿宋" w:hAnsi="仿宋" w:eastAsia="仿宋"/>
          <w:color w:val="auto"/>
          <w:sz w:val="24"/>
          <w:highlight w:val="none"/>
          <w:u w:val="single"/>
        </w:rPr>
        <w:t>、规范要求</w:t>
      </w:r>
    </w:p>
    <w:p w14:paraId="002D6665">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.1.</w:t>
      </w:r>
      <w:r>
        <w:rPr>
          <w:rFonts w:hint="eastAsia" w:ascii="仿宋" w:hAnsi="仿宋" w:eastAsia="仿宋"/>
          <w:color w:val="auto"/>
          <w:sz w:val="24"/>
          <w:highlight w:val="none"/>
          <w:u w:val="single"/>
        </w:rPr>
        <w:t>1、依据本项目设计施工图纸和技术文件要求，在工程施工中所有的材料、设备和施工质量均应符合下列技术规范的要求：</w:t>
      </w:r>
    </w:p>
    <w:p w14:paraId="10438DC6">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.1.</w:t>
      </w:r>
      <w:r>
        <w:rPr>
          <w:rFonts w:hint="eastAsia" w:ascii="仿宋" w:hAnsi="仿宋" w:eastAsia="仿宋"/>
          <w:color w:val="auto"/>
          <w:sz w:val="24"/>
          <w:highlight w:val="none"/>
          <w:u w:val="single"/>
        </w:rPr>
        <w:t>2、本工程采用的技术规范和标准</w:t>
      </w:r>
    </w:p>
    <w:p w14:paraId="41658E2D">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(1)国家现行的设计规范；</w:t>
      </w:r>
    </w:p>
    <w:p w14:paraId="5D48D021">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(2)国家现行的施工规范；</w:t>
      </w:r>
    </w:p>
    <w:p w14:paraId="1795C78D">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(3)国家现行的质量验收规范和评定标准；</w:t>
      </w:r>
    </w:p>
    <w:p w14:paraId="6446C155">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(4)国家及地方现行的施工验收及施工安全技术规范；</w:t>
      </w:r>
    </w:p>
    <w:p w14:paraId="21268AFF">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(5)其他：与本项目相关的现行工程技术规范和标准；</w:t>
      </w:r>
    </w:p>
    <w:p w14:paraId="6B04296A">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.1.</w:t>
      </w:r>
      <w:r>
        <w:rPr>
          <w:rFonts w:hint="eastAsia" w:ascii="仿宋" w:hAnsi="仿宋" w:eastAsia="仿宋"/>
          <w:color w:val="auto"/>
          <w:sz w:val="24"/>
          <w:highlight w:val="none"/>
          <w:u w:val="single"/>
        </w:rPr>
        <w:t>3、施工必须达到现行国家、省、市、行业的一切有关法规、规范的要求，如上述标准及规范要求有出入则以较严格者为准。</w:t>
      </w:r>
    </w:p>
    <w:p w14:paraId="6A7EF5B1">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.1.</w:t>
      </w:r>
      <w:r>
        <w:rPr>
          <w:rFonts w:hint="eastAsia" w:ascii="仿宋" w:hAnsi="仿宋" w:eastAsia="仿宋"/>
          <w:color w:val="auto"/>
          <w:sz w:val="24"/>
          <w:highlight w:val="none"/>
          <w:u w:val="single"/>
        </w:rPr>
        <w:t>4、规范和标准的获得由投标人自行解决。</w:t>
      </w:r>
    </w:p>
    <w:p w14:paraId="5A4FB319">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.1.</w:t>
      </w:r>
      <w:r>
        <w:rPr>
          <w:rFonts w:hint="eastAsia" w:ascii="仿宋" w:hAnsi="仿宋" w:eastAsia="仿宋"/>
          <w:color w:val="auto"/>
          <w:sz w:val="24"/>
          <w:highlight w:val="none"/>
          <w:u w:val="single"/>
        </w:rPr>
        <w:t>5、在合同履行期间，若上述标准或规范若有修改或重新颁布，承包人应自觉严格遵守执行。</w:t>
      </w:r>
    </w:p>
    <w:p w14:paraId="5F9045C5">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.2</w:t>
      </w:r>
      <w:r>
        <w:rPr>
          <w:rFonts w:hint="eastAsia" w:ascii="仿宋" w:hAnsi="仿宋" w:eastAsia="仿宋"/>
          <w:color w:val="auto"/>
          <w:sz w:val="24"/>
          <w:highlight w:val="none"/>
          <w:u w:val="single"/>
        </w:rPr>
        <w:t>、施工要求</w:t>
      </w:r>
    </w:p>
    <w:p w14:paraId="1E49DC7E">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5.2.</w:t>
      </w:r>
      <w:r>
        <w:rPr>
          <w:rFonts w:hint="eastAsia" w:ascii="仿宋" w:hAnsi="仿宋" w:eastAsia="仿宋"/>
          <w:color w:val="auto"/>
          <w:sz w:val="24"/>
          <w:highlight w:val="none"/>
          <w:u w:val="single"/>
        </w:rPr>
        <w:t>1、本工程施工严格按照规范要求进行施工，达到各项拟定的设计指标。</w:t>
      </w:r>
    </w:p>
    <w:p w14:paraId="482B9432">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5.2.</w:t>
      </w:r>
      <w:r>
        <w:rPr>
          <w:rFonts w:hint="eastAsia" w:ascii="仿宋" w:hAnsi="仿宋" w:eastAsia="仿宋"/>
          <w:color w:val="auto"/>
          <w:sz w:val="24"/>
          <w:highlight w:val="none"/>
          <w:u w:val="single"/>
        </w:rPr>
        <w:t>2、在免费保修期内，成交人对有缺陷的部位必须无偿地给予修理与更换，并承担一切由此引起的对采购人或第三者的直接损失，除非该缺陷是由于人为破坏或合同规定的不可抗因素造成的损坏。</w:t>
      </w:r>
    </w:p>
    <w:p w14:paraId="0B538863">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5.2.</w:t>
      </w:r>
      <w:r>
        <w:rPr>
          <w:rFonts w:hint="eastAsia" w:ascii="仿宋" w:hAnsi="仿宋" w:eastAsia="仿宋"/>
          <w:color w:val="auto"/>
          <w:sz w:val="24"/>
          <w:highlight w:val="none"/>
          <w:u w:val="single"/>
        </w:rPr>
        <w:t>3、成交人必须对所承包的工程的质量负全部责任，其责任不因其他材料生产商提供的保证书而减轻或更改。</w:t>
      </w:r>
    </w:p>
    <w:p w14:paraId="3248EBBC">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5.2.</w:t>
      </w:r>
      <w:r>
        <w:rPr>
          <w:rFonts w:hint="eastAsia" w:ascii="仿宋" w:hAnsi="仿宋" w:eastAsia="仿宋"/>
          <w:color w:val="auto"/>
          <w:sz w:val="24"/>
          <w:highlight w:val="none"/>
          <w:u w:val="single"/>
        </w:rPr>
        <w:t>4、施工时注意做好必要的劳动保护工作。</w:t>
      </w:r>
    </w:p>
    <w:p w14:paraId="571971AA">
      <w:pPr>
        <w:spacing w:line="360" w:lineRule="auto"/>
        <w:ind w:firstLine="420"/>
        <w:jc w:val="left"/>
        <w:rPr>
          <w:rFonts w:hint="eastAsia" w:ascii="仿宋" w:hAnsi="仿宋" w:eastAsia="仿宋"/>
          <w:color w:val="auto"/>
          <w:sz w:val="24"/>
          <w:highlight w:val="none"/>
          <w:u w:val="single"/>
        </w:rPr>
      </w:pPr>
      <w:r>
        <w:rPr>
          <w:rFonts w:ascii="仿宋" w:hAnsi="仿宋" w:eastAsia="仿宋"/>
          <w:color w:val="auto"/>
          <w:sz w:val="24"/>
          <w:highlight w:val="none"/>
          <w:u w:val="single"/>
        </w:rPr>
        <w:t>5.2.</w:t>
      </w:r>
      <w:r>
        <w:rPr>
          <w:rFonts w:hint="eastAsia" w:ascii="仿宋" w:hAnsi="仿宋" w:eastAsia="仿宋"/>
          <w:color w:val="auto"/>
          <w:sz w:val="24"/>
          <w:highlight w:val="none"/>
          <w:u w:val="single"/>
        </w:rPr>
        <w:t>5、</w:t>
      </w:r>
      <w:r>
        <w:rPr>
          <w:rFonts w:hint="eastAsia" w:ascii="仿宋" w:hAnsi="仿宋" w:eastAsia="仿宋"/>
          <w:b/>
          <w:bCs/>
          <w:color w:val="auto"/>
          <w:sz w:val="24"/>
          <w:highlight w:val="none"/>
          <w:u w:val="single"/>
        </w:rPr>
        <w:t>项目工期内项目经理到位率必须大于9</w:t>
      </w:r>
      <w:r>
        <w:rPr>
          <w:rFonts w:ascii="仿宋" w:hAnsi="仿宋" w:eastAsia="仿宋"/>
          <w:b/>
          <w:bCs/>
          <w:color w:val="auto"/>
          <w:sz w:val="24"/>
          <w:highlight w:val="none"/>
          <w:u w:val="single"/>
        </w:rPr>
        <w:t>0</w:t>
      </w:r>
      <w:r>
        <w:rPr>
          <w:rFonts w:hint="eastAsia" w:ascii="仿宋" w:hAnsi="仿宋" w:eastAsia="仿宋"/>
          <w:b/>
          <w:bCs/>
          <w:color w:val="auto"/>
          <w:sz w:val="24"/>
          <w:highlight w:val="none"/>
          <w:u w:val="single"/>
        </w:rPr>
        <w:t>%</w:t>
      </w:r>
      <w:r>
        <w:rPr>
          <w:rFonts w:hint="eastAsia" w:ascii="仿宋" w:hAnsi="仿宋" w:eastAsia="仿宋"/>
          <w:color w:val="auto"/>
          <w:sz w:val="24"/>
          <w:highlight w:val="none"/>
          <w:u w:val="single"/>
        </w:rPr>
        <w:t>，</w:t>
      </w:r>
      <w:r>
        <w:rPr>
          <w:rFonts w:ascii="仿宋" w:hAnsi="仿宋" w:eastAsia="仿宋"/>
          <w:color w:val="auto"/>
          <w:sz w:val="24"/>
          <w:highlight w:val="none"/>
          <w:u w:val="single"/>
        </w:rPr>
        <w:t>关键施工节点</w:t>
      </w:r>
      <w:r>
        <w:rPr>
          <w:rFonts w:hint="eastAsia" w:ascii="仿宋" w:hAnsi="仿宋" w:eastAsia="仿宋"/>
          <w:color w:val="auto"/>
          <w:sz w:val="24"/>
          <w:highlight w:val="none"/>
          <w:u w:val="single"/>
        </w:rPr>
        <w:t>项目经理</w:t>
      </w:r>
      <w:r>
        <w:rPr>
          <w:rFonts w:ascii="仿宋" w:hAnsi="仿宋" w:eastAsia="仿宋"/>
          <w:color w:val="auto"/>
          <w:sz w:val="24"/>
          <w:highlight w:val="none"/>
          <w:u w:val="single"/>
        </w:rPr>
        <w:t>必须到场</w:t>
      </w:r>
      <w:r>
        <w:rPr>
          <w:rFonts w:hint="eastAsia" w:ascii="仿宋" w:hAnsi="仿宋" w:eastAsia="仿宋"/>
          <w:color w:val="auto"/>
          <w:sz w:val="24"/>
          <w:highlight w:val="none"/>
          <w:u w:val="single"/>
        </w:rPr>
        <w:t>，否则按合同约定进行处罚</w:t>
      </w:r>
      <w:r>
        <w:rPr>
          <w:rFonts w:hint="eastAsia" w:ascii="仿宋" w:hAnsi="仿宋" w:eastAsia="仿宋"/>
          <w:color w:val="auto"/>
          <w:sz w:val="24"/>
          <w:highlight w:val="none"/>
          <w:u w:val="single"/>
          <w:lang w:eastAsia="zh-CN"/>
        </w:rPr>
        <w:t>，</w:t>
      </w:r>
      <w:r>
        <w:rPr>
          <w:rFonts w:hint="eastAsia" w:ascii="仿宋" w:hAnsi="仿宋" w:eastAsia="仿宋"/>
          <w:color w:val="auto"/>
          <w:sz w:val="24"/>
          <w:highlight w:val="none"/>
          <w:u w:val="single"/>
        </w:rPr>
        <w:t>其余时间按招标人要求到场。主要施工管理人员</w:t>
      </w:r>
      <w:r>
        <w:rPr>
          <w:rFonts w:hint="eastAsia" w:ascii="仿宋" w:hAnsi="仿宋" w:eastAsia="仿宋"/>
          <w:b/>
          <w:bCs/>
          <w:color w:val="auto"/>
          <w:sz w:val="24"/>
          <w:highlight w:val="none"/>
          <w:u w:val="single"/>
        </w:rPr>
        <w:t>到位率必须大于9</w:t>
      </w:r>
      <w:r>
        <w:rPr>
          <w:rFonts w:ascii="仿宋" w:hAnsi="仿宋" w:eastAsia="仿宋"/>
          <w:b/>
          <w:bCs/>
          <w:color w:val="auto"/>
          <w:sz w:val="24"/>
          <w:highlight w:val="none"/>
          <w:u w:val="single"/>
        </w:rPr>
        <w:t>0</w:t>
      </w:r>
      <w:r>
        <w:rPr>
          <w:rFonts w:hint="eastAsia" w:ascii="仿宋" w:hAnsi="仿宋" w:eastAsia="仿宋"/>
          <w:b/>
          <w:bCs/>
          <w:color w:val="auto"/>
          <w:sz w:val="24"/>
          <w:highlight w:val="none"/>
          <w:u w:val="single"/>
        </w:rPr>
        <w:t>%</w:t>
      </w:r>
      <w:r>
        <w:rPr>
          <w:rFonts w:hint="eastAsia" w:ascii="仿宋" w:hAnsi="仿宋" w:eastAsia="仿宋"/>
          <w:color w:val="auto"/>
          <w:sz w:val="24"/>
          <w:highlight w:val="none"/>
          <w:u w:val="single"/>
        </w:rPr>
        <w:t>，否则按合同约定进行处罚。</w:t>
      </w:r>
    </w:p>
    <w:p w14:paraId="39340365">
      <w:pPr>
        <w:spacing w:line="360" w:lineRule="auto"/>
        <w:ind w:left="210" w:leftChars="100"/>
        <w:jc w:val="left"/>
        <w:rPr>
          <w:rFonts w:ascii="仿宋" w:hAnsi="仿宋" w:eastAsia="仿宋" w:cs="仿宋_GB2312"/>
          <w:color w:val="auto"/>
          <w:sz w:val="24"/>
          <w:highlight w:val="none"/>
        </w:rPr>
      </w:pPr>
      <w:r>
        <w:rPr>
          <w:rFonts w:ascii="仿宋" w:hAnsi="仿宋" w:eastAsia="仿宋" w:cs="仿宋_GB2312"/>
          <w:color w:val="auto"/>
          <w:sz w:val="24"/>
          <w:highlight w:val="none"/>
        </w:rPr>
        <w:t>6</w:t>
      </w:r>
      <w:r>
        <w:rPr>
          <w:rFonts w:hint="eastAsia" w:ascii="仿宋" w:hAnsi="仿宋" w:eastAsia="仿宋" w:cs="仿宋_GB2312"/>
          <w:color w:val="auto"/>
          <w:sz w:val="24"/>
          <w:highlight w:val="none"/>
        </w:rPr>
        <w:t xml:space="preserve">.工程主要材料（设备）要求  </w:t>
      </w:r>
    </w:p>
    <w:p w14:paraId="291D4EC9">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6.</w:t>
      </w:r>
      <w:r>
        <w:rPr>
          <w:rFonts w:hint="eastAsia" w:ascii="仿宋" w:hAnsi="仿宋" w:eastAsia="仿宋"/>
          <w:color w:val="auto"/>
          <w:sz w:val="24"/>
          <w:highlight w:val="none"/>
          <w:u w:val="single"/>
        </w:rPr>
        <w:t>1、</w:t>
      </w:r>
      <w:bookmarkStart w:id="28" w:name="_Toc66769197"/>
      <w:r>
        <w:rPr>
          <w:rFonts w:hint="eastAsia" w:ascii="仿宋" w:hAnsi="仿宋" w:eastAsia="仿宋"/>
          <w:color w:val="auto"/>
          <w:sz w:val="24"/>
          <w:highlight w:val="none"/>
          <w:u w:val="single"/>
        </w:rPr>
        <w:t>材料选择</w:t>
      </w:r>
      <w:bookmarkEnd w:id="28"/>
    </w:p>
    <w:p w14:paraId="5A5297BF">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本工程使用的原材料必须符合设计要求和施工规范的规定。</w:t>
      </w:r>
    </w:p>
    <w:p w14:paraId="0EDE5206">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实际施工过程中，甲方将严格检查验收进场原材料的合格证及质保书，如发现实样与质保书不符，应立即取样进行复查，对不合格的材料严禁用于本工程。</w:t>
      </w:r>
    </w:p>
    <w:p w14:paraId="0129BF4F">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本工程涉及的主要材料及零星材料，各磋商供应商须根据采购人要求及规范进行选材并报价，所有材料要求采用在行业内有一定知名度的品牌产品(招标文件已定品牌的按招标文件)，材料生产厂家必须通过</w:t>
      </w:r>
      <w:r>
        <w:rPr>
          <w:rFonts w:ascii="仿宋" w:hAnsi="仿宋" w:eastAsia="仿宋"/>
          <w:color w:val="auto"/>
          <w:sz w:val="24"/>
          <w:highlight w:val="none"/>
          <w:u w:val="single"/>
        </w:rPr>
        <w:t>ISO</w:t>
      </w:r>
      <w:r>
        <w:rPr>
          <w:rFonts w:hint="eastAsia" w:ascii="仿宋" w:hAnsi="仿宋" w:eastAsia="仿宋"/>
          <w:color w:val="auto"/>
          <w:sz w:val="24"/>
          <w:highlight w:val="none"/>
          <w:u w:val="single"/>
        </w:rPr>
        <w:t>质量认证，并符合环保要求，严禁选择不合设计要求的低档材料进行投标报价及组织施工实施。</w:t>
      </w:r>
    </w:p>
    <w:p w14:paraId="40C97072">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6.</w:t>
      </w:r>
      <w:r>
        <w:rPr>
          <w:rFonts w:hint="eastAsia" w:ascii="仿宋" w:hAnsi="仿宋" w:eastAsia="仿宋"/>
          <w:color w:val="auto"/>
          <w:sz w:val="24"/>
          <w:highlight w:val="none"/>
          <w:u w:val="single"/>
        </w:rPr>
        <w:t>2、主要材料（设备）的要求</w:t>
      </w:r>
    </w:p>
    <w:p w14:paraId="57698B4B">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（1）投标时需注明选用材料（设备）品牌，未注明品牌的，中标后采购人可在采购文件推荐品牌中指定任何一个品牌，</w:t>
      </w:r>
      <w:r>
        <w:rPr>
          <w:rFonts w:ascii="仿宋" w:hAnsi="仿宋" w:eastAsia="仿宋"/>
          <w:color w:val="auto"/>
          <w:sz w:val="24"/>
          <w:highlight w:val="none"/>
          <w:u w:val="single"/>
        </w:rPr>
        <w:t>且</w:t>
      </w:r>
      <w:r>
        <w:rPr>
          <w:rFonts w:hint="eastAsia" w:ascii="仿宋" w:hAnsi="仿宋" w:eastAsia="仿宋"/>
          <w:color w:val="auto"/>
          <w:sz w:val="24"/>
          <w:highlight w:val="none"/>
          <w:u w:val="single"/>
        </w:rPr>
        <w:t>结算单价不变，</w:t>
      </w:r>
      <w:r>
        <w:rPr>
          <w:rFonts w:ascii="仿宋" w:hAnsi="仿宋" w:eastAsia="仿宋"/>
          <w:color w:val="auto"/>
          <w:sz w:val="24"/>
          <w:highlight w:val="none"/>
          <w:u w:val="single"/>
        </w:rPr>
        <w:t>成交人不得有任何异议，相关风险由成交人承担。</w:t>
      </w:r>
    </w:p>
    <w:p w14:paraId="3F4B5E2D">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6.3</w:t>
      </w:r>
      <w:r>
        <w:rPr>
          <w:rFonts w:hint="eastAsia" w:ascii="仿宋" w:hAnsi="仿宋" w:eastAsia="仿宋"/>
          <w:color w:val="auto"/>
          <w:sz w:val="24"/>
          <w:highlight w:val="none"/>
          <w:u w:val="single"/>
        </w:rPr>
        <w:t>、</w:t>
      </w:r>
      <w:bookmarkStart w:id="29" w:name="_Toc66769198"/>
      <w:r>
        <w:rPr>
          <w:rFonts w:hint="eastAsia" w:ascii="仿宋" w:hAnsi="仿宋" w:eastAsia="仿宋"/>
          <w:color w:val="auto"/>
          <w:sz w:val="24"/>
          <w:highlight w:val="none"/>
          <w:u w:val="single"/>
        </w:rPr>
        <w:t>材料的质量保证</w:t>
      </w:r>
      <w:bookmarkEnd w:id="29"/>
    </w:p>
    <w:p w14:paraId="6A151BA8">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（1）在免费保修期内，成交人对有缺陷的部位必须无偿地给予修理与更换，并承担一切由此引起的对采购人或第三者的直接损失，除非该缺陷是由于人为破坏或合同规定的不可抗因素造成的损坏。</w:t>
      </w:r>
    </w:p>
    <w:p w14:paraId="1E4FFC5D">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（3）成交人必须对所承包工程的质量负全部责任，其责任不因其他材料生产商提供的保证书而减轻或更改。</w:t>
      </w:r>
    </w:p>
    <w:p w14:paraId="5574DA00">
      <w:pPr>
        <w:spacing w:line="360" w:lineRule="auto"/>
        <w:ind w:firstLine="420"/>
        <w:jc w:val="left"/>
        <w:rPr>
          <w:rFonts w:ascii="仿宋" w:hAnsi="仿宋" w:eastAsia="仿宋" w:cs="宋体"/>
          <w:color w:val="auto"/>
          <w:szCs w:val="21"/>
          <w:highlight w:val="none"/>
          <w:u w:val="single"/>
        </w:rPr>
      </w:pPr>
      <w:r>
        <w:rPr>
          <w:rFonts w:hint="eastAsia" w:ascii="仿宋" w:hAnsi="仿宋" w:eastAsia="仿宋"/>
          <w:color w:val="auto"/>
          <w:sz w:val="24"/>
          <w:highlight w:val="none"/>
          <w:u w:val="single"/>
        </w:rPr>
        <w:t>6.</w:t>
      </w:r>
      <w:r>
        <w:rPr>
          <w:rFonts w:ascii="仿宋" w:hAnsi="仿宋" w:eastAsia="仿宋"/>
          <w:color w:val="auto"/>
          <w:sz w:val="24"/>
          <w:highlight w:val="none"/>
          <w:u w:val="single"/>
        </w:rPr>
        <w:t>4</w:t>
      </w:r>
      <w:r>
        <w:rPr>
          <w:rFonts w:hint="eastAsia" w:ascii="仿宋" w:hAnsi="仿宋" w:eastAsia="仿宋"/>
          <w:color w:val="auto"/>
          <w:sz w:val="24"/>
          <w:highlight w:val="none"/>
          <w:u w:val="single"/>
        </w:rPr>
        <w:t>本项目各项由磋商供应商提供的材料，必须是符合国家现行质量标准和环保要求的材料，相关材料采用中档以上材质、品牌，在采购前报采购人确认。</w:t>
      </w:r>
    </w:p>
    <w:p w14:paraId="1F3628C3">
      <w:pPr>
        <w:spacing w:line="360" w:lineRule="auto"/>
        <w:ind w:firstLine="482" w:firstLineChars="200"/>
        <w:rPr>
          <w:rFonts w:ascii="仿宋" w:hAnsi="仿宋" w:eastAsia="仿宋"/>
          <w:b/>
          <w:bCs/>
          <w:color w:val="auto"/>
          <w:sz w:val="24"/>
          <w:highlight w:val="none"/>
          <w:u w:val="single"/>
        </w:rPr>
      </w:pPr>
      <w:r>
        <w:rPr>
          <w:rFonts w:hint="eastAsia" w:ascii="仿宋" w:hAnsi="仿宋" w:eastAsia="仿宋"/>
          <w:b/>
          <w:bCs/>
          <w:color w:val="auto"/>
          <w:sz w:val="24"/>
          <w:highlight w:val="none"/>
          <w:u w:val="single"/>
        </w:rPr>
        <w:t>▲6</w:t>
      </w:r>
      <w:r>
        <w:rPr>
          <w:rFonts w:ascii="仿宋" w:hAnsi="仿宋" w:eastAsia="仿宋"/>
          <w:b/>
          <w:bCs/>
          <w:color w:val="auto"/>
          <w:sz w:val="24"/>
          <w:highlight w:val="none"/>
          <w:u w:val="single"/>
        </w:rPr>
        <w:t>.5</w:t>
      </w:r>
      <w:r>
        <w:rPr>
          <w:rFonts w:hint="eastAsia" w:ascii="仿宋" w:hAnsi="仿宋" w:eastAsia="仿宋"/>
          <w:b/>
          <w:bCs/>
          <w:color w:val="auto"/>
          <w:sz w:val="24"/>
          <w:highlight w:val="none"/>
          <w:u w:val="single"/>
        </w:rPr>
        <w:t>绿色建材要求：按《关于扩大政府采购支持绿色建材促进建筑品质提升政策实施范围的通知》（财库〔</w:t>
      </w:r>
      <w:r>
        <w:rPr>
          <w:rFonts w:ascii="仿宋" w:hAnsi="仿宋" w:eastAsia="仿宋"/>
          <w:b/>
          <w:bCs/>
          <w:color w:val="auto"/>
          <w:sz w:val="24"/>
          <w:highlight w:val="none"/>
          <w:u w:val="single"/>
        </w:rPr>
        <w:t>2022〕35号）执行</w:t>
      </w:r>
      <w:r>
        <w:rPr>
          <w:rFonts w:hint="eastAsia" w:ascii="仿宋" w:hAnsi="仿宋" w:eastAsia="仿宋"/>
          <w:b/>
          <w:bCs/>
          <w:color w:val="auto"/>
          <w:sz w:val="24"/>
          <w:highlight w:val="none"/>
          <w:u w:val="single"/>
        </w:rPr>
        <w:t>。</w:t>
      </w:r>
    </w:p>
    <w:p w14:paraId="1F1E6657">
      <w:pPr>
        <w:spacing w:line="360" w:lineRule="auto"/>
        <w:ind w:left="210" w:leftChars="100"/>
        <w:jc w:val="left"/>
        <w:rPr>
          <w:rFonts w:ascii="仿宋" w:hAnsi="仿宋" w:eastAsia="仿宋" w:cs="仿宋_GB2312"/>
          <w:color w:val="auto"/>
          <w:sz w:val="24"/>
          <w:highlight w:val="none"/>
        </w:rPr>
      </w:pPr>
      <w:bookmarkStart w:id="30" w:name="_Toc229386806"/>
      <w:bookmarkStart w:id="31" w:name="_Toc7359727"/>
      <w:bookmarkStart w:id="32" w:name="_Toc442102515"/>
      <w:bookmarkStart w:id="33" w:name="_Toc91422889"/>
      <w:bookmarkStart w:id="34" w:name="_Toc420505112"/>
      <w:r>
        <w:rPr>
          <w:rFonts w:hint="eastAsia" w:ascii="仿宋" w:hAnsi="仿宋" w:eastAsia="仿宋" w:cs="仿宋_GB2312"/>
          <w:color w:val="auto"/>
          <w:sz w:val="24"/>
          <w:highlight w:val="none"/>
        </w:rPr>
        <w:t>7、工程管理的要求</w:t>
      </w:r>
      <w:bookmarkEnd w:id="30"/>
      <w:bookmarkEnd w:id="31"/>
      <w:bookmarkEnd w:id="32"/>
      <w:bookmarkEnd w:id="33"/>
      <w:bookmarkEnd w:id="34"/>
    </w:p>
    <w:p w14:paraId="35B4BF28">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7.</w:t>
      </w:r>
      <w:r>
        <w:rPr>
          <w:rFonts w:hint="eastAsia" w:ascii="仿宋" w:hAnsi="仿宋" w:eastAsia="仿宋"/>
          <w:color w:val="auto"/>
          <w:sz w:val="24"/>
          <w:highlight w:val="none"/>
          <w:u w:val="single"/>
        </w:rPr>
        <w:t>1、本工程发包范围内的工程项目，未经采购人同意一律不得分包。一经发现立即取消承包资格，作违约处理，并承担由此引起的一切经济损失。</w:t>
      </w:r>
    </w:p>
    <w:p w14:paraId="5734E939">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7.</w:t>
      </w:r>
      <w:r>
        <w:rPr>
          <w:rFonts w:hint="eastAsia" w:ascii="仿宋" w:hAnsi="仿宋" w:eastAsia="仿宋"/>
          <w:color w:val="auto"/>
          <w:sz w:val="24"/>
          <w:highlight w:val="none"/>
          <w:u w:val="single"/>
        </w:rPr>
        <w:t>2、成交人应严格按已确认施工技术方案组织施工，并无条件地接受采购人代表对施工质量的监督和管理。</w:t>
      </w:r>
    </w:p>
    <w:p w14:paraId="02FE08C1">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7.</w:t>
      </w:r>
      <w:r>
        <w:rPr>
          <w:rFonts w:hint="eastAsia" w:ascii="仿宋" w:hAnsi="仿宋" w:eastAsia="仿宋"/>
          <w:color w:val="auto"/>
          <w:sz w:val="24"/>
          <w:highlight w:val="none"/>
          <w:u w:val="single"/>
        </w:rPr>
        <w:t>3、成交人在工程施工全过程中要认真做好产品保护。因失窃或失火造成的损失均由承包方负责，凡由此而损及采购人利益时，采购人将向中标施工单位索赔。</w:t>
      </w:r>
    </w:p>
    <w:p w14:paraId="1128E60A">
      <w:pPr>
        <w:spacing w:line="360" w:lineRule="auto"/>
        <w:ind w:firstLine="420"/>
        <w:jc w:val="left"/>
        <w:rPr>
          <w:rFonts w:hint="eastAsia" w:ascii="仿宋" w:hAnsi="仿宋" w:eastAsia="仿宋"/>
          <w:color w:val="auto"/>
          <w:sz w:val="24"/>
          <w:highlight w:val="none"/>
          <w:u w:val="single"/>
        </w:rPr>
      </w:pPr>
      <w:r>
        <w:rPr>
          <w:rFonts w:hint="eastAsia" w:ascii="仿宋" w:hAnsi="仿宋" w:eastAsia="仿宋"/>
          <w:color w:val="auto"/>
          <w:sz w:val="24"/>
          <w:highlight w:val="none"/>
          <w:u w:val="single"/>
          <w:lang w:val="en-US" w:eastAsia="zh-CN"/>
        </w:rPr>
        <w:t>8</w:t>
      </w:r>
      <w:r>
        <w:rPr>
          <w:rFonts w:hint="eastAsia" w:ascii="仿宋" w:hAnsi="仿宋" w:eastAsia="仿宋"/>
          <w:color w:val="auto"/>
          <w:sz w:val="24"/>
          <w:highlight w:val="none"/>
          <w:u w:val="single"/>
        </w:rPr>
        <w:t>、</w:t>
      </w:r>
      <w:r>
        <w:rPr>
          <w:rFonts w:hint="eastAsia" w:ascii="仿宋" w:hAnsi="仿宋" w:eastAsia="仿宋"/>
          <w:color w:val="auto"/>
          <w:sz w:val="24"/>
          <w:highlight w:val="none"/>
          <w:u w:val="single"/>
          <w:lang w:val="en-US" w:eastAsia="zh-CN"/>
        </w:rPr>
        <w:t>本项目工期较紧张，成交人须严格按照约定的工期要求执行，在施工过程中涉及的夜间施工作业等情况成交人须予以考虑，并在投标时全面考虑因项目赶工所增加的各项费用（包括但不限于：人员、机械设备增加；赶工；机械设备多次进出场等费用）自行综合考虑计入报价，</w:t>
      </w:r>
      <w:r>
        <w:rPr>
          <w:rFonts w:hint="eastAsia" w:ascii="仿宋" w:hAnsi="仿宋" w:eastAsia="仿宋"/>
          <w:color w:val="auto"/>
          <w:sz w:val="24"/>
          <w:highlight w:val="none"/>
          <w:u w:val="single"/>
        </w:rPr>
        <w:t>采购人</w:t>
      </w:r>
      <w:r>
        <w:rPr>
          <w:rFonts w:hint="eastAsia" w:ascii="仿宋" w:hAnsi="仿宋" w:eastAsia="仿宋"/>
          <w:color w:val="auto"/>
          <w:sz w:val="24"/>
          <w:highlight w:val="none"/>
          <w:u w:val="single"/>
          <w:lang w:val="en-US" w:eastAsia="zh-CN"/>
        </w:rPr>
        <w:t>不另行签证。</w:t>
      </w:r>
    </w:p>
    <w:p w14:paraId="50BB1783">
      <w:pPr>
        <w:spacing w:line="360" w:lineRule="auto"/>
        <w:jc w:val="left"/>
        <w:rPr>
          <w:rFonts w:ascii="仿宋" w:hAnsi="仿宋" w:eastAsia="仿宋" w:cs="仿宋_GB2312"/>
          <w:b/>
          <w:bCs/>
          <w:color w:val="auto"/>
          <w:sz w:val="24"/>
          <w:highlight w:val="none"/>
        </w:rPr>
      </w:pPr>
      <w:r>
        <w:rPr>
          <w:rFonts w:hint="eastAsia" w:ascii="仿宋" w:hAnsi="仿宋" w:eastAsia="仿宋" w:cs="仿宋_GB2312"/>
          <w:b/>
          <w:bCs/>
          <w:color w:val="auto"/>
          <w:sz w:val="24"/>
          <w:highlight w:val="none"/>
        </w:rPr>
        <w:t>三、商务要求</w:t>
      </w:r>
    </w:p>
    <w:p w14:paraId="7315C854">
      <w:pPr>
        <w:widowControl/>
        <w:adjustRightInd/>
        <w:spacing w:line="360" w:lineRule="auto"/>
        <w:ind w:firstLine="480" w:firstLineChars="200"/>
        <w:rPr>
          <w:rFonts w:ascii="仿宋" w:hAnsi="仿宋" w:eastAsia="仿宋" w:cs="宋体"/>
          <w:color w:val="auto"/>
          <w:kern w:val="0"/>
          <w:sz w:val="24"/>
          <w:highlight w:val="none"/>
        </w:rPr>
      </w:pP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rPr>
        <w:t>、磋商报价</w:t>
      </w:r>
    </w:p>
    <w:p w14:paraId="0888287D">
      <w:pPr>
        <w:widowControl/>
        <w:adjustRightInd/>
        <w:spacing w:line="360" w:lineRule="auto"/>
        <w:ind w:firstLine="480" w:firstLineChars="200"/>
        <w:rPr>
          <w:rFonts w:ascii="仿宋" w:hAnsi="仿宋" w:eastAsia="仿宋" w:cs="宋体"/>
          <w:color w:val="auto"/>
          <w:kern w:val="0"/>
          <w:sz w:val="24"/>
          <w:highlight w:val="none"/>
        </w:rPr>
      </w:pPr>
      <w:r>
        <w:rPr>
          <w:rFonts w:ascii="仿宋" w:hAnsi="仿宋" w:eastAsia="仿宋" w:cs="宋体"/>
          <w:color w:val="auto"/>
          <w:kern w:val="0"/>
          <w:sz w:val="24"/>
          <w:highlight w:val="none"/>
        </w:rPr>
        <w:t>1.1</w:t>
      </w:r>
      <w:r>
        <w:rPr>
          <w:rFonts w:hint="eastAsia" w:ascii="仿宋" w:hAnsi="仿宋" w:eastAsia="仿宋" w:cs="宋体"/>
          <w:color w:val="auto"/>
          <w:kern w:val="0"/>
          <w:sz w:val="24"/>
          <w:highlight w:val="none"/>
        </w:rPr>
        <w:t>本项目的工程量清单的投标单价采用磋商须知前附表所规定的方式进行报价;</w:t>
      </w:r>
    </w:p>
    <w:p w14:paraId="282CB83C">
      <w:pPr>
        <w:widowControl/>
        <w:adjustRightInd/>
        <w:spacing w:line="360" w:lineRule="auto"/>
        <w:ind w:firstLine="480" w:firstLineChars="200"/>
        <w:rPr>
          <w:rFonts w:ascii="仿宋" w:hAnsi="仿宋" w:eastAsia="仿宋" w:cs="宋体"/>
          <w:color w:val="auto"/>
          <w:kern w:val="0"/>
          <w:sz w:val="24"/>
          <w:highlight w:val="none"/>
        </w:rPr>
      </w:pP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rPr>
        <w:t>.2响应人报价的格式必须符合以下规定:</w:t>
      </w:r>
    </w:p>
    <w:p w14:paraId="299F8A74">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rPr>
        <w:t>）响应人应按“工程量清单”的要求填写相应表格；</w:t>
      </w:r>
    </w:p>
    <w:p w14:paraId="5028FEA7">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2</w:t>
      </w:r>
      <w:r>
        <w:rPr>
          <w:rFonts w:hint="eastAsia" w:ascii="仿宋" w:hAnsi="仿宋" w:eastAsia="仿宋" w:cs="宋体"/>
          <w:color w:val="auto"/>
          <w:kern w:val="0"/>
          <w:sz w:val="24"/>
          <w:highlight w:val="none"/>
        </w:rPr>
        <w:t>）响应人在报价时需要扩展表格的，也必须按照招标文件所提供的同样格式进行扩展；</w:t>
      </w:r>
    </w:p>
    <w:p w14:paraId="39B0B6B7">
      <w:pPr>
        <w:widowControl/>
        <w:adjustRightInd/>
        <w:spacing w:line="360" w:lineRule="auto"/>
        <w:ind w:firstLine="480" w:firstLineChars="200"/>
        <w:rPr>
          <w:rFonts w:ascii="仿宋" w:hAnsi="仿宋" w:eastAsia="仿宋" w:cs="宋体"/>
          <w:color w:val="auto"/>
          <w:kern w:val="0"/>
          <w:sz w:val="24"/>
          <w:highlight w:val="none"/>
        </w:rPr>
      </w:pPr>
      <w:r>
        <w:rPr>
          <w:rFonts w:ascii="仿宋" w:hAnsi="仿宋" w:eastAsia="仿宋" w:cs="宋体"/>
          <w:color w:val="auto"/>
          <w:kern w:val="0"/>
          <w:sz w:val="24"/>
          <w:highlight w:val="none"/>
        </w:rPr>
        <w:t>1.3响应人报价的原则必须符合以下规定:</w:t>
      </w:r>
    </w:p>
    <w:p w14:paraId="165EE5D3">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响应报价为供应商的响应文件中提出的各项支付金额的总和;</w:t>
      </w:r>
    </w:p>
    <w:p w14:paraId="0E7B2CD4">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2</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供应商的响应报价应是完成本招标工程范围(所有施工图内容)、质量要求、技术规范及工期的全部，不得以任何理由予以重复，作为供应商在工程量清单中计算单价或总价的依据；</w:t>
      </w:r>
    </w:p>
    <w:p w14:paraId="50E66A6D">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3</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采用工程量清单报价的，供应商应按清单中列出的工程项目填报单价和合价。供应商未填单价或合价的工程项目，在实施后，采购人将不予以支付，并视作该项费用已包括在其它有价款的单价或合价内；</w:t>
      </w:r>
    </w:p>
    <w:p w14:paraId="6A3FAC88">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4</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技术规范要求的费用应包括在响应报价中;</w:t>
      </w:r>
    </w:p>
    <w:p w14:paraId="7BC9458B">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5</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供应商在投标总价中的价格均包括完成该工程项目的直接费、间接费、利润、规费、税金、风险费等所有费用；</w:t>
      </w:r>
    </w:p>
    <w:p w14:paraId="620DD746">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6</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供应商应先到工地踏勘以充分了解工地位置、情况、道路、储存空间、装卸限制及任何其它足以影响</w:t>
      </w:r>
      <w:r>
        <w:rPr>
          <w:rFonts w:hint="eastAsia" w:ascii="仿宋" w:hAnsi="仿宋" w:eastAsia="仿宋" w:cs="宋体"/>
          <w:color w:val="auto"/>
          <w:kern w:val="0"/>
          <w:sz w:val="24"/>
          <w:highlight w:val="none"/>
        </w:rPr>
        <w:t>报</w:t>
      </w:r>
      <w:r>
        <w:rPr>
          <w:rFonts w:ascii="仿宋" w:hAnsi="仿宋" w:eastAsia="仿宋" w:cs="宋体"/>
          <w:color w:val="auto"/>
          <w:kern w:val="0"/>
          <w:sz w:val="24"/>
          <w:highlight w:val="none"/>
        </w:rPr>
        <w:t>价的情况，任何因忽视或误解工地情况而导致的索赔或工期延长申请将不获批准</w:t>
      </w:r>
      <w:r>
        <w:rPr>
          <w:rFonts w:hint="eastAsia" w:ascii="仿宋" w:hAnsi="仿宋" w:eastAsia="仿宋" w:cs="宋体"/>
          <w:color w:val="auto"/>
          <w:kern w:val="0"/>
          <w:sz w:val="24"/>
          <w:highlight w:val="none"/>
        </w:rPr>
        <w:t>；</w:t>
      </w:r>
    </w:p>
    <w:p w14:paraId="00234D15">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7</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除非本采购文件对工程量清单编制和报价另有说明的，否则，供应商应按工程量清单中的项目和数量进行报价。</w:t>
      </w:r>
    </w:p>
    <w:p w14:paraId="11B4041F">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8</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凡在投标报价中涉及到规费、税金</w:t>
      </w:r>
      <w:r>
        <w:rPr>
          <w:rFonts w:hint="eastAsia" w:ascii="仿宋" w:hAnsi="仿宋" w:eastAsia="仿宋" w:cs="宋体"/>
          <w:color w:val="auto"/>
          <w:kern w:val="0"/>
          <w:sz w:val="24"/>
          <w:highlight w:val="none"/>
        </w:rPr>
        <w:t>、企业管理费</w:t>
      </w:r>
      <w:r>
        <w:rPr>
          <w:rFonts w:ascii="仿宋" w:hAnsi="仿宋" w:eastAsia="仿宋" w:cs="宋体"/>
          <w:color w:val="auto"/>
          <w:kern w:val="0"/>
          <w:sz w:val="24"/>
          <w:highlight w:val="none"/>
        </w:rPr>
        <w:t>、措施费等国家、省、市强制性要求的费用，若磋商供应商报价不足或未报价，则视作优惠，一旦中标，磋商供应商自行承担该费用。</w:t>
      </w:r>
    </w:p>
    <w:p w14:paraId="72AC9C93">
      <w:pPr>
        <w:widowControl/>
        <w:adjustRightInd/>
        <w:spacing w:line="360" w:lineRule="auto"/>
        <w:ind w:firstLine="480" w:firstLineChars="200"/>
        <w:rPr>
          <w:rFonts w:ascii="仿宋" w:hAnsi="仿宋" w:eastAsia="仿宋" w:cs="宋体"/>
          <w:color w:val="auto"/>
          <w:kern w:val="0"/>
          <w:sz w:val="24"/>
          <w:highlight w:val="none"/>
        </w:rPr>
      </w:pPr>
      <w:r>
        <w:rPr>
          <w:rFonts w:ascii="仿宋" w:hAnsi="仿宋" w:eastAsia="仿宋" w:cs="宋体"/>
          <w:color w:val="auto"/>
          <w:kern w:val="0"/>
          <w:sz w:val="24"/>
          <w:highlight w:val="none"/>
        </w:rPr>
        <w:t>1.4</w:t>
      </w:r>
      <w:r>
        <w:rPr>
          <w:rFonts w:hint="eastAsia" w:ascii="仿宋" w:hAnsi="仿宋" w:eastAsia="仿宋" w:cs="宋体"/>
          <w:color w:val="auto"/>
          <w:kern w:val="0"/>
          <w:sz w:val="24"/>
          <w:highlight w:val="none"/>
        </w:rPr>
        <w:t>竞争性磋商包含两次报价，初始报价为磋商供应商在响应文件中的报价，磋商后，磋商供应商填写最终报价。最终报价可以与初始报价一致，也可在初始报价基础上进行下浮，如选择在初始报价基础上进行下浮，最终结算价根据下浮比例同比例调整，调整范围包括合同部分及新增联系单部分。</w:t>
      </w:r>
    </w:p>
    <w:p w14:paraId="4F051058">
      <w:pPr>
        <w:spacing w:line="360" w:lineRule="auto"/>
        <w:ind w:left="210" w:leftChars="100"/>
        <w:jc w:val="left"/>
        <w:rPr>
          <w:rFonts w:ascii="仿宋" w:hAnsi="仿宋" w:eastAsia="仿宋" w:cs="仿宋_GB2312"/>
          <w:color w:val="auto"/>
          <w:sz w:val="24"/>
          <w:highlight w:val="none"/>
        </w:rPr>
      </w:pPr>
      <w:r>
        <w:rPr>
          <w:rFonts w:ascii="仿宋" w:hAnsi="仿宋" w:eastAsia="仿宋" w:cs="仿宋_GB2312"/>
          <w:color w:val="auto"/>
          <w:sz w:val="24"/>
          <w:highlight w:val="none"/>
        </w:rPr>
        <w:t>2</w:t>
      </w:r>
      <w:r>
        <w:rPr>
          <w:rFonts w:hint="eastAsia" w:ascii="仿宋" w:hAnsi="仿宋" w:eastAsia="仿宋" w:cs="仿宋_GB2312"/>
          <w:color w:val="auto"/>
          <w:sz w:val="24"/>
          <w:highlight w:val="none"/>
        </w:rPr>
        <w:t>.付款条件（进度和方式）</w:t>
      </w:r>
    </w:p>
    <w:p w14:paraId="6A44F291">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付款条件按合同专用条款约定执行。</w:t>
      </w:r>
    </w:p>
    <w:p w14:paraId="575CA0A2">
      <w:pPr>
        <w:pStyle w:val="2"/>
        <w:ind w:firstLine="482"/>
        <w:rPr>
          <w:rFonts w:hint="eastAsia" w:ascii="仿宋" w:hAnsi="仿宋" w:eastAsia="仿宋" w:cs="仿宋_GB2312"/>
          <w:b/>
          <w:bCs/>
          <w:color w:val="auto"/>
          <w:highlight w:val="none"/>
          <w:u w:val="single"/>
        </w:rPr>
      </w:pPr>
      <w:r>
        <w:rPr>
          <w:rFonts w:hint="eastAsia" w:ascii="仿宋" w:hAnsi="仿宋" w:eastAsia="仿宋" w:cs="仿宋_GB2312"/>
          <w:b/>
          <w:bCs/>
          <w:color w:val="auto"/>
          <w:highlight w:val="none"/>
          <w:u w:val="single"/>
        </w:rPr>
        <w:t>预付款：</w:t>
      </w:r>
      <w:r>
        <w:rPr>
          <w:rFonts w:hint="eastAsia" w:ascii="仿宋" w:hAnsi="仿宋" w:eastAsia="仿宋" w:cs="仿宋_GB2312"/>
          <w:b/>
          <w:bCs/>
          <w:color w:val="auto"/>
          <w:highlight w:val="none"/>
          <w:u w:val="single"/>
          <w:lang w:eastAsia="zh-CN"/>
        </w:rPr>
        <w:t>合同生效并具备实施条件</w:t>
      </w:r>
      <w:r>
        <w:rPr>
          <w:rFonts w:hint="eastAsia" w:ascii="仿宋" w:hAnsi="仿宋" w:eastAsia="仿宋" w:cs="仿宋_GB2312"/>
          <w:b/>
          <w:bCs/>
          <w:color w:val="auto"/>
          <w:highlight w:val="none"/>
          <w:u w:val="single"/>
          <w:lang w:val="en-US" w:eastAsia="zh-CN"/>
        </w:rPr>
        <w:t>且承包人提供预付款担保</w:t>
      </w:r>
      <w:r>
        <w:rPr>
          <w:rFonts w:hint="eastAsia" w:ascii="仿宋" w:hAnsi="仿宋" w:eastAsia="仿宋" w:cs="仿宋_GB2312"/>
          <w:b/>
          <w:bCs/>
          <w:color w:val="auto"/>
          <w:highlight w:val="none"/>
          <w:u w:val="single"/>
          <w:lang w:eastAsia="zh-CN"/>
        </w:rPr>
        <w:t>后7个工作日内，采购人向中标人支付合同金额</w:t>
      </w:r>
      <w:r>
        <w:rPr>
          <w:rFonts w:hint="eastAsia" w:ascii="仿宋" w:hAnsi="仿宋" w:eastAsia="仿宋" w:cs="仿宋_GB2312"/>
          <w:b/>
          <w:bCs/>
          <w:color w:val="auto"/>
          <w:highlight w:val="none"/>
          <w:u w:val="single"/>
          <w:lang w:val="en-US" w:eastAsia="zh-CN"/>
        </w:rPr>
        <w:t>4</w:t>
      </w:r>
      <w:r>
        <w:rPr>
          <w:rFonts w:hint="eastAsia" w:ascii="仿宋" w:hAnsi="仿宋" w:eastAsia="仿宋" w:cs="仿宋_GB2312"/>
          <w:b/>
          <w:bCs/>
          <w:color w:val="auto"/>
          <w:highlight w:val="none"/>
          <w:u w:val="single"/>
          <w:lang w:eastAsia="zh-CN"/>
        </w:rPr>
        <w:t>0%的预付款。</w:t>
      </w:r>
      <w:r>
        <w:rPr>
          <w:rFonts w:hint="eastAsia" w:ascii="仿宋" w:hAnsi="仿宋" w:eastAsia="仿宋" w:cs="仿宋_GB2312"/>
          <w:b/>
          <w:bCs/>
          <w:color w:val="auto"/>
          <w:highlight w:val="none"/>
          <w:u w:val="single"/>
        </w:rPr>
        <w:t xml:space="preserve"> </w:t>
      </w:r>
    </w:p>
    <w:p w14:paraId="1201C4B5">
      <w:pPr>
        <w:pStyle w:val="2"/>
        <w:ind w:firstLine="482"/>
        <w:rPr>
          <w:rFonts w:hint="eastAsia" w:ascii="仿宋" w:hAnsi="仿宋" w:eastAsia="仿宋" w:cs="仿宋_GB2312"/>
          <w:b/>
          <w:bCs/>
          <w:color w:val="auto"/>
          <w:highlight w:val="none"/>
          <w:u w:val="single"/>
        </w:rPr>
      </w:pPr>
      <w:r>
        <w:rPr>
          <w:rFonts w:hint="eastAsia" w:ascii="仿宋" w:hAnsi="仿宋" w:eastAsia="仿宋" w:cs="仿宋_GB2312"/>
          <w:b/>
          <w:bCs/>
          <w:color w:val="auto"/>
          <w:highlight w:val="none"/>
          <w:u w:val="single"/>
        </w:rPr>
        <w:t>备注:签订合同时，</w:t>
      </w:r>
      <w:r>
        <w:rPr>
          <w:rFonts w:hint="eastAsia" w:ascii="仿宋" w:hAnsi="仿宋" w:eastAsia="仿宋" w:cs="仿宋_GB2312"/>
          <w:b/>
          <w:bCs/>
          <w:color w:val="auto"/>
          <w:highlight w:val="none"/>
          <w:u w:val="single"/>
          <w:lang w:eastAsia="zh-CN"/>
        </w:rPr>
        <w:t>中标人</w:t>
      </w:r>
      <w:r>
        <w:rPr>
          <w:rFonts w:hint="eastAsia" w:ascii="仿宋" w:hAnsi="仿宋" w:eastAsia="仿宋" w:cs="仿宋_GB2312"/>
          <w:b/>
          <w:bCs/>
          <w:color w:val="auto"/>
          <w:highlight w:val="none"/>
          <w:u w:val="single"/>
        </w:rPr>
        <w:t>明确表示无需预付款或者主动要求降低预付款比例的，</w:t>
      </w:r>
      <w:r>
        <w:rPr>
          <w:rFonts w:hint="eastAsia" w:ascii="仿宋" w:hAnsi="仿宋" w:eastAsia="仿宋" w:cs="仿宋_GB2312"/>
          <w:b/>
          <w:bCs/>
          <w:color w:val="auto"/>
          <w:highlight w:val="none"/>
          <w:u w:val="single"/>
          <w:lang w:eastAsia="zh-CN"/>
        </w:rPr>
        <w:t>采购人</w:t>
      </w:r>
      <w:r>
        <w:rPr>
          <w:rFonts w:hint="eastAsia" w:ascii="仿宋" w:hAnsi="仿宋" w:eastAsia="仿宋" w:cs="仿宋_GB2312"/>
          <w:b/>
          <w:bCs/>
          <w:color w:val="auto"/>
          <w:highlight w:val="none"/>
          <w:u w:val="single"/>
        </w:rPr>
        <w:t>可不适用前述规定。</w:t>
      </w:r>
    </w:p>
    <w:p w14:paraId="7CE005A5">
      <w:pPr>
        <w:pStyle w:val="2"/>
        <w:ind w:firstLine="482"/>
        <w:rPr>
          <w:rFonts w:hint="eastAsia" w:ascii="仿宋" w:hAnsi="仿宋" w:eastAsia="仿宋" w:cs="仿宋_GB2312"/>
          <w:b/>
          <w:bCs/>
          <w:color w:val="auto"/>
          <w:highlight w:val="none"/>
          <w:u w:val="single"/>
        </w:rPr>
      </w:pPr>
      <w:r>
        <w:rPr>
          <w:rFonts w:hint="eastAsia" w:ascii="仿宋" w:hAnsi="仿宋" w:eastAsia="仿宋" w:cs="仿宋_GB2312"/>
          <w:b/>
          <w:bCs/>
          <w:color w:val="auto"/>
          <w:highlight w:val="none"/>
          <w:u w:val="single"/>
        </w:rPr>
        <w:t xml:space="preserve">履约保证金：供应商应当以支票、汇票、本票或者金融机构、担保机构出具的保函等非现金形式提交。履约保证金的金额：合同总价的1%。 </w:t>
      </w:r>
    </w:p>
    <w:p w14:paraId="462E3D86">
      <w:pPr>
        <w:pStyle w:val="2"/>
        <w:ind w:firstLine="482"/>
        <w:rPr>
          <w:rFonts w:hint="eastAsia" w:ascii="仿宋" w:hAnsi="仿宋" w:eastAsia="仿宋" w:cs="仿宋_GB2312"/>
          <w:b/>
          <w:bCs/>
          <w:color w:val="auto"/>
          <w:highlight w:val="none"/>
          <w:u w:val="single"/>
          <w:lang w:eastAsia="zh-CN"/>
        </w:rPr>
      </w:pPr>
      <w:r>
        <w:rPr>
          <w:rFonts w:hint="eastAsia" w:ascii="仿宋" w:hAnsi="仿宋" w:eastAsia="仿宋"/>
          <w:b/>
          <w:bCs/>
          <w:color w:val="auto"/>
          <w:szCs w:val="21"/>
          <w:highlight w:val="none"/>
          <w:u w:val="single"/>
        </w:rPr>
        <w:t>用水用电费按项目合同</w:t>
      </w:r>
      <w:r>
        <w:rPr>
          <w:rFonts w:hint="eastAsia" w:ascii="仿宋" w:hAnsi="仿宋" w:eastAsia="仿宋"/>
          <w:b/>
          <w:bCs/>
          <w:color w:val="auto"/>
          <w:szCs w:val="21"/>
          <w:highlight w:val="none"/>
          <w:u w:val="single"/>
          <w:lang w:val="en-US" w:eastAsia="zh-CN"/>
        </w:rPr>
        <w:t>总</w:t>
      </w:r>
      <w:r>
        <w:rPr>
          <w:rFonts w:hint="eastAsia" w:ascii="仿宋" w:hAnsi="仿宋" w:eastAsia="仿宋"/>
          <w:b/>
          <w:bCs/>
          <w:color w:val="auto"/>
          <w:szCs w:val="21"/>
          <w:highlight w:val="none"/>
          <w:u w:val="single"/>
        </w:rPr>
        <w:t>价的</w:t>
      </w:r>
      <w:r>
        <w:rPr>
          <w:rFonts w:hint="eastAsia" w:ascii="仿宋" w:hAnsi="仿宋" w:eastAsia="仿宋"/>
          <w:b/>
          <w:bCs/>
          <w:color w:val="auto"/>
          <w:szCs w:val="21"/>
          <w:highlight w:val="none"/>
          <w:u w:val="single"/>
          <w:lang w:val="en-US" w:eastAsia="zh-CN"/>
        </w:rPr>
        <w:t>0.</w:t>
      </w:r>
      <w:r>
        <w:rPr>
          <w:rFonts w:hint="eastAsia" w:ascii="仿宋" w:hAnsi="仿宋" w:eastAsia="仿宋"/>
          <w:b/>
          <w:bCs/>
          <w:color w:val="auto"/>
          <w:szCs w:val="21"/>
          <w:highlight w:val="none"/>
          <w:u w:val="single"/>
        </w:rPr>
        <w:t>5</w:t>
      </w:r>
      <w:r>
        <w:rPr>
          <w:rFonts w:hint="eastAsia" w:ascii="仿宋" w:hAnsi="仿宋" w:eastAsia="仿宋"/>
          <w:b/>
          <w:bCs/>
          <w:color w:val="auto"/>
          <w:szCs w:val="21"/>
          <w:highlight w:val="none"/>
          <w:u w:val="single"/>
          <w:lang w:val="en-US" w:eastAsia="zh-CN"/>
        </w:rPr>
        <w:t>%</w:t>
      </w:r>
      <w:r>
        <w:rPr>
          <w:rFonts w:hint="eastAsia" w:ascii="仿宋" w:hAnsi="仿宋" w:eastAsia="仿宋"/>
          <w:b/>
          <w:bCs/>
          <w:color w:val="auto"/>
          <w:szCs w:val="21"/>
          <w:highlight w:val="none"/>
          <w:u w:val="single"/>
        </w:rPr>
        <w:t>计取，施工方需在</w:t>
      </w:r>
      <w:r>
        <w:rPr>
          <w:rFonts w:hint="eastAsia" w:ascii="仿宋" w:hAnsi="仿宋" w:eastAsia="仿宋"/>
          <w:b/>
          <w:bCs/>
          <w:color w:val="auto"/>
          <w:szCs w:val="21"/>
          <w:highlight w:val="none"/>
          <w:u w:val="single"/>
          <w:lang w:val="en-US" w:eastAsia="zh-CN"/>
        </w:rPr>
        <w:t>进场施工</w:t>
      </w:r>
      <w:r>
        <w:rPr>
          <w:rFonts w:hint="eastAsia" w:ascii="仿宋" w:hAnsi="仿宋" w:eastAsia="仿宋"/>
          <w:b/>
          <w:bCs/>
          <w:color w:val="auto"/>
          <w:szCs w:val="21"/>
          <w:highlight w:val="none"/>
          <w:u w:val="single"/>
        </w:rPr>
        <w:t>之前支付至学校指定账户</w:t>
      </w:r>
      <w:r>
        <w:rPr>
          <w:rFonts w:hint="eastAsia" w:ascii="仿宋" w:hAnsi="仿宋" w:eastAsia="仿宋"/>
          <w:b/>
          <w:bCs/>
          <w:color w:val="auto"/>
          <w:szCs w:val="21"/>
          <w:highlight w:val="none"/>
          <w:u w:val="single"/>
          <w:lang w:eastAsia="zh-CN"/>
        </w:rPr>
        <w:t>。</w:t>
      </w:r>
    </w:p>
    <w:p w14:paraId="32E98A98">
      <w:pPr>
        <w:spacing w:line="360" w:lineRule="auto"/>
        <w:ind w:left="210" w:leftChars="100"/>
        <w:jc w:val="left"/>
        <w:rPr>
          <w:rFonts w:ascii="仿宋" w:hAnsi="仿宋" w:eastAsia="仿宋" w:cs="仿宋_GB2312"/>
          <w:color w:val="auto"/>
          <w:sz w:val="24"/>
          <w:highlight w:val="none"/>
        </w:rPr>
      </w:pPr>
      <w:r>
        <w:rPr>
          <w:rFonts w:ascii="仿宋" w:hAnsi="仿宋" w:eastAsia="仿宋" w:cs="仿宋_GB2312"/>
          <w:color w:val="auto"/>
          <w:sz w:val="24"/>
          <w:highlight w:val="none"/>
        </w:rPr>
        <w:t>3</w:t>
      </w:r>
      <w:r>
        <w:rPr>
          <w:rFonts w:hint="eastAsia" w:ascii="仿宋" w:hAnsi="仿宋" w:eastAsia="仿宋" w:cs="仿宋_GB2312"/>
          <w:color w:val="auto"/>
          <w:sz w:val="24"/>
          <w:highlight w:val="none"/>
        </w:rPr>
        <w:t>.工程保修期服务要求</w:t>
      </w:r>
    </w:p>
    <w:p w14:paraId="0B9A1AA2">
      <w:pPr>
        <w:spacing w:line="360" w:lineRule="auto"/>
        <w:ind w:firstLine="424" w:firstLineChars="177"/>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质量保修期</w:t>
      </w:r>
      <w:r>
        <w:rPr>
          <w:rFonts w:hint="eastAsia" w:ascii="仿宋" w:hAnsi="仿宋" w:eastAsia="仿宋"/>
          <w:color w:val="auto"/>
          <w:sz w:val="24"/>
          <w:highlight w:val="none"/>
          <w:u w:val="single"/>
          <w:lang w:val="en-US" w:eastAsia="zh-CN"/>
        </w:rPr>
        <w:t>具体详见合同约定</w:t>
      </w:r>
      <w:r>
        <w:rPr>
          <w:rFonts w:hint="eastAsia" w:ascii="仿宋" w:hAnsi="仿宋" w:eastAsia="仿宋"/>
          <w:color w:val="auto"/>
          <w:sz w:val="24"/>
          <w:highlight w:val="none"/>
          <w:u w:val="single"/>
        </w:rPr>
        <w:t>，质量保修期自工程竣工验收合格之日起计算</w:t>
      </w:r>
      <w:r>
        <w:rPr>
          <w:rFonts w:ascii="仿宋" w:hAnsi="仿宋" w:eastAsia="仿宋"/>
          <w:color w:val="auto"/>
          <w:sz w:val="24"/>
          <w:highlight w:val="none"/>
          <w:u w:val="single"/>
        </w:rPr>
        <w:t>。保修范围为本工程所有内容。属于保修范围、内容的项目，</w:t>
      </w:r>
      <w:r>
        <w:rPr>
          <w:rFonts w:hint="eastAsia" w:ascii="仿宋" w:hAnsi="仿宋" w:eastAsia="仿宋"/>
          <w:color w:val="auto"/>
          <w:sz w:val="24"/>
          <w:highlight w:val="none"/>
          <w:u w:val="single"/>
        </w:rPr>
        <w:t>磋商供应商应在收到通知后</w:t>
      </w:r>
      <w:r>
        <w:rPr>
          <w:rFonts w:ascii="仿宋" w:hAnsi="仿宋" w:eastAsia="仿宋"/>
          <w:color w:val="auto"/>
          <w:sz w:val="24"/>
          <w:highlight w:val="none"/>
          <w:u w:val="single"/>
        </w:rPr>
        <w:t>24小时内到达工程现场并修复缺陷或损坏。遇紧急情况需抢修的，应在收到通知后4小时内到达现场抢修，10小时内修复。</w:t>
      </w:r>
      <w:r>
        <w:rPr>
          <w:rFonts w:hint="eastAsia" w:ascii="仿宋" w:hAnsi="仿宋" w:eastAsia="仿宋"/>
          <w:color w:val="auto"/>
          <w:sz w:val="24"/>
          <w:highlight w:val="none"/>
          <w:u w:val="single"/>
        </w:rPr>
        <w:t>磋商供应商未在上述指定期限内派人维修或发生其他视为磋商供应商未履行维修义务情形的，采购人有权委托第三方进行维修，所产生相关费用包括维修费等均由磋商供应商承担。</w:t>
      </w:r>
    </w:p>
    <w:p w14:paraId="06F70C75">
      <w:pPr>
        <w:pStyle w:val="2"/>
        <w:ind w:firstLine="480"/>
        <w:rPr>
          <w:color w:val="auto"/>
          <w:highlight w:val="none"/>
        </w:rPr>
      </w:pPr>
    </w:p>
    <w:p w14:paraId="3A8462A0">
      <w:pPr>
        <w:spacing w:line="360" w:lineRule="auto"/>
        <w:jc w:val="left"/>
        <w:rPr>
          <w:rFonts w:ascii="仿宋" w:hAnsi="仿宋" w:eastAsia="仿宋" w:cs="仿宋_GB2312"/>
          <w:b/>
          <w:bCs/>
          <w:color w:val="auto"/>
          <w:sz w:val="24"/>
          <w:highlight w:val="none"/>
        </w:rPr>
      </w:pPr>
      <w:r>
        <w:rPr>
          <w:rFonts w:hint="eastAsia" w:ascii="仿宋" w:hAnsi="仿宋" w:eastAsia="仿宋" w:cs="仿宋_GB2312"/>
          <w:b/>
          <w:bCs/>
          <w:color w:val="auto"/>
          <w:sz w:val="24"/>
          <w:highlight w:val="none"/>
        </w:rPr>
        <w:t>四、其他要求</w:t>
      </w:r>
    </w:p>
    <w:p w14:paraId="7D0FD1BC">
      <w:pPr>
        <w:spacing w:line="360" w:lineRule="auto"/>
        <w:ind w:firstLine="482" w:firstLineChars="200"/>
        <w:rPr>
          <w:rFonts w:ascii="仿宋" w:hAnsi="仿宋" w:eastAsia="仿宋" w:cs="宋体"/>
          <w:b/>
          <w:bCs/>
          <w:color w:val="auto"/>
          <w:sz w:val="24"/>
          <w:highlight w:val="none"/>
          <w:u w:val="single"/>
        </w:rPr>
      </w:pPr>
      <w:r>
        <w:rPr>
          <w:rFonts w:hint="eastAsia" w:ascii="仿宋" w:hAnsi="仿宋" w:eastAsia="仿宋" w:cs="宋体"/>
          <w:b/>
          <w:bCs/>
          <w:color w:val="auto"/>
          <w:sz w:val="24"/>
          <w:highlight w:val="none"/>
          <w:u w:val="single"/>
        </w:rPr>
        <w:t>▲（</w:t>
      </w:r>
      <w:r>
        <w:rPr>
          <w:rFonts w:ascii="仿宋" w:hAnsi="仿宋" w:eastAsia="仿宋" w:cs="宋体"/>
          <w:b/>
          <w:bCs/>
          <w:color w:val="auto"/>
          <w:sz w:val="24"/>
          <w:highlight w:val="none"/>
          <w:u w:val="single"/>
        </w:rPr>
        <w:t>1</w:t>
      </w:r>
      <w:r>
        <w:rPr>
          <w:rFonts w:hint="eastAsia" w:ascii="仿宋" w:hAnsi="仿宋" w:eastAsia="仿宋" w:cs="宋体"/>
          <w:b/>
          <w:bCs/>
          <w:color w:val="auto"/>
          <w:sz w:val="24"/>
          <w:highlight w:val="none"/>
          <w:u w:val="single"/>
        </w:rPr>
        <w:t>）拟派项目经理具有市政公用工程专业二级及以上建造师注册证书；（响应文件中提供相应证书复印件）。</w:t>
      </w:r>
    </w:p>
    <w:p w14:paraId="6CC111A8">
      <w:pPr>
        <w:spacing w:line="360" w:lineRule="auto"/>
        <w:ind w:firstLine="482" w:firstLineChars="200"/>
        <w:rPr>
          <w:rFonts w:ascii="仿宋" w:hAnsi="仿宋" w:eastAsia="仿宋" w:cs="宋体"/>
          <w:b/>
          <w:bCs/>
          <w:color w:val="auto"/>
          <w:sz w:val="24"/>
          <w:highlight w:val="none"/>
          <w:u w:val="single"/>
        </w:rPr>
      </w:pPr>
      <w:r>
        <w:rPr>
          <w:rFonts w:hint="eastAsia" w:ascii="仿宋" w:hAnsi="仿宋" w:eastAsia="仿宋" w:cs="宋体"/>
          <w:b/>
          <w:bCs/>
          <w:color w:val="auto"/>
          <w:sz w:val="24"/>
          <w:highlight w:val="none"/>
          <w:u w:val="single"/>
        </w:rPr>
        <w:t>▲（</w:t>
      </w:r>
      <w:r>
        <w:rPr>
          <w:rFonts w:ascii="仿宋" w:hAnsi="仿宋" w:eastAsia="仿宋" w:cs="宋体"/>
          <w:b/>
          <w:bCs/>
          <w:color w:val="auto"/>
          <w:sz w:val="24"/>
          <w:highlight w:val="none"/>
          <w:u w:val="single"/>
        </w:rPr>
        <w:t>2</w:t>
      </w:r>
      <w:r>
        <w:rPr>
          <w:rFonts w:hint="eastAsia" w:ascii="仿宋" w:hAnsi="仿宋" w:eastAsia="仿宋" w:cs="宋体"/>
          <w:b/>
          <w:bCs/>
          <w:color w:val="auto"/>
          <w:sz w:val="24"/>
          <w:highlight w:val="none"/>
          <w:u w:val="single"/>
        </w:rPr>
        <w:t>）拟派项目经理具有安全生产考核合格证B类证书，拟长驻现场的安全生产专职管理人员具有安全生产考核合格证C类证书。（响应文件中提供相应证书复印件）。</w:t>
      </w:r>
    </w:p>
    <w:p w14:paraId="5595CB8B">
      <w:pPr>
        <w:spacing w:line="360" w:lineRule="auto"/>
        <w:ind w:firstLine="482" w:firstLineChars="200"/>
        <w:rPr>
          <w:rFonts w:ascii="仿宋" w:hAnsi="仿宋" w:eastAsia="仿宋" w:cs="宋体"/>
          <w:b/>
          <w:bCs/>
          <w:color w:val="auto"/>
          <w:highlight w:val="none"/>
          <w:u w:val="single"/>
        </w:rPr>
      </w:pPr>
      <w:r>
        <w:rPr>
          <w:rFonts w:hint="eastAsia" w:ascii="仿宋" w:hAnsi="仿宋" w:eastAsia="仿宋" w:cs="宋体"/>
          <w:b/>
          <w:bCs/>
          <w:color w:val="auto"/>
          <w:sz w:val="24"/>
          <w:highlight w:val="none"/>
          <w:u w:val="single"/>
        </w:rPr>
        <w:t>▲拟派项目经理如在投标截止日存在在其他任何在建合同工程（在建合同工程的开始时间为合同工程中标通知书发出日期，或者不通过招标方式的则以合同签订日期为开始时间，结束时间为该合同工程验收合格或合同解除日期）担任项目负责人（包括在工程总承包项目中担任施工负责人）的，不得以拟派项目负责人的身份参加本次投标。</w:t>
      </w:r>
    </w:p>
    <w:p w14:paraId="3C586367">
      <w:pPr>
        <w:pStyle w:val="2"/>
        <w:ind w:firstLine="480"/>
        <w:rPr>
          <w:color w:val="auto"/>
          <w:highlight w:val="none"/>
        </w:rPr>
      </w:pPr>
    </w:p>
    <w:p w14:paraId="0FC1E3AA">
      <w:pPr>
        <w:pStyle w:val="2"/>
        <w:ind w:firstLine="480"/>
        <w:rPr>
          <w:color w:val="auto"/>
          <w:highlight w:val="none"/>
        </w:rPr>
      </w:pPr>
    </w:p>
    <w:p w14:paraId="6743E7CA">
      <w:pPr>
        <w:spacing w:line="360" w:lineRule="auto"/>
        <w:ind w:firstLine="482" w:firstLineChars="200"/>
        <w:rPr>
          <w:rFonts w:ascii="仿宋" w:hAnsi="仿宋" w:eastAsia="仿宋"/>
          <w:b/>
          <w:color w:val="auto"/>
          <w:sz w:val="24"/>
          <w:highlight w:val="none"/>
          <w:u w:val="single"/>
        </w:rPr>
      </w:pPr>
      <w:r>
        <w:rPr>
          <w:rFonts w:hint="eastAsia" w:ascii="仿宋" w:hAnsi="仿宋" w:eastAsia="仿宋"/>
          <w:b/>
          <w:color w:val="auto"/>
          <w:sz w:val="24"/>
          <w:highlight w:val="none"/>
          <w:u w:val="single"/>
        </w:rPr>
        <w:t>标“▲”为实质性要求，负偏离将会视为无效投标。</w:t>
      </w:r>
    </w:p>
    <w:p w14:paraId="22804B25">
      <w:pPr>
        <w:pStyle w:val="2"/>
        <w:ind w:firstLine="480"/>
        <w:rPr>
          <w:color w:val="auto"/>
          <w:highlight w:val="none"/>
        </w:rPr>
      </w:pPr>
    </w:p>
    <w:p w14:paraId="4B495094">
      <w:pPr>
        <w:pStyle w:val="2"/>
        <w:ind w:firstLine="480"/>
        <w:rPr>
          <w:color w:val="auto"/>
          <w:highlight w:val="none"/>
        </w:rPr>
      </w:pPr>
    </w:p>
    <w:p w14:paraId="57D5F434">
      <w:pPr>
        <w:pStyle w:val="2"/>
        <w:ind w:firstLine="480"/>
        <w:rPr>
          <w:color w:val="auto"/>
          <w:highlight w:val="none"/>
        </w:rPr>
      </w:pPr>
    </w:p>
    <w:p w14:paraId="61446162">
      <w:pPr>
        <w:rPr>
          <w:rFonts w:ascii="仿宋" w:hAnsi="仿宋" w:eastAsia="仿宋"/>
          <w:color w:val="auto"/>
          <w:highlight w:val="none"/>
        </w:rPr>
      </w:pPr>
      <w:r>
        <w:rPr>
          <w:rFonts w:ascii="仿宋" w:hAnsi="仿宋" w:eastAsia="仿宋"/>
          <w:color w:val="auto"/>
          <w:highlight w:val="none"/>
        </w:rPr>
        <w:br w:type="page"/>
      </w:r>
    </w:p>
    <w:p w14:paraId="6370EC8B">
      <w:pPr>
        <w:rPr>
          <w:rFonts w:ascii="仿宋" w:hAnsi="仿宋" w:eastAsia="仿宋"/>
          <w:color w:val="auto"/>
          <w:highlight w:val="none"/>
        </w:rPr>
      </w:pPr>
    </w:p>
    <w:p w14:paraId="52FAA5E4">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第四部分</w:t>
      </w:r>
      <w:bookmarkStart w:id="35" w:name="_Toc184308046"/>
      <w:bookmarkEnd w:id="35"/>
      <w:bookmarkStart w:id="36" w:name="_Toc184310281"/>
      <w:bookmarkEnd w:id="36"/>
      <w:bookmarkStart w:id="37" w:name="_Toc184310297"/>
      <w:bookmarkEnd w:id="37"/>
      <w:bookmarkStart w:id="38" w:name="_Toc184312073"/>
      <w:bookmarkEnd w:id="38"/>
      <w:bookmarkStart w:id="39" w:name="_Toc184312107"/>
      <w:bookmarkEnd w:id="39"/>
      <w:bookmarkStart w:id="40" w:name="_Toc184310303"/>
      <w:bookmarkEnd w:id="40"/>
      <w:bookmarkStart w:id="41" w:name="_Toc184314472"/>
      <w:bookmarkEnd w:id="41"/>
      <w:bookmarkStart w:id="42" w:name="_Toc184308095"/>
      <w:bookmarkEnd w:id="42"/>
      <w:bookmarkStart w:id="43" w:name="_Toc184312085"/>
      <w:bookmarkEnd w:id="43"/>
      <w:bookmarkStart w:id="44" w:name="_Toc184308036"/>
      <w:bookmarkEnd w:id="44"/>
      <w:bookmarkStart w:id="45" w:name="_Toc184313294"/>
      <w:bookmarkEnd w:id="45"/>
      <w:bookmarkStart w:id="46" w:name="_Toc184308106"/>
      <w:bookmarkEnd w:id="46"/>
      <w:bookmarkStart w:id="47" w:name="_Toc184310279"/>
      <w:bookmarkEnd w:id="47"/>
      <w:bookmarkStart w:id="48" w:name="_Toc184312103"/>
      <w:bookmarkEnd w:id="48"/>
      <w:bookmarkStart w:id="49" w:name="_Toc184308105"/>
      <w:bookmarkEnd w:id="49"/>
      <w:bookmarkStart w:id="50" w:name="_Toc184313303"/>
      <w:bookmarkEnd w:id="50"/>
      <w:bookmarkStart w:id="51" w:name="_Toc184308107"/>
      <w:bookmarkEnd w:id="51"/>
      <w:bookmarkStart w:id="52" w:name="_Toc184313262"/>
      <w:bookmarkEnd w:id="52"/>
      <w:bookmarkStart w:id="53" w:name="_Toc184314427"/>
      <w:bookmarkEnd w:id="53"/>
      <w:bookmarkStart w:id="54" w:name="_Toc184314429"/>
      <w:bookmarkEnd w:id="54"/>
      <w:bookmarkStart w:id="55" w:name="_Toc184312132"/>
      <w:bookmarkEnd w:id="55"/>
      <w:bookmarkStart w:id="56" w:name="_Toc184313298"/>
      <w:bookmarkEnd w:id="56"/>
      <w:bookmarkStart w:id="57" w:name="_Toc184310294"/>
      <w:bookmarkEnd w:id="57"/>
      <w:bookmarkStart w:id="58" w:name="_Toc184308087"/>
      <w:bookmarkEnd w:id="58"/>
      <w:bookmarkStart w:id="59" w:name="_Toc184313240"/>
      <w:bookmarkEnd w:id="59"/>
      <w:bookmarkStart w:id="60" w:name="_Toc184308108"/>
      <w:bookmarkEnd w:id="60"/>
      <w:bookmarkStart w:id="61" w:name="_Toc184310343"/>
      <w:bookmarkEnd w:id="61"/>
      <w:bookmarkStart w:id="62" w:name="_Toc184308082"/>
      <w:bookmarkEnd w:id="62"/>
      <w:bookmarkStart w:id="63" w:name="_Toc184310284"/>
      <w:bookmarkEnd w:id="63"/>
      <w:bookmarkStart w:id="64" w:name="_Toc184314473"/>
      <w:bookmarkEnd w:id="64"/>
      <w:bookmarkStart w:id="65" w:name="_Toc184310313"/>
      <w:bookmarkEnd w:id="65"/>
      <w:bookmarkStart w:id="66" w:name="_Toc184314448"/>
      <w:bookmarkEnd w:id="66"/>
      <w:bookmarkStart w:id="67" w:name="_Toc184312116"/>
      <w:bookmarkEnd w:id="67"/>
      <w:bookmarkStart w:id="68" w:name="_Toc184313259"/>
      <w:bookmarkEnd w:id="68"/>
      <w:bookmarkStart w:id="69" w:name="_Toc184308083"/>
      <w:bookmarkEnd w:id="69"/>
      <w:bookmarkStart w:id="70" w:name="_Toc184308042"/>
      <w:bookmarkEnd w:id="70"/>
      <w:bookmarkStart w:id="71" w:name="_Toc184313246"/>
      <w:bookmarkEnd w:id="71"/>
      <w:bookmarkStart w:id="72" w:name="_Toc184313288"/>
      <w:bookmarkEnd w:id="72"/>
      <w:bookmarkStart w:id="73" w:name="_Toc184310341"/>
      <w:bookmarkEnd w:id="73"/>
      <w:bookmarkStart w:id="74" w:name="_Toc184308085"/>
      <w:bookmarkEnd w:id="74"/>
      <w:bookmarkStart w:id="75" w:name="_Toc184308068"/>
      <w:bookmarkEnd w:id="75"/>
      <w:bookmarkStart w:id="76" w:name="_Toc184314482"/>
      <w:bookmarkEnd w:id="76"/>
      <w:bookmarkStart w:id="77" w:name="_Toc184313278"/>
      <w:bookmarkEnd w:id="77"/>
      <w:bookmarkStart w:id="78" w:name="_Toc184314459"/>
      <w:bookmarkEnd w:id="78"/>
      <w:bookmarkStart w:id="79" w:name="_Toc184314449"/>
      <w:bookmarkEnd w:id="79"/>
      <w:bookmarkStart w:id="80" w:name="_Toc184314411"/>
      <w:bookmarkEnd w:id="80"/>
      <w:bookmarkStart w:id="81" w:name="_Toc184312087"/>
      <w:bookmarkEnd w:id="81"/>
      <w:bookmarkStart w:id="82" w:name="_Toc184313251"/>
      <w:bookmarkEnd w:id="82"/>
      <w:bookmarkStart w:id="83" w:name="_Toc184313265"/>
      <w:bookmarkEnd w:id="83"/>
      <w:bookmarkStart w:id="84" w:name="_Toc184313272"/>
      <w:bookmarkEnd w:id="84"/>
      <w:bookmarkStart w:id="85" w:name="_Toc184313274"/>
      <w:bookmarkEnd w:id="85"/>
      <w:bookmarkStart w:id="86" w:name="_Toc184310302"/>
      <w:bookmarkEnd w:id="86"/>
      <w:bookmarkStart w:id="87" w:name="_Toc184308043"/>
      <w:bookmarkEnd w:id="87"/>
      <w:bookmarkStart w:id="88" w:name="_Toc184310311"/>
      <w:bookmarkEnd w:id="88"/>
      <w:bookmarkStart w:id="89" w:name="_Toc184310338"/>
      <w:bookmarkEnd w:id="89"/>
      <w:bookmarkStart w:id="90" w:name="_Toc184310315"/>
      <w:bookmarkEnd w:id="90"/>
      <w:bookmarkStart w:id="91" w:name="_Toc184308039"/>
      <w:bookmarkEnd w:id="91"/>
      <w:bookmarkStart w:id="92" w:name="_Toc184308037"/>
      <w:bookmarkEnd w:id="92"/>
      <w:bookmarkStart w:id="93" w:name="_Toc184308084"/>
      <w:bookmarkEnd w:id="93"/>
      <w:bookmarkStart w:id="94" w:name="_Toc184313305"/>
      <w:bookmarkEnd w:id="94"/>
      <w:bookmarkStart w:id="95" w:name="_Toc184312135"/>
      <w:bookmarkEnd w:id="95"/>
      <w:bookmarkStart w:id="96" w:name="_Toc184312111"/>
      <w:bookmarkEnd w:id="96"/>
      <w:bookmarkStart w:id="97" w:name="_Toc184312105"/>
      <w:bookmarkEnd w:id="97"/>
      <w:bookmarkStart w:id="98" w:name="_Toc184312115"/>
      <w:bookmarkEnd w:id="98"/>
      <w:bookmarkStart w:id="99" w:name="_Toc184308057"/>
      <w:bookmarkEnd w:id="99"/>
      <w:bookmarkStart w:id="100" w:name="_Toc184312131"/>
      <w:bookmarkEnd w:id="100"/>
      <w:bookmarkStart w:id="101" w:name="_Toc184312077"/>
      <w:bookmarkEnd w:id="101"/>
      <w:bookmarkStart w:id="102" w:name="_Toc184310282"/>
      <w:bookmarkEnd w:id="102"/>
      <w:bookmarkStart w:id="103" w:name="_Toc184312110"/>
      <w:bookmarkEnd w:id="103"/>
      <w:bookmarkStart w:id="104" w:name="_Toc184310292"/>
      <w:bookmarkEnd w:id="104"/>
      <w:bookmarkStart w:id="105" w:name="_Toc184313295"/>
      <w:bookmarkEnd w:id="105"/>
      <w:bookmarkStart w:id="106" w:name="_Toc184313243"/>
      <w:bookmarkEnd w:id="106"/>
      <w:bookmarkStart w:id="107" w:name="_Toc184313260"/>
      <w:bookmarkEnd w:id="107"/>
      <w:bookmarkStart w:id="108" w:name="_Toc184314470"/>
      <w:bookmarkEnd w:id="108"/>
      <w:bookmarkStart w:id="109" w:name="_Toc184314451"/>
      <w:bookmarkEnd w:id="109"/>
      <w:bookmarkStart w:id="110" w:name="_Toc184314417"/>
      <w:bookmarkEnd w:id="110"/>
      <w:bookmarkStart w:id="111" w:name="_Toc184314424"/>
      <w:bookmarkEnd w:id="111"/>
      <w:bookmarkStart w:id="112" w:name="_Toc184314447"/>
      <w:bookmarkEnd w:id="112"/>
      <w:bookmarkStart w:id="113" w:name="_Toc184308091"/>
      <w:bookmarkEnd w:id="113"/>
      <w:bookmarkStart w:id="114" w:name="_Toc184308102"/>
      <w:bookmarkEnd w:id="114"/>
      <w:bookmarkStart w:id="115" w:name="_Toc184313241"/>
      <w:bookmarkEnd w:id="115"/>
      <w:bookmarkStart w:id="116" w:name="_Toc184308070"/>
      <w:bookmarkEnd w:id="116"/>
      <w:bookmarkStart w:id="117" w:name="_Toc184314428"/>
      <w:bookmarkEnd w:id="117"/>
      <w:bookmarkStart w:id="118" w:name="_Toc184312096"/>
      <w:bookmarkEnd w:id="118"/>
      <w:bookmarkStart w:id="119" w:name="_Toc184314479"/>
      <w:bookmarkEnd w:id="119"/>
      <w:bookmarkStart w:id="120" w:name="_Toc184313261"/>
      <w:bookmarkEnd w:id="120"/>
      <w:bookmarkStart w:id="121" w:name="_Toc184313254"/>
      <w:bookmarkEnd w:id="121"/>
      <w:bookmarkStart w:id="122" w:name="_Toc184312075"/>
      <w:bookmarkEnd w:id="122"/>
      <w:bookmarkStart w:id="123" w:name="_Toc184313273"/>
      <w:bookmarkEnd w:id="123"/>
      <w:bookmarkStart w:id="124" w:name="_Toc184312097"/>
      <w:bookmarkEnd w:id="124"/>
      <w:bookmarkStart w:id="125" w:name="_Toc184310308"/>
      <w:bookmarkEnd w:id="125"/>
      <w:bookmarkStart w:id="126" w:name="_Toc184308044"/>
      <w:bookmarkEnd w:id="126"/>
      <w:bookmarkStart w:id="127" w:name="_Toc184310323"/>
      <w:bookmarkEnd w:id="127"/>
      <w:bookmarkStart w:id="128" w:name="_Toc184310335"/>
      <w:bookmarkEnd w:id="128"/>
      <w:bookmarkStart w:id="129" w:name="_Toc184314433"/>
      <w:bookmarkEnd w:id="129"/>
      <w:bookmarkStart w:id="130" w:name="_Toc184314442"/>
      <w:bookmarkEnd w:id="130"/>
      <w:bookmarkStart w:id="131" w:name="_Toc184312139"/>
      <w:bookmarkEnd w:id="131"/>
      <w:bookmarkStart w:id="132" w:name="_Toc184310272"/>
      <w:bookmarkEnd w:id="132"/>
      <w:bookmarkStart w:id="133" w:name="_Toc184310331"/>
      <w:bookmarkEnd w:id="133"/>
      <w:bookmarkStart w:id="134" w:name="_Toc184313249"/>
      <w:bookmarkEnd w:id="134"/>
      <w:bookmarkStart w:id="135" w:name="_Toc184312079"/>
      <w:bookmarkEnd w:id="135"/>
      <w:bookmarkStart w:id="136" w:name="_Toc184312082"/>
      <w:bookmarkEnd w:id="136"/>
      <w:bookmarkStart w:id="137" w:name="_Toc184310325"/>
      <w:bookmarkEnd w:id="137"/>
      <w:bookmarkStart w:id="138" w:name="_Toc184314419"/>
      <w:bookmarkEnd w:id="138"/>
      <w:bookmarkStart w:id="139" w:name="_Toc184313292"/>
      <w:bookmarkEnd w:id="139"/>
      <w:bookmarkStart w:id="140" w:name="_Toc184310318"/>
      <w:bookmarkEnd w:id="140"/>
      <w:bookmarkStart w:id="141" w:name="_Toc184312091"/>
      <w:bookmarkEnd w:id="141"/>
      <w:bookmarkStart w:id="142" w:name="_Toc184310275"/>
      <w:bookmarkEnd w:id="142"/>
      <w:bookmarkStart w:id="143" w:name="_Toc184312125"/>
      <w:bookmarkEnd w:id="143"/>
      <w:bookmarkStart w:id="144" w:name="_Toc184308065"/>
      <w:bookmarkEnd w:id="144"/>
      <w:bookmarkStart w:id="145" w:name="_Toc184310295"/>
      <w:bookmarkEnd w:id="145"/>
      <w:bookmarkStart w:id="146" w:name="_Toc184310288"/>
      <w:bookmarkEnd w:id="146"/>
      <w:bookmarkStart w:id="147" w:name="_Toc184308075"/>
      <w:bookmarkEnd w:id="147"/>
      <w:bookmarkStart w:id="148" w:name="_Toc184313301"/>
      <w:bookmarkEnd w:id="148"/>
      <w:bookmarkStart w:id="149" w:name="_Toc184312128"/>
      <w:bookmarkEnd w:id="149"/>
      <w:bookmarkStart w:id="150" w:name="_Toc184310339"/>
      <w:bookmarkEnd w:id="150"/>
      <w:bookmarkStart w:id="151" w:name="_Toc184313304"/>
      <w:bookmarkEnd w:id="151"/>
      <w:bookmarkStart w:id="152" w:name="_Toc184314477"/>
      <w:bookmarkEnd w:id="152"/>
      <w:bookmarkStart w:id="153" w:name="_Toc184314412"/>
      <w:bookmarkEnd w:id="153"/>
      <w:bookmarkStart w:id="154" w:name="_Toc184313263"/>
      <w:bookmarkEnd w:id="154"/>
      <w:bookmarkStart w:id="155" w:name="_Toc184310287"/>
      <w:bookmarkEnd w:id="155"/>
      <w:bookmarkStart w:id="156" w:name="_Toc184310283"/>
      <w:bookmarkEnd w:id="156"/>
      <w:bookmarkStart w:id="157" w:name="_Toc184310319"/>
      <w:bookmarkEnd w:id="157"/>
      <w:bookmarkStart w:id="158" w:name="_Toc184312072"/>
      <w:bookmarkEnd w:id="158"/>
      <w:bookmarkStart w:id="159" w:name="_Toc184314422"/>
      <w:bookmarkEnd w:id="159"/>
      <w:bookmarkStart w:id="160" w:name="_Toc184308040"/>
      <w:bookmarkEnd w:id="160"/>
      <w:bookmarkStart w:id="161" w:name="_Toc184312134"/>
      <w:bookmarkEnd w:id="161"/>
      <w:bookmarkStart w:id="162" w:name="_Toc184308049"/>
      <w:bookmarkEnd w:id="162"/>
      <w:bookmarkStart w:id="163" w:name="_Toc184308054"/>
      <w:bookmarkEnd w:id="163"/>
      <w:bookmarkStart w:id="164" w:name="_Toc184313280"/>
      <w:bookmarkEnd w:id="164"/>
      <w:bookmarkStart w:id="165" w:name="_Toc184308077"/>
      <w:bookmarkEnd w:id="165"/>
      <w:bookmarkStart w:id="166" w:name="_Toc184310274"/>
      <w:bookmarkEnd w:id="166"/>
      <w:bookmarkStart w:id="167" w:name="_Toc184310316"/>
      <w:bookmarkEnd w:id="167"/>
      <w:bookmarkStart w:id="168" w:name="_Toc184310293"/>
      <w:bookmarkEnd w:id="168"/>
      <w:bookmarkStart w:id="169" w:name="_Toc184314444"/>
      <w:bookmarkEnd w:id="169"/>
      <w:bookmarkStart w:id="170" w:name="_Toc184314456"/>
      <w:bookmarkEnd w:id="170"/>
      <w:bookmarkStart w:id="171" w:name="_Toc184308038"/>
      <w:bookmarkEnd w:id="171"/>
      <w:bookmarkStart w:id="172" w:name="_Toc184314452"/>
      <w:bookmarkEnd w:id="172"/>
      <w:bookmarkStart w:id="173" w:name="_Toc184308080"/>
      <w:bookmarkEnd w:id="173"/>
      <w:bookmarkStart w:id="174" w:name="_Toc184313300"/>
      <w:bookmarkEnd w:id="174"/>
      <w:bookmarkStart w:id="175" w:name="_Toc184312084"/>
      <w:bookmarkEnd w:id="175"/>
      <w:bookmarkStart w:id="176" w:name="_Toc184308066"/>
      <w:bookmarkEnd w:id="176"/>
      <w:bookmarkStart w:id="177" w:name="_Toc184308099"/>
      <w:bookmarkEnd w:id="177"/>
      <w:bookmarkStart w:id="178" w:name="_Toc184310330"/>
      <w:bookmarkEnd w:id="178"/>
      <w:bookmarkStart w:id="179" w:name="_Toc184313271"/>
      <w:bookmarkEnd w:id="179"/>
      <w:bookmarkStart w:id="180" w:name="_Toc184313256"/>
      <w:bookmarkEnd w:id="180"/>
      <w:bookmarkStart w:id="181" w:name="_Toc184313238"/>
      <w:bookmarkEnd w:id="181"/>
      <w:bookmarkStart w:id="182" w:name="_Toc184308093"/>
      <w:bookmarkEnd w:id="182"/>
      <w:bookmarkStart w:id="183" w:name="_Toc184314432"/>
      <w:bookmarkEnd w:id="183"/>
      <w:bookmarkStart w:id="184" w:name="_Toc184308041"/>
      <w:bookmarkEnd w:id="184"/>
      <w:bookmarkStart w:id="185" w:name="_Toc184314466"/>
      <w:bookmarkEnd w:id="185"/>
      <w:bookmarkStart w:id="186" w:name="_Toc184308072"/>
      <w:bookmarkEnd w:id="186"/>
      <w:bookmarkStart w:id="187" w:name="_Toc184308060"/>
      <w:bookmarkEnd w:id="187"/>
      <w:bookmarkStart w:id="188" w:name="_Toc184313245"/>
      <w:bookmarkEnd w:id="188"/>
      <w:bookmarkStart w:id="189" w:name="_Toc184313270"/>
      <w:bookmarkEnd w:id="189"/>
      <w:bookmarkStart w:id="190" w:name="_Toc184310324"/>
      <w:bookmarkEnd w:id="190"/>
      <w:bookmarkStart w:id="191" w:name="_Toc184313309"/>
      <w:bookmarkEnd w:id="191"/>
      <w:bookmarkStart w:id="192" w:name="_Toc184308092"/>
      <w:bookmarkEnd w:id="192"/>
      <w:bookmarkStart w:id="193" w:name="_Toc184308059"/>
      <w:bookmarkEnd w:id="193"/>
      <w:bookmarkStart w:id="194" w:name="_Toc184308097"/>
      <w:bookmarkEnd w:id="194"/>
      <w:bookmarkStart w:id="195" w:name="_Toc184312098"/>
      <w:bookmarkEnd w:id="195"/>
      <w:bookmarkStart w:id="196" w:name="_Toc184312114"/>
      <w:bookmarkEnd w:id="196"/>
      <w:bookmarkStart w:id="197" w:name="_Toc184312129"/>
      <w:bookmarkEnd w:id="197"/>
      <w:bookmarkStart w:id="198" w:name="_Toc184312122"/>
      <w:bookmarkEnd w:id="198"/>
      <w:bookmarkStart w:id="199" w:name="_Toc184310334"/>
      <w:bookmarkEnd w:id="199"/>
      <w:bookmarkStart w:id="200" w:name="_Toc184313277"/>
      <w:bookmarkEnd w:id="200"/>
      <w:bookmarkStart w:id="201" w:name="_Toc184313276"/>
      <w:bookmarkEnd w:id="201"/>
      <w:bookmarkStart w:id="202" w:name="_Toc184312078"/>
      <w:bookmarkEnd w:id="202"/>
      <w:bookmarkStart w:id="203" w:name="_Toc184314474"/>
      <w:bookmarkEnd w:id="203"/>
      <w:bookmarkStart w:id="204" w:name="_Toc184314425"/>
      <w:bookmarkEnd w:id="204"/>
      <w:bookmarkStart w:id="205" w:name="_Toc184310337"/>
      <w:bookmarkEnd w:id="205"/>
      <w:bookmarkStart w:id="206" w:name="_Toc184312071"/>
      <w:bookmarkEnd w:id="206"/>
      <w:bookmarkStart w:id="207" w:name="_Toc184313308"/>
      <w:bookmarkEnd w:id="207"/>
      <w:bookmarkStart w:id="208" w:name="_Toc184308103"/>
      <w:bookmarkEnd w:id="208"/>
      <w:bookmarkStart w:id="209" w:name="_Toc184313267"/>
      <w:bookmarkEnd w:id="209"/>
      <w:bookmarkStart w:id="210" w:name="_Toc184313296"/>
      <w:bookmarkEnd w:id="210"/>
      <w:bookmarkStart w:id="211" w:name="_Toc184308061"/>
      <w:bookmarkEnd w:id="211"/>
      <w:bookmarkStart w:id="212" w:name="_Toc184308100"/>
      <w:bookmarkEnd w:id="212"/>
      <w:bookmarkStart w:id="213" w:name="_Toc184308058"/>
      <w:bookmarkEnd w:id="213"/>
      <w:bookmarkStart w:id="214" w:name="_Toc184312094"/>
      <w:bookmarkEnd w:id="214"/>
      <w:bookmarkStart w:id="215" w:name="_Toc184314415"/>
      <w:bookmarkEnd w:id="215"/>
      <w:bookmarkStart w:id="216" w:name="_Toc184313258"/>
      <w:bookmarkEnd w:id="216"/>
      <w:bookmarkStart w:id="217" w:name="_Toc184308096"/>
      <w:bookmarkEnd w:id="217"/>
      <w:bookmarkStart w:id="218" w:name="_Toc184308098"/>
      <w:bookmarkEnd w:id="218"/>
      <w:bookmarkStart w:id="219" w:name="_Toc184314450"/>
      <w:bookmarkEnd w:id="219"/>
      <w:bookmarkStart w:id="220" w:name="_Toc184308045"/>
      <w:bookmarkEnd w:id="220"/>
      <w:bookmarkStart w:id="221" w:name="_Toc184313244"/>
      <w:bookmarkEnd w:id="221"/>
      <w:bookmarkStart w:id="222" w:name="_Toc184314445"/>
      <w:bookmarkEnd w:id="222"/>
      <w:bookmarkStart w:id="223" w:name="_Toc184308074"/>
      <w:bookmarkEnd w:id="223"/>
      <w:bookmarkStart w:id="224" w:name="_Toc184308053"/>
      <w:bookmarkEnd w:id="224"/>
      <w:bookmarkStart w:id="225" w:name="_Toc184312100"/>
      <w:bookmarkEnd w:id="225"/>
      <w:bookmarkStart w:id="226" w:name="_Toc184312113"/>
      <w:bookmarkEnd w:id="226"/>
      <w:bookmarkStart w:id="227" w:name="_Toc184314478"/>
      <w:bookmarkEnd w:id="227"/>
      <w:bookmarkStart w:id="228" w:name="_Toc184314416"/>
      <w:bookmarkEnd w:id="228"/>
      <w:bookmarkStart w:id="229" w:name="_Toc184314463"/>
      <w:bookmarkEnd w:id="229"/>
      <w:bookmarkStart w:id="230" w:name="_Toc184313250"/>
      <w:bookmarkEnd w:id="230"/>
      <w:bookmarkStart w:id="231" w:name="_Toc184312119"/>
      <w:bookmarkEnd w:id="231"/>
      <w:bookmarkStart w:id="232" w:name="_Toc184312069"/>
      <w:bookmarkEnd w:id="232"/>
      <w:bookmarkStart w:id="233" w:name="_Toc184310314"/>
      <w:bookmarkEnd w:id="233"/>
      <w:bookmarkStart w:id="234" w:name="_Toc184314434"/>
      <w:bookmarkEnd w:id="234"/>
      <w:bookmarkStart w:id="235" w:name="_Toc184314446"/>
      <w:bookmarkEnd w:id="235"/>
      <w:bookmarkStart w:id="236" w:name="_Toc184310298"/>
      <w:bookmarkEnd w:id="236"/>
      <w:bookmarkStart w:id="237" w:name="_Toc184313310"/>
      <w:bookmarkEnd w:id="237"/>
      <w:bookmarkStart w:id="238" w:name="_Toc184308086"/>
      <w:bookmarkEnd w:id="238"/>
      <w:bookmarkStart w:id="239" w:name="_Toc184308076"/>
      <w:bookmarkEnd w:id="239"/>
      <w:bookmarkStart w:id="240" w:name="_Toc184310340"/>
      <w:bookmarkEnd w:id="240"/>
      <w:bookmarkStart w:id="241" w:name="_Toc184314475"/>
      <w:bookmarkEnd w:id="241"/>
      <w:bookmarkStart w:id="242" w:name="_Toc184314464"/>
      <w:bookmarkEnd w:id="242"/>
      <w:bookmarkStart w:id="243" w:name="_Toc184308048"/>
      <w:bookmarkEnd w:id="243"/>
      <w:bookmarkStart w:id="244" w:name="_Toc184310280"/>
      <w:bookmarkEnd w:id="244"/>
      <w:bookmarkStart w:id="245" w:name="_Toc184312089"/>
      <w:bookmarkEnd w:id="245"/>
      <w:bookmarkStart w:id="246" w:name="_Toc184310307"/>
      <w:bookmarkEnd w:id="246"/>
      <w:bookmarkStart w:id="247" w:name="_Toc184312133"/>
      <w:bookmarkEnd w:id="247"/>
      <w:bookmarkStart w:id="248" w:name="_Toc184313290"/>
      <w:bookmarkEnd w:id="248"/>
      <w:bookmarkStart w:id="249" w:name="_Toc184312067"/>
      <w:bookmarkEnd w:id="249"/>
      <w:bookmarkStart w:id="250" w:name="_Toc184313275"/>
      <w:bookmarkEnd w:id="250"/>
      <w:bookmarkStart w:id="251" w:name="_Toc184313284"/>
      <w:bookmarkEnd w:id="251"/>
      <w:bookmarkStart w:id="252" w:name="_Toc184310304"/>
      <w:bookmarkEnd w:id="252"/>
      <w:bookmarkStart w:id="253" w:name="_Toc184313302"/>
      <w:bookmarkEnd w:id="253"/>
      <w:bookmarkStart w:id="254" w:name="_Toc184314438"/>
      <w:bookmarkEnd w:id="254"/>
      <w:bookmarkStart w:id="255" w:name="_Toc184310301"/>
      <w:bookmarkEnd w:id="255"/>
      <w:bookmarkStart w:id="256" w:name="_Toc184310344"/>
      <w:bookmarkEnd w:id="256"/>
      <w:bookmarkStart w:id="257" w:name="_Toc184312102"/>
      <w:bookmarkEnd w:id="257"/>
      <w:bookmarkStart w:id="258" w:name="_Toc184308073"/>
      <w:bookmarkEnd w:id="258"/>
      <w:bookmarkStart w:id="259" w:name="_Toc184312093"/>
      <w:bookmarkEnd w:id="259"/>
      <w:bookmarkStart w:id="260" w:name="_Toc184312101"/>
      <w:bookmarkEnd w:id="260"/>
      <w:bookmarkStart w:id="261" w:name="_Toc184313253"/>
      <w:bookmarkEnd w:id="261"/>
      <w:bookmarkStart w:id="262" w:name="_Toc184314471"/>
      <w:bookmarkEnd w:id="262"/>
      <w:bookmarkStart w:id="263" w:name="_Toc184312080"/>
      <w:bookmarkEnd w:id="263"/>
      <w:bookmarkStart w:id="264" w:name="_Toc184312112"/>
      <w:bookmarkEnd w:id="264"/>
      <w:bookmarkStart w:id="265" w:name="_Toc184314455"/>
      <w:bookmarkEnd w:id="265"/>
      <w:bookmarkStart w:id="266" w:name="_Toc184308056"/>
      <w:bookmarkEnd w:id="266"/>
      <w:bookmarkStart w:id="267" w:name="_Toc184312106"/>
      <w:bookmarkEnd w:id="267"/>
      <w:bookmarkStart w:id="268" w:name="_Toc184310306"/>
      <w:bookmarkEnd w:id="268"/>
      <w:bookmarkStart w:id="269" w:name="_Toc184313248"/>
      <w:bookmarkEnd w:id="269"/>
      <w:bookmarkStart w:id="270" w:name="_Toc184310291"/>
      <w:bookmarkEnd w:id="270"/>
      <w:bookmarkStart w:id="271" w:name="_Toc184314476"/>
      <w:bookmarkEnd w:id="271"/>
      <w:bookmarkStart w:id="272" w:name="_Toc184312104"/>
      <w:bookmarkEnd w:id="272"/>
      <w:bookmarkStart w:id="273" w:name="_Toc184312136"/>
      <w:bookmarkEnd w:id="273"/>
      <w:bookmarkStart w:id="274" w:name="_Toc184310321"/>
      <w:bookmarkEnd w:id="274"/>
      <w:bookmarkStart w:id="275" w:name="_Toc184314410"/>
      <w:bookmarkEnd w:id="275"/>
      <w:bookmarkStart w:id="276" w:name="_Toc184313247"/>
      <w:bookmarkEnd w:id="276"/>
      <w:bookmarkStart w:id="277" w:name="_Toc184314458"/>
      <w:bookmarkEnd w:id="277"/>
      <w:bookmarkStart w:id="278" w:name="_Toc184314469"/>
      <w:bookmarkEnd w:id="278"/>
      <w:bookmarkStart w:id="279" w:name="_Toc184312068"/>
      <w:bookmarkEnd w:id="279"/>
      <w:bookmarkStart w:id="280" w:name="_Toc184314414"/>
      <w:bookmarkEnd w:id="280"/>
      <w:bookmarkStart w:id="281" w:name="_Toc184312109"/>
      <w:bookmarkEnd w:id="281"/>
      <w:bookmarkStart w:id="282" w:name="_Toc184313239"/>
      <w:bookmarkEnd w:id="282"/>
      <w:bookmarkStart w:id="283" w:name="_Toc184314440"/>
      <w:bookmarkEnd w:id="283"/>
      <w:bookmarkStart w:id="284" w:name="_Toc184312121"/>
      <w:bookmarkEnd w:id="284"/>
      <w:bookmarkStart w:id="285" w:name="_Toc184313268"/>
      <w:bookmarkEnd w:id="285"/>
      <w:bookmarkStart w:id="286" w:name="_Toc184308064"/>
      <w:bookmarkEnd w:id="286"/>
      <w:bookmarkStart w:id="287" w:name="_Toc184312081"/>
      <w:bookmarkEnd w:id="287"/>
      <w:bookmarkStart w:id="288" w:name="_Toc184308067"/>
      <w:bookmarkEnd w:id="288"/>
      <w:bookmarkStart w:id="289" w:name="_Toc184308052"/>
      <w:bookmarkEnd w:id="289"/>
      <w:bookmarkStart w:id="290" w:name="_Toc184310273"/>
      <w:bookmarkEnd w:id="290"/>
      <w:bookmarkStart w:id="291" w:name="_Toc184310300"/>
      <w:bookmarkEnd w:id="291"/>
      <w:bookmarkStart w:id="292" w:name="_Toc184312083"/>
      <w:bookmarkEnd w:id="292"/>
      <w:bookmarkStart w:id="293" w:name="_Toc184312126"/>
      <w:bookmarkEnd w:id="293"/>
      <w:bookmarkStart w:id="294" w:name="_Toc184314439"/>
      <w:bookmarkEnd w:id="294"/>
      <w:bookmarkStart w:id="295" w:name="_Toc184308081"/>
      <w:bookmarkEnd w:id="295"/>
      <w:bookmarkStart w:id="296" w:name="_Toc184314465"/>
      <w:bookmarkEnd w:id="296"/>
      <w:bookmarkStart w:id="297" w:name="_Toc184312070"/>
      <w:bookmarkEnd w:id="297"/>
      <w:bookmarkStart w:id="298" w:name="_Toc184312090"/>
      <w:bookmarkEnd w:id="298"/>
      <w:bookmarkStart w:id="299" w:name="_Toc184314453"/>
      <w:bookmarkEnd w:id="299"/>
      <w:bookmarkStart w:id="300" w:name="_Toc184314435"/>
      <w:bookmarkEnd w:id="300"/>
      <w:bookmarkStart w:id="301" w:name="_Toc184313307"/>
      <w:bookmarkEnd w:id="301"/>
      <w:bookmarkStart w:id="302" w:name="_Toc184314462"/>
      <w:bookmarkEnd w:id="302"/>
      <w:bookmarkStart w:id="303" w:name="_Toc184314430"/>
      <w:bookmarkEnd w:id="303"/>
      <w:bookmarkStart w:id="304" w:name="_Toc184313279"/>
      <w:bookmarkEnd w:id="304"/>
      <w:bookmarkStart w:id="305" w:name="_Toc184310336"/>
      <w:bookmarkEnd w:id="305"/>
      <w:bookmarkStart w:id="306" w:name="_Toc184308055"/>
      <w:bookmarkEnd w:id="306"/>
      <w:bookmarkStart w:id="307" w:name="_Toc184310328"/>
      <w:bookmarkEnd w:id="307"/>
      <w:bookmarkStart w:id="308" w:name="_Toc184313257"/>
      <w:bookmarkEnd w:id="308"/>
      <w:bookmarkStart w:id="309" w:name="_Toc184310296"/>
      <w:bookmarkEnd w:id="309"/>
      <w:bookmarkStart w:id="310" w:name="_Toc184314457"/>
      <w:bookmarkEnd w:id="310"/>
      <w:bookmarkStart w:id="311" w:name="_Toc184312118"/>
      <w:bookmarkEnd w:id="311"/>
      <w:bookmarkStart w:id="312" w:name="_Toc184314441"/>
      <w:bookmarkEnd w:id="312"/>
      <w:bookmarkStart w:id="313" w:name="_Toc184310312"/>
      <w:bookmarkEnd w:id="313"/>
      <w:bookmarkStart w:id="314" w:name="_Toc184313252"/>
      <w:bookmarkEnd w:id="314"/>
      <w:bookmarkStart w:id="315" w:name="_Toc184313297"/>
      <w:bookmarkEnd w:id="315"/>
      <w:bookmarkStart w:id="316" w:name="_Toc184310309"/>
      <w:bookmarkEnd w:id="316"/>
      <w:bookmarkStart w:id="317" w:name="_Toc184308051"/>
      <w:bookmarkEnd w:id="317"/>
      <w:bookmarkStart w:id="318" w:name="_Toc184310305"/>
      <w:bookmarkEnd w:id="318"/>
      <w:bookmarkStart w:id="319" w:name="_Toc184308063"/>
      <w:bookmarkEnd w:id="319"/>
      <w:bookmarkStart w:id="320" w:name="_Toc184308047"/>
      <w:bookmarkEnd w:id="320"/>
      <w:bookmarkStart w:id="321" w:name="_Toc184310276"/>
      <w:bookmarkEnd w:id="321"/>
      <w:bookmarkStart w:id="322" w:name="_Toc184310285"/>
      <w:bookmarkEnd w:id="322"/>
      <w:bookmarkStart w:id="323" w:name="_Toc184314426"/>
      <w:bookmarkEnd w:id="323"/>
      <w:bookmarkStart w:id="324" w:name="_Toc184312086"/>
      <w:bookmarkEnd w:id="324"/>
      <w:bookmarkStart w:id="325" w:name="_Toc184308101"/>
      <w:bookmarkEnd w:id="325"/>
      <w:bookmarkStart w:id="326" w:name="_Toc184312074"/>
      <w:bookmarkEnd w:id="326"/>
      <w:bookmarkStart w:id="327" w:name="_Toc184314420"/>
      <w:bookmarkEnd w:id="327"/>
      <w:bookmarkStart w:id="328" w:name="_Toc184313289"/>
      <w:bookmarkEnd w:id="328"/>
      <w:bookmarkStart w:id="329" w:name="_Toc184310290"/>
      <w:bookmarkEnd w:id="329"/>
      <w:bookmarkStart w:id="330" w:name="_Toc184308088"/>
      <w:bookmarkEnd w:id="330"/>
      <w:bookmarkStart w:id="331" w:name="_Toc184314437"/>
      <w:bookmarkEnd w:id="331"/>
      <w:bookmarkStart w:id="332" w:name="_Toc184312123"/>
      <w:bookmarkEnd w:id="332"/>
      <w:bookmarkStart w:id="333" w:name="_Toc184310277"/>
      <w:bookmarkEnd w:id="333"/>
      <w:bookmarkStart w:id="334" w:name="_Toc184310329"/>
      <w:bookmarkEnd w:id="334"/>
      <w:bookmarkStart w:id="335" w:name="_Toc184308050"/>
      <w:bookmarkEnd w:id="335"/>
      <w:bookmarkStart w:id="336" w:name="_Toc184310299"/>
      <w:bookmarkEnd w:id="336"/>
      <w:bookmarkStart w:id="337" w:name="_Toc184312124"/>
      <w:bookmarkEnd w:id="337"/>
      <w:bookmarkStart w:id="338" w:name="_Toc184312076"/>
      <w:bookmarkEnd w:id="338"/>
      <w:bookmarkStart w:id="339" w:name="_Toc184313285"/>
      <w:bookmarkEnd w:id="339"/>
      <w:bookmarkStart w:id="340" w:name="_Toc184312095"/>
      <w:bookmarkEnd w:id="340"/>
      <w:bookmarkStart w:id="341" w:name="_Toc184313264"/>
      <w:bookmarkEnd w:id="341"/>
      <w:bookmarkStart w:id="342" w:name="_Toc184312137"/>
      <w:bookmarkEnd w:id="342"/>
      <w:bookmarkStart w:id="343" w:name="_Toc184313269"/>
      <w:bookmarkEnd w:id="343"/>
      <w:bookmarkStart w:id="344" w:name="_Toc184312092"/>
      <w:bookmarkEnd w:id="344"/>
      <w:bookmarkStart w:id="345" w:name="_Toc184313286"/>
      <w:bookmarkEnd w:id="345"/>
      <w:bookmarkStart w:id="346" w:name="_Toc184310310"/>
      <w:bookmarkEnd w:id="346"/>
      <w:bookmarkStart w:id="347" w:name="_Toc184308104"/>
      <w:bookmarkEnd w:id="347"/>
      <w:bookmarkStart w:id="348" w:name="_Toc184308079"/>
      <w:bookmarkEnd w:id="348"/>
      <w:bookmarkStart w:id="349" w:name="_Toc184312127"/>
      <w:bookmarkEnd w:id="349"/>
      <w:bookmarkStart w:id="350" w:name="_Toc184313287"/>
      <w:bookmarkEnd w:id="350"/>
      <w:bookmarkStart w:id="351" w:name="_Toc184308090"/>
      <w:bookmarkEnd w:id="351"/>
      <w:bookmarkStart w:id="352" w:name="_Toc184314460"/>
      <w:bookmarkEnd w:id="352"/>
      <w:bookmarkStart w:id="353" w:name="_Toc184314413"/>
      <w:bookmarkEnd w:id="353"/>
      <w:bookmarkStart w:id="354" w:name="_Toc184314461"/>
      <w:bookmarkEnd w:id="354"/>
      <w:bookmarkStart w:id="355" w:name="_Toc184314468"/>
      <w:bookmarkEnd w:id="355"/>
      <w:bookmarkStart w:id="356" w:name="_Toc184310322"/>
      <w:bookmarkEnd w:id="356"/>
      <w:bookmarkStart w:id="357" w:name="_Toc184313291"/>
      <w:bookmarkEnd w:id="357"/>
      <w:bookmarkStart w:id="358" w:name="_Toc184313281"/>
      <w:bookmarkEnd w:id="358"/>
      <w:bookmarkStart w:id="359" w:name="_Toc184314454"/>
      <w:bookmarkEnd w:id="359"/>
      <w:bookmarkStart w:id="360" w:name="_Toc184312099"/>
      <w:bookmarkEnd w:id="360"/>
      <w:bookmarkStart w:id="361" w:name="_Toc184308094"/>
      <w:bookmarkEnd w:id="361"/>
      <w:bookmarkStart w:id="362" w:name="_Toc184310320"/>
      <w:bookmarkEnd w:id="362"/>
      <w:bookmarkStart w:id="363" w:name="_Toc184314431"/>
      <w:bookmarkEnd w:id="363"/>
      <w:bookmarkStart w:id="364" w:name="_Toc184312117"/>
      <w:bookmarkEnd w:id="364"/>
      <w:bookmarkStart w:id="365" w:name="_Toc184314423"/>
      <w:bookmarkEnd w:id="365"/>
      <w:bookmarkStart w:id="366" w:name="_Toc184312120"/>
      <w:bookmarkEnd w:id="366"/>
      <w:bookmarkStart w:id="367" w:name="_Toc184313293"/>
      <w:bookmarkEnd w:id="367"/>
      <w:bookmarkStart w:id="368" w:name="_Toc184313283"/>
      <w:bookmarkEnd w:id="368"/>
      <w:bookmarkStart w:id="369" w:name="_Toc184313282"/>
      <w:bookmarkEnd w:id="369"/>
      <w:bookmarkStart w:id="370" w:name="_Toc184308062"/>
      <w:bookmarkEnd w:id="370"/>
      <w:bookmarkStart w:id="371" w:name="_Toc184310317"/>
      <w:bookmarkEnd w:id="371"/>
      <w:bookmarkStart w:id="372" w:name="_Toc184313299"/>
      <w:bookmarkEnd w:id="372"/>
      <w:bookmarkStart w:id="373" w:name="_Toc184313306"/>
      <w:bookmarkEnd w:id="373"/>
      <w:bookmarkStart w:id="374" w:name="_Toc184314481"/>
      <w:bookmarkEnd w:id="374"/>
      <w:bookmarkStart w:id="375" w:name="_Toc184314418"/>
      <w:bookmarkEnd w:id="375"/>
      <w:bookmarkStart w:id="376" w:name="_Toc184310326"/>
      <w:bookmarkEnd w:id="376"/>
      <w:bookmarkStart w:id="377" w:name="_Toc184308071"/>
      <w:bookmarkEnd w:id="377"/>
      <w:bookmarkStart w:id="378" w:name="_Toc184312138"/>
      <w:bookmarkEnd w:id="378"/>
      <w:bookmarkStart w:id="379" w:name="_Toc184310342"/>
      <w:bookmarkEnd w:id="379"/>
      <w:bookmarkStart w:id="380" w:name="_Toc184312130"/>
      <w:bookmarkEnd w:id="380"/>
      <w:bookmarkStart w:id="381" w:name="_Toc184312108"/>
      <w:bookmarkEnd w:id="381"/>
      <w:bookmarkStart w:id="382" w:name="_Toc184310278"/>
      <w:bookmarkEnd w:id="382"/>
      <w:bookmarkStart w:id="383" w:name="_Toc184314480"/>
      <w:bookmarkEnd w:id="383"/>
      <w:bookmarkStart w:id="384" w:name="_Toc184308069"/>
      <w:bookmarkEnd w:id="384"/>
      <w:bookmarkStart w:id="385" w:name="_Toc184313242"/>
      <w:bookmarkEnd w:id="385"/>
      <w:bookmarkStart w:id="386" w:name="_Toc184308089"/>
      <w:bookmarkEnd w:id="386"/>
      <w:bookmarkStart w:id="387" w:name="_Toc184314467"/>
      <w:bookmarkEnd w:id="387"/>
      <w:bookmarkStart w:id="388" w:name="_Toc184313266"/>
      <w:bookmarkEnd w:id="388"/>
      <w:bookmarkStart w:id="389" w:name="_Toc184310289"/>
      <w:bookmarkEnd w:id="389"/>
      <w:bookmarkStart w:id="390" w:name="_Toc184310333"/>
      <w:bookmarkEnd w:id="390"/>
      <w:bookmarkStart w:id="391" w:name="_Toc184312088"/>
      <w:bookmarkEnd w:id="391"/>
      <w:bookmarkStart w:id="392" w:name="_Toc184310286"/>
      <w:bookmarkEnd w:id="392"/>
      <w:bookmarkStart w:id="393" w:name="_Toc184308078"/>
      <w:bookmarkEnd w:id="393"/>
      <w:bookmarkStart w:id="394" w:name="_Toc184313255"/>
      <w:bookmarkEnd w:id="394"/>
      <w:bookmarkStart w:id="395" w:name="_Toc184314443"/>
      <w:bookmarkEnd w:id="395"/>
      <w:bookmarkStart w:id="396" w:name="_Toc184310327"/>
      <w:bookmarkEnd w:id="396"/>
      <w:bookmarkStart w:id="397" w:name="_Toc184314421"/>
      <w:bookmarkEnd w:id="397"/>
      <w:bookmarkStart w:id="398" w:name="_Toc184314436"/>
      <w:bookmarkEnd w:id="398"/>
      <w:bookmarkStart w:id="399" w:name="_Toc184310332"/>
      <w:bookmarkEnd w:id="399"/>
      <w:r>
        <w:rPr>
          <w:rFonts w:hint="eastAsia" w:ascii="仿宋" w:hAnsi="仿宋" w:eastAsia="仿宋" w:cs="仿宋_GB2312"/>
          <w:b/>
          <w:color w:val="auto"/>
          <w:sz w:val="36"/>
          <w:szCs w:val="20"/>
          <w:highlight w:val="none"/>
        </w:rPr>
        <w:t xml:space="preserve"> 评审办法</w:t>
      </w:r>
    </w:p>
    <w:p w14:paraId="357F09CC">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评审办法前附表</w:t>
      </w:r>
    </w:p>
    <w:tbl>
      <w:tblPr>
        <w:tblStyle w:val="16"/>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6408"/>
        <w:gridCol w:w="680"/>
        <w:gridCol w:w="879"/>
        <w:gridCol w:w="1320"/>
      </w:tblGrid>
      <w:tr w14:paraId="70B74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675" w:type="dxa"/>
            <w:vAlign w:val="center"/>
          </w:tcPr>
          <w:p w14:paraId="6E28B307">
            <w:pPr>
              <w:snapToGrid w:val="0"/>
              <w:jc w:val="left"/>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序号</w:t>
            </w:r>
          </w:p>
        </w:tc>
        <w:tc>
          <w:tcPr>
            <w:tcW w:w="6408" w:type="dxa"/>
            <w:vAlign w:val="center"/>
          </w:tcPr>
          <w:p w14:paraId="701F0BB8">
            <w:pPr>
              <w:snapToGrid w:val="0"/>
              <w:jc w:val="center"/>
              <w:outlineLvl w:val="1"/>
              <w:rPr>
                <w:rFonts w:ascii="仿宋" w:hAnsi="仿宋" w:eastAsia="仿宋" w:cs="宋体"/>
                <w:b/>
                <w:bCs/>
                <w:snapToGrid w:val="0"/>
                <w:color w:val="auto"/>
                <w:kern w:val="0"/>
                <w:szCs w:val="21"/>
                <w:highlight w:val="none"/>
                <w:lang w:val="zh-CN"/>
              </w:rPr>
            </w:pPr>
            <w:r>
              <w:rPr>
                <w:rFonts w:hint="eastAsia" w:ascii="仿宋" w:hAnsi="仿宋" w:eastAsia="仿宋" w:cs="宋体"/>
                <w:b/>
                <w:bCs/>
                <w:snapToGrid w:val="0"/>
                <w:color w:val="auto"/>
                <w:kern w:val="0"/>
                <w:szCs w:val="21"/>
                <w:highlight w:val="none"/>
              </w:rPr>
              <w:t>评审标准</w:t>
            </w:r>
          </w:p>
        </w:tc>
        <w:tc>
          <w:tcPr>
            <w:tcW w:w="680" w:type="dxa"/>
            <w:vAlign w:val="center"/>
          </w:tcPr>
          <w:p w14:paraId="453D1E30">
            <w:pPr>
              <w:snapToGrid w:val="0"/>
              <w:jc w:val="center"/>
              <w:outlineLvl w:val="1"/>
              <w:rPr>
                <w:rFonts w:ascii="仿宋" w:hAnsi="仿宋" w:eastAsia="仿宋" w:cs="宋体"/>
                <w:b/>
                <w:bCs/>
                <w:snapToGrid w:val="0"/>
                <w:color w:val="auto"/>
                <w:kern w:val="0"/>
                <w:szCs w:val="21"/>
                <w:highlight w:val="none"/>
                <w:lang w:val="zh-CN"/>
              </w:rPr>
            </w:pPr>
            <w:r>
              <w:rPr>
                <w:rFonts w:hint="eastAsia" w:ascii="仿宋" w:hAnsi="仿宋" w:eastAsia="仿宋" w:cs="宋体"/>
                <w:b/>
                <w:bCs/>
                <w:snapToGrid w:val="0"/>
                <w:color w:val="auto"/>
                <w:kern w:val="0"/>
                <w:szCs w:val="21"/>
                <w:highlight w:val="none"/>
              </w:rPr>
              <w:t>权重分值</w:t>
            </w:r>
          </w:p>
        </w:tc>
        <w:tc>
          <w:tcPr>
            <w:tcW w:w="879" w:type="dxa"/>
            <w:vAlign w:val="center"/>
          </w:tcPr>
          <w:p w14:paraId="5323F4E5">
            <w:pPr>
              <w:snapToGrid w:val="0"/>
              <w:jc w:val="center"/>
              <w:outlineLvl w:val="1"/>
              <w:rPr>
                <w:rFonts w:ascii="仿宋" w:hAnsi="仿宋" w:eastAsia="仿宋" w:cs="宋体"/>
                <w:b/>
                <w:bCs/>
                <w:snapToGrid w:val="0"/>
                <w:color w:val="auto"/>
                <w:kern w:val="0"/>
                <w:szCs w:val="21"/>
                <w:highlight w:val="none"/>
                <w:lang w:val="zh-CN"/>
              </w:rPr>
            </w:pPr>
            <w:r>
              <w:rPr>
                <w:rFonts w:hint="eastAsia" w:ascii="仿宋" w:hAnsi="仿宋" w:eastAsia="仿宋" w:cs="宋体"/>
                <w:b/>
                <w:bCs/>
                <w:snapToGrid w:val="0"/>
                <w:color w:val="auto"/>
                <w:kern w:val="0"/>
                <w:szCs w:val="21"/>
                <w:highlight w:val="none"/>
              </w:rPr>
              <w:t>主观分</w:t>
            </w:r>
            <w:r>
              <w:rPr>
                <w:rFonts w:ascii="仿宋" w:hAnsi="仿宋" w:eastAsia="仿宋" w:cs="宋体"/>
                <w:b/>
                <w:bCs/>
                <w:snapToGrid w:val="0"/>
                <w:color w:val="auto"/>
                <w:kern w:val="0"/>
                <w:szCs w:val="21"/>
                <w:highlight w:val="none"/>
              </w:rPr>
              <w:t>/客观分属性</w:t>
            </w:r>
          </w:p>
        </w:tc>
        <w:tc>
          <w:tcPr>
            <w:tcW w:w="1320" w:type="dxa"/>
          </w:tcPr>
          <w:p w14:paraId="08915B86">
            <w:pPr>
              <w:snapToGrid w:val="0"/>
              <w:jc w:val="center"/>
              <w:outlineLvl w:val="1"/>
              <w:rPr>
                <w:rFonts w:ascii="仿宋" w:hAnsi="仿宋" w:eastAsia="仿宋" w:cs="宋体"/>
                <w:b/>
                <w:bCs/>
                <w:snapToGrid w:val="0"/>
                <w:color w:val="auto"/>
                <w:kern w:val="0"/>
                <w:szCs w:val="21"/>
                <w:highlight w:val="none"/>
                <w:lang w:val="zh-CN"/>
              </w:rPr>
            </w:pPr>
            <w:r>
              <w:rPr>
                <w:rFonts w:hint="eastAsia" w:ascii="仿宋" w:hAnsi="仿宋" w:eastAsia="仿宋" w:cs="宋体"/>
                <w:b/>
                <w:bCs/>
                <w:snapToGrid w:val="0"/>
                <w:color w:val="auto"/>
                <w:kern w:val="0"/>
                <w:szCs w:val="21"/>
                <w:highlight w:val="none"/>
              </w:rPr>
              <w:t>响应文件中评审标准相应的商务技术资料目录</w:t>
            </w:r>
          </w:p>
        </w:tc>
      </w:tr>
      <w:tr w14:paraId="283B9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9962" w:type="dxa"/>
            <w:gridSpan w:val="5"/>
            <w:vAlign w:val="center"/>
          </w:tcPr>
          <w:p w14:paraId="154CFBD5">
            <w:pPr>
              <w:snapToGrid w:val="0"/>
              <w:spacing w:line="276" w:lineRule="auto"/>
              <w:jc w:val="left"/>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一、</w:t>
            </w:r>
            <w:r>
              <w:rPr>
                <w:rFonts w:ascii="仿宋" w:hAnsi="仿宋" w:eastAsia="仿宋" w:cs="宋体"/>
                <w:b/>
                <w:bCs/>
                <w:snapToGrid w:val="0"/>
                <w:color w:val="auto"/>
                <w:kern w:val="0"/>
                <w:szCs w:val="21"/>
                <w:highlight w:val="none"/>
              </w:rPr>
              <w:t>商务技术部分（70分）</w:t>
            </w:r>
          </w:p>
        </w:tc>
      </w:tr>
      <w:tr w14:paraId="7B7CF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14:paraId="46110D12">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1</w:t>
            </w:r>
          </w:p>
        </w:tc>
        <w:tc>
          <w:tcPr>
            <w:tcW w:w="6408" w:type="dxa"/>
            <w:vAlign w:val="center"/>
          </w:tcPr>
          <w:p w14:paraId="780D613B">
            <w:pPr>
              <w:snapToGrid w:val="0"/>
              <w:spacing w:line="276" w:lineRule="auto"/>
              <w:jc w:val="left"/>
              <w:outlineLvl w:val="1"/>
              <w:rPr>
                <w:color w:val="auto"/>
                <w:highlight w:val="none"/>
              </w:rPr>
            </w:pPr>
            <w:r>
              <w:rPr>
                <w:rFonts w:hint="eastAsia" w:ascii="仿宋" w:hAnsi="仿宋" w:eastAsia="仿宋" w:cs="宋体"/>
                <w:snapToGrid w:val="0"/>
                <w:color w:val="auto"/>
                <w:kern w:val="0"/>
                <w:szCs w:val="21"/>
                <w:highlight w:val="none"/>
              </w:rPr>
              <w:t>磋商供应商自</w:t>
            </w:r>
            <w:r>
              <w:rPr>
                <w:rFonts w:ascii="仿宋" w:hAnsi="仿宋" w:eastAsia="仿宋" w:cs="宋体"/>
                <w:snapToGrid w:val="0"/>
                <w:color w:val="auto"/>
                <w:kern w:val="0"/>
                <w:szCs w:val="21"/>
                <w:highlight w:val="none"/>
              </w:rPr>
              <w:t>202</w:t>
            </w:r>
            <w:r>
              <w:rPr>
                <w:rFonts w:hint="eastAsia" w:ascii="仿宋" w:hAnsi="仿宋" w:eastAsia="仿宋" w:cs="宋体"/>
                <w:snapToGrid w:val="0"/>
                <w:color w:val="auto"/>
                <w:kern w:val="0"/>
                <w:szCs w:val="21"/>
                <w:highlight w:val="none"/>
                <w:lang w:val="en-US" w:eastAsia="zh-CN"/>
              </w:rPr>
              <w:t>2</w:t>
            </w:r>
            <w:r>
              <w:rPr>
                <w:rFonts w:hint="eastAsia" w:ascii="仿宋" w:hAnsi="仿宋" w:eastAsia="仿宋" w:cs="宋体"/>
                <w:snapToGrid w:val="0"/>
                <w:color w:val="auto"/>
                <w:kern w:val="0"/>
                <w:szCs w:val="21"/>
                <w:highlight w:val="none"/>
              </w:rPr>
              <w:t>年1月1日起至今（以合同签订时间为准）承担过</w:t>
            </w:r>
            <w:r>
              <w:rPr>
                <w:rFonts w:hint="eastAsia" w:ascii="仿宋" w:hAnsi="仿宋" w:eastAsia="仿宋" w:cs="宋体"/>
                <w:snapToGrid w:val="0"/>
                <w:color w:val="auto"/>
                <w:kern w:val="0"/>
                <w:szCs w:val="21"/>
                <w:highlight w:val="none"/>
                <w:lang w:val="en-US" w:eastAsia="zh-CN"/>
              </w:rPr>
              <w:t>同类市政道路工程</w:t>
            </w:r>
            <w:r>
              <w:rPr>
                <w:rFonts w:hint="eastAsia" w:ascii="仿宋" w:hAnsi="仿宋" w:eastAsia="仿宋" w:cs="宋体"/>
                <w:snapToGrid w:val="0"/>
                <w:color w:val="auto"/>
                <w:kern w:val="0"/>
                <w:szCs w:val="21"/>
                <w:highlight w:val="none"/>
              </w:rPr>
              <w:t>业绩的，每一个业绩得</w:t>
            </w:r>
            <w:r>
              <w:rPr>
                <w:rFonts w:ascii="仿宋" w:hAnsi="仿宋" w:eastAsia="仿宋" w:cs="宋体"/>
                <w:snapToGrid w:val="0"/>
                <w:color w:val="auto"/>
                <w:kern w:val="0"/>
                <w:szCs w:val="21"/>
                <w:highlight w:val="none"/>
              </w:rPr>
              <w:t>0</w:t>
            </w:r>
            <w:r>
              <w:rPr>
                <w:rFonts w:hint="eastAsia" w:ascii="仿宋" w:hAnsi="仿宋" w:eastAsia="仿宋" w:cs="宋体"/>
                <w:snapToGrid w:val="0"/>
                <w:color w:val="auto"/>
                <w:kern w:val="0"/>
                <w:szCs w:val="21"/>
                <w:highlight w:val="none"/>
              </w:rPr>
              <w:t>.</w:t>
            </w:r>
            <w:r>
              <w:rPr>
                <w:rFonts w:ascii="仿宋" w:hAnsi="仿宋" w:eastAsia="仿宋" w:cs="宋体"/>
                <w:snapToGrid w:val="0"/>
                <w:color w:val="auto"/>
                <w:kern w:val="0"/>
                <w:szCs w:val="21"/>
                <w:highlight w:val="none"/>
              </w:rPr>
              <w:t>5</w:t>
            </w:r>
            <w:r>
              <w:rPr>
                <w:rFonts w:hint="eastAsia" w:ascii="仿宋" w:hAnsi="仿宋" w:eastAsia="仿宋" w:cs="宋体"/>
                <w:snapToGrid w:val="0"/>
                <w:color w:val="auto"/>
                <w:kern w:val="0"/>
                <w:szCs w:val="21"/>
                <w:highlight w:val="none"/>
              </w:rPr>
              <w:t>分，</w:t>
            </w:r>
            <w:r>
              <w:rPr>
                <w:rFonts w:hint="eastAsia" w:ascii="仿宋" w:hAnsi="仿宋" w:eastAsia="仿宋" w:cs="宋体"/>
                <w:b/>
                <w:bCs/>
                <w:snapToGrid w:val="0"/>
                <w:color w:val="auto"/>
                <w:kern w:val="0"/>
                <w:szCs w:val="21"/>
                <w:highlight w:val="none"/>
              </w:rPr>
              <w:t>最高得</w:t>
            </w:r>
            <w:r>
              <w:rPr>
                <w:rFonts w:hint="default" w:ascii="仿宋" w:hAnsi="仿宋" w:eastAsia="仿宋" w:cs="宋体"/>
                <w:b/>
                <w:bCs/>
                <w:snapToGrid w:val="0"/>
                <w:color w:val="auto"/>
                <w:kern w:val="0"/>
                <w:szCs w:val="21"/>
                <w:highlight w:val="none"/>
                <w:lang w:val="en-US"/>
              </w:rPr>
              <w:t>1</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；（同时提供施工合同和竣工验收记录</w:t>
            </w:r>
            <w:r>
              <w:rPr>
                <w:rFonts w:hint="eastAsia" w:ascii="仿宋" w:hAnsi="仿宋" w:eastAsia="仿宋" w:cs="宋体"/>
                <w:snapToGrid w:val="0"/>
                <w:color w:val="auto"/>
                <w:kern w:val="0"/>
                <w:szCs w:val="21"/>
                <w:highlight w:val="none"/>
                <w:lang w:val="en-US" w:eastAsia="zh-CN"/>
              </w:rPr>
              <w:t>（或竣工验收报告等）</w:t>
            </w:r>
            <w:r>
              <w:rPr>
                <w:rFonts w:hint="eastAsia" w:ascii="仿宋" w:hAnsi="仿宋" w:eastAsia="仿宋" w:cs="宋体"/>
                <w:snapToGrid w:val="0"/>
                <w:color w:val="auto"/>
                <w:kern w:val="0"/>
                <w:szCs w:val="21"/>
                <w:highlight w:val="none"/>
              </w:rPr>
              <w:t>，否则不得分）</w:t>
            </w:r>
          </w:p>
        </w:tc>
        <w:tc>
          <w:tcPr>
            <w:tcW w:w="680" w:type="dxa"/>
            <w:vAlign w:val="center"/>
          </w:tcPr>
          <w:p w14:paraId="79A6366F">
            <w:pPr>
              <w:snapToGrid w:val="0"/>
              <w:spacing w:line="276" w:lineRule="auto"/>
              <w:jc w:val="center"/>
              <w:outlineLvl w:val="1"/>
              <w:rPr>
                <w:rFonts w:hint="default" w:ascii="仿宋" w:hAnsi="仿宋" w:eastAsia="仿宋" w:cs="宋体"/>
                <w:b/>
                <w:bCs/>
                <w:snapToGrid w:val="0"/>
                <w:color w:val="auto"/>
                <w:kern w:val="0"/>
                <w:szCs w:val="21"/>
                <w:highlight w:val="none"/>
                <w:lang w:val="en-US" w:eastAsia="zh-CN"/>
              </w:rPr>
            </w:pPr>
            <w:r>
              <w:rPr>
                <w:rFonts w:hint="default" w:ascii="仿宋" w:hAnsi="仿宋" w:eastAsia="仿宋" w:cs="宋体"/>
                <w:b/>
                <w:bCs/>
                <w:snapToGrid w:val="0"/>
                <w:color w:val="auto"/>
                <w:kern w:val="0"/>
                <w:szCs w:val="21"/>
                <w:highlight w:val="none"/>
                <w:lang w:val="en-US"/>
              </w:rPr>
              <w:t>1</w:t>
            </w:r>
          </w:p>
        </w:tc>
        <w:tc>
          <w:tcPr>
            <w:tcW w:w="879" w:type="dxa"/>
            <w:vAlign w:val="center"/>
          </w:tcPr>
          <w:p w14:paraId="4F49FE8A">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Align w:val="center"/>
          </w:tcPr>
          <w:p w14:paraId="1668BB15">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企业业绩</w:t>
            </w:r>
          </w:p>
        </w:tc>
      </w:tr>
      <w:tr w14:paraId="391E5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14:paraId="011CFE67">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2</w:t>
            </w:r>
          </w:p>
        </w:tc>
        <w:tc>
          <w:tcPr>
            <w:tcW w:w="6408" w:type="dxa"/>
            <w:vAlign w:val="center"/>
          </w:tcPr>
          <w:p w14:paraId="7C1124E9">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磋商供应商具有有效期内的质量管理体系认证证书、环境管理体系认证证书、职业健康安全管理体系认证证书的，每提供1个得</w:t>
            </w:r>
            <w:r>
              <w:rPr>
                <w:rFonts w:hint="default" w:ascii="仿宋" w:hAnsi="仿宋" w:eastAsia="仿宋" w:cs="宋体"/>
                <w:snapToGrid w:val="0"/>
                <w:color w:val="auto"/>
                <w:kern w:val="0"/>
                <w:szCs w:val="21"/>
                <w:highlight w:val="none"/>
                <w:lang w:val="en-US"/>
              </w:rPr>
              <w:t>1.5</w:t>
            </w:r>
            <w:r>
              <w:rPr>
                <w:rFonts w:hint="eastAsia" w:ascii="仿宋" w:hAnsi="仿宋" w:eastAsia="仿宋" w:cs="宋体"/>
                <w:snapToGrid w:val="0"/>
                <w:color w:val="auto"/>
                <w:kern w:val="0"/>
                <w:szCs w:val="21"/>
                <w:highlight w:val="none"/>
              </w:rPr>
              <w:t>分，</w:t>
            </w:r>
            <w:r>
              <w:rPr>
                <w:rFonts w:hint="eastAsia" w:ascii="仿宋" w:hAnsi="仿宋" w:eastAsia="仿宋" w:cs="宋体"/>
                <w:b/>
                <w:bCs/>
                <w:snapToGrid w:val="0"/>
                <w:color w:val="auto"/>
                <w:kern w:val="0"/>
                <w:szCs w:val="21"/>
                <w:highlight w:val="none"/>
              </w:rPr>
              <w:t>最高得</w:t>
            </w:r>
            <w:r>
              <w:rPr>
                <w:rFonts w:hint="default" w:ascii="仿宋" w:hAnsi="仿宋" w:eastAsia="仿宋" w:cs="宋体"/>
                <w:b/>
                <w:bCs/>
                <w:snapToGrid w:val="0"/>
                <w:color w:val="auto"/>
                <w:kern w:val="0"/>
                <w:szCs w:val="21"/>
                <w:highlight w:val="none"/>
                <w:lang w:val="en-US"/>
              </w:rPr>
              <w:t>4.5</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793C18ED">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（注：提供有效期内的认证证书复印件。证书须在国家市场监督管理总局全国认证认可信息公共服务平台（http://cx.cnca.cn/CertECloud/result/skipResultList）可查询，且证书状态须为有效，否则不得分。）</w:t>
            </w:r>
          </w:p>
        </w:tc>
        <w:tc>
          <w:tcPr>
            <w:tcW w:w="680" w:type="dxa"/>
            <w:vAlign w:val="center"/>
          </w:tcPr>
          <w:p w14:paraId="7650AEA3">
            <w:pPr>
              <w:snapToGrid w:val="0"/>
              <w:spacing w:line="276" w:lineRule="auto"/>
              <w:jc w:val="center"/>
              <w:outlineLvl w:val="1"/>
              <w:rPr>
                <w:rFonts w:hint="eastAsia" w:ascii="仿宋" w:hAnsi="仿宋" w:eastAsia="仿宋" w:cs="宋体"/>
                <w:b/>
                <w:bCs/>
                <w:snapToGrid w:val="0"/>
                <w:color w:val="auto"/>
                <w:kern w:val="0"/>
                <w:szCs w:val="21"/>
                <w:highlight w:val="none"/>
                <w:lang w:eastAsia="zh-CN"/>
              </w:rPr>
            </w:pPr>
            <w:r>
              <w:rPr>
                <w:rFonts w:hint="default" w:ascii="仿宋" w:hAnsi="仿宋" w:eastAsia="仿宋" w:cs="宋体"/>
                <w:b/>
                <w:bCs/>
                <w:snapToGrid w:val="0"/>
                <w:color w:val="auto"/>
                <w:kern w:val="0"/>
                <w:szCs w:val="21"/>
                <w:highlight w:val="none"/>
                <w:lang w:val="en-US"/>
              </w:rPr>
              <w:t>4.5</w:t>
            </w:r>
          </w:p>
        </w:tc>
        <w:tc>
          <w:tcPr>
            <w:tcW w:w="879" w:type="dxa"/>
            <w:vAlign w:val="center"/>
          </w:tcPr>
          <w:p w14:paraId="4C9E744D">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Align w:val="center"/>
          </w:tcPr>
          <w:p w14:paraId="2B17BC45">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企业资信</w:t>
            </w:r>
          </w:p>
        </w:tc>
      </w:tr>
      <w:tr w14:paraId="729E4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14:paraId="3FBA5149">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3</w:t>
            </w:r>
          </w:p>
        </w:tc>
        <w:tc>
          <w:tcPr>
            <w:tcW w:w="6408" w:type="dxa"/>
            <w:vAlign w:val="center"/>
          </w:tcPr>
          <w:p w14:paraId="083BCE2B">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拟派项目经理自202</w:t>
            </w:r>
            <w:r>
              <w:rPr>
                <w:rFonts w:hint="eastAsia" w:ascii="仿宋" w:hAnsi="仿宋" w:eastAsia="仿宋" w:cs="宋体"/>
                <w:snapToGrid w:val="0"/>
                <w:color w:val="auto"/>
                <w:kern w:val="0"/>
                <w:szCs w:val="21"/>
                <w:highlight w:val="none"/>
                <w:lang w:val="en-US" w:eastAsia="zh-CN"/>
              </w:rPr>
              <w:t>2</w:t>
            </w:r>
            <w:r>
              <w:rPr>
                <w:rFonts w:hint="eastAsia" w:ascii="仿宋" w:hAnsi="仿宋" w:eastAsia="仿宋" w:cs="宋体"/>
                <w:snapToGrid w:val="0"/>
                <w:color w:val="auto"/>
                <w:kern w:val="0"/>
                <w:szCs w:val="21"/>
                <w:highlight w:val="none"/>
              </w:rPr>
              <w:t>年1月1日以来（以合同签订时间为准）承担过</w:t>
            </w:r>
            <w:r>
              <w:rPr>
                <w:rFonts w:hint="eastAsia" w:ascii="仿宋" w:hAnsi="仿宋" w:eastAsia="仿宋" w:cs="宋体"/>
                <w:snapToGrid w:val="0"/>
                <w:color w:val="auto"/>
                <w:kern w:val="0"/>
                <w:szCs w:val="21"/>
                <w:highlight w:val="none"/>
                <w:lang w:val="en-US" w:eastAsia="zh-CN"/>
              </w:rPr>
              <w:t>同类市政道路工程</w:t>
            </w:r>
            <w:r>
              <w:rPr>
                <w:rFonts w:hint="eastAsia" w:ascii="仿宋" w:hAnsi="仿宋" w:eastAsia="仿宋" w:cs="宋体"/>
                <w:snapToGrid w:val="0"/>
                <w:color w:val="auto"/>
                <w:kern w:val="0"/>
                <w:szCs w:val="21"/>
                <w:highlight w:val="none"/>
              </w:rPr>
              <w:t>业绩的，</w:t>
            </w:r>
            <w:r>
              <w:rPr>
                <w:rFonts w:hint="eastAsia" w:ascii="仿宋" w:hAnsi="仿宋" w:eastAsia="仿宋" w:cs="宋体"/>
                <w:b/>
                <w:bCs/>
                <w:snapToGrid w:val="0"/>
                <w:color w:val="auto"/>
                <w:kern w:val="0"/>
                <w:szCs w:val="21"/>
                <w:highlight w:val="none"/>
              </w:rPr>
              <w:t>得</w:t>
            </w:r>
            <w:r>
              <w:rPr>
                <w:rFonts w:ascii="仿宋" w:hAnsi="仿宋" w:eastAsia="仿宋" w:cs="宋体"/>
                <w:b/>
                <w:bCs/>
                <w:snapToGrid w:val="0"/>
                <w:color w:val="auto"/>
                <w:kern w:val="0"/>
                <w:szCs w:val="21"/>
                <w:highlight w:val="none"/>
              </w:rPr>
              <w:t>0</w:t>
            </w:r>
            <w:r>
              <w:rPr>
                <w:rFonts w:hint="eastAsia" w:ascii="仿宋" w:hAnsi="仿宋" w:eastAsia="仿宋" w:cs="宋体"/>
                <w:b/>
                <w:bCs/>
                <w:snapToGrid w:val="0"/>
                <w:color w:val="auto"/>
                <w:kern w:val="0"/>
                <w:szCs w:val="21"/>
                <w:highlight w:val="none"/>
              </w:rPr>
              <w:t>.</w:t>
            </w:r>
            <w:r>
              <w:rPr>
                <w:rFonts w:ascii="仿宋" w:hAnsi="仿宋" w:eastAsia="仿宋" w:cs="宋体"/>
                <w:b/>
                <w:bCs/>
                <w:snapToGrid w:val="0"/>
                <w:color w:val="auto"/>
                <w:kern w:val="0"/>
                <w:szCs w:val="21"/>
                <w:highlight w:val="none"/>
              </w:rPr>
              <w:t>5</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（同时提供施工合同和竣工验收记录</w:t>
            </w:r>
            <w:r>
              <w:rPr>
                <w:rFonts w:hint="eastAsia" w:ascii="仿宋" w:hAnsi="仿宋" w:eastAsia="仿宋" w:cs="宋体"/>
                <w:snapToGrid w:val="0"/>
                <w:color w:val="auto"/>
                <w:kern w:val="0"/>
                <w:szCs w:val="21"/>
                <w:highlight w:val="none"/>
                <w:lang w:val="en-US" w:eastAsia="zh-CN"/>
              </w:rPr>
              <w:t>（或竣工验收报告等）</w:t>
            </w:r>
            <w:r>
              <w:rPr>
                <w:rFonts w:hint="eastAsia" w:ascii="仿宋" w:hAnsi="仿宋" w:eastAsia="仿宋" w:cs="仿宋"/>
                <w:color w:val="auto"/>
                <w:kern w:val="0"/>
                <w:szCs w:val="21"/>
                <w:highlight w:val="none"/>
                <w:lang w:bidi="zh-CN"/>
              </w:rPr>
              <w:t>，合同中须体现人员姓名</w:t>
            </w:r>
            <w:r>
              <w:rPr>
                <w:rFonts w:hint="eastAsia" w:ascii="仿宋" w:hAnsi="仿宋" w:eastAsia="仿宋" w:cs="宋体"/>
                <w:snapToGrid w:val="0"/>
                <w:color w:val="auto"/>
                <w:kern w:val="0"/>
                <w:szCs w:val="21"/>
                <w:highlight w:val="none"/>
              </w:rPr>
              <w:t>，否则不得分）</w:t>
            </w:r>
          </w:p>
        </w:tc>
        <w:tc>
          <w:tcPr>
            <w:tcW w:w="680" w:type="dxa"/>
            <w:vAlign w:val="center"/>
          </w:tcPr>
          <w:p w14:paraId="2F58374D">
            <w:pPr>
              <w:snapToGrid w:val="0"/>
              <w:spacing w:line="276" w:lineRule="auto"/>
              <w:jc w:val="center"/>
              <w:outlineLvl w:val="1"/>
              <w:rPr>
                <w:rFonts w:hint="default" w:ascii="仿宋" w:hAnsi="仿宋" w:eastAsia="仿宋" w:cs="宋体"/>
                <w:b/>
                <w:bCs/>
                <w:snapToGrid w:val="0"/>
                <w:color w:val="auto"/>
                <w:kern w:val="0"/>
                <w:szCs w:val="21"/>
                <w:highlight w:val="none"/>
                <w:lang w:val="en-US" w:eastAsia="zh-CN"/>
              </w:rPr>
            </w:pPr>
            <w:r>
              <w:rPr>
                <w:rFonts w:hint="eastAsia" w:ascii="仿宋" w:hAnsi="仿宋" w:eastAsia="仿宋" w:cs="宋体"/>
                <w:b/>
                <w:bCs/>
                <w:snapToGrid w:val="0"/>
                <w:color w:val="auto"/>
                <w:kern w:val="0"/>
                <w:szCs w:val="21"/>
                <w:highlight w:val="none"/>
                <w:lang w:val="en-US" w:eastAsia="zh-CN"/>
              </w:rPr>
              <w:t>0.5</w:t>
            </w:r>
          </w:p>
        </w:tc>
        <w:tc>
          <w:tcPr>
            <w:tcW w:w="879" w:type="dxa"/>
            <w:vAlign w:val="center"/>
          </w:tcPr>
          <w:p w14:paraId="706D8396">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Merge w:val="restart"/>
            <w:vAlign w:val="center"/>
          </w:tcPr>
          <w:p w14:paraId="24A06EC5">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项目管理班子人员配置情况</w:t>
            </w:r>
          </w:p>
        </w:tc>
      </w:tr>
      <w:tr w14:paraId="28F8C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14:paraId="6A9CA2F1">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4</w:t>
            </w:r>
          </w:p>
        </w:tc>
        <w:tc>
          <w:tcPr>
            <w:tcW w:w="6408" w:type="dxa"/>
            <w:vAlign w:val="center"/>
          </w:tcPr>
          <w:p w14:paraId="7B2E39AF">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拟派项目经理具有高级及以上工程师职称的</w:t>
            </w:r>
            <w:r>
              <w:rPr>
                <w:rFonts w:hint="eastAsia" w:ascii="仿宋" w:hAnsi="仿宋" w:eastAsia="仿宋" w:cs="宋体"/>
                <w:b/>
                <w:bCs/>
                <w:snapToGrid w:val="0"/>
                <w:color w:val="auto"/>
                <w:kern w:val="0"/>
                <w:szCs w:val="21"/>
                <w:highlight w:val="none"/>
              </w:rPr>
              <w:t>得</w:t>
            </w:r>
            <w:r>
              <w:rPr>
                <w:rFonts w:ascii="仿宋" w:hAnsi="仿宋" w:eastAsia="仿宋" w:cs="宋体"/>
                <w:b/>
                <w:bCs/>
                <w:snapToGrid w:val="0"/>
                <w:color w:val="auto"/>
                <w:kern w:val="0"/>
                <w:szCs w:val="21"/>
                <w:highlight w:val="none"/>
              </w:rPr>
              <w:t>3</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，具有中级工程师职称的</w:t>
            </w:r>
            <w:r>
              <w:rPr>
                <w:rFonts w:hint="eastAsia" w:ascii="仿宋" w:hAnsi="仿宋" w:eastAsia="仿宋" w:cs="宋体"/>
                <w:b/>
                <w:bCs/>
                <w:snapToGrid w:val="0"/>
                <w:color w:val="auto"/>
                <w:kern w:val="0"/>
                <w:szCs w:val="21"/>
                <w:highlight w:val="none"/>
              </w:rPr>
              <w:t>得</w:t>
            </w:r>
            <w:r>
              <w:rPr>
                <w:rFonts w:ascii="仿宋" w:hAnsi="仿宋" w:eastAsia="仿宋" w:cs="宋体"/>
                <w:b/>
                <w:bCs/>
                <w:snapToGrid w:val="0"/>
                <w:color w:val="auto"/>
                <w:kern w:val="0"/>
                <w:szCs w:val="21"/>
                <w:highlight w:val="none"/>
              </w:rPr>
              <w:t>1</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。（同时提供职称证书和人员</w:t>
            </w:r>
            <w:r>
              <w:rPr>
                <w:rFonts w:hint="eastAsia" w:ascii="仿宋" w:hAnsi="仿宋" w:eastAsia="仿宋" w:cs="宋体"/>
                <w:snapToGrid w:val="0"/>
                <w:color w:val="auto"/>
                <w:kern w:val="0"/>
                <w:szCs w:val="21"/>
                <w:highlight w:val="none"/>
                <w:lang w:val="en-US" w:eastAsia="zh-CN"/>
              </w:rPr>
              <w:t>近2个月内</w:t>
            </w:r>
            <w:r>
              <w:rPr>
                <w:rFonts w:hint="eastAsia" w:ascii="仿宋" w:hAnsi="仿宋" w:eastAsia="仿宋" w:cs="宋体"/>
                <w:snapToGrid w:val="0"/>
                <w:color w:val="auto"/>
                <w:kern w:val="0"/>
                <w:szCs w:val="21"/>
                <w:highlight w:val="none"/>
              </w:rPr>
              <w:t>在本单位缴纳的社保证明，否则不得分）</w:t>
            </w:r>
          </w:p>
        </w:tc>
        <w:tc>
          <w:tcPr>
            <w:tcW w:w="680" w:type="dxa"/>
            <w:vAlign w:val="center"/>
          </w:tcPr>
          <w:p w14:paraId="142BE406">
            <w:pPr>
              <w:snapToGrid w:val="0"/>
              <w:spacing w:line="276" w:lineRule="auto"/>
              <w:jc w:val="center"/>
              <w:outlineLvl w:val="1"/>
              <w:rPr>
                <w:rFonts w:ascii="仿宋" w:hAnsi="仿宋" w:eastAsia="仿宋" w:cs="宋体"/>
                <w:b/>
                <w:bCs/>
                <w:snapToGrid w:val="0"/>
                <w:color w:val="auto"/>
                <w:kern w:val="0"/>
                <w:szCs w:val="21"/>
                <w:highlight w:val="none"/>
              </w:rPr>
            </w:pPr>
            <w:r>
              <w:rPr>
                <w:rFonts w:ascii="仿宋" w:hAnsi="仿宋" w:eastAsia="仿宋" w:cs="宋体"/>
                <w:b/>
                <w:bCs/>
                <w:snapToGrid w:val="0"/>
                <w:color w:val="auto"/>
                <w:kern w:val="0"/>
                <w:szCs w:val="21"/>
                <w:highlight w:val="none"/>
              </w:rPr>
              <w:t>3</w:t>
            </w:r>
          </w:p>
        </w:tc>
        <w:tc>
          <w:tcPr>
            <w:tcW w:w="879" w:type="dxa"/>
            <w:vAlign w:val="center"/>
          </w:tcPr>
          <w:p w14:paraId="0E36E20F">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Merge w:val="continue"/>
            <w:vAlign w:val="center"/>
          </w:tcPr>
          <w:p w14:paraId="192278BC">
            <w:pPr>
              <w:snapToGrid w:val="0"/>
              <w:spacing w:line="276" w:lineRule="auto"/>
              <w:jc w:val="center"/>
              <w:outlineLvl w:val="1"/>
              <w:rPr>
                <w:rFonts w:ascii="仿宋" w:hAnsi="仿宋" w:eastAsia="仿宋" w:cs="宋体"/>
                <w:snapToGrid w:val="0"/>
                <w:color w:val="auto"/>
                <w:kern w:val="0"/>
                <w:szCs w:val="21"/>
                <w:highlight w:val="none"/>
              </w:rPr>
            </w:pPr>
          </w:p>
        </w:tc>
      </w:tr>
      <w:tr w14:paraId="28210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14:paraId="67A64666">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5</w:t>
            </w:r>
          </w:p>
        </w:tc>
        <w:tc>
          <w:tcPr>
            <w:tcW w:w="6408" w:type="dxa"/>
            <w:vAlign w:val="center"/>
          </w:tcPr>
          <w:p w14:paraId="3A04A195">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项目经理及主要管理人员的到位率，承诺到位率均达到90%</w:t>
            </w:r>
            <w:r>
              <w:rPr>
                <w:rFonts w:hint="eastAsia" w:ascii="仿宋" w:hAnsi="仿宋" w:eastAsia="仿宋" w:cs="宋体"/>
                <w:snapToGrid w:val="0"/>
                <w:color w:val="auto"/>
                <w:kern w:val="0"/>
                <w:szCs w:val="21"/>
                <w:highlight w:val="none"/>
                <w:lang w:val="en-US" w:eastAsia="zh-CN"/>
              </w:rPr>
              <w:t>(含)</w:t>
            </w:r>
            <w:r>
              <w:rPr>
                <w:rFonts w:hint="eastAsia" w:ascii="仿宋" w:hAnsi="仿宋" w:eastAsia="仿宋" w:cs="宋体"/>
                <w:snapToGrid w:val="0"/>
                <w:color w:val="auto"/>
                <w:kern w:val="0"/>
                <w:szCs w:val="21"/>
                <w:highlight w:val="none"/>
              </w:rPr>
              <w:t>以上</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5</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。（同时提供承诺书和人员</w:t>
            </w:r>
            <w:r>
              <w:rPr>
                <w:rFonts w:hint="eastAsia" w:ascii="仿宋" w:hAnsi="仿宋" w:eastAsia="仿宋" w:cs="宋体"/>
                <w:snapToGrid w:val="0"/>
                <w:color w:val="auto"/>
                <w:kern w:val="0"/>
                <w:szCs w:val="21"/>
                <w:highlight w:val="none"/>
                <w:lang w:val="en-US" w:eastAsia="zh-CN"/>
              </w:rPr>
              <w:t>近2个月内</w:t>
            </w:r>
            <w:r>
              <w:rPr>
                <w:rFonts w:hint="eastAsia" w:ascii="仿宋" w:hAnsi="仿宋" w:eastAsia="仿宋" w:cs="宋体"/>
                <w:snapToGrid w:val="0"/>
                <w:color w:val="auto"/>
                <w:kern w:val="0"/>
                <w:szCs w:val="21"/>
                <w:highlight w:val="none"/>
              </w:rPr>
              <w:t>在本单位缴纳的社保证明，否则不得分）</w:t>
            </w:r>
          </w:p>
        </w:tc>
        <w:tc>
          <w:tcPr>
            <w:tcW w:w="680" w:type="dxa"/>
            <w:vAlign w:val="center"/>
          </w:tcPr>
          <w:p w14:paraId="02EBC0B7">
            <w:pPr>
              <w:snapToGrid w:val="0"/>
              <w:spacing w:line="276" w:lineRule="auto"/>
              <w:jc w:val="center"/>
              <w:outlineLvl w:val="1"/>
              <w:rPr>
                <w:rFonts w:hint="eastAsia" w:ascii="仿宋" w:hAnsi="仿宋" w:eastAsia="仿宋" w:cs="宋体"/>
                <w:b/>
                <w:bCs/>
                <w:snapToGrid w:val="0"/>
                <w:color w:val="auto"/>
                <w:kern w:val="0"/>
                <w:szCs w:val="21"/>
                <w:highlight w:val="none"/>
                <w:lang w:eastAsia="zh-CN"/>
              </w:rPr>
            </w:pPr>
            <w:r>
              <w:rPr>
                <w:rFonts w:hint="eastAsia" w:ascii="仿宋" w:hAnsi="仿宋" w:eastAsia="仿宋" w:cs="宋体"/>
                <w:b/>
                <w:bCs/>
                <w:snapToGrid w:val="0"/>
                <w:color w:val="auto"/>
                <w:kern w:val="0"/>
                <w:szCs w:val="21"/>
                <w:highlight w:val="none"/>
                <w:lang w:val="en-US" w:eastAsia="zh-CN"/>
              </w:rPr>
              <w:t>5</w:t>
            </w:r>
          </w:p>
        </w:tc>
        <w:tc>
          <w:tcPr>
            <w:tcW w:w="879" w:type="dxa"/>
            <w:vAlign w:val="center"/>
          </w:tcPr>
          <w:p w14:paraId="74122C44">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Merge w:val="continue"/>
            <w:vAlign w:val="center"/>
          </w:tcPr>
          <w:p w14:paraId="461704B5">
            <w:pPr>
              <w:snapToGrid w:val="0"/>
              <w:spacing w:line="276" w:lineRule="auto"/>
              <w:jc w:val="center"/>
              <w:outlineLvl w:val="1"/>
              <w:rPr>
                <w:rFonts w:ascii="仿宋" w:hAnsi="仿宋" w:eastAsia="仿宋" w:cs="宋体"/>
                <w:snapToGrid w:val="0"/>
                <w:color w:val="auto"/>
                <w:kern w:val="0"/>
                <w:szCs w:val="21"/>
                <w:highlight w:val="none"/>
              </w:rPr>
            </w:pPr>
          </w:p>
        </w:tc>
      </w:tr>
      <w:tr w14:paraId="1F74C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14:paraId="709382C5">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6</w:t>
            </w:r>
          </w:p>
        </w:tc>
        <w:tc>
          <w:tcPr>
            <w:tcW w:w="6408" w:type="dxa"/>
            <w:vAlign w:val="center"/>
          </w:tcPr>
          <w:p w14:paraId="47538870">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1）报价产品列入财政部、发展改革委发布的节能产品品目清单的，且提供国家市场监督管理总局公布的《参与实施政府采购节能产品认证机构名录》内的认证机构出具的、处于有效期之内的节能标志产品认证证书的，</w:t>
            </w:r>
            <w:r>
              <w:rPr>
                <w:rFonts w:hint="eastAsia" w:ascii="仿宋" w:hAnsi="仿宋" w:eastAsia="仿宋" w:cs="宋体"/>
                <w:b/>
                <w:bCs/>
                <w:snapToGrid w:val="0"/>
                <w:color w:val="auto"/>
                <w:kern w:val="0"/>
                <w:szCs w:val="21"/>
                <w:highlight w:val="none"/>
              </w:rPr>
              <w:t>得1分</w:t>
            </w:r>
            <w:r>
              <w:rPr>
                <w:rFonts w:hint="eastAsia" w:ascii="仿宋" w:hAnsi="仿宋" w:eastAsia="仿宋" w:cs="宋体"/>
                <w:snapToGrid w:val="0"/>
                <w:color w:val="auto"/>
                <w:kern w:val="0"/>
                <w:szCs w:val="21"/>
                <w:highlight w:val="none"/>
              </w:rPr>
              <w:t>。</w:t>
            </w:r>
          </w:p>
          <w:p w14:paraId="3A741B26">
            <w:pPr>
              <w:pStyle w:val="13"/>
              <w:spacing w:line="276" w:lineRule="auto"/>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2）报价产品列入财政部、生态环境部发布的环境标志产品品目清单的，且提供国家市场监督管理总局公布的《参与实施政府采购环境标志产品认证机构名录》内的认证机构出具的、处于有效期之内的环境标志产品认证证书，</w:t>
            </w:r>
            <w:r>
              <w:rPr>
                <w:rFonts w:hint="eastAsia" w:ascii="仿宋" w:hAnsi="仿宋" w:eastAsia="仿宋" w:cs="宋体"/>
                <w:b/>
                <w:bCs/>
                <w:snapToGrid w:val="0"/>
                <w:color w:val="auto"/>
                <w:kern w:val="0"/>
                <w:szCs w:val="21"/>
                <w:highlight w:val="none"/>
              </w:rPr>
              <w:t>得1分</w:t>
            </w:r>
            <w:r>
              <w:rPr>
                <w:rFonts w:hint="eastAsia" w:ascii="仿宋" w:hAnsi="仿宋" w:eastAsia="仿宋" w:cs="宋体"/>
                <w:snapToGrid w:val="0"/>
                <w:color w:val="auto"/>
                <w:kern w:val="0"/>
                <w:szCs w:val="21"/>
                <w:highlight w:val="none"/>
              </w:rPr>
              <w:t>。</w:t>
            </w:r>
          </w:p>
        </w:tc>
        <w:tc>
          <w:tcPr>
            <w:tcW w:w="680" w:type="dxa"/>
            <w:vAlign w:val="center"/>
          </w:tcPr>
          <w:p w14:paraId="0AE8F6D5">
            <w:pPr>
              <w:snapToGrid w:val="0"/>
              <w:spacing w:line="276" w:lineRule="auto"/>
              <w:jc w:val="center"/>
              <w:outlineLvl w:val="1"/>
              <w:rPr>
                <w:rFonts w:ascii="仿宋" w:hAnsi="仿宋" w:eastAsia="仿宋" w:cs="宋体"/>
                <w:b/>
                <w:bCs/>
                <w:snapToGrid w:val="0"/>
                <w:color w:val="auto"/>
                <w:kern w:val="0"/>
                <w:szCs w:val="21"/>
                <w:highlight w:val="none"/>
              </w:rPr>
            </w:pPr>
            <w:r>
              <w:rPr>
                <w:rFonts w:ascii="仿宋" w:hAnsi="仿宋" w:eastAsia="仿宋" w:cs="宋体"/>
                <w:b/>
                <w:bCs/>
                <w:snapToGrid w:val="0"/>
                <w:color w:val="auto"/>
                <w:kern w:val="0"/>
                <w:szCs w:val="21"/>
                <w:highlight w:val="none"/>
              </w:rPr>
              <w:t>2</w:t>
            </w:r>
          </w:p>
        </w:tc>
        <w:tc>
          <w:tcPr>
            <w:tcW w:w="879" w:type="dxa"/>
            <w:vAlign w:val="center"/>
          </w:tcPr>
          <w:p w14:paraId="22872DB8">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Align w:val="center"/>
          </w:tcPr>
          <w:p w14:paraId="53238A48">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政府采购政策</w:t>
            </w:r>
          </w:p>
        </w:tc>
      </w:tr>
      <w:tr w14:paraId="28530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675" w:type="dxa"/>
            <w:vAlign w:val="center"/>
          </w:tcPr>
          <w:p w14:paraId="5211DC1D">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7</w:t>
            </w:r>
          </w:p>
        </w:tc>
        <w:tc>
          <w:tcPr>
            <w:tcW w:w="6408" w:type="dxa"/>
            <w:vAlign w:val="center"/>
          </w:tcPr>
          <w:p w14:paraId="654E96CA">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施工技术方案、措施、施工组织设计：</w:t>
            </w:r>
          </w:p>
          <w:p w14:paraId="5178A2D7">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①施工技术措施、施工组织设计内容全面、合理，具有明确的针对性及可操作性，各项施工措施明确、表达清楚全面的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8</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5375F602">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②内容全面性及合理性一般，针对性及可操作性基本满足要求，各项施工措施可基本保障项目实施的得</w:t>
            </w:r>
            <w:r>
              <w:rPr>
                <w:rFonts w:hint="eastAsia" w:ascii="仿宋" w:hAnsi="仿宋" w:eastAsia="仿宋" w:cs="宋体"/>
                <w:snapToGrid w:val="0"/>
                <w:color w:val="auto"/>
                <w:kern w:val="0"/>
                <w:szCs w:val="21"/>
                <w:highlight w:val="none"/>
                <w:lang w:val="en-US" w:eastAsia="zh-CN"/>
              </w:rPr>
              <w:t>6</w:t>
            </w:r>
            <w:r>
              <w:rPr>
                <w:rFonts w:hint="eastAsia" w:ascii="仿宋" w:hAnsi="仿宋" w:eastAsia="仿宋" w:cs="宋体"/>
                <w:snapToGrid w:val="0"/>
                <w:color w:val="auto"/>
                <w:kern w:val="0"/>
                <w:szCs w:val="21"/>
                <w:highlight w:val="none"/>
              </w:rPr>
              <w:t>分；</w:t>
            </w:r>
          </w:p>
          <w:p w14:paraId="04FF2737">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③施工技术措施内容较差，方案无针对性，可操作性差，各项施工措施不明确且不到位的得</w:t>
            </w:r>
            <w:r>
              <w:rPr>
                <w:rFonts w:hint="eastAsia" w:ascii="仿宋" w:hAnsi="仿宋" w:eastAsia="仿宋" w:cs="宋体"/>
                <w:snapToGrid w:val="0"/>
                <w:color w:val="auto"/>
                <w:kern w:val="0"/>
                <w:szCs w:val="21"/>
                <w:highlight w:val="none"/>
                <w:lang w:val="en-US" w:eastAsia="zh-CN"/>
              </w:rPr>
              <w:t>4</w:t>
            </w:r>
            <w:r>
              <w:rPr>
                <w:rFonts w:hint="eastAsia" w:ascii="仿宋" w:hAnsi="仿宋" w:eastAsia="仿宋" w:cs="宋体"/>
                <w:snapToGrid w:val="0"/>
                <w:color w:val="auto"/>
                <w:kern w:val="0"/>
                <w:szCs w:val="21"/>
                <w:highlight w:val="none"/>
              </w:rPr>
              <w:t>分；</w:t>
            </w:r>
          </w:p>
          <w:p w14:paraId="54A677F2">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④未提供的不得分。</w:t>
            </w:r>
          </w:p>
        </w:tc>
        <w:tc>
          <w:tcPr>
            <w:tcW w:w="680" w:type="dxa"/>
            <w:vAlign w:val="center"/>
          </w:tcPr>
          <w:p w14:paraId="32F0E0F0">
            <w:pPr>
              <w:snapToGrid w:val="0"/>
              <w:spacing w:line="276" w:lineRule="auto"/>
              <w:jc w:val="center"/>
              <w:outlineLvl w:val="1"/>
              <w:rPr>
                <w:rFonts w:hint="eastAsia" w:ascii="仿宋" w:hAnsi="仿宋" w:eastAsia="仿宋" w:cs="宋体"/>
                <w:b/>
                <w:bCs/>
                <w:snapToGrid w:val="0"/>
                <w:color w:val="auto"/>
                <w:kern w:val="0"/>
                <w:szCs w:val="21"/>
                <w:highlight w:val="none"/>
                <w:lang w:eastAsia="zh-CN"/>
              </w:rPr>
            </w:pPr>
            <w:r>
              <w:rPr>
                <w:rFonts w:hint="eastAsia" w:ascii="仿宋" w:hAnsi="仿宋" w:eastAsia="仿宋" w:cs="宋体"/>
                <w:b/>
                <w:bCs/>
                <w:snapToGrid w:val="0"/>
                <w:color w:val="auto"/>
                <w:kern w:val="0"/>
                <w:szCs w:val="21"/>
                <w:highlight w:val="none"/>
                <w:lang w:val="en-US" w:eastAsia="zh-CN"/>
              </w:rPr>
              <w:t>8</w:t>
            </w:r>
          </w:p>
        </w:tc>
        <w:tc>
          <w:tcPr>
            <w:tcW w:w="879" w:type="dxa"/>
            <w:vAlign w:val="center"/>
          </w:tcPr>
          <w:p w14:paraId="21A79AD1">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14:paraId="7718294F">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施工技术方案、措施、施工组织设计</w:t>
            </w:r>
          </w:p>
        </w:tc>
      </w:tr>
      <w:tr w14:paraId="560DF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14:paraId="449E3CB1">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8</w:t>
            </w:r>
          </w:p>
        </w:tc>
        <w:tc>
          <w:tcPr>
            <w:tcW w:w="6408" w:type="dxa"/>
            <w:vAlign w:val="center"/>
          </w:tcPr>
          <w:p w14:paraId="1E8AFBCB">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针对满足工期要求的进度计划及控制措施进行评审：</w:t>
            </w:r>
          </w:p>
          <w:p w14:paraId="609CC9D3">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①进度计划制定及进度控制措施针对性和可行性强的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8</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45DE80C7">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②进度计划制定及进度控制措施针对性和可行性较强的得</w:t>
            </w:r>
            <w:r>
              <w:rPr>
                <w:rFonts w:hint="eastAsia" w:ascii="仿宋" w:hAnsi="仿宋" w:eastAsia="仿宋" w:cs="宋体"/>
                <w:snapToGrid w:val="0"/>
                <w:color w:val="auto"/>
                <w:kern w:val="0"/>
                <w:szCs w:val="21"/>
                <w:highlight w:val="none"/>
                <w:lang w:val="en-US" w:eastAsia="zh-CN"/>
              </w:rPr>
              <w:t>6</w:t>
            </w:r>
            <w:r>
              <w:rPr>
                <w:rFonts w:hint="eastAsia" w:ascii="仿宋" w:hAnsi="仿宋" w:eastAsia="仿宋" w:cs="宋体"/>
                <w:snapToGrid w:val="0"/>
                <w:color w:val="auto"/>
                <w:kern w:val="0"/>
                <w:szCs w:val="21"/>
                <w:highlight w:val="none"/>
              </w:rPr>
              <w:t>分；</w:t>
            </w:r>
          </w:p>
          <w:p w14:paraId="0E5F2CBC">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③进度计划制定及进度控制措施存在不足的得</w:t>
            </w:r>
            <w:r>
              <w:rPr>
                <w:rFonts w:hint="eastAsia" w:ascii="仿宋" w:hAnsi="仿宋" w:eastAsia="仿宋" w:cs="宋体"/>
                <w:snapToGrid w:val="0"/>
                <w:color w:val="auto"/>
                <w:kern w:val="0"/>
                <w:szCs w:val="21"/>
                <w:highlight w:val="none"/>
                <w:lang w:val="en-US" w:eastAsia="zh-CN"/>
              </w:rPr>
              <w:t>4</w:t>
            </w:r>
            <w:r>
              <w:rPr>
                <w:rFonts w:hint="eastAsia" w:ascii="仿宋" w:hAnsi="仿宋" w:eastAsia="仿宋" w:cs="宋体"/>
                <w:snapToGrid w:val="0"/>
                <w:color w:val="auto"/>
                <w:kern w:val="0"/>
                <w:szCs w:val="21"/>
                <w:highlight w:val="none"/>
              </w:rPr>
              <w:t>分；</w:t>
            </w:r>
          </w:p>
          <w:p w14:paraId="6A52FF6F">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④未提供的不得分。</w:t>
            </w:r>
          </w:p>
        </w:tc>
        <w:tc>
          <w:tcPr>
            <w:tcW w:w="680" w:type="dxa"/>
            <w:vAlign w:val="center"/>
          </w:tcPr>
          <w:p w14:paraId="303080DA">
            <w:pPr>
              <w:snapToGrid w:val="0"/>
              <w:spacing w:line="276" w:lineRule="auto"/>
              <w:jc w:val="center"/>
              <w:outlineLvl w:val="1"/>
              <w:rPr>
                <w:rFonts w:hint="eastAsia" w:ascii="仿宋" w:hAnsi="仿宋" w:eastAsia="仿宋" w:cs="宋体"/>
                <w:b/>
                <w:bCs/>
                <w:snapToGrid w:val="0"/>
                <w:color w:val="auto"/>
                <w:kern w:val="0"/>
                <w:szCs w:val="21"/>
                <w:highlight w:val="none"/>
                <w:lang w:eastAsia="zh-CN"/>
              </w:rPr>
            </w:pPr>
            <w:r>
              <w:rPr>
                <w:rFonts w:hint="eastAsia" w:ascii="仿宋" w:hAnsi="仿宋" w:eastAsia="仿宋" w:cs="宋体"/>
                <w:b/>
                <w:bCs/>
                <w:snapToGrid w:val="0"/>
                <w:color w:val="auto"/>
                <w:kern w:val="0"/>
                <w:szCs w:val="21"/>
                <w:highlight w:val="none"/>
                <w:lang w:val="en-US" w:eastAsia="zh-CN"/>
              </w:rPr>
              <w:t>8</w:t>
            </w:r>
          </w:p>
        </w:tc>
        <w:tc>
          <w:tcPr>
            <w:tcW w:w="879" w:type="dxa"/>
            <w:vAlign w:val="center"/>
          </w:tcPr>
          <w:p w14:paraId="4A23AD8B">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14:paraId="12A79D18">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工期的进度计划</w:t>
            </w:r>
          </w:p>
        </w:tc>
      </w:tr>
      <w:tr w14:paraId="4620B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14:paraId="079EE8FA">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9</w:t>
            </w:r>
          </w:p>
        </w:tc>
        <w:tc>
          <w:tcPr>
            <w:tcW w:w="6408" w:type="dxa"/>
            <w:vAlign w:val="center"/>
          </w:tcPr>
          <w:p w14:paraId="0F134CB2">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质量保证体系及控制要点：根据投标人提供的质量保证体系及控制要点方案进行评比：</w:t>
            </w:r>
          </w:p>
          <w:p w14:paraId="603CA224">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①质量保证体系及控制要点分析完善的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6</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12DCCC32">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②质量保证体系及控制要点分析基本完善的得</w:t>
            </w:r>
            <w:r>
              <w:rPr>
                <w:rFonts w:hint="eastAsia" w:ascii="仿宋" w:hAnsi="仿宋" w:eastAsia="仿宋" w:cs="宋体"/>
                <w:snapToGrid w:val="0"/>
                <w:color w:val="auto"/>
                <w:kern w:val="0"/>
                <w:szCs w:val="21"/>
                <w:highlight w:val="none"/>
                <w:lang w:val="en-US" w:eastAsia="zh-CN"/>
              </w:rPr>
              <w:t>4</w:t>
            </w:r>
            <w:r>
              <w:rPr>
                <w:rFonts w:hint="eastAsia" w:ascii="仿宋" w:hAnsi="仿宋" w:eastAsia="仿宋" w:cs="宋体"/>
                <w:snapToGrid w:val="0"/>
                <w:color w:val="auto"/>
                <w:kern w:val="0"/>
                <w:szCs w:val="21"/>
                <w:highlight w:val="none"/>
              </w:rPr>
              <w:t>分；</w:t>
            </w:r>
          </w:p>
          <w:p w14:paraId="3C3498D3">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③质量保证体系及控制要点分析不完善的得</w:t>
            </w:r>
            <w:r>
              <w:rPr>
                <w:rFonts w:hint="eastAsia" w:ascii="仿宋" w:hAnsi="仿宋" w:eastAsia="仿宋" w:cs="宋体"/>
                <w:snapToGrid w:val="0"/>
                <w:color w:val="auto"/>
                <w:kern w:val="0"/>
                <w:szCs w:val="21"/>
                <w:highlight w:val="none"/>
                <w:lang w:val="en-US" w:eastAsia="zh-CN"/>
              </w:rPr>
              <w:t>2</w:t>
            </w:r>
            <w:r>
              <w:rPr>
                <w:rFonts w:hint="eastAsia" w:ascii="仿宋" w:hAnsi="仿宋" w:eastAsia="仿宋" w:cs="宋体"/>
                <w:snapToGrid w:val="0"/>
                <w:color w:val="auto"/>
                <w:kern w:val="0"/>
                <w:szCs w:val="21"/>
                <w:highlight w:val="none"/>
              </w:rPr>
              <w:t>分；</w:t>
            </w:r>
          </w:p>
          <w:p w14:paraId="54CE85C1">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 xml:space="preserve">④没有该项内容的不得分； </w:t>
            </w:r>
          </w:p>
        </w:tc>
        <w:tc>
          <w:tcPr>
            <w:tcW w:w="680" w:type="dxa"/>
            <w:vAlign w:val="center"/>
          </w:tcPr>
          <w:p w14:paraId="2EBCD982">
            <w:pPr>
              <w:snapToGrid w:val="0"/>
              <w:spacing w:line="276" w:lineRule="auto"/>
              <w:jc w:val="center"/>
              <w:outlineLvl w:val="1"/>
              <w:rPr>
                <w:rFonts w:hint="eastAsia" w:ascii="仿宋" w:hAnsi="仿宋" w:eastAsia="仿宋" w:cs="宋体"/>
                <w:b/>
                <w:bCs/>
                <w:snapToGrid w:val="0"/>
                <w:color w:val="auto"/>
                <w:kern w:val="0"/>
                <w:szCs w:val="21"/>
                <w:highlight w:val="none"/>
                <w:lang w:eastAsia="zh-CN"/>
              </w:rPr>
            </w:pPr>
            <w:r>
              <w:rPr>
                <w:rFonts w:hint="eastAsia" w:ascii="仿宋" w:hAnsi="仿宋" w:eastAsia="仿宋" w:cs="宋体"/>
                <w:b/>
                <w:bCs/>
                <w:snapToGrid w:val="0"/>
                <w:color w:val="auto"/>
                <w:kern w:val="0"/>
                <w:szCs w:val="21"/>
                <w:highlight w:val="none"/>
                <w:lang w:val="en-US" w:eastAsia="zh-CN"/>
              </w:rPr>
              <w:t>6</w:t>
            </w:r>
          </w:p>
        </w:tc>
        <w:tc>
          <w:tcPr>
            <w:tcW w:w="879" w:type="dxa"/>
            <w:vAlign w:val="center"/>
          </w:tcPr>
          <w:p w14:paraId="777099B1">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14:paraId="6DED24AE">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质量保证体系及控制要点</w:t>
            </w:r>
          </w:p>
        </w:tc>
      </w:tr>
      <w:tr w14:paraId="278B0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14:paraId="60D3D791">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1</w:t>
            </w:r>
            <w:r>
              <w:rPr>
                <w:rFonts w:ascii="仿宋" w:hAnsi="仿宋" w:eastAsia="仿宋" w:cs="宋体"/>
                <w:snapToGrid w:val="0"/>
                <w:color w:val="auto"/>
                <w:kern w:val="0"/>
                <w:szCs w:val="21"/>
                <w:highlight w:val="none"/>
              </w:rPr>
              <w:t>0</w:t>
            </w:r>
          </w:p>
        </w:tc>
        <w:tc>
          <w:tcPr>
            <w:tcW w:w="6408" w:type="dxa"/>
            <w:vAlign w:val="center"/>
          </w:tcPr>
          <w:p w14:paraId="1F5DBDC4">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安全、文明施工及环保等的保障措施：</w:t>
            </w:r>
          </w:p>
          <w:p w14:paraId="535282AB">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①保障措施完善且到位的，</w:t>
            </w:r>
            <w:r>
              <w:rPr>
                <w:rFonts w:hint="eastAsia" w:ascii="仿宋" w:hAnsi="仿宋" w:eastAsia="仿宋" w:cs="宋体"/>
                <w:b/>
                <w:bCs/>
                <w:snapToGrid w:val="0"/>
                <w:color w:val="auto"/>
                <w:kern w:val="0"/>
                <w:szCs w:val="21"/>
                <w:highlight w:val="none"/>
              </w:rPr>
              <w:t>得6分</w:t>
            </w:r>
            <w:r>
              <w:rPr>
                <w:rFonts w:hint="eastAsia" w:ascii="仿宋" w:hAnsi="仿宋" w:eastAsia="仿宋" w:cs="宋体"/>
                <w:snapToGrid w:val="0"/>
                <w:color w:val="auto"/>
                <w:kern w:val="0"/>
                <w:szCs w:val="21"/>
                <w:highlight w:val="none"/>
              </w:rPr>
              <w:t>；</w:t>
            </w:r>
          </w:p>
          <w:p w14:paraId="7362311B">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②保障措施基本完善的，得4分；</w:t>
            </w:r>
          </w:p>
          <w:p w14:paraId="000ADCEE">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③保障措施部分不完善的，得2分；</w:t>
            </w:r>
          </w:p>
          <w:p w14:paraId="4B310FE0">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④未提供的不得分。</w:t>
            </w:r>
          </w:p>
        </w:tc>
        <w:tc>
          <w:tcPr>
            <w:tcW w:w="680" w:type="dxa"/>
            <w:vAlign w:val="center"/>
          </w:tcPr>
          <w:p w14:paraId="3A2533FA">
            <w:pPr>
              <w:snapToGrid w:val="0"/>
              <w:spacing w:line="276" w:lineRule="auto"/>
              <w:jc w:val="center"/>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6</w:t>
            </w:r>
          </w:p>
        </w:tc>
        <w:tc>
          <w:tcPr>
            <w:tcW w:w="879" w:type="dxa"/>
            <w:vAlign w:val="center"/>
          </w:tcPr>
          <w:p w14:paraId="60645D00">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14:paraId="7764B8BC">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安全、文明施工及环保等的保障措施</w:t>
            </w:r>
          </w:p>
        </w:tc>
      </w:tr>
      <w:tr w14:paraId="0433C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14:paraId="21025357">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1</w:t>
            </w:r>
            <w:r>
              <w:rPr>
                <w:rFonts w:ascii="仿宋" w:hAnsi="仿宋" w:eastAsia="仿宋" w:cs="宋体"/>
                <w:snapToGrid w:val="0"/>
                <w:color w:val="auto"/>
                <w:kern w:val="0"/>
                <w:szCs w:val="21"/>
                <w:highlight w:val="none"/>
              </w:rPr>
              <w:t>1</w:t>
            </w:r>
          </w:p>
        </w:tc>
        <w:tc>
          <w:tcPr>
            <w:tcW w:w="6408" w:type="dxa"/>
            <w:vAlign w:val="center"/>
          </w:tcPr>
          <w:p w14:paraId="67FAD629">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原材料、半成品、外购件外购设备等设备材料的质量保证措施：</w:t>
            </w:r>
          </w:p>
          <w:p w14:paraId="0EFB32EA">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①方案科学合理、有实质性措施且执行力强的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8</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1F813BA0">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②方案较为科学合理、有实质性措施的得</w:t>
            </w:r>
            <w:r>
              <w:rPr>
                <w:rFonts w:hint="eastAsia" w:ascii="仿宋" w:hAnsi="仿宋" w:eastAsia="仿宋" w:cs="宋体"/>
                <w:snapToGrid w:val="0"/>
                <w:color w:val="auto"/>
                <w:kern w:val="0"/>
                <w:szCs w:val="21"/>
                <w:highlight w:val="none"/>
                <w:lang w:val="en-US" w:eastAsia="zh-CN"/>
              </w:rPr>
              <w:t>6</w:t>
            </w:r>
            <w:r>
              <w:rPr>
                <w:rFonts w:hint="eastAsia" w:ascii="仿宋" w:hAnsi="仿宋" w:eastAsia="仿宋" w:cs="宋体"/>
                <w:snapToGrid w:val="0"/>
                <w:color w:val="auto"/>
                <w:kern w:val="0"/>
                <w:szCs w:val="21"/>
                <w:highlight w:val="none"/>
              </w:rPr>
              <w:t>分；</w:t>
            </w:r>
          </w:p>
          <w:p w14:paraId="23EE791A">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③方案欠合理、实质性措施缺乏的得</w:t>
            </w:r>
            <w:r>
              <w:rPr>
                <w:rFonts w:hint="eastAsia" w:ascii="仿宋" w:hAnsi="仿宋" w:eastAsia="仿宋" w:cs="宋体"/>
                <w:snapToGrid w:val="0"/>
                <w:color w:val="auto"/>
                <w:kern w:val="0"/>
                <w:szCs w:val="21"/>
                <w:highlight w:val="none"/>
                <w:lang w:val="en-US" w:eastAsia="zh-CN"/>
              </w:rPr>
              <w:t>4</w:t>
            </w:r>
            <w:r>
              <w:rPr>
                <w:rFonts w:hint="eastAsia" w:ascii="仿宋" w:hAnsi="仿宋" w:eastAsia="仿宋" w:cs="宋体"/>
                <w:snapToGrid w:val="0"/>
                <w:color w:val="auto"/>
                <w:kern w:val="0"/>
                <w:szCs w:val="21"/>
                <w:highlight w:val="none"/>
              </w:rPr>
              <w:t>分；</w:t>
            </w:r>
          </w:p>
          <w:p w14:paraId="00B632FC">
            <w:pPr>
              <w:snapToGrid w:val="0"/>
              <w:spacing w:line="276" w:lineRule="auto"/>
              <w:jc w:val="left"/>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④未提供的不得分</w:t>
            </w:r>
          </w:p>
        </w:tc>
        <w:tc>
          <w:tcPr>
            <w:tcW w:w="680" w:type="dxa"/>
            <w:vAlign w:val="center"/>
          </w:tcPr>
          <w:p w14:paraId="395F8426">
            <w:pPr>
              <w:snapToGrid w:val="0"/>
              <w:spacing w:line="276" w:lineRule="auto"/>
              <w:jc w:val="center"/>
              <w:outlineLvl w:val="1"/>
              <w:rPr>
                <w:rFonts w:hint="eastAsia" w:ascii="仿宋" w:hAnsi="仿宋" w:eastAsia="仿宋" w:cs="宋体"/>
                <w:b/>
                <w:bCs/>
                <w:snapToGrid w:val="0"/>
                <w:color w:val="auto"/>
                <w:kern w:val="0"/>
                <w:sz w:val="21"/>
                <w:szCs w:val="21"/>
                <w:highlight w:val="none"/>
                <w:lang w:val="en-US" w:eastAsia="zh-CN" w:bidi="ar-SA"/>
              </w:rPr>
            </w:pPr>
            <w:r>
              <w:rPr>
                <w:rFonts w:hint="eastAsia" w:ascii="仿宋" w:hAnsi="仿宋" w:eastAsia="仿宋" w:cs="宋体"/>
                <w:b/>
                <w:bCs/>
                <w:snapToGrid w:val="0"/>
                <w:color w:val="auto"/>
                <w:kern w:val="0"/>
                <w:szCs w:val="21"/>
                <w:highlight w:val="none"/>
                <w:lang w:val="en-US" w:eastAsia="zh-CN"/>
              </w:rPr>
              <w:t>8</w:t>
            </w:r>
          </w:p>
        </w:tc>
        <w:tc>
          <w:tcPr>
            <w:tcW w:w="879" w:type="dxa"/>
            <w:vAlign w:val="center"/>
          </w:tcPr>
          <w:p w14:paraId="5C1BC986">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主观分</w:t>
            </w:r>
          </w:p>
        </w:tc>
        <w:tc>
          <w:tcPr>
            <w:tcW w:w="1320" w:type="dxa"/>
            <w:vAlign w:val="center"/>
          </w:tcPr>
          <w:p w14:paraId="1BA29DC4">
            <w:pPr>
              <w:snapToGrid w:val="0"/>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原材料、半成品、外购件外购设备等设备材料的质量保证措施</w:t>
            </w:r>
          </w:p>
        </w:tc>
      </w:tr>
      <w:tr w14:paraId="3DC8E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 w:hRule="atLeast"/>
          <w:jc w:val="center"/>
        </w:trPr>
        <w:tc>
          <w:tcPr>
            <w:tcW w:w="675" w:type="dxa"/>
            <w:vAlign w:val="center"/>
          </w:tcPr>
          <w:p w14:paraId="7F8A378D">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12</w:t>
            </w:r>
          </w:p>
        </w:tc>
        <w:tc>
          <w:tcPr>
            <w:tcW w:w="6408" w:type="dxa"/>
            <w:vAlign w:val="center"/>
          </w:tcPr>
          <w:p w14:paraId="7D5FC732">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对本工程特点、难点的分析及针对性的施工方案与措施：</w:t>
            </w:r>
          </w:p>
          <w:p w14:paraId="66C3E1D7">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①工程特点、难点分析到位，施工方案与措施完善的</w:t>
            </w:r>
            <w:r>
              <w:rPr>
                <w:rFonts w:hint="eastAsia" w:ascii="仿宋" w:hAnsi="仿宋" w:eastAsia="仿宋" w:cs="宋体"/>
                <w:b/>
                <w:bCs/>
                <w:snapToGrid w:val="0"/>
                <w:color w:val="auto"/>
                <w:kern w:val="0"/>
                <w:szCs w:val="21"/>
                <w:highlight w:val="none"/>
              </w:rPr>
              <w:t>得6分</w:t>
            </w:r>
            <w:r>
              <w:rPr>
                <w:rFonts w:hint="eastAsia" w:ascii="仿宋" w:hAnsi="仿宋" w:eastAsia="仿宋" w:cs="宋体"/>
                <w:snapToGrid w:val="0"/>
                <w:color w:val="auto"/>
                <w:kern w:val="0"/>
                <w:szCs w:val="21"/>
                <w:highlight w:val="none"/>
              </w:rPr>
              <w:t>；</w:t>
            </w:r>
          </w:p>
          <w:p w14:paraId="3908C442">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②工程特点、难点分析基本到位，施工方案与措施基本完善的得4分；</w:t>
            </w:r>
          </w:p>
          <w:p w14:paraId="114834BE">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③工程特点、难点分析存在不足，施工方案与措施不够完善的得2分；</w:t>
            </w:r>
          </w:p>
          <w:p w14:paraId="0FDC897D">
            <w:pPr>
              <w:snapToGrid w:val="0"/>
              <w:spacing w:line="276" w:lineRule="auto"/>
              <w:jc w:val="left"/>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④未体现相关内容的不得分。</w:t>
            </w:r>
          </w:p>
        </w:tc>
        <w:tc>
          <w:tcPr>
            <w:tcW w:w="680" w:type="dxa"/>
            <w:vAlign w:val="center"/>
          </w:tcPr>
          <w:p w14:paraId="638E1D2E">
            <w:pPr>
              <w:snapToGrid w:val="0"/>
              <w:spacing w:line="276" w:lineRule="auto"/>
              <w:jc w:val="center"/>
              <w:outlineLvl w:val="1"/>
              <w:rPr>
                <w:rFonts w:ascii="仿宋" w:hAnsi="仿宋" w:eastAsia="仿宋" w:cs="宋体"/>
                <w:b/>
                <w:bCs/>
                <w:snapToGrid w:val="0"/>
                <w:color w:val="auto"/>
                <w:kern w:val="0"/>
                <w:sz w:val="21"/>
                <w:szCs w:val="21"/>
                <w:highlight w:val="none"/>
                <w:lang w:val="en-US" w:eastAsia="zh-CN" w:bidi="ar-SA"/>
              </w:rPr>
            </w:pPr>
            <w:r>
              <w:rPr>
                <w:rFonts w:hint="eastAsia" w:ascii="仿宋" w:hAnsi="仿宋" w:eastAsia="仿宋" w:cs="宋体"/>
                <w:b/>
                <w:bCs/>
                <w:snapToGrid w:val="0"/>
                <w:color w:val="auto"/>
                <w:kern w:val="0"/>
                <w:szCs w:val="21"/>
                <w:highlight w:val="none"/>
              </w:rPr>
              <w:t>6</w:t>
            </w:r>
          </w:p>
        </w:tc>
        <w:tc>
          <w:tcPr>
            <w:tcW w:w="879" w:type="dxa"/>
            <w:vAlign w:val="center"/>
          </w:tcPr>
          <w:p w14:paraId="2B9B4B9D">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主观分</w:t>
            </w:r>
          </w:p>
        </w:tc>
        <w:tc>
          <w:tcPr>
            <w:tcW w:w="1320" w:type="dxa"/>
            <w:vAlign w:val="center"/>
          </w:tcPr>
          <w:p w14:paraId="3F32E128">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工程特点、难点的分析</w:t>
            </w:r>
          </w:p>
        </w:tc>
      </w:tr>
      <w:tr w14:paraId="7BEA0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675" w:type="dxa"/>
            <w:vAlign w:val="center"/>
          </w:tcPr>
          <w:p w14:paraId="52DCE895">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13</w:t>
            </w:r>
          </w:p>
        </w:tc>
        <w:tc>
          <w:tcPr>
            <w:tcW w:w="6408" w:type="dxa"/>
            <w:vAlign w:val="center"/>
          </w:tcPr>
          <w:p w14:paraId="5B9FBE41">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 xml:space="preserve">施工机具、检验仪器的投入满足工程质量和进度要求的程度： </w:t>
            </w:r>
          </w:p>
          <w:p w14:paraId="427F791A">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①配置情况科学、完善、合理的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4</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355F8566">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②配置情况基本合理的得</w:t>
            </w:r>
            <w:r>
              <w:rPr>
                <w:rFonts w:hint="eastAsia" w:ascii="仿宋" w:hAnsi="仿宋" w:eastAsia="仿宋" w:cs="宋体"/>
                <w:snapToGrid w:val="0"/>
                <w:color w:val="auto"/>
                <w:kern w:val="0"/>
                <w:szCs w:val="21"/>
                <w:highlight w:val="none"/>
                <w:lang w:val="en-US" w:eastAsia="zh-CN"/>
              </w:rPr>
              <w:t>3</w:t>
            </w:r>
            <w:r>
              <w:rPr>
                <w:rFonts w:hint="eastAsia" w:ascii="仿宋" w:hAnsi="仿宋" w:eastAsia="仿宋" w:cs="宋体"/>
                <w:snapToGrid w:val="0"/>
                <w:color w:val="auto"/>
                <w:kern w:val="0"/>
                <w:szCs w:val="21"/>
                <w:highlight w:val="none"/>
              </w:rPr>
              <w:t xml:space="preserve">分； </w:t>
            </w:r>
          </w:p>
          <w:p w14:paraId="0D71E93D">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③配置情况不完善，存在瑕疵的得2分；</w:t>
            </w:r>
          </w:p>
          <w:p w14:paraId="05DE4F8E">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④未提供的不得分。</w:t>
            </w:r>
          </w:p>
          <w:p w14:paraId="6A45D58F">
            <w:pPr>
              <w:snapToGrid w:val="0"/>
              <w:spacing w:line="276" w:lineRule="auto"/>
              <w:jc w:val="left"/>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（提供设施设备的发票，或租赁协议复印件）</w:t>
            </w:r>
          </w:p>
        </w:tc>
        <w:tc>
          <w:tcPr>
            <w:tcW w:w="680" w:type="dxa"/>
            <w:vAlign w:val="center"/>
          </w:tcPr>
          <w:p w14:paraId="34D484FA">
            <w:pPr>
              <w:snapToGrid w:val="0"/>
              <w:spacing w:line="276" w:lineRule="auto"/>
              <w:jc w:val="center"/>
              <w:outlineLvl w:val="1"/>
              <w:rPr>
                <w:rFonts w:hint="eastAsia" w:ascii="仿宋" w:hAnsi="仿宋" w:eastAsia="仿宋" w:cs="宋体"/>
                <w:b/>
                <w:bCs/>
                <w:snapToGrid w:val="0"/>
                <w:color w:val="auto"/>
                <w:kern w:val="0"/>
                <w:sz w:val="21"/>
                <w:szCs w:val="21"/>
                <w:highlight w:val="none"/>
                <w:lang w:val="en-US" w:eastAsia="zh-CN" w:bidi="ar-SA"/>
              </w:rPr>
            </w:pPr>
            <w:r>
              <w:rPr>
                <w:rFonts w:hint="eastAsia" w:ascii="仿宋" w:hAnsi="仿宋" w:eastAsia="仿宋" w:cs="宋体"/>
                <w:b/>
                <w:bCs/>
                <w:snapToGrid w:val="0"/>
                <w:color w:val="auto"/>
                <w:kern w:val="0"/>
                <w:szCs w:val="21"/>
                <w:highlight w:val="none"/>
                <w:lang w:val="en-US" w:eastAsia="zh-CN"/>
              </w:rPr>
              <w:t>4</w:t>
            </w:r>
          </w:p>
        </w:tc>
        <w:tc>
          <w:tcPr>
            <w:tcW w:w="879" w:type="dxa"/>
            <w:vAlign w:val="center"/>
          </w:tcPr>
          <w:p w14:paraId="74625D92">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主观分</w:t>
            </w:r>
          </w:p>
        </w:tc>
        <w:tc>
          <w:tcPr>
            <w:tcW w:w="1320" w:type="dxa"/>
            <w:vAlign w:val="center"/>
          </w:tcPr>
          <w:p w14:paraId="3F89B2C9">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施工机具、检验仪器的投入情况</w:t>
            </w:r>
          </w:p>
        </w:tc>
      </w:tr>
      <w:tr w14:paraId="6C2B3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675" w:type="dxa"/>
            <w:vAlign w:val="center"/>
          </w:tcPr>
          <w:p w14:paraId="1E934BA6">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1</w:t>
            </w:r>
            <w:r>
              <w:rPr>
                <w:rFonts w:ascii="仿宋" w:hAnsi="仿宋" w:eastAsia="仿宋" w:cs="宋体"/>
                <w:snapToGrid w:val="0"/>
                <w:color w:val="auto"/>
                <w:kern w:val="0"/>
                <w:szCs w:val="21"/>
                <w:highlight w:val="none"/>
              </w:rPr>
              <w:t>4</w:t>
            </w:r>
          </w:p>
        </w:tc>
        <w:tc>
          <w:tcPr>
            <w:tcW w:w="6408" w:type="dxa"/>
            <w:vAlign w:val="center"/>
          </w:tcPr>
          <w:p w14:paraId="72BA7E94">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项目实施过程中针对成品保护的各项措施：</w:t>
            </w:r>
          </w:p>
          <w:p w14:paraId="0D9849F6">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①成品保护各项措施完善且到位的，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4</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2E6EC5E7">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②成品保护各项措施基本完善的，得</w:t>
            </w:r>
            <w:r>
              <w:rPr>
                <w:rFonts w:hint="eastAsia" w:ascii="仿宋" w:hAnsi="仿宋" w:eastAsia="仿宋" w:cs="宋体"/>
                <w:snapToGrid w:val="0"/>
                <w:color w:val="auto"/>
                <w:kern w:val="0"/>
                <w:szCs w:val="21"/>
                <w:highlight w:val="none"/>
                <w:lang w:val="en-US" w:eastAsia="zh-CN"/>
              </w:rPr>
              <w:t>3</w:t>
            </w:r>
            <w:r>
              <w:rPr>
                <w:rFonts w:hint="eastAsia" w:ascii="仿宋" w:hAnsi="仿宋" w:eastAsia="仿宋" w:cs="宋体"/>
                <w:snapToGrid w:val="0"/>
                <w:color w:val="auto"/>
                <w:kern w:val="0"/>
                <w:szCs w:val="21"/>
                <w:highlight w:val="none"/>
              </w:rPr>
              <w:t>分；</w:t>
            </w:r>
          </w:p>
          <w:p w14:paraId="3D5C021F">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③成品保护各项措施部分不完善的，得2分；</w:t>
            </w:r>
          </w:p>
          <w:p w14:paraId="342E926A">
            <w:pPr>
              <w:snapToGrid w:val="0"/>
              <w:spacing w:line="276" w:lineRule="auto"/>
              <w:jc w:val="left"/>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④未提供的不得分。</w:t>
            </w:r>
          </w:p>
        </w:tc>
        <w:tc>
          <w:tcPr>
            <w:tcW w:w="680" w:type="dxa"/>
            <w:vAlign w:val="center"/>
          </w:tcPr>
          <w:p w14:paraId="4A2E8EAA">
            <w:pPr>
              <w:snapToGrid w:val="0"/>
              <w:spacing w:line="276" w:lineRule="auto"/>
              <w:jc w:val="center"/>
              <w:outlineLvl w:val="1"/>
              <w:rPr>
                <w:rFonts w:hint="eastAsia" w:ascii="仿宋" w:hAnsi="仿宋" w:eastAsia="仿宋" w:cs="宋体"/>
                <w:b/>
                <w:bCs/>
                <w:snapToGrid w:val="0"/>
                <w:color w:val="auto"/>
                <w:kern w:val="0"/>
                <w:sz w:val="21"/>
                <w:szCs w:val="21"/>
                <w:highlight w:val="none"/>
                <w:lang w:val="en-US" w:eastAsia="zh-CN" w:bidi="ar-SA"/>
              </w:rPr>
            </w:pPr>
            <w:r>
              <w:rPr>
                <w:rFonts w:hint="eastAsia" w:ascii="仿宋" w:hAnsi="仿宋" w:eastAsia="仿宋" w:cs="宋体"/>
                <w:b/>
                <w:bCs/>
                <w:snapToGrid w:val="0"/>
                <w:color w:val="auto"/>
                <w:kern w:val="0"/>
                <w:szCs w:val="21"/>
                <w:highlight w:val="none"/>
                <w:lang w:val="en-US" w:eastAsia="zh-CN"/>
              </w:rPr>
              <w:t>4</w:t>
            </w:r>
          </w:p>
        </w:tc>
        <w:tc>
          <w:tcPr>
            <w:tcW w:w="879" w:type="dxa"/>
            <w:vAlign w:val="center"/>
          </w:tcPr>
          <w:p w14:paraId="20D16856">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主观分</w:t>
            </w:r>
          </w:p>
        </w:tc>
        <w:tc>
          <w:tcPr>
            <w:tcW w:w="1320" w:type="dxa"/>
            <w:vAlign w:val="center"/>
          </w:tcPr>
          <w:p w14:paraId="08E8B9B1">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成品保护措施</w:t>
            </w:r>
          </w:p>
        </w:tc>
      </w:tr>
      <w:tr w14:paraId="3C0CE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675" w:type="dxa"/>
            <w:vAlign w:val="center"/>
          </w:tcPr>
          <w:p w14:paraId="23114C7B">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1</w:t>
            </w:r>
            <w:r>
              <w:rPr>
                <w:rFonts w:ascii="仿宋" w:hAnsi="仿宋" w:eastAsia="仿宋" w:cs="宋体"/>
                <w:snapToGrid w:val="0"/>
                <w:color w:val="auto"/>
                <w:kern w:val="0"/>
                <w:szCs w:val="21"/>
                <w:highlight w:val="none"/>
              </w:rPr>
              <w:t>5</w:t>
            </w:r>
          </w:p>
        </w:tc>
        <w:tc>
          <w:tcPr>
            <w:tcW w:w="6408" w:type="dxa"/>
            <w:vAlign w:val="center"/>
          </w:tcPr>
          <w:p w14:paraId="1D9CEE1C">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供应商提供工程交付使用后的保修服务和其它服务承诺：</w:t>
            </w:r>
          </w:p>
          <w:p w14:paraId="6C2B87AB">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①提供工程交付使用后的保修服务和其它服务承诺切实可靠，</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4</w:t>
            </w:r>
            <w:r>
              <w:rPr>
                <w:rFonts w:hint="eastAsia" w:ascii="仿宋" w:hAnsi="仿宋" w:eastAsia="仿宋" w:cs="宋体"/>
                <w:b/>
                <w:bCs/>
                <w:snapToGrid w:val="0"/>
                <w:color w:val="auto"/>
                <w:kern w:val="0"/>
                <w:szCs w:val="21"/>
                <w:highlight w:val="none"/>
              </w:rPr>
              <w:t>分。</w:t>
            </w:r>
          </w:p>
          <w:p w14:paraId="4C09639D">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②提供工程交付使用后的保修服务和其它服务承诺基本可行，得</w:t>
            </w:r>
            <w:r>
              <w:rPr>
                <w:rFonts w:hint="eastAsia" w:ascii="仿宋" w:hAnsi="仿宋" w:eastAsia="仿宋" w:cs="宋体"/>
                <w:snapToGrid w:val="0"/>
                <w:color w:val="auto"/>
                <w:kern w:val="0"/>
                <w:szCs w:val="21"/>
                <w:highlight w:val="none"/>
                <w:lang w:val="en-US" w:eastAsia="zh-CN"/>
              </w:rPr>
              <w:t>3</w:t>
            </w:r>
            <w:r>
              <w:rPr>
                <w:rFonts w:hint="eastAsia" w:ascii="仿宋" w:hAnsi="仿宋" w:eastAsia="仿宋" w:cs="宋体"/>
                <w:snapToGrid w:val="0"/>
                <w:color w:val="auto"/>
                <w:kern w:val="0"/>
                <w:szCs w:val="21"/>
                <w:highlight w:val="none"/>
              </w:rPr>
              <w:t>分。</w:t>
            </w:r>
          </w:p>
          <w:p w14:paraId="3F4C4C6C">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③提供工程交付使用后的保修服务和其它服务承诺可行性差，得</w:t>
            </w:r>
            <w:r>
              <w:rPr>
                <w:rFonts w:ascii="仿宋" w:hAnsi="仿宋" w:eastAsia="仿宋" w:cs="宋体"/>
                <w:snapToGrid w:val="0"/>
                <w:color w:val="auto"/>
                <w:kern w:val="0"/>
                <w:szCs w:val="21"/>
                <w:highlight w:val="none"/>
              </w:rPr>
              <w:t>2</w:t>
            </w:r>
            <w:r>
              <w:rPr>
                <w:rFonts w:hint="eastAsia" w:ascii="仿宋" w:hAnsi="仿宋" w:eastAsia="仿宋" w:cs="宋体"/>
                <w:snapToGrid w:val="0"/>
                <w:color w:val="auto"/>
                <w:kern w:val="0"/>
                <w:szCs w:val="21"/>
                <w:highlight w:val="none"/>
              </w:rPr>
              <w:t>分。</w:t>
            </w:r>
          </w:p>
          <w:p w14:paraId="2C0943E9">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④未提供相应内容不得分。</w:t>
            </w:r>
          </w:p>
        </w:tc>
        <w:tc>
          <w:tcPr>
            <w:tcW w:w="680" w:type="dxa"/>
            <w:vAlign w:val="center"/>
          </w:tcPr>
          <w:p w14:paraId="4E43B215">
            <w:pPr>
              <w:snapToGrid w:val="0"/>
              <w:spacing w:line="276" w:lineRule="auto"/>
              <w:jc w:val="center"/>
              <w:outlineLvl w:val="1"/>
              <w:rPr>
                <w:rFonts w:hint="eastAsia" w:ascii="仿宋" w:hAnsi="仿宋" w:eastAsia="仿宋" w:cs="宋体"/>
                <w:b/>
                <w:bCs/>
                <w:snapToGrid w:val="0"/>
                <w:color w:val="auto"/>
                <w:kern w:val="0"/>
                <w:szCs w:val="21"/>
                <w:highlight w:val="none"/>
                <w:lang w:eastAsia="zh-CN"/>
              </w:rPr>
            </w:pPr>
            <w:r>
              <w:rPr>
                <w:rFonts w:hint="eastAsia" w:ascii="仿宋" w:hAnsi="仿宋" w:eastAsia="仿宋" w:cs="宋体"/>
                <w:b/>
                <w:bCs/>
                <w:snapToGrid w:val="0"/>
                <w:color w:val="auto"/>
                <w:kern w:val="0"/>
                <w:szCs w:val="21"/>
                <w:highlight w:val="none"/>
                <w:lang w:val="en-US" w:eastAsia="zh-CN"/>
              </w:rPr>
              <w:t>4</w:t>
            </w:r>
          </w:p>
        </w:tc>
        <w:tc>
          <w:tcPr>
            <w:tcW w:w="879" w:type="dxa"/>
            <w:vAlign w:val="center"/>
          </w:tcPr>
          <w:p w14:paraId="0BBE7DDE">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14:paraId="032D0B3A">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保修服务和其它服务承诺</w:t>
            </w:r>
          </w:p>
        </w:tc>
      </w:tr>
      <w:tr w14:paraId="549A8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9962" w:type="dxa"/>
            <w:gridSpan w:val="5"/>
          </w:tcPr>
          <w:p w14:paraId="7BDF6522">
            <w:pPr>
              <w:snapToGrid w:val="0"/>
              <w:spacing w:before="240" w:beforeLines="100" w:line="276" w:lineRule="auto"/>
              <w:jc w:val="left"/>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二、</w:t>
            </w:r>
            <w:r>
              <w:rPr>
                <w:rFonts w:ascii="仿宋" w:hAnsi="仿宋" w:eastAsia="仿宋" w:cs="宋体"/>
                <w:b/>
                <w:bCs/>
                <w:snapToGrid w:val="0"/>
                <w:color w:val="auto"/>
                <w:kern w:val="0"/>
                <w:szCs w:val="21"/>
                <w:highlight w:val="none"/>
              </w:rPr>
              <w:t>报价部分（30分）</w:t>
            </w:r>
          </w:p>
        </w:tc>
      </w:tr>
      <w:tr w14:paraId="361A1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7" w:hRule="atLeast"/>
          <w:jc w:val="center"/>
        </w:trPr>
        <w:tc>
          <w:tcPr>
            <w:tcW w:w="675" w:type="dxa"/>
            <w:vAlign w:val="center"/>
          </w:tcPr>
          <w:p w14:paraId="64B67FD5">
            <w:pPr>
              <w:snapToGrid w:val="0"/>
              <w:spacing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1</w:t>
            </w:r>
          </w:p>
        </w:tc>
        <w:tc>
          <w:tcPr>
            <w:tcW w:w="6408" w:type="dxa"/>
            <w:vAlign w:val="center"/>
          </w:tcPr>
          <w:p w14:paraId="6FB70443">
            <w:pPr>
              <w:pStyle w:val="2"/>
              <w:snapToGrid w:val="0"/>
              <w:ind w:firstLine="210" w:firstLineChars="100"/>
              <w:outlineLvl w:val="1"/>
              <w:rPr>
                <w:rFonts w:ascii="仿宋" w:hAnsi="仿宋" w:eastAsia="仿宋" w:cs="宋体"/>
                <w:snapToGrid w:val="0"/>
                <w:color w:val="auto"/>
                <w:kern w:val="0"/>
                <w:sz w:val="21"/>
                <w:highlight w:val="none"/>
              </w:rPr>
            </w:pPr>
            <w:r>
              <w:rPr>
                <w:rFonts w:hint="eastAsia" w:ascii="仿宋" w:hAnsi="仿宋" w:eastAsia="仿宋" w:cs="宋体"/>
                <w:snapToGrid w:val="0"/>
                <w:color w:val="auto"/>
                <w:kern w:val="0"/>
                <w:sz w:val="21"/>
                <w:highlight w:val="none"/>
              </w:rPr>
              <w:t>满足采购文件要求且最后报价的最低价作为磋商基准价，其最低报价为满分；按［报价得分=（磋商基准价/最终磋商报价）*30］的计算公式计算。</w:t>
            </w:r>
          </w:p>
        </w:tc>
        <w:tc>
          <w:tcPr>
            <w:tcW w:w="680" w:type="dxa"/>
            <w:vAlign w:val="center"/>
          </w:tcPr>
          <w:p w14:paraId="52D17766">
            <w:pPr>
              <w:snapToGrid w:val="0"/>
              <w:spacing w:before="240" w:beforeLines="100" w:line="276" w:lineRule="auto"/>
              <w:jc w:val="center"/>
              <w:outlineLvl w:val="1"/>
              <w:rPr>
                <w:rFonts w:ascii="仿宋" w:hAnsi="仿宋" w:eastAsia="仿宋" w:cs="宋体"/>
                <w:b/>
                <w:bCs/>
                <w:snapToGrid w:val="0"/>
                <w:color w:val="auto"/>
                <w:kern w:val="0"/>
                <w:szCs w:val="21"/>
                <w:highlight w:val="none"/>
              </w:rPr>
            </w:pPr>
            <w:r>
              <w:rPr>
                <w:rFonts w:ascii="仿宋" w:hAnsi="仿宋" w:eastAsia="仿宋" w:cs="宋体"/>
                <w:b/>
                <w:bCs/>
                <w:snapToGrid w:val="0"/>
                <w:color w:val="auto"/>
                <w:kern w:val="0"/>
                <w:szCs w:val="21"/>
                <w:highlight w:val="none"/>
              </w:rPr>
              <w:t>30</w:t>
            </w:r>
          </w:p>
        </w:tc>
        <w:tc>
          <w:tcPr>
            <w:tcW w:w="879" w:type="dxa"/>
            <w:vAlign w:val="center"/>
          </w:tcPr>
          <w:p w14:paraId="163B4AC7">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Align w:val="center"/>
          </w:tcPr>
          <w:p w14:paraId="66E3D4A9">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w:t>
            </w:r>
          </w:p>
        </w:tc>
      </w:tr>
    </w:tbl>
    <w:p w14:paraId="259E216F">
      <w:pPr>
        <w:snapToGrid w:val="0"/>
        <w:spacing w:line="360" w:lineRule="auto"/>
        <w:rPr>
          <w:rFonts w:ascii="仿宋" w:hAnsi="仿宋" w:eastAsia="仿宋" w:cs="宋体"/>
          <w:color w:val="auto"/>
          <w:sz w:val="20"/>
          <w:szCs w:val="20"/>
          <w:highlight w:val="none"/>
          <w:shd w:val="clear" w:color="auto" w:fill="FFFFFF"/>
        </w:rPr>
      </w:pPr>
    </w:p>
    <w:p w14:paraId="1D2882F1">
      <w:pPr>
        <w:spacing w:line="360" w:lineRule="auto"/>
        <w:rPr>
          <w:rFonts w:ascii="Calibri" w:hAnsi="Calibri" w:eastAsia="仿宋" w:cs="Calibri"/>
          <w:color w:val="auto"/>
          <w:szCs w:val="21"/>
          <w:highlight w:val="none"/>
        </w:rPr>
      </w:pPr>
      <w:r>
        <w:rPr>
          <w:rFonts w:ascii="Calibri" w:hAnsi="Calibri" w:eastAsia="仿宋" w:cs="Calibri"/>
          <w:color w:val="auto"/>
          <w:szCs w:val="21"/>
          <w:highlight w:val="none"/>
          <w:shd w:val="clear" w:color="auto" w:fill="FFFFFF"/>
        </w:rPr>
        <w:t> </w:t>
      </w:r>
      <w:r>
        <w:rPr>
          <w:rFonts w:hint="eastAsia" w:ascii="仿宋" w:hAnsi="仿宋" w:eastAsia="仿宋" w:cs="宋体"/>
          <w:color w:val="auto"/>
          <w:szCs w:val="21"/>
          <w:highlight w:val="none"/>
          <w:shd w:val="clear" w:color="auto" w:fill="FFFFFF"/>
        </w:rPr>
        <w:t>*</w:t>
      </w:r>
      <w:r>
        <w:rPr>
          <w:rFonts w:hint="eastAsia" w:ascii="仿宋" w:hAnsi="仿宋" w:eastAsia="仿宋" w:cs="宋体"/>
          <w:b/>
          <w:color w:val="auto"/>
          <w:szCs w:val="21"/>
          <w:highlight w:val="none"/>
        </w:rPr>
        <w:t>备注：</w:t>
      </w:r>
      <w:r>
        <w:rPr>
          <w:rFonts w:hint="eastAsia" w:ascii="仿宋" w:hAnsi="仿宋" w:eastAsia="仿宋" w:cs="宋体"/>
          <w:color w:val="auto"/>
          <w:szCs w:val="21"/>
          <w:highlight w:val="none"/>
        </w:rPr>
        <w:t>供应商编制响应文件（商务技术文件部分）时，建议按此目录（序号和内容）提供评审标准相应的商务技术资料。</w:t>
      </w:r>
      <w:r>
        <w:rPr>
          <w:rFonts w:ascii="Calibri" w:hAnsi="Calibri" w:eastAsia="仿宋" w:cs="Calibri"/>
          <w:color w:val="auto"/>
          <w:szCs w:val="21"/>
          <w:highlight w:val="none"/>
        </w:rPr>
        <w:t> </w:t>
      </w:r>
    </w:p>
    <w:p w14:paraId="4F4B1F8C">
      <w:pPr>
        <w:pStyle w:val="2"/>
        <w:ind w:firstLine="420"/>
        <w:rPr>
          <w:color w:val="auto"/>
          <w:sz w:val="21"/>
          <w:highlight w:val="none"/>
        </w:rPr>
      </w:pPr>
    </w:p>
    <w:p w14:paraId="3751FD41">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一、评审方法</w:t>
      </w:r>
    </w:p>
    <w:p w14:paraId="6DD97095">
      <w:pPr>
        <w:adjustRightInd/>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kern w:val="0"/>
          <w:szCs w:val="21"/>
          <w:highlight w:val="none"/>
        </w:rPr>
        <w:t>1.本项目采用综合评分法。</w:t>
      </w:r>
      <w:r>
        <w:rPr>
          <w:rFonts w:hint="eastAsia" w:ascii="仿宋" w:hAnsi="仿宋" w:eastAsia="仿宋" w:cs="宋体"/>
          <w:color w:val="auto"/>
          <w:kern w:val="0"/>
          <w:szCs w:val="21"/>
          <w:highlight w:val="none"/>
        </w:rPr>
        <w:t>综合评分法，是指响应文件满足磋商文件全部实质性要求且按评审因素的量化指标评审得分最高的供应商为成交候选供应商的评审方法。</w:t>
      </w:r>
    </w:p>
    <w:p w14:paraId="1D9A7AAC">
      <w:pPr>
        <w:pStyle w:val="2"/>
        <w:ind w:firstLine="480"/>
        <w:rPr>
          <w:color w:val="auto"/>
          <w:highlight w:val="none"/>
        </w:rPr>
      </w:pPr>
    </w:p>
    <w:p w14:paraId="758DC9E6">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二、评审标准</w:t>
      </w:r>
    </w:p>
    <w:p w14:paraId="7843DA9E">
      <w:pPr>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szCs w:val="21"/>
          <w:highlight w:val="none"/>
        </w:rPr>
        <w:t>2.评审标准：</w:t>
      </w:r>
      <w:r>
        <w:rPr>
          <w:rFonts w:hint="eastAsia" w:ascii="仿宋" w:hAnsi="仿宋" w:eastAsia="仿宋" w:cs="宋体"/>
          <w:color w:val="auto"/>
          <w:kern w:val="0"/>
          <w:szCs w:val="21"/>
          <w:highlight w:val="none"/>
        </w:rPr>
        <w:t>见评审办法前附表。</w:t>
      </w:r>
    </w:p>
    <w:p w14:paraId="2DE63EDA">
      <w:pPr>
        <w:pStyle w:val="2"/>
        <w:ind w:firstLine="480"/>
        <w:rPr>
          <w:color w:val="auto"/>
          <w:highlight w:val="none"/>
        </w:rPr>
      </w:pPr>
    </w:p>
    <w:p w14:paraId="6AC0176D">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三、评审程序</w:t>
      </w:r>
    </w:p>
    <w:p w14:paraId="6D719EC1">
      <w:pPr>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kern w:val="0"/>
          <w:szCs w:val="21"/>
          <w:highlight w:val="none"/>
        </w:rPr>
        <w:t>3.1符合性审查。</w:t>
      </w:r>
      <w:r>
        <w:rPr>
          <w:rFonts w:hint="eastAsia" w:ascii="仿宋" w:hAnsi="仿宋" w:eastAsia="仿宋" w:cs="宋体"/>
          <w:color w:val="auto"/>
          <w:kern w:val="0"/>
          <w:szCs w:val="21"/>
          <w:highlight w:val="none"/>
        </w:rPr>
        <w:t>磋商小组应当对符合资格的供应商的响应文件进行符合性审查，以确定其是否满足采购文件的实质性要求。不满足采购文件的实质性要求的，响应文件无效。</w:t>
      </w:r>
    </w:p>
    <w:p w14:paraId="18097251">
      <w:pPr>
        <w:spacing w:line="360" w:lineRule="auto"/>
        <w:ind w:firstLine="413" w:firstLineChars="196"/>
        <w:rPr>
          <w:rFonts w:ascii="仿宋" w:hAnsi="仿宋" w:eastAsia="仿宋" w:cs="宋体"/>
          <w:color w:val="auto"/>
          <w:szCs w:val="21"/>
          <w:highlight w:val="none"/>
        </w:rPr>
      </w:pPr>
      <w:r>
        <w:rPr>
          <w:rFonts w:hint="eastAsia" w:ascii="仿宋" w:hAnsi="仿宋" w:eastAsia="仿宋" w:cs="宋体"/>
          <w:b/>
          <w:color w:val="auto"/>
          <w:kern w:val="0"/>
          <w:szCs w:val="21"/>
          <w:highlight w:val="none"/>
        </w:rPr>
        <w:t>3.2 磋商。</w:t>
      </w:r>
      <w:r>
        <w:rPr>
          <w:rFonts w:hint="eastAsia" w:ascii="仿宋" w:hAnsi="仿宋" w:eastAsia="仿宋" w:cs="宋体"/>
          <w:color w:val="auto"/>
          <w:szCs w:val="21"/>
          <w:highlight w:val="none"/>
        </w:rPr>
        <w:t>磋商小组将对确定为实质性响应本采购文件的响应文件进行详细评价和比较，主要就资信、服务方案内容、服务承诺等磋商小组认为与本次采购有关的因素与</w:t>
      </w:r>
      <w:r>
        <w:rPr>
          <w:rFonts w:hint="eastAsia" w:ascii="仿宋" w:hAnsi="仿宋" w:eastAsia="仿宋" w:cs="宋体"/>
          <w:color w:val="auto"/>
          <w:kern w:val="0"/>
          <w:szCs w:val="21"/>
          <w:highlight w:val="none"/>
        </w:rPr>
        <w:t>符合性审查合格的</w:t>
      </w:r>
      <w:r>
        <w:rPr>
          <w:rFonts w:hint="eastAsia" w:ascii="仿宋" w:hAnsi="仿宋" w:eastAsia="仿宋" w:cs="宋体"/>
          <w:color w:val="auto"/>
          <w:szCs w:val="21"/>
          <w:highlight w:val="none"/>
        </w:rPr>
        <w:t>供应商逐一进行磋商。</w:t>
      </w:r>
    </w:p>
    <w:p w14:paraId="0C5C59C2">
      <w:pPr>
        <w:spacing w:line="360" w:lineRule="auto"/>
        <w:ind w:firstLine="411" w:firstLineChars="196"/>
        <w:rPr>
          <w:rFonts w:ascii="仿宋" w:hAnsi="仿宋" w:eastAsia="仿宋" w:cs="宋体"/>
          <w:b/>
          <w:color w:val="auto"/>
          <w:szCs w:val="21"/>
          <w:highlight w:val="none"/>
        </w:rPr>
      </w:pPr>
      <w:r>
        <w:rPr>
          <w:rFonts w:hint="eastAsia" w:ascii="仿宋" w:hAnsi="仿宋" w:eastAsia="仿宋" w:cs="宋体"/>
          <w:bCs/>
          <w:color w:val="auto"/>
          <w:szCs w:val="21"/>
          <w:highlight w:val="none"/>
        </w:rPr>
        <w:t xml:space="preserve">3.2.1 </w:t>
      </w:r>
      <w:r>
        <w:rPr>
          <w:rFonts w:hint="eastAsia" w:ascii="仿宋" w:hAnsi="仿宋" w:eastAsia="仿宋" w:cs="宋体"/>
          <w:color w:val="auto"/>
          <w:szCs w:val="21"/>
          <w:highlight w:val="none"/>
        </w:rPr>
        <w:t>供应商逐家回答磋商小组的提问；</w:t>
      </w:r>
      <w:r>
        <w:rPr>
          <w:rFonts w:hint="eastAsia" w:ascii="仿宋" w:hAnsi="仿宋" w:eastAsia="仿宋" w:cs="宋体"/>
          <w:b/>
          <w:color w:val="auto"/>
          <w:szCs w:val="21"/>
          <w:highlight w:val="none"/>
        </w:rPr>
        <w:t>逐家磋商一次为一个轮次，磋商轮次根据实际情况进行。</w:t>
      </w:r>
    </w:p>
    <w:p w14:paraId="6A7F6A34">
      <w:pPr>
        <w:spacing w:line="360" w:lineRule="auto"/>
        <w:ind w:firstLine="411" w:firstLineChars="196"/>
        <w:rPr>
          <w:rFonts w:ascii="仿宋" w:hAnsi="仿宋" w:eastAsia="仿宋" w:cs="宋体"/>
          <w:color w:val="auto"/>
          <w:szCs w:val="21"/>
          <w:highlight w:val="none"/>
        </w:rPr>
      </w:pPr>
      <w:r>
        <w:rPr>
          <w:rFonts w:hint="eastAsia" w:ascii="仿宋" w:hAnsi="仿宋" w:eastAsia="仿宋" w:cs="宋体"/>
          <w:bCs/>
          <w:color w:val="auto"/>
          <w:szCs w:val="21"/>
          <w:highlight w:val="none"/>
        </w:rPr>
        <w:t xml:space="preserve">3.2.2 </w:t>
      </w:r>
      <w:r>
        <w:rPr>
          <w:rFonts w:hint="eastAsia" w:ascii="仿宋" w:hAnsi="仿宋" w:eastAsia="仿宋" w:cs="宋体"/>
          <w:color w:val="auto"/>
          <w:szCs w:val="21"/>
          <w:highlight w:val="none"/>
        </w:rPr>
        <w:t>供应商应按磋商小组通知的时间在线做出承诺或回复，承诺或回复的内容须由供应商法定代表人或授权代表签署，并作为响应文件的补充部分。</w:t>
      </w:r>
    </w:p>
    <w:p w14:paraId="1A962CAB">
      <w:pPr>
        <w:spacing w:line="360" w:lineRule="auto"/>
        <w:ind w:firstLine="411" w:firstLineChars="196"/>
        <w:rPr>
          <w:rFonts w:ascii="仿宋" w:hAnsi="仿宋" w:eastAsia="仿宋" w:cs="宋体"/>
          <w:bCs/>
          <w:color w:val="auto"/>
          <w:kern w:val="0"/>
          <w:szCs w:val="21"/>
          <w:highlight w:val="none"/>
        </w:rPr>
      </w:pPr>
      <w:r>
        <w:rPr>
          <w:rFonts w:hint="eastAsia" w:ascii="仿宋" w:hAnsi="仿宋" w:eastAsia="仿宋" w:cs="宋体"/>
          <w:color w:val="auto"/>
          <w:szCs w:val="21"/>
          <w:highlight w:val="none"/>
        </w:rPr>
        <w:t xml:space="preserve">3.2.3 </w:t>
      </w:r>
      <w:r>
        <w:rPr>
          <w:rFonts w:hint="eastAsia" w:ascii="仿宋" w:hAnsi="仿宋" w:eastAsia="仿宋" w:cs="宋体"/>
          <w:b/>
          <w:bCs/>
          <w:color w:val="auto"/>
          <w:szCs w:val="21"/>
          <w:highlight w:val="none"/>
        </w:rPr>
        <w:t>在磋商过程中，磋商小组可以根据磋商文件和磋商情况实质性变动采购需求中的“※”号技术、服务要求以及合同草案中的“※”号条款，但不得变动磋商文件中的其他内容。</w:t>
      </w:r>
      <w:r>
        <w:rPr>
          <w:rFonts w:hint="eastAsia" w:ascii="仿宋" w:hAnsi="仿宋" w:eastAsia="仿宋" w:cs="宋体"/>
          <w:color w:val="auto"/>
          <w:szCs w:val="21"/>
          <w:highlight w:val="none"/>
        </w:rPr>
        <w:t>实质性变动的内容，须经采购人代表确认。磋商文件有实质性变动的，磋商小组将以书面形式通知所有</w:t>
      </w:r>
      <w:r>
        <w:rPr>
          <w:rFonts w:hint="eastAsia" w:ascii="仿宋" w:hAnsi="仿宋" w:eastAsia="仿宋" w:cs="宋体"/>
          <w:color w:val="auto"/>
          <w:kern w:val="0"/>
          <w:szCs w:val="21"/>
          <w:highlight w:val="none"/>
        </w:rPr>
        <w:t>符合性审查合格的</w:t>
      </w:r>
      <w:r>
        <w:rPr>
          <w:rFonts w:hint="eastAsia" w:ascii="仿宋" w:hAnsi="仿宋" w:eastAsia="仿宋" w:cs="宋体"/>
          <w:color w:val="auto"/>
          <w:szCs w:val="21"/>
          <w:highlight w:val="none"/>
        </w:rPr>
        <w:t xml:space="preserve">供应商。 </w:t>
      </w:r>
    </w:p>
    <w:p w14:paraId="3A58C848">
      <w:pPr>
        <w:spacing w:line="360" w:lineRule="auto"/>
        <w:ind w:firstLine="413" w:firstLineChars="196"/>
        <w:rPr>
          <w:rFonts w:ascii="仿宋" w:hAnsi="仿宋" w:eastAsia="仿宋" w:cs="宋体"/>
          <w:b/>
          <w:bCs/>
          <w:color w:val="auto"/>
          <w:kern w:val="0"/>
          <w:szCs w:val="21"/>
          <w:highlight w:val="none"/>
        </w:rPr>
      </w:pPr>
      <w:r>
        <w:rPr>
          <w:rFonts w:hint="eastAsia" w:ascii="仿宋" w:hAnsi="仿宋" w:eastAsia="仿宋" w:cs="宋体"/>
          <w:b/>
          <w:bCs/>
          <w:color w:val="auto"/>
          <w:kern w:val="0"/>
          <w:szCs w:val="21"/>
          <w:highlight w:val="none"/>
        </w:rPr>
        <w:t>3.3最后报价</w:t>
      </w:r>
    </w:p>
    <w:p w14:paraId="7C72DABD">
      <w:pPr>
        <w:spacing w:line="360" w:lineRule="auto"/>
        <w:ind w:firstLine="411" w:firstLineChars="196"/>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3.3.1 磋商文件能够详细列明采购标的的技术、服务要求的，磋商结束后，磋商小组应当要求所有符合性审查合格的供应商在规定时间内提交最后报价，提交最后报价的供应商不得少于3家。</w:t>
      </w:r>
    </w:p>
    <w:p w14:paraId="70370FA2">
      <w:pPr>
        <w:spacing w:line="360" w:lineRule="auto"/>
        <w:ind w:firstLine="411" w:firstLineChars="196"/>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3.3.2 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31D4C984">
      <w:pPr>
        <w:spacing w:line="360" w:lineRule="auto"/>
        <w:ind w:firstLine="411" w:firstLineChars="196"/>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3.3.3 已提交响应文件的供应商，在提交最后报价之前，可以根据磋商情况退出磋商</w:t>
      </w:r>
    </w:p>
    <w:p w14:paraId="07D13798">
      <w:pPr>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kern w:val="0"/>
          <w:szCs w:val="21"/>
          <w:highlight w:val="none"/>
        </w:rPr>
        <w:t>3.4 综合评分。</w:t>
      </w:r>
      <w:r>
        <w:rPr>
          <w:rFonts w:hint="eastAsia" w:ascii="仿宋" w:hAnsi="仿宋" w:eastAsia="仿宋" w:cs="宋体"/>
          <w:bCs/>
          <w:color w:val="auto"/>
          <w:kern w:val="0"/>
          <w:szCs w:val="21"/>
          <w:highlight w:val="none"/>
        </w:rPr>
        <w:t>经磋商确定最终采购需求和提交最后报价的供应商后，</w:t>
      </w:r>
      <w:r>
        <w:rPr>
          <w:rFonts w:hint="eastAsia" w:ascii="仿宋" w:hAnsi="仿宋" w:eastAsia="仿宋" w:cs="宋体"/>
          <w:color w:val="auto"/>
          <w:kern w:val="0"/>
          <w:szCs w:val="21"/>
          <w:highlight w:val="none"/>
        </w:rPr>
        <w:t>磋商小组应当按照采购文件中规定的评审标准，对符合性审查合格的响应文件进行综合评分。磋商文件中没有规定的评审标准不得作为评审依据。</w:t>
      </w:r>
    </w:p>
    <w:p w14:paraId="721D63CF">
      <w:pPr>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kern w:val="0"/>
          <w:szCs w:val="21"/>
          <w:highlight w:val="none"/>
        </w:rPr>
        <w:t>3.5汇总商务技术得分。</w:t>
      </w:r>
      <w:r>
        <w:rPr>
          <w:rFonts w:hint="eastAsia" w:ascii="仿宋" w:hAnsi="仿宋" w:eastAsia="仿宋" w:cs="宋体"/>
          <w:color w:val="auto"/>
          <w:kern w:val="0"/>
          <w:szCs w:val="21"/>
          <w:highlight w:val="none"/>
        </w:rPr>
        <w:t>磋商小组各成员应当独立对每个供应商的商务和技术文件进行评价，并汇总商务技术得分情况。磋商小组成员总评分偏离平均分30%以上的，以及个人主观打分偏离所有磋商小组成员主观打分平均值</w:t>
      </w:r>
      <w:r>
        <w:rPr>
          <w:rFonts w:ascii="仿宋" w:hAnsi="仿宋" w:eastAsia="仿宋" w:cs="宋体"/>
          <w:color w:val="auto"/>
          <w:kern w:val="0"/>
          <w:szCs w:val="21"/>
          <w:highlight w:val="none"/>
        </w:rPr>
        <w:t>30%以上的，由</w:t>
      </w:r>
      <w:r>
        <w:rPr>
          <w:rFonts w:hint="eastAsia" w:ascii="仿宋" w:hAnsi="仿宋" w:eastAsia="仿宋" w:cs="宋体"/>
          <w:color w:val="auto"/>
          <w:kern w:val="0"/>
          <w:szCs w:val="21"/>
          <w:highlight w:val="none"/>
        </w:rPr>
        <w:t>磋商小组</w:t>
      </w:r>
      <w:r>
        <w:rPr>
          <w:rFonts w:ascii="仿宋" w:hAnsi="仿宋" w:eastAsia="仿宋" w:cs="宋体"/>
          <w:color w:val="auto"/>
          <w:kern w:val="0"/>
          <w:szCs w:val="21"/>
          <w:highlight w:val="none"/>
        </w:rPr>
        <w:t>启动评分畸高、畸低行为认定程序</w:t>
      </w:r>
      <w:r>
        <w:rPr>
          <w:rFonts w:hint="eastAsia" w:ascii="仿宋" w:hAnsi="仿宋" w:eastAsia="仿宋" w:cs="宋体"/>
          <w:color w:val="auto"/>
          <w:kern w:val="0"/>
          <w:szCs w:val="21"/>
          <w:highlight w:val="none"/>
        </w:rPr>
        <w:t>，磋商小组组长应提醒相关评审人员进行复核或书面说明理由，评审人员拒绝说明的，由现场监督员据实记录；评审人员的评审、修改记录应保留原件，随项目其他资料一并存档。</w:t>
      </w:r>
    </w:p>
    <w:p w14:paraId="5822CCE2">
      <w:pPr>
        <w:spacing w:line="360" w:lineRule="auto"/>
        <w:ind w:firstLine="413" w:firstLineChars="196"/>
        <w:rPr>
          <w:rFonts w:ascii="仿宋" w:hAnsi="仿宋" w:eastAsia="仿宋" w:cs="宋体"/>
          <w:b/>
          <w:color w:val="auto"/>
          <w:kern w:val="0"/>
          <w:szCs w:val="21"/>
          <w:highlight w:val="none"/>
        </w:rPr>
      </w:pPr>
      <w:r>
        <w:rPr>
          <w:rFonts w:hint="eastAsia" w:ascii="仿宋" w:hAnsi="仿宋" w:eastAsia="仿宋" w:cs="宋体"/>
          <w:b/>
          <w:color w:val="auto"/>
          <w:kern w:val="0"/>
          <w:szCs w:val="21"/>
          <w:highlight w:val="none"/>
        </w:rPr>
        <w:t>3.6报价评审。</w:t>
      </w:r>
    </w:p>
    <w:p w14:paraId="507A730A">
      <w:pPr>
        <w:pStyle w:val="22"/>
        <w:spacing w:before="0"/>
        <w:ind w:firstLine="445" w:firstLineChars="212"/>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3.6.1响应文件报价出现前后不一致的，按照下列规定修正：</w:t>
      </w:r>
    </w:p>
    <w:p w14:paraId="2609561B">
      <w:pPr>
        <w:pStyle w:val="22"/>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3.6.1.1响应文件中已标价工程量清单内容与响应文件中相应内容不一致的，以已标价工程量清单为准;</w:t>
      </w:r>
    </w:p>
    <w:p w14:paraId="159D7245">
      <w:pPr>
        <w:pStyle w:val="22"/>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3.6.1.2大写金额和小写金额不一致的，以大写金额为准;</w:t>
      </w:r>
    </w:p>
    <w:p w14:paraId="3F0AE128">
      <w:pPr>
        <w:pStyle w:val="22"/>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3.6.1.3单价金额小数点或者百分比有明显错位的，以已标价工程量清单的总价为准，并修改单价;</w:t>
      </w:r>
    </w:p>
    <w:p w14:paraId="6EFE0DB0">
      <w:pPr>
        <w:pStyle w:val="22"/>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3.6.1.4总价金额与按单价汇总金额不一致的，以单价金额计算结果为准。</w:t>
      </w:r>
    </w:p>
    <w:p w14:paraId="42BFCAC2">
      <w:pPr>
        <w:pStyle w:val="22"/>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3.6.1.5同时出现两种以上不一致的，按照3.6.1规定的顺序修正。修正后的报价经供应商确认后产生约束力。</w:t>
      </w:r>
    </w:p>
    <w:p w14:paraId="309704DD">
      <w:pPr>
        <w:spacing w:line="360" w:lineRule="auto"/>
        <w:ind w:firstLine="420" w:firstLineChars="20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3.6.2响应文件出现不是唯一的、有选择性最后报价的，响应文件无效。</w:t>
      </w:r>
    </w:p>
    <w:p w14:paraId="733A11EF">
      <w:pPr>
        <w:spacing w:line="360" w:lineRule="auto"/>
        <w:ind w:firstLine="420" w:firstLineChars="20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3.6.3最后报价超过采购文件中规定的最高限价的，响应文件无效。</w:t>
      </w:r>
    </w:p>
    <w:p w14:paraId="7170DE46">
      <w:pPr>
        <w:pStyle w:val="22"/>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3.6.4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联合协议或者分包意向协议约定小微企业的合同份额占到合同总金额30%以上的，对联合体或者大中型企业的报价给予2%的扣除，用扣除后的价格参加评审。组成联合体或者接受分包的小微企业与联合体内其他企业、分包企业之间存在直接控股、管理关系的，不享受价格扣除优惠政策。</w:t>
      </w:r>
    </w:p>
    <w:p w14:paraId="00844951">
      <w:pPr>
        <w:spacing w:line="360" w:lineRule="auto"/>
        <w:ind w:firstLine="422" w:firstLineChars="200"/>
        <w:rPr>
          <w:rFonts w:hint="eastAsia" w:ascii="仿宋" w:hAnsi="仿宋" w:eastAsia="仿宋" w:cs="宋体"/>
          <w:b w:val="0"/>
          <w:color w:val="auto"/>
          <w:kern w:val="0"/>
          <w:szCs w:val="21"/>
          <w:highlight w:val="none"/>
        </w:rPr>
      </w:pPr>
      <w:r>
        <w:rPr>
          <w:rFonts w:hint="eastAsia" w:ascii="仿宋" w:hAnsi="仿宋" w:eastAsia="仿宋" w:cs="宋体"/>
          <w:b/>
          <w:color w:val="auto"/>
          <w:kern w:val="0"/>
          <w:szCs w:val="21"/>
          <w:highlight w:val="none"/>
        </w:rPr>
        <w:t>3.7排序与推荐。</w:t>
      </w:r>
      <w:r>
        <w:rPr>
          <w:rFonts w:hint="eastAsia" w:ascii="仿宋" w:hAnsi="仿宋" w:eastAsia="仿宋" w:cs="宋体"/>
          <w:color w:val="auto"/>
          <w:kern w:val="0"/>
          <w:szCs w:val="21"/>
          <w:highlight w:val="none"/>
        </w:rPr>
        <w:t>评审结果按评审后得分由高到低顺序排列。总得分相同的按最后报价由低到高顺序排列</w:t>
      </w:r>
      <w:r>
        <w:rPr>
          <w:rFonts w:hint="eastAsia" w:ascii="仿宋" w:hAnsi="仿宋" w:eastAsia="仿宋" w:cs="宋体"/>
          <w:color w:val="auto"/>
          <w:kern w:val="0"/>
          <w:szCs w:val="21"/>
          <w:highlight w:val="none"/>
          <w:lang w:eastAsia="zh-CN"/>
        </w:rPr>
        <w:t>；</w:t>
      </w:r>
      <w:r>
        <w:rPr>
          <w:rFonts w:hint="eastAsia" w:ascii="仿宋" w:hAnsi="仿宋" w:eastAsia="仿宋" w:cs="宋体"/>
          <w:color w:val="auto"/>
          <w:kern w:val="0"/>
          <w:szCs w:val="21"/>
          <w:highlight w:val="none"/>
        </w:rPr>
        <w:t>总得分且投标报价相同的，按技术得分由高到低顺序排列。响应文件满足采购文件全部实质性要求，且按照评审因素的量化指标评审得分由高到低顺序</w:t>
      </w:r>
      <w:r>
        <w:rPr>
          <w:rFonts w:hint="eastAsia" w:ascii="仿宋" w:hAnsi="仿宋" w:eastAsia="仿宋" w:cs="宋体"/>
          <w:b/>
          <w:bCs/>
          <w:color w:val="auto"/>
          <w:kern w:val="0"/>
          <w:szCs w:val="21"/>
          <w:highlight w:val="none"/>
          <w:u w:val="single"/>
        </w:rPr>
        <w:t>推荐3名成交候选供应商</w:t>
      </w:r>
      <w:r>
        <w:rPr>
          <w:rFonts w:hint="eastAsia" w:ascii="仿宋" w:hAnsi="仿宋" w:eastAsia="仿宋" w:cs="宋体"/>
          <w:color w:val="auto"/>
          <w:kern w:val="0"/>
          <w:szCs w:val="21"/>
          <w:highlight w:val="none"/>
        </w:rPr>
        <w:t>。</w:t>
      </w:r>
      <w:r>
        <w:rPr>
          <w:rFonts w:hint="eastAsia" w:ascii="仿宋" w:hAnsi="仿宋" w:eastAsia="仿宋" w:cs="宋体"/>
          <w:b w:val="0"/>
          <w:color w:val="auto"/>
          <w:kern w:val="0"/>
          <w:szCs w:val="21"/>
          <w:highlight w:val="none"/>
        </w:rPr>
        <w:t>采购人、经其书面授权的磋商小组按成交候选供应商排名顺序确定成交供应商。</w:t>
      </w:r>
    </w:p>
    <w:p w14:paraId="4A2F13D7">
      <w:pPr>
        <w:spacing w:line="360" w:lineRule="auto"/>
        <w:ind w:firstLine="413" w:firstLineChars="196"/>
        <w:rPr>
          <w:rFonts w:hint="eastAsia" w:ascii="仿宋" w:hAnsi="仿宋" w:eastAsia="仿宋" w:cs="宋体"/>
          <w:color w:val="auto"/>
          <w:kern w:val="0"/>
          <w:szCs w:val="21"/>
          <w:highlight w:val="none"/>
        </w:rPr>
      </w:pPr>
      <w:r>
        <w:rPr>
          <w:rFonts w:hint="eastAsia" w:ascii="仿宋" w:hAnsi="仿宋" w:eastAsia="仿宋" w:cs="宋体"/>
          <w:b/>
          <w:color w:val="auto"/>
          <w:kern w:val="0"/>
          <w:szCs w:val="21"/>
          <w:highlight w:val="none"/>
        </w:rPr>
        <w:t>3.8编写评审报告。</w:t>
      </w:r>
      <w:r>
        <w:rPr>
          <w:rFonts w:hint="eastAsia" w:ascii="仿宋" w:hAnsi="仿宋" w:eastAsia="仿宋" w:cs="宋体"/>
          <w:color w:val="auto"/>
          <w:kern w:val="0"/>
          <w:szCs w:val="21"/>
          <w:highlight w:val="none"/>
        </w:rPr>
        <w:t>磋商小组根据全体评审成员签字的原始评审记录和评审结果编写评审报告。磋商小组成员对需要共同认定的事项存在争议的，应当按照少数服从多数的原则作出结论。持不同意见的磋商小组成员应当在评审报告上签署不同意见及理由，否则视为同意评审报告。</w:t>
      </w:r>
    </w:p>
    <w:p w14:paraId="5B3B7BB5">
      <w:pPr>
        <w:pStyle w:val="32"/>
        <w:rPr>
          <w:color w:val="auto"/>
          <w:highlight w:val="none"/>
        </w:rPr>
      </w:pPr>
    </w:p>
    <w:p w14:paraId="6C1411FE">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四、评审中的其他事项</w:t>
      </w:r>
    </w:p>
    <w:p w14:paraId="563BA289">
      <w:pPr>
        <w:pStyle w:val="22"/>
        <w:spacing w:before="0"/>
        <w:ind w:firstLine="413" w:firstLineChars="196"/>
        <w:rPr>
          <w:rFonts w:ascii="仿宋" w:hAnsi="仿宋" w:eastAsia="仿宋" w:cs="宋体"/>
          <w:color w:val="auto"/>
          <w:kern w:val="0"/>
          <w:sz w:val="21"/>
          <w:szCs w:val="21"/>
          <w:highlight w:val="none"/>
        </w:rPr>
      </w:pPr>
      <w:r>
        <w:rPr>
          <w:rFonts w:hint="eastAsia" w:ascii="仿宋" w:hAnsi="仿宋" w:eastAsia="仿宋" w:cs="宋体"/>
          <w:b/>
          <w:color w:val="auto"/>
          <w:kern w:val="0"/>
          <w:sz w:val="21"/>
          <w:szCs w:val="21"/>
          <w:highlight w:val="none"/>
        </w:rPr>
        <w:t>4.1供应商澄清、说明或者补正。</w:t>
      </w:r>
      <w:r>
        <w:rPr>
          <w:rFonts w:hint="eastAsia" w:ascii="仿宋" w:hAnsi="仿宋" w:eastAsia="仿宋" w:cs="宋体"/>
          <w:color w:val="auto"/>
          <w:kern w:val="0"/>
          <w:sz w:val="21"/>
          <w:szCs w:val="21"/>
          <w:highlight w:val="none"/>
        </w:rPr>
        <w:t>对于响应文件中含义不明确、同类问题表述不一致或者有明显文字和计算错误的内容需要供应商作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14:paraId="607E6FB8">
      <w:pPr>
        <w:pStyle w:val="9"/>
        <w:spacing w:line="360" w:lineRule="auto"/>
        <w:ind w:left="954" w:leftChars="226" w:hanging="479" w:firstLineChars="0"/>
        <w:rPr>
          <w:rFonts w:ascii="仿宋" w:hAnsi="仿宋" w:eastAsia="仿宋" w:cs="宋体"/>
          <w:color w:val="auto"/>
          <w:sz w:val="21"/>
          <w:szCs w:val="21"/>
          <w:highlight w:val="none"/>
        </w:rPr>
      </w:pPr>
      <w:r>
        <w:rPr>
          <w:rFonts w:hint="eastAsia" w:ascii="仿宋" w:hAnsi="仿宋" w:eastAsia="仿宋" w:cs="宋体"/>
          <w:b/>
          <w:color w:val="auto"/>
          <w:kern w:val="0"/>
          <w:sz w:val="21"/>
          <w:szCs w:val="21"/>
          <w:highlight w:val="none"/>
        </w:rPr>
        <w:t>4.2响应文件无效。</w:t>
      </w:r>
      <w:r>
        <w:rPr>
          <w:rFonts w:hint="eastAsia" w:ascii="仿宋" w:hAnsi="仿宋" w:eastAsia="仿宋" w:cs="宋体"/>
          <w:color w:val="auto"/>
          <w:sz w:val="21"/>
          <w:szCs w:val="21"/>
          <w:highlight w:val="none"/>
        </w:rPr>
        <w:t>有下列情形之一的，响应文件无效：</w:t>
      </w:r>
    </w:p>
    <w:p w14:paraId="3E8F8EBF">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4.2.1供应商不具备采购文件中规定的资格要求的（供应商未提供有效的资格文件的，视为供应商不具备采购文件中规定的资格要求）；</w:t>
      </w:r>
    </w:p>
    <w:p w14:paraId="29D7C37C">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4.2.2响应文件未按照采购文件要求签署、盖章的；</w:t>
      </w:r>
    </w:p>
    <w:p w14:paraId="03EBAAFB">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4.2.3采购人拟采购的产品属于政府强制采购的节能产品品目清单范围的，供应商未按采购文件要求提供国家确定的认证机构出具的、处于有效期之内的节能产品认证证书的；</w:t>
      </w:r>
    </w:p>
    <w:p w14:paraId="51333CE0">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4.2.4响应文件含有采购人不能接受的附加条件的；</w:t>
      </w:r>
    </w:p>
    <w:p w14:paraId="079D935A">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4.2.5响应文件中承诺的响应文件有效期少于采购文件中载明的响应文件有效期的；</w:t>
      </w:r>
    </w:p>
    <w:p w14:paraId="6EAE8CD6">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4.2.6响应文件出现不是唯一的、有选择性最后报价的;</w:t>
      </w:r>
    </w:p>
    <w:p w14:paraId="31EEA325">
      <w:pPr>
        <w:spacing w:line="360" w:lineRule="auto"/>
        <w:ind w:firstLine="420" w:firstLineChars="200"/>
        <w:rPr>
          <w:rFonts w:hint="eastAsia" w:ascii="仿宋" w:hAnsi="仿宋" w:eastAsia="仿宋" w:cs="宋体"/>
          <w:color w:val="auto"/>
          <w:kern w:val="0"/>
          <w:szCs w:val="21"/>
          <w:highlight w:val="none"/>
        </w:rPr>
      </w:pPr>
      <w:r>
        <w:rPr>
          <w:rFonts w:hint="eastAsia" w:ascii="仿宋" w:hAnsi="仿宋" w:eastAsia="仿宋" w:cs="宋体"/>
          <w:color w:val="auto"/>
          <w:kern w:val="0"/>
          <w:szCs w:val="21"/>
          <w:highlight w:val="none"/>
        </w:rPr>
        <w:t>4.2.7最后报价超过采购文件中规定的预算金额或者最高限价的;</w:t>
      </w:r>
    </w:p>
    <w:p w14:paraId="50143F26">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4.2.8报价明显低于其他通过符合性审查供应商的报价，有可能影响产品质量或者不能诚信履约的，未能按要求提供书面说明或者提交相关证明材料，不能证明其报价合理性的;</w:t>
      </w:r>
    </w:p>
    <w:p w14:paraId="65D34794">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4.2.9供应商对根据修正原则修正后的报价不确认的；</w:t>
      </w:r>
    </w:p>
    <w:p w14:paraId="36122EED">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4.2.10供应商提供虚假材料响应的；</w:t>
      </w:r>
    </w:p>
    <w:p w14:paraId="7D68B473">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4.2.11供应商有恶意串通、妨碍其他供应商的竞争行为、损害采购人或者其他供应商的合法权益情形的；</w:t>
      </w:r>
    </w:p>
    <w:p w14:paraId="60243227">
      <w:pPr>
        <w:spacing w:line="360" w:lineRule="auto"/>
        <w:ind w:firstLine="420" w:firstLineChars="200"/>
        <w:rPr>
          <w:rFonts w:hint="eastAsia" w:ascii="仿宋" w:hAnsi="仿宋" w:eastAsia="仿宋" w:cs="宋体"/>
          <w:color w:val="auto"/>
          <w:kern w:val="0"/>
          <w:szCs w:val="21"/>
          <w:highlight w:val="none"/>
          <w:lang w:val="en" w:eastAsia="zh-CN"/>
        </w:rPr>
      </w:pPr>
      <w:r>
        <w:rPr>
          <w:rFonts w:hint="eastAsia" w:ascii="仿宋" w:hAnsi="仿宋" w:eastAsia="仿宋" w:cs="宋体"/>
          <w:color w:val="auto"/>
          <w:kern w:val="0"/>
          <w:szCs w:val="21"/>
          <w:highlight w:val="none"/>
          <w:lang w:val="en-US" w:eastAsia="zh-CN"/>
        </w:rPr>
        <w:t>4.2.12</w:t>
      </w:r>
      <w:r>
        <w:rPr>
          <w:rFonts w:hint="eastAsia" w:ascii="仿宋" w:hAnsi="仿宋" w:eastAsia="仿宋" w:cs="宋体"/>
          <w:color w:val="auto"/>
          <w:kern w:val="0"/>
          <w:szCs w:val="21"/>
          <w:highlight w:val="none"/>
          <w:lang w:val="en" w:eastAsia="zh-CN"/>
        </w:rPr>
        <w:t>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w:t>
      </w:r>
    </w:p>
    <w:p w14:paraId="29CB4179">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w:t>
      </w:r>
      <w:r>
        <w:rPr>
          <w:rFonts w:hint="eastAsia" w:ascii="仿宋" w:hAnsi="仿宋" w:eastAsia="仿宋" w:cs="宋体"/>
          <w:color w:val="auto"/>
          <w:kern w:val="0"/>
          <w:szCs w:val="21"/>
          <w:highlight w:val="none"/>
          <w:lang w:val="en-US" w:eastAsia="zh-CN"/>
        </w:rPr>
        <w:t>3</w:t>
      </w:r>
      <w:r>
        <w:rPr>
          <w:rFonts w:hint="eastAsia" w:ascii="仿宋" w:hAnsi="仿宋" w:eastAsia="仿宋" w:cs="宋体"/>
          <w:color w:val="auto"/>
          <w:kern w:val="0"/>
          <w:szCs w:val="21"/>
          <w:highlight w:val="none"/>
        </w:rPr>
        <w:t>供应商仅提交备份响应文件，未在电子交易平台传输递交响应文件的，响应文件无效；</w:t>
      </w:r>
    </w:p>
    <w:p w14:paraId="1C7742BF">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w:t>
      </w:r>
      <w:r>
        <w:rPr>
          <w:rFonts w:hint="eastAsia" w:ascii="仿宋" w:hAnsi="仿宋" w:eastAsia="仿宋" w:cs="宋体"/>
          <w:color w:val="auto"/>
          <w:kern w:val="0"/>
          <w:szCs w:val="21"/>
          <w:highlight w:val="none"/>
          <w:lang w:val="en-US" w:eastAsia="zh-CN"/>
        </w:rPr>
        <w:t>4</w:t>
      </w:r>
      <w:r>
        <w:rPr>
          <w:rFonts w:hint="eastAsia" w:ascii="仿宋" w:hAnsi="仿宋" w:eastAsia="仿宋" w:cs="宋体"/>
          <w:color w:val="auto"/>
          <w:kern w:val="0"/>
          <w:szCs w:val="21"/>
          <w:highlight w:val="none"/>
        </w:rPr>
        <w:t xml:space="preserve"> 响应文件不满足采购文件的其它实质性要求的；</w:t>
      </w:r>
    </w:p>
    <w:p w14:paraId="3879A7CA">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w:t>
      </w:r>
      <w:r>
        <w:rPr>
          <w:rFonts w:hint="eastAsia" w:ascii="仿宋" w:hAnsi="仿宋" w:eastAsia="仿宋" w:cs="宋体"/>
          <w:color w:val="auto"/>
          <w:kern w:val="0"/>
          <w:szCs w:val="21"/>
          <w:highlight w:val="none"/>
          <w:lang w:val="en-US" w:eastAsia="zh-CN"/>
        </w:rPr>
        <w:t>5</w:t>
      </w:r>
      <w:r>
        <w:rPr>
          <w:rFonts w:hint="eastAsia" w:ascii="仿宋" w:hAnsi="仿宋" w:eastAsia="仿宋" w:cs="宋体"/>
          <w:color w:val="auto"/>
          <w:kern w:val="0"/>
          <w:szCs w:val="21"/>
          <w:highlight w:val="none"/>
        </w:rPr>
        <w:t>法律、法规、规章（适用本市的）及省级以上规范性文件（适用本市的）规定的其他无效情形。</w:t>
      </w:r>
    </w:p>
    <w:p w14:paraId="48E7F7D5">
      <w:pPr>
        <w:pStyle w:val="9"/>
        <w:spacing w:line="360" w:lineRule="auto"/>
        <w:ind w:firstLine="413" w:firstLineChars="196"/>
        <w:rPr>
          <w:rFonts w:ascii="仿宋" w:hAnsi="仿宋" w:eastAsia="仿宋" w:cs="宋体"/>
          <w:color w:val="auto"/>
          <w:sz w:val="21"/>
          <w:szCs w:val="21"/>
          <w:highlight w:val="none"/>
        </w:rPr>
      </w:pPr>
      <w:r>
        <w:rPr>
          <w:rFonts w:hint="eastAsia" w:ascii="仿宋" w:hAnsi="仿宋" w:eastAsia="仿宋" w:cs="宋体"/>
          <w:b/>
          <w:color w:val="auto"/>
          <w:sz w:val="21"/>
          <w:szCs w:val="21"/>
          <w:highlight w:val="none"/>
        </w:rPr>
        <w:t>5.终止竞争性磋商采购活动。</w:t>
      </w:r>
      <w:r>
        <w:rPr>
          <w:rFonts w:hint="eastAsia" w:ascii="仿宋" w:hAnsi="仿宋" w:eastAsia="仿宋" w:cs="宋体"/>
          <w:color w:val="auto"/>
          <w:sz w:val="21"/>
          <w:szCs w:val="21"/>
          <w:highlight w:val="none"/>
        </w:rPr>
        <w:t>出现下列情形之一的，采购人或者采购代理机构应当终止竞争性磋商采购活动，发布项目终止公告并说明原因，重新开展采购活动：</w:t>
      </w:r>
    </w:p>
    <w:p w14:paraId="2A1853F2">
      <w:pPr>
        <w:pStyle w:val="9"/>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5.1因情况变化，不再符合规定的竞争性磋商采购方式适用情形的；</w:t>
      </w:r>
    </w:p>
    <w:p w14:paraId="006F53B4">
      <w:pPr>
        <w:pStyle w:val="9"/>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5.2出现影响采购公正的违法、违规行为的；</w:t>
      </w:r>
    </w:p>
    <w:p w14:paraId="626DF5F5">
      <w:pPr>
        <w:pStyle w:val="9"/>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5.3除本办法第二十一条第三款规定的情形外，在采购过程中符合要求的供应商或者报价未超过采购预算的供应商不足3家的。</w:t>
      </w:r>
    </w:p>
    <w:p w14:paraId="79637D79">
      <w:pPr>
        <w:pStyle w:val="9"/>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5.4在采购活动中因重大变故，采购任务取消的，采购人或者采购代理机构应当终止采购活动，通知所有参加采购活动的供应商，并将项目实施情况和采购任务取消原因报送本级财政部门。</w:t>
      </w:r>
    </w:p>
    <w:p w14:paraId="36E1A619">
      <w:pPr>
        <w:pStyle w:val="9"/>
        <w:spacing w:line="360" w:lineRule="auto"/>
        <w:ind w:firstLine="422"/>
        <w:rPr>
          <w:rFonts w:ascii="仿宋" w:hAnsi="仿宋" w:eastAsia="仿宋" w:cs="宋体"/>
          <w:color w:val="auto"/>
          <w:sz w:val="21"/>
          <w:szCs w:val="21"/>
          <w:highlight w:val="none"/>
        </w:rPr>
      </w:pPr>
      <w:r>
        <w:rPr>
          <w:rFonts w:hint="eastAsia" w:ascii="仿宋" w:hAnsi="仿宋" w:eastAsia="仿宋" w:cs="宋体"/>
          <w:b/>
          <w:color w:val="auto"/>
          <w:kern w:val="0"/>
          <w:sz w:val="21"/>
          <w:szCs w:val="21"/>
          <w:highlight w:val="none"/>
        </w:rPr>
        <w:t>6.重新开展采购。</w:t>
      </w:r>
      <w:r>
        <w:rPr>
          <w:rFonts w:hint="eastAsia" w:ascii="仿宋" w:hAnsi="仿宋" w:eastAsia="仿宋" w:cs="宋体"/>
          <w:color w:val="auto"/>
          <w:sz w:val="21"/>
          <w:szCs w:val="21"/>
          <w:highlight w:val="none"/>
        </w:rPr>
        <w:t>有政府采购法第七十一条、第七十二条规定的违法行为之一，影响或者可能影响成交结果的，依照下列规定处理：</w:t>
      </w:r>
    </w:p>
    <w:p w14:paraId="473F57CA">
      <w:pPr>
        <w:pStyle w:val="9"/>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6.1未确定成交供应商的，终止本次政府采购活动，重新开展政府采购活动。</w:t>
      </w:r>
    </w:p>
    <w:p w14:paraId="1B484587">
      <w:pPr>
        <w:pStyle w:val="9"/>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6.2已确定成交供应商但尚未签订政府采购合同的，成交结果无效，从合格的成交候选供应商中另行确定成交供应商；没有合格的成交候选供应商的，重新开展政府采购活动。</w:t>
      </w:r>
    </w:p>
    <w:p w14:paraId="691E9A56">
      <w:pPr>
        <w:pStyle w:val="9"/>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6.3政府采购合同已签订但尚未履行的，撤销合同，从合格的成交候选供应商中另行确定成交供应商；没有合格的成交候选供应商的，重新开展政府采购活动。</w:t>
      </w:r>
    </w:p>
    <w:p w14:paraId="61774CE1">
      <w:pPr>
        <w:pStyle w:val="9"/>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6.4政府采购合同已经履行，给采购人、供应商造成损失的，由责任人承担赔偿责任。</w:t>
      </w:r>
    </w:p>
    <w:p w14:paraId="26BD955D">
      <w:pPr>
        <w:pStyle w:val="9"/>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6.5政府采购当事人有其他违反政府采购法或者政府采购法实施条例等法律法规规定的行为，经改正后仍然影响或者可能影响成交结果或者依法被认定为成交无效的，依照6.1-6.4规定处理。</w:t>
      </w:r>
    </w:p>
    <w:p w14:paraId="11DC7C9B">
      <w:pPr>
        <w:pStyle w:val="2"/>
        <w:ind w:firstLine="480"/>
        <w:rPr>
          <w:color w:val="auto"/>
          <w:highlight w:val="none"/>
        </w:rPr>
      </w:pPr>
      <w:r>
        <w:rPr>
          <w:color w:val="auto"/>
          <w:highlight w:val="none"/>
        </w:rPr>
        <w:br w:type="page"/>
      </w:r>
    </w:p>
    <w:p w14:paraId="2D2E7DAB">
      <w:pPr>
        <w:pStyle w:val="9"/>
        <w:snapToGrid w:val="0"/>
        <w:spacing w:line="360" w:lineRule="auto"/>
        <w:rPr>
          <w:rFonts w:ascii="仿宋" w:hAnsi="仿宋" w:eastAsia="仿宋" w:cs="宋体"/>
          <w:color w:val="auto"/>
          <w:highlight w:val="none"/>
        </w:rPr>
      </w:pPr>
    </w:p>
    <w:p w14:paraId="200F981B">
      <w:pPr>
        <w:adjustRightInd/>
        <w:spacing w:line="360" w:lineRule="auto"/>
        <w:jc w:val="center"/>
        <w:outlineLvl w:val="0"/>
        <w:rPr>
          <w:rFonts w:ascii="仿宋" w:hAnsi="仿宋" w:eastAsia="仿宋" w:cs="仿宋_GB2312"/>
          <w:b/>
          <w:color w:val="auto"/>
          <w:sz w:val="36"/>
          <w:szCs w:val="20"/>
          <w:highlight w:val="none"/>
        </w:rPr>
      </w:pPr>
      <w:bookmarkStart w:id="400" w:name="_Toc86217003"/>
      <w:r>
        <w:rPr>
          <w:rFonts w:hint="eastAsia" w:ascii="仿宋" w:hAnsi="仿宋" w:eastAsia="仿宋" w:cs="仿宋_GB2312"/>
          <w:b/>
          <w:color w:val="auto"/>
          <w:sz w:val="36"/>
          <w:szCs w:val="20"/>
          <w:highlight w:val="none"/>
        </w:rPr>
        <w:t>第五部分 拟签订的合同文本</w:t>
      </w:r>
    </w:p>
    <w:p w14:paraId="46171633">
      <w:pPr>
        <w:snapToGrid w:val="0"/>
        <w:spacing w:line="360" w:lineRule="auto"/>
        <w:ind w:firstLine="480" w:firstLineChars="200"/>
        <w:jc w:val="left"/>
        <w:rPr>
          <w:rFonts w:ascii="仿宋" w:hAnsi="仿宋" w:eastAsia="仿宋"/>
          <w:snapToGrid w:val="0"/>
          <w:color w:val="auto"/>
          <w:kern w:val="0"/>
          <w:sz w:val="24"/>
          <w:szCs w:val="20"/>
          <w:highlight w:val="none"/>
        </w:rPr>
      </w:pPr>
      <w:r>
        <w:rPr>
          <w:rFonts w:hint="eastAsia" w:ascii="仿宋" w:hAnsi="仿宋" w:eastAsia="仿宋" w:cs="仿宋"/>
          <w:color w:val="auto"/>
          <w:sz w:val="24"/>
          <w:highlight w:val="none"/>
        </w:rPr>
        <w:t xml:space="preserve">  </w:t>
      </w:r>
      <w:r>
        <w:rPr>
          <w:rFonts w:hint="eastAsia" w:ascii="仿宋" w:hAnsi="仿宋" w:eastAsia="仿宋"/>
          <w:snapToGrid w:val="0"/>
          <w:color w:val="auto"/>
          <w:kern w:val="0"/>
          <w:sz w:val="24"/>
          <w:szCs w:val="20"/>
          <w:highlight w:val="none"/>
        </w:rPr>
        <w:t>参考住房城乡建设部、原国家工商行政管理总局制定的《建设工程施工合同（示范文本）》（GF-2017-0201）。</w:t>
      </w:r>
    </w:p>
    <w:p w14:paraId="49600596">
      <w:pPr>
        <w:rPr>
          <w:rFonts w:ascii="仿宋" w:hAnsi="仿宋" w:eastAsia="仿宋" w:cs="仿宋"/>
          <w:color w:val="auto"/>
          <w:kern w:val="0"/>
          <w:sz w:val="24"/>
          <w:highlight w:val="none"/>
        </w:rPr>
      </w:pPr>
    </w:p>
    <w:p w14:paraId="4A1D539E">
      <w:pPr>
        <w:widowControl/>
        <w:adjustRightInd/>
        <w:jc w:val="left"/>
        <w:rPr>
          <w:rFonts w:ascii="仿宋" w:hAnsi="仿宋" w:eastAsia="仿宋" w:cs="宋体"/>
          <w:b/>
          <w:bCs/>
          <w:snapToGrid w:val="0"/>
          <w:color w:val="auto"/>
          <w:kern w:val="44"/>
          <w:sz w:val="32"/>
          <w:szCs w:val="32"/>
          <w:highlight w:val="none"/>
        </w:rPr>
      </w:pPr>
      <w:bookmarkStart w:id="401" w:name="_Toc331685783"/>
      <w:bookmarkStart w:id="402" w:name="_Toc32130"/>
      <w:bookmarkStart w:id="403" w:name="_Toc97299497"/>
    </w:p>
    <w:bookmarkEnd w:id="401"/>
    <w:bookmarkEnd w:id="402"/>
    <w:bookmarkEnd w:id="403"/>
    <w:p w14:paraId="4E4B1394">
      <w:pPr>
        <w:widowControl/>
        <w:adjustRightInd/>
        <w:jc w:val="left"/>
        <w:rPr>
          <w:rFonts w:ascii="仿宋" w:hAnsi="仿宋" w:eastAsia="仿宋" w:cs="宋体"/>
          <w:b/>
          <w:bCs/>
          <w:snapToGrid w:val="0"/>
          <w:color w:val="auto"/>
          <w:kern w:val="44"/>
          <w:sz w:val="32"/>
          <w:szCs w:val="32"/>
          <w:highlight w:val="none"/>
        </w:rPr>
      </w:pPr>
    </w:p>
    <w:p w14:paraId="30F88B15">
      <w:pPr>
        <w:pStyle w:val="15"/>
        <w:spacing w:line="360" w:lineRule="auto"/>
        <w:ind w:left="0" w:leftChars="0" w:firstLine="0" w:firstLineChars="0"/>
        <w:rPr>
          <w:rFonts w:ascii="仿宋" w:hAnsi="仿宋" w:eastAsia="仿宋" w:cs="仿宋"/>
          <w:color w:val="auto"/>
          <w:highlight w:val="none"/>
        </w:rPr>
      </w:pPr>
    </w:p>
    <w:p w14:paraId="21A85A62">
      <w:pPr>
        <w:pStyle w:val="14"/>
        <w:ind w:firstLine="482"/>
        <w:rPr>
          <w:rFonts w:ascii="仿宋" w:hAnsi="仿宋" w:eastAsia="仿宋"/>
          <w:b/>
          <w:color w:val="auto"/>
          <w:szCs w:val="28"/>
          <w:highlight w:val="none"/>
        </w:rPr>
      </w:pPr>
      <w:r>
        <w:rPr>
          <w:rFonts w:hint="eastAsia" w:ascii="仿宋" w:hAnsi="仿宋" w:eastAsia="仿宋"/>
          <w:b/>
          <w:color w:val="auto"/>
          <w:szCs w:val="28"/>
          <w:highlight w:val="none"/>
        </w:rPr>
        <w:t>合同编号：</w:t>
      </w:r>
    </w:p>
    <w:p w14:paraId="0D6DC843">
      <w:pPr>
        <w:pStyle w:val="14"/>
        <w:ind w:firstLine="320"/>
        <w:jc w:val="center"/>
        <w:rPr>
          <w:rFonts w:ascii="仿宋" w:hAnsi="仿宋" w:eastAsia="仿宋"/>
          <w:color w:val="auto"/>
          <w:sz w:val="16"/>
          <w:highlight w:val="none"/>
        </w:rPr>
      </w:pPr>
    </w:p>
    <w:p w14:paraId="586F2AB2">
      <w:pPr>
        <w:pStyle w:val="14"/>
        <w:ind w:firstLine="964"/>
        <w:jc w:val="center"/>
        <w:rPr>
          <w:rFonts w:ascii="仿宋" w:hAnsi="仿宋" w:eastAsia="仿宋"/>
          <w:b/>
          <w:color w:val="auto"/>
          <w:sz w:val="48"/>
          <w:highlight w:val="none"/>
        </w:rPr>
      </w:pPr>
      <w:r>
        <w:rPr>
          <w:rFonts w:hint="eastAsia" w:ascii="仿宋" w:hAnsi="仿宋" w:eastAsia="仿宋"/>
          <w:b/>
          <w:color w:val="auto"/>
          <w:sz w:val="48"/>
          <w:highlight w:val="none"/>
        </w:rPr>
        <w:t>建 设 工 程 施 工 合 同</w:t>
      </w:r>
    </w:p>
    <w:p w14:paraId="326392DF">
      <w:pPr>
        <w:pStyle w:val="14"/>
        <w:ind w:firstLine="964"/>
        <w:jc w:val="center"/>
        <w:rPr>
          <w:rFonts w:ascii="仿宋" w:hAnsi="仿宋" w:eastAsia="仿宋"/>
          <w:b/>
          <w:color w:val="auto"/>
          <w:sz w:val="48"/>
          <w:highlight w:val="none"/>
        </w:rPr>
      </w:pPr>
    </w:p>
    <w:p w14:paraId="62BF1E4A">
      <w:pPr>
        <w:pStyle w:val="14"/>
        <w:ind w:firstLine="800"/>
        <w:jc w:val="center"/>
        <w:rPr>
          <w:rFonts w:ascii="仿宋" w:hAnsi="仿宋" w:eastAsia="仿宋"/>
          <w:color w:val="auto"/>
          <w:sz w:val="40"/>
          <w:highlight w:val="none"/>
        </w:rPr>
      </w:pPr>
    </w:p>
    <w:p w14:paraId="459E4C4F">
      <w:pPr>
        <w:pStyle w:val="14"/>
        <w:ind w:firstLine="560"/>
        <w:jc w:val="center"/>
        <w:rPr>
          <w:rFonts w:ascii="仿宋" w:hAnsi="仿宋" w:eastAsia="仿宋"/>
          <w:color w:val="auto"/>
          <w:sz w:val="28"/>
          <w:highlight w:val="none"/>
        </w:rPr>
      </w:pPr>
    </w:p>
    <w:p w14:paraId="56DE1141">
      <w:pPr>
        <w:pStyle w:val="14"/>
        <w:ind w:left="2800" w:hanging="2800" w:hangingChars="1000"/>
        <w:rPr>
          <w:rFonts w:ascii="仿宋" w:hAnsi="仿宋" w:eastAsia="仿宋"/>
          <w:color w:val="auto"/>
          <w:sz w:val="28"/>
          <w:highlight w:val="none"/>
          <w:u w:val="single"/>
        </w:rPr>
      </w:pPr>
      <w:r>
        <w:rPr>
          <w:rFonts w:hint="eastAsia" w:ascii="仿宋" w:hAnsi="仿宋" w:eastAsia="仿宋"/>
          <w:color w:val="auto"/>
          <w:sz w:val="28"/>
          <w:highlight w:val="none"/>
        </w:rPr>
        <w:t xml:space="preserve">         </w:t>
      </w:r>
      <w:r>
        <w:rPr>
          <w:rFonts w:ascii="仿宋" w:hAnsi="仿宋" w:eastAsia="仿宋"/>
          <w:color w:val="auto"/>
          <w:sz w:val="28"/>
          <w:highlight w:val="none"/>
        </w:rPr>
        <w:t xml:space="preserve">    </w:t>
      </w:r>
      <w:r>
        <w:rPr>
          <w:rFonts w:hint="eastAsia" w:ascii="仿宋" w:hAnsi="仿宋" w:eastAsia="仿宋"/>
          <w:color w:val="auto"/>
          <w:sz w:val="28"/>
          <w:highlight w:val="none"/>
        </w:rPr>
        <w:t>工程名称：</w:t>
      </w:r>
      <w:r>
        <w:rPr>
          <w:rFonts w:hint="eastAsia" w:ascii="仿宋" w:hAnsi="仿宋" w:eastAsia="仿宋"/>
          <w:color w:val="auto"/>
          <w:sz w:val="28"/>
          <w:highlight w:val="none"/>
          <w:u w:val="single"/>
          <w:lang w:eastAsia="zh-CN"/>
        </w:rPr>
        <w:t>小和山校区道路及地下排水管网改造项目（一期）</w:t>
      </w:r>
      <w:r>
        <w:rPr>
          <w:rFonts w:ascii="仿宋" w:hAnsi="仿宋" w:eastAsia="仿宋"/>
          <w:color w:val="auto"/>
          <w:sz w:val="28"/>
          <w:highlight w:val="none"/>
          <w:u w:val="single"/>
        </w:rPr>
        <w:t xml:space="preserve">  </w:t>
      </w:r>
    </w:p>
    <w:p w14:paraId="4016A5A6">
      <w:pPr>
        <w:pStyle w:val="14"/>
        <w:ind w:firstLine="560"/>
        <w:rPr>
          <w:rFonts w:ascii="仿宋" w:hAnsi="仿宋" w:eastAsia="仿宋"/>
          <w:color w:val="auto"/>
          <w:sz w:val="28"/>
          <w:highlight w:val="none"/>
          <w:u w:val="single"/>
        </w:rPr>
      </w:pPr>
      <w:r>
        <w:rPr>
          <w:rFonts w:hint="eastAsia" w:ascii="仿宋" w:hAnsi="仿宋" w:eastAsia="仿宋"/>
          <w:color w:val="auto"/>
          <w:sz w:val="28"/>
          <w:highlight w:val="none"/>
        </w:rPr>
        <w:t xml:space="preserve">         合同编号：</w:t>
      </w:r>
      <w:r>
        <w:rPr>
          <w:rFonts w:hint="eastAsia" w:ascii="仿宋" w:hAnsi="仿宋" w:eastAsia="仿宋"/>
          <w:color w:val="auto"/>
          <w:sz w:val="28"/>
          <w:highlight w:val="none"/>
          <w:u w:val="single"/>
        </w:rPr>
        <w:t xml:space="preserve">                          </w:t>
      </w:r>
    </w:p>
    <w:p w14:paraId="0B4CAF2D">
      <w:pPr>
        <w:pStyle w:val="14"/>
        <w:ind w:firstLine="560"/>
        <w:rPr>
          <w:rFonts w:ascii="仿宋" w:hAnsi="仿宋" w:eastAsia="仿宋"/>
          <w:b/>
          <w:bCs/>
          <w:color w:val="auto"/>
          <w:kern w:val="2"/>
          <w:sz w:val="22"/>
          <w:szCs w:val="22"/>
          <w:highlight w:val="none"/>
        </w:rPr>
      </w:pPr>
      <w:r>
        <w:rPr>
          <w:rFonts w:hint="eastAsia" w:ascii="仿宋" w:hAnsi="仿宋" w:eastAsia="仿宋"/>
          <w:color w:val="auto"/>
          <w:sz w:val="28"/>
          <w:highlight w:val="none"/>
        </w:rPr>
        <w:t xml:space="preserve">         建设单位：</w:t>
      </w:r>
      <w:r>
        <w:rPr>
          <w:rFonts w:hint="eastAsia" w:ascii="仿宋" w:hAnsi="仿宋" w:eastAsia="仿宋"/>
          <w:color w:val="auto"/>
          <w:sz w:val="22"/>
          <w:highlight w:val="none"/>
          <w:u w:val="single"/>
        </w:rPr>
        <w:t xml:space="preserve">  </w:t>
      </w:r>
      <w:r>
        <w:rPr>
          <w:rFonts w:hint="eastAsia" w:ascii="仿宋" w:hAnsi="仿宋" w:eastAsia="仿宋"/>
          <w:color w:val="auto"/>
          <w:kern w:val="2"/>
          <w:sz w:val="28"/>
          <w:szCs w:val="20"/>
          <w:highlight w:val="none"/>
          <w:u w:val="single"/>
        </w:rPr>
        <w:t xml:space="preserve">浙江科技大学 </w:t>
      </w:r>
      <w:r>
        <w:rPr>
          <w:rFonts w:ascii="仿宋" w:hAnsi="仿宋" w:eastAsia="仿宋"/>
          <w:color w:val="auto"/>
          <w:kern w:val="2"/>
          <w:sz w:val="28"/>
          <w:szCs w:val="20"/>
          <w:highlight w:val="none"/>
          <w:u w:val="single"/>
        </w:rPr>
        <w:t xml:space="preserve">        </w:t>
      </w:r>
      <w:r>
        <w:rPr>
          <w:rFonts w:hint="eastAsia" w:ascii="仿宋" w:hAnsi="仿宋" w:eastAsia="仿宋"/>
          <w:color w:val="auto"/>
          <w:kern w:val="2"/>
          <w:sz w:val="28"/>
          <w:szCs w:val="20"/>
          <w:highlight w:val="none"/>
          <w:u w:val="single"/>
        </w:rPr>
        <w:t xml:space="preserve"> </w:t>
      </w:r>
      <w:r>
        <w:rPr>
          <w:rFonts w:hint="eastAsia" w:ascii="仿宋" w:hAnsi="仿宋" w:eastAsia="仿宋"/>
          <w:color w:val="auto"/>
          <w:kern w:val="2"/>
          <w:sz w:val="22"/>
          <w:highlight w:val="none"/>
          <w:u w:val="single"/>
        </w:rPr>
        <w:t xml:space="preserve">   </w:t>
      </w:r>
      <w:r>
        <w:rPr>
          <w:rFonts w:hint="eastAsia" w:ascii="仿宋" w:hAnsi="仿宋" w:eastAsia="仿宋"/>
          <w:b/>
          <w:bCs/>
          <w:color w:val="auto"/>
          <w:kern w:val="2"/>
          <w:sz w:val="22"/>
          <w:szCs w:val="22"/>
          <w:highlight w:val="none"/>
        </w:rPr>
        <w:t xml:space="preserve">     </w:t>
      </w:r>
    </w:p>
    <w:p w14:paraId="245DDE01">
      <w:pPr>
        <w:pStyle w:val="14"/>
        <w:ind w:firstLine="560"/>
        <w:rPr>
          <w:rFonts w:ascii="仿宋" w:hAnsi="仿宋" w:eastAsia="仿宋"/>
          <w:b/>
          <w:color w:val="auto"/>
          <w:highlight w:val="none"/>
          <w:u w:val="single"/>
        </w:rPr>
      </w:pPr>
      <w:r>
        <w:rPr>
          <w:rFonts w:hint="eastAsia" w:ascii="仿宋" w:hAnsi="仿宋" w:eastAsia="仿宋"/>
          <w:color w:val="auto"/>
          <w:sz w:val="28"/>
          <w:highlight w:val="none"/>
        </w:rPr>
        <w:t xml:space="preserve">         施工单位：</w:t>
      </w:r>
      <w:r>
        <w:rPr>
          <w:rFonts w:hint="eastAsia" w:ascii="仿宋" w:hAnsi="仿宋" w:eastAsia="仿宋"/>
          <w:color w:val="auto"/>
          <w:sz w:val="28"/>
          <w:highlight w:val="none"/>
          <w:u w:val="single"/>
        </w:rPr>
        <w:t xml:space="preserve">  </w:t>
      </w:r>
      <w:r>
        <w:rPr>
          <w:rFonts w:hint="eastAsia" w:ascii="仿宋" w:hAnsi="仿宋" w:eastAsia="仿宋"/>
          <w:b/>
          <w:color w:val="auto"/>
          <w:highlight w:val="none"/>
          <w:u w:val="single"/>
        </w:rPr>
        <w:t xml:space="preserve">                           </w:t>
      </w:r>
    </w:p>
    <w:p w14:paraId="313B95BD">
      <w:pPr>
        <w:pStyle w:val="4"/>
        <w:ind w:firstLine="560"/>
        <w:jc w:val="left"/>
        <w:rPr>
          <w:rFonts w:ascii="仿宋" w:hAnsi="仿宋" w:eastAsia="仿宋"/>
          <w:b/>
          <w:color w:val="auto"/>
          <w:highlight w:val="none"/>
          <w:u w:val="single"/>
        </w:rPr>
      </w:pP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签订日期：</w:t>
      </w:r>
      <w:r>
        <w:rPr>
          <w:rFonts w:hint="eastAsia" w:ascii="仿宋" w:hAnsi="仿宋" w:eastAsia="仿宋"/>
          <w:color w:val="auto"/>
          <w:highlight w:val="none"/>
          <w:u w:val="single"/>
        </w:rPr>
        <w:t xml:space="preserve">  </w:t>
      </w:r>
      <w:r>
        <w:rPr>
          <w:rFonts w:hint="eastAsia" w:ascii="仿宋" w:hAnsi="仿宋" w:eastAsia="仿宋"/>
          <w:b/>
          <w:color w:val="auto"/>
          <w:highlight w:val="none"/>
          <w:u w:val="single"/>
        </w:rPr>
        <w:t xml:space="preserve">   </w:t>
      </w:r>
      <w:r>
        <w:rPr>
          <w:rFonts w:ascii="仿宋" w:hAnsi="仿宋" w:eastAsia="仿宋"/>
          <w:b/>
          <w:color w:val="auto"/>
          <w:sz w:val="24"/>
          <w:highlight w:val="none"/>
          <w:u w:val="single"/>
        </w:rPr>
        <w:t xml:space="preserve">  </w:t>
      </w:r>
      <w:r>
        <w:rPr>
          <w:rFonts w:hint="eastAsia" w:ascii="仿宋" w:hAnsi="仿宋" w:eastAsia="仿宋"/>
          <w:b/>
          <w:color w:val="auto"/>
          <w:sz w:val="24"/>
          <w:highlight w:val="none"/>
          <w:u w:val="single"/>
        </w:rPr>
        <w:t xml:space="preserve">年   月   日 </w:t>
      </w:r>
      <w:r>
        <w:rPr>
          <w:rFonts w:hint="eastAsia" w:ascii="仿宋" w:hAnsi="仿宋" w:eastAsia="仿宋"/>
          <w:b/>
          <w:color w:val="auto"/>
          <w:highlight w:val="none"/>
          <w:u w:val="single"/>
        </w:rPr>
        <w:t xml:space="preserve">   </w:t>
      </w:r>
      <w:r>
        <w:rPr>
          <w:rFonts w:ascii="仿宋" w:hAnsi="仿宋" w:eastAsia="仿宋"/>
          <w:b/>
          <w:color w:val="auto"/>
          <w:highlight w:val="none"/>
          <w:u w:val="single"/>
        </w:rPr>
        <w:t xml:space="preserve">  </w:t>
      </w:r>
      <w:r>
        <w:rPr>
          <w:rFonts w:hint="eastAsia" w:ascii="仿宋" w:hAnsi="仿宋" w:eastAsia="仿宋"/>
          <w:b/>
          <w:color w:val="auto"/>
          <w:highlight w:val="none"/>
          <w:u w:val="single"/>
        </w:rPr>
        <w:t xml:space="preserve">  </w:t>
      </w:r>
    </w:p>
    <w:p w14:paraId="06E976E1">
      <w:pPr>
        <w:pStyle w:val="4"/>
        <w:ind w:firstLine="562"/>
        <w:jc w:val="center"/>
        <w:rPr>
          <w:rFonts w:ascii="仿宋" w:hAnsi="仿宋" w:eastAsia="仿宋"/>
          <w:b/>
          <w:color w:val="auto"/>
          <w:highlight w:val="none"/>
          <w:u w:val="single"/>
        </w:rPr>
      </w:pPr>
    </w:p>
    <w:p w14:paraId="568B143C">
      <w:pPr>
        <w:pStyle w:val="4"/>
        <w:ind w:firstLine="0"/>
        <w:rPr>
          <w:rFonts w:ascii="仿宋" w:hAnsi="仿宋" w:eastAsia="仿宋"/>
          <w:color w:val="auto"/>
          <w:highlight w:val="none"/>
        </w:rPr>
      </w:pPr>
    </w:p>
    <w:p w14:paraId="610B55C3">
      <w:pPr>
        <w:widowControl/>
        <w:adjustRightInd/>
        <w:jc w:val="left"/>
        <w:rPr>
          <w:rFonts w:ascii="仿宋" w:hAnsi="仿宋" w:eastAsia="仿宋"/>
          <w:snapToGrid w:val="0"/>
          <w:color w:val="auto"/>
          <w:kern w:val="28"/>
          <w:sz w:val="28"/>
          <w:szCs w:val="20"/>
          <w:highlight w:val="none"/>
        </w:rPr>
      </w:pPr>
      <w:r>
        <w:rPr>
          <w:rFonts w:ascii="仿宋" w:hAnsi="仿宋" w:eastAsia="仿宋"/>
          <w:color w:val="auto"/>
          <w:highlight w:val="none"/>
        </w:rPr>
        <w:br w:type="page"/>
      </w:r>
    </w:p>
    <w:p w14:paraId="797D0E6F">
      <w:pPr>
        <w:pStyle w:val="4"/>
        <w:ind w:firstLine="0"/>
        <w:rPr>
          <w:rFonts w:ascii="仿宋" w:hAnsi="仿宋" w:eastAsia="仿宋"/>
          <w:color w:val="auto"/>
          <w:highlight w:val="none"/>
        </w:rPr>
      </w:pPr>
    </w:p>
    <w:p w14:paraId="4B1F24C0">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第一部分     合同协议书</w:t>
      </w:r>
    </w:p>
    <w:p w14:paraId="42C85689">
      <w:pPr>
        <w:spacing w:line="360" w:lineRule="auto"/>
        <w:ind w:firstLine="422" w:firstLineChars="192"/>
        <w:rPr>
          <w:rFonts w:ascii="仿宋" w:hAnsi="仿宋" w:eastAsia="仿宋"/>
          <w:color w:val="auto"/>
          <w:sz w:val="22"/>
          <w:highlight w:val="none"/>
          <w:u w:val="single"/>
        </w:rPr>
      </w:pPr>
      <w:bookmarkStart w:id="404" w:name="_Toc23595"/>
      <w:bookmarkStart w:id="405" w:name="_Toc14652"/>
      <w:bookmarkStart w:id="406" w:name="_Toc307577919"/>
      <w:bookmarkStart w:id="407" w:name="_Toc370283432"/>
      <w:bookmarkStart w:id="408" w:name="_Toc28188"/>
      <w:r>
        <w:rPr>
          <w:rFonts w:ascii="仿宋" w:hAnsi="仿宋" w:eastAsia="仿宋"/>
          <w:color w:val="auto"/>
          <w:sz w:val="22"/>
          <w:highlight w:val="none"/>
        </w:rPr>
        <w:t>甲方</w:t>
      </w:r>
      <w:r>
        <w:rPr>
          <w:rFonts w:hint="eastAsia" w:ascii="仿宋" w:hAnsi="仿宋" w:eastAsia="仿宋"/>
          <w:color w:val="auto"/>
          <w:sz w:val="22"/>
          <w:highlight w:val="none"/>
        </w:rPr>
        <w:t>（</w:t>
      </w:r>
      <w:r>
        <w:rPr>
          <w:rFonts w:ascii="仿宋" w:hAnsi="仿宋" w:eastAsia="仿宋"/>
          <w:color w:val="auto"/>
          <w:sz w:val="22"/>
          <w:highlight w:val="none"/>
        </w:rPr>
        <w:t>需方</w:t>
      </w:r>
      <w:r>
        <w:rPr>
          <w:rFonts w:hint="eastAsia" w:ascii="仿宋" w:hAnsi="仿宋" w:eastAsia="仿宋"/>
          <w:color w:val="auto"/>
          <w:sz w:val="22"/>
          <w:highlight w:val="none"/>
        </w:rPr>
        <w:t>）  :</w:t>
      </w:r>
      <w:r>
        <w:rPr>
          <w:rFonts w:hint="eastAsia" w:ascii="仿宋" w:hAnsi="仿宋" w:eastAsia="仿宋"/>
          <w:color w:val="auto"/>
          <w:sz w:val="22"/>
          <w:highlight w:val="none"/>
          <w:u w:val="single"/>
        </w:rPr>
        <w:t xml:space="preserve">   浙江科技大学</w:t>
      </w:r>
      <w:r>
        <w:rPr>
          <w:rFonts w:hint="eastAsia" w:ascii="仿宋" w:hAnsi="仿宋" w:eastAsia="仿宋"/>
          <w:b/>
          <w:color w:val="auto"/>
          <w:sz w:val="22"/>
          <w:highlight w:val="none"/>
          <w:u w:val="single"/>
        </w:rPr>
        <w:t xml:space="preserve">     </w:t>
      </w:r>
    </w:p>
    <w:p w14:paraId="374C49CF">
      <w:pPr>
        <w:spacing w:line="360" w:lineRule="auto"/>
        <w:ind w:firstLine="422" w:firstLineChars="192"/>
        <w:rPr>
          <w:rFonts w:ascii="仿宋" w:hAnsi="仿宋" w:eastAsia="仿宋"/>
          <w:color w:val="auto"/>
          <w:sz w:val="22"/>
          <w:highlight w:val="none"/>
          <w:u w:val="single"/>
        </w:rPr>
      </w:pPr>
      <w:r>
        <w:rPr>
          <w:rFonts w:ascii="仿宋" w:hAnsi="仿宋" w:eastAsia="仿宋"/>
          <w:color w:val="auto"/>
          <w:sz w:val="22"/>
          <w:highlight w:val="none"/>
        </w:rPr>
        <w:t>乙方</w:t>
      </w:r>
      <w:r>
        <w:rPr>
          <w:rFonts w:hint="eastAsia" w:ascii="仿宋" w:hAnsi="仿宋" w:eastAsia="仿宋"/>
          <w:color w:val="auto"/>
          <w:sz w:val="22"/>
          <w:highlight w:val="none"/>
        </w:rPr>
        <w:t>（</w:t>
      </w:r>
      <w:r>
        <w:rPr>
          <w:rFonts w:ascii="仿宋" w:hAnsi="仿宋" w:eastAsia="仿宋"/>
          <w:color w:val="auto"/>
          <w:sz w:val="22"/>
          <w:highlight w:val="none"/>
        </w:rPr>
        <w:t>成交人</w:t>
      </w:r>
      <w:r>
        <w:rPr>
          <w:rFonts w:hint="eastAsia" w:ascii="仿宋" w:hAnsi="仿宋" w:eastAsia="仿宋"/>
          <w:color w:val="auto"/>
          <w:sz w:val="22"/>
          <w:highlight w:val="none"/>
        </w:rPr>
        <w:t>）:</w:t>
      </w:r>
      <w:r>
        <w:rPr>
          <w:rFonts w:hint="eastAsia" w:ascii="仿宋" w:hAnsi="仿宋" w:eastAsia="仿宋"/>
          <w:b/>
          <w:color w:val="auto"/>
          <w:sz w:val="22"/>
          <w:highlight w:val="none"/>
          <w:u w:val="single"/>
        </w:rPr>
        <w:t xml:space="preserve">   </w:t>
      </w:r>
      <w:r>
        <w:rPr>
          <w:rFonts w:hint="eastAsia" w:ascii="仿宋" w:hAnsi="仿宋" w:eastAsia="仿宋"/>
          <w:b/>
          <w:color w:val="auto"/>
          <w:sz w:val="24"/>
          <w:highlight w:val="none"/>
          <w:u w:val="single"/>
        </w:rPr>
        <w:t xml:space="preserve">       </w:t>
      </w:r>
      <w:r>
        <w:rPr>
          <w:rFonts w:ascii="仿宋" w:hAnsi="仿宋" w:eastAsia="仿宋"/>
          <w:b/>
          <w:color w:val="auto"/>
          <w:sz w:val="24"/>
          <w:highlight w:val="none"/>
          <w:u w:val="single"/>
        </w:rPr>
        <w:t xml:space="preserve"> </w:t>
      </w:r>
      <w:r>
        <w:rPr>
          <w:rFonts w:hint="eastAsia" w:ascii="仿宋" w:hAnsi="仿宋" w:eastAsia="仿宋"/>
          <w:b/>
          <w:color w:val="auto"/>
          <w:sz w:val="22"/>
          <w:highlight w:val="none"/>
          <w:u w:val="single"/>
        </w:rPr>
        <w:t xml:space="preserve">        </w:t>
      </w:r>
    </w:p>
    <w:p w14:paraId="061F499D">
      <w:pPr>
        <w:spacing w:line="360" w:lineRule="auto"/>
        <w:ind w:firstLine="420"/>
        <w:rPr>
          <w:rFonts w:ascii="仿宋" w:hAnsi="仿宋" w:eastAsia="仿宋" w:cs="Arial"/>
          <w:color w:val="auto"/>
          <w:szCs w:val="21"/>
          <w:highlight w:val="none"/>
        </w:rPr>
      </w:pPr>
      <w:r>
        <w:rPr>
          <w:rFonts w:ascii="仿宋" w:hAnsi="仿宋" w:eastAsia="仿宋" w:cs="Arial"/>
          <w:color w:val="auto"/>
          <w:szCs w:val="21"/>
          <w:highlight w:val="none"/>
        </w:rPr>
        <w:t>依照</w:t>
      </w:r>
      <w:r>
        <w:rPr>
          <w:rFonts w:hint="eastAsia" w:ascii="仿宋" w:hAnsi="仿宋" w:eastAsia="仿宋" w:cs="Arial"/>
          <w:color w:val="auto"/>
          <w:szCs w:val="21"/>
          <w:highlight w:val="none"/>
        </w:rPr>
        <w:t>《中华人民共和国民法典》</w:t>
      </w:r>
      <w:r>
        <w:rPr>
          <w:rFonts w:ascii="仿宋" w:hAnsi="仿宋" w:eastAsia="仿宋" w:cs="Arial"/>
          <w:color w:val="auto"/>
          <w:szCs w:val="21"/>
          <w:highlight w:val="none"/>
        </w:rPr>
        <w:t>及其他有关法律、行政法规，遵循平等、自愿、公平和诚实信用的原则，双方就本建设工程施工事项协商一致，订立本合同。</w:t>
      </w:r>
    </w:p>
    <w:p w14:paraId="3C2EA264">
      <w:pPr>
        <w:keepNext/>
        <w:keepLines/>
        <w:spacing w:line="360" w:lineRule="auto"/>
        <w:rPr>
          <w:rFonts w:ascii="仿宋" w:hAnsi="仿宋" w:eastAsia="仿宋"/>
          <w:b/>
          <w:bCs/>
          <w:color w:val="auto"/>
          <w:szCs w:val="21"/>
          <w:highlight w:val="none"/>
        </w:rPr>
      </w:pPr>
      <w:bookmarkStart w:id="409" w:name="_Toc351203481"/>
      <w:r>
        <w:rPr>
          <w:rFonts w:hint="eastAsia" w:ascii="仿宋" w:hAnsi="仿宋" w:eastAsia="仿宋"/>
          <w:color w:val="auto"/>
          <w:szCs w:val="21"/>
          <w:highlight w:val="none"/>
        </w:rPr>
        <w:t>一、工程概况</w:t>
      </w:r>
      <w:bookmarkEnd w:id="409"/>
    </w:p>
    <w:p w14:paraId="0FBAAC00">
      <w:pPr>
        <w:spacing w:line="360" w:lineRule="auto"/>
        <w:ind w:firstLine="411" w:firstLineChars="196"/>
        <w:rPr>
          <w:rFonts w:ascii="仿宋" w:hAnsi="仿宋" w:eastAsia="仿宋"/>
          <w:color w:val="auto"/>
          <w:szCs w:val="21"/>
          <w:highlight w:val="none"/>
          <w:u w:val="single"/>
        </w:rPr>
      </w:pPr>
      <w:r>
        <w:rPr>
          <w:rFonts w:hint="eastAsia" w:ascii="仿宋" w:hAnsi="仿宋" w:eastAsia="仿宋"/>
          <w:color w:val="auto"/>
          <w:szCs w:val="21"/>
          <w:highlight w:val="none"/>
        </w:rPr>
        <w:t>1.工程名称：</w:t>
      </w:r>
      <w:r>
        <w:rPr>
          <w:rFonts w:hint="eastAsia" w:ascii="仿宋" w:hAnsi="仿宋" w:eastAsia="仿宋"/>
          <w:color w:val="auto"/>
          <w:szCs w:val="21"/>
          <w:highlight w:val="none"/>
          <w:u w:val="single"/>
        </w:rPr>
        <w:t xml:space="preserve"> </w:t>
      </w:r>
      <w:r>
        <w:rPr>
          <w:rFonts w:ascii="仿宋" w:hAnsi="仿宋" w:eastAsia="仿宋"/>
          <w:color w:val="auto"/>
          <w:szCs w:val="21"/>
          <w:highlight w:val="none"/>
          <w:u w:val="single"/>
        </w:rPr>
        <w:t xml:space="preserve"> </w:t>
      </w:r>
      <w:r>
        <w:rPr>
          <w:rFonts w:hint="eastAsia" w:ascii="仿宋" w:hAnsi="仿宋" w:eastAsia="仿宋"/>
          <w:color w:val="auto"/>
          <w:szCs w:val="21"/>
          <w:highlight w:val="none"/>
          <w:u w:val="single"/>
          <w:lang w:eastAsia="zh-CN"/>
        </w:rPr>
        <w:t>小和山校区道路及地下排水管网改造项目（一期）</w:t>
      </w:r>
      <w:r>
        <w:rPr>
          <w:rFonts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5937552F">
      <w:pPr>
        <w:spacing w:line="360" w:lineRule="auto"/>
        <w:ind w:firstLine="411" w:firstLineChars="196"/>
        <w:rPr>
          <w:rFonts w:ascii="仿宋" w:hAnsi="仿宋" w:eastAsia="仿宋"/>
          <w:color w:val="auto"/>
          <w:szCs w:val="21"/>
          <w:highlight w:val="none"/>
        </w:rPr>
      </w:pPr>
      <w:r>
        <w:rPr>
          <w:rFonts w:hint="eastAsia" w:ascii="仿宋" w:hAnsi="仿宋" w:eastAsia="仿宋"/>
          <w:color w:val="auto"/>
          <w:szCs w:val="21"/>
          <w:highlight w:val="none"/>
        </w:rPr>
        <w:t>2.工程地点：</w:t>
      </w:r>
      <w:r>
        <w:rPr>
          <w:rFonts w:ascii="仿宋" w:hAnsi="仿宋" w:eastAsia="仿宋"/>
          <w:color w:val="auto"/>
          <w:szCs w:val="21"/>
          <w:highlight w:val="none"/>
          <w:u w:val="single"/>
        </w:rPr>
        <w:t xml:space="preserve">  </w:t>
      </w:r>
      <w:r>
        <w:rPr>
          <w:rFonts w:hint="eastAsia" w:ascii="仿宋" w:hAnsi="仿宋" w:eastAsia="仿宋"/>
          <w:color w:val="auto"/>
          <w:szCs w:val="21"/>
          <w:highlight w:val="none"/>
          <w:u w:val="single"/>
        </w:rPr>
        <w:t>浙江科技大学小和山校区</w:t>
      </w:r>
      <w:r>
        <w:rPr>
          <w:rFonts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4A33CB37">
      <w:pPr>
        <w:spacing w:line="360" w:lineRule="auto"/>
        <w:ind w:firstLine="411" w:firstLineChars="196"/>
        <w:rPr>
          <w:rFonts w:ascii="仿宋" w:hAnsi="仿宋" w:eastAsia="仿宋"/>
          <w:color w:val="auto"/>
          <w:szCs w:val="21"/>
          <w:highlight w:val="none"/>
        </w:rPr>
      </w:pPr>
      <w:r>
        <w:rPr>
          <w:rFonts w:hint="eastAsia" w:ascii="仿宋" w:hAnsi="仿宋" w:eastAsia="仿宋"/>
          <w:color w:val="auto"/>
          <w:szCs w:val="21"/>
          <w:highlight w:val="none"/>
        </w:rPr>
        <w:t>3.工程立项批准文号：</w:t>
      </w:r>
      <w:r>
        <w:rPr>
          <w:rFonts w:hint="eastAsia" w:ascii="仿宋" w:hAnsi="仿宋" w:eastAsia="仿宋" w:cs="Arial"/>
          <w:color w:val="auto"/>
          <w:szCs w:val="21"/>
          <w:highlight w:val="none"/>
          <w:u w:val="single"/>
        </w:rPr>
        <w:t xml:space="preserve">    </w:t>
      </w:r>
    </w:p>
    <w:p w14:paraId="357E127F">
      <w:pPr>
        <w:spacing w:line="360" w:lineRule="auto"/>
        <w:ind w:firstLine="411" w:firstLineChars="196"/>
        <w:rPr>
          <w:rFonts w:ascii="仿宋" w:hAnsi="仿宋" w:eastAsia="仿宋"/>
          <w:color w:val="auto"/>
          <w:szCs w:val="21"/>
          <w:highlight w:val="none"/>
        </w:rPr>
      </w:pPr>
      <w:r>
        <w:rPr>
          <w:rFonts w:hint="eastAsia" w:ascii="仿宋" w:hAnsi="仿宋" w:eastAsia="仿宋"/>
          <w:color w:val="auto"/>
          <w:szCs w:val="21"/>
          <w:highlight w:val="none"/>
        </w:rPr>
        <w:t>4.资金来源：</w:t>
      </w:r>
      <w:r>
        <w:rPr>
          <w:rFonts w:hint="eastAsia" w:ascii="仿宋" w:hAnsi="仿宋" w:eastAsia="仿宋"/>
          <w:color w:val="auto"/>
          <w:szCs w:val="21"/>
          <w:highlight w:val="none"/>
          <w:u w:val="single"/>
        </w:rPr>
        <w:t xml:space="preserve">      财政资金      </w:t>
      </w:r>
      <w:r>
        <w:rPr>
          <w:rFonts w:hint="eastAsia" w:ascii="仿宋" w:hAnsi="仿宋" w:eastAsia="仿宋"/>
          <w:color w:val="auto"/>
          <w:szCs w:val="21"/>
          <w:highlight w:val="none"/>
        </w:rPr>
        <w:t>。</w:t>
      </w:r>
    </w:p>
    <w:p w14:paraId="214E7997">
      <w:pPr>
        <w:spacing w:line="360" w:lineRule="auto"/>
        <w:ind w:firstLine="405" w:firstLineChars="193"/>
        <w:rPr>
          <w:rFonts w:ascii="仿宋" w:hAnsi="仿宋" w:eastAsia="仿宋"/>
          <w:color w:val="auto"/>
          <w:szCs w:val="21"/>
          <w:highlight w:val="none"/>
        </w:rPr>
      </w:pPr>
      <w:r>
        <w:rPr>
          <w:rFonts w:hint="eastAsia" w:ascii="仿宋" w:hAnsi="仿宋" w:eastAsia="仿宋"/>
          <w:color w:val="auto"/>
          <w:szCs w:val="21"/>
          <w:highlight w:val="none"/>
        </w:rPr>
        <w:t>5.工程内容：</w:t>
      </w:r>
      <w:r>
        <w:rPr>
          <w:rFonts w:hint="eastAsia" w:ascii="仿宋" w:hAnsi="仿宋" w:eastAsia="仿宋"/>
          <w:color w:val="auto"/>
          <w:szCs w:val="21"/>
          <w:highlight w:val="none"/>
          <w:u w:val="single"/>
        </w:rPr>
        <w:t xml:space="preserve"> </w:t>
      </w:r>
      <w:r>
        <w:rPr>
          <w:rFonts w:ascii="仿宋" w:hAnsi="仿宋" w:eastAsia="仿宋"/>
          <w:color w:val="auto"/>
          <w:szCs w:val="21"/>
          <w:highlight w:val="none"/>
          <w:u w:val="single"/>
        </w:rPr>
        <w:t xml:space="preserve">                   </w:t>
      </w:r>
      <w:r>
        <w:rPr>
          <w:rFonts w:hint="eastAsia" w:ascii="仿宋" w:hAnsi="仿宋" w:eastAsia="仿宋"/>
          <w:color w:val="auto"/>
          <w:szCs w:val="21"/>
          <w:highlight w:val="none"/>
          <w:u w:val="single"/>
        </w:rPr>
        <w:t xml:space="preserve">。 </w:t>
      </w:r>
    </w:p>
    <w:p w14:paraId="5A591C77">
      <w:pPr>
        <w:spacing w:line="360" w:lineRule="auto"/>
        <w:ind w:firstLine="411" w:firstLineChars="196"/>
        <w:rPr>
          <w:rFonts w:ascii="仿宋" w:hAnsi="仿宋" w:eastAsia="仿宋"/>
          <w:color w:val="auto"/>
          <w:szCs w:val="21"/>
          <w:highlight w:val="none"/>
        </w:rPr>
      </w:pPr>
      <w:r>
        <w:rPr>
          <w:rFonts w:hint="eastAsia" w:ascii="仿宋" w:hAnsi="仿宋" w:eastAsia="仿宋"/>
          <w:color w:val="auto"/>
          <w:szCs w:val="21"/>
          <w:highlight w:val="none"/>
        </w:rPr>
        <w:t>工程承包范围：</w:t>
      </w:r>
    </w:p>
    <w:p w14:paraId="66C3DB76">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 xml:space="preserve">具体内容以施工图纸、工程量清单及其编制说明为准。  </w:t>
      </w:r>
    </w:p>
    <w:p w14:paraId="54C825F5">
      <w:pPr>
        <w:keepNext/>
        <w:keepLines/>
        <w:spacing w:line="360" w:lineRule="auto"/>
        <w:rPr>
          <w:rFonts w:ascii="仿宋" w:hAnsi="仿宋" w:eastAsia="仿宋"/>
          <w:color w:val="auto"/>
          <w:szCs w:val="21"/>
          <w:highlight w:val="none"/>
        </w:rPr>
      </w:pPr>
      <w:bookmarkStart w:id="410" w:name="_Toc351203482"/>
      <w:r>
        <w:rPr>
          <w:rFonts w:hint="eastAsia" w:ascii="仿宋" w:hAnsi="仿宋" w:eastAsia="仿宋"/>
          <w:color w:val="auto"/>
          <w:szCs w:val="21"/>
          <w:highlight w:val="none"/>
        </w:rPr>
        <w:t>二、合同工期</w:t>
      </w:r>
      <w:bookmarkEnd w:id="410"/>
    </w:p>
    <w:p w14:paraId="3EDF12FD">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计划开工日期：</w:t>
      </w:r>
      <w:r>
        <w:rPr>
          <w:rFonts w:hint="eastAsia" w:ascii="仿宋" w:hAnsi="仿宋" w:eastAsia="仿宋"/>
          <w:color w:val="auto"/>
          <w:spacing w:val="4"/>
          <w:szCs w:val="21"/>
          <w:highlight w:val="none"/>
          <w:u w:val="single"/>
        </w:rPr>
        <w:t>具体以正式的开工报告为准</w:t>
      </w:r>
      <w:r>
        <w:rPr>
          <w:rFonts w:hint="eastAsia" w:ascii="仿宋" w:hAnsi="仿宋" w:eastAsia="仿宋"/>
          <w:color w:val="auto"/>
          <w:szCs w:val="21"/>
          <w:highlight w:val="none"/>
        </w:rPr>
        <w:t>。</w:t>
      </w:r>
    </w:p>
    <w:p w14:paraId="4AB63D3E">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计划竣工日期：</w:t>
      </w:r>
      <w:r>
        <w:rPr>
          <w:rFonts w:hint="eastAsia" w:ascii="仿宋" w:hAnsi="仿宋" w:eastAsia="仿宋"/>
          <w:color w:val="auto"/>
          <w:spacing w:val="4"/>
          <w:szCs w:val="21"/>
          <w:highlight w:val="none"/>
          <w:u w:val="single"/>
        </w:rPr>
        <w:t>从发包人书面通知的开工日期次日起</w:t>
      </w:r>
      <w:r>
        <w:rPr>
          <w:rFonts w:ascii="仿宋" w:hAnsi="仿宋" w:eastAsia="仿宋"/>
          <w:color w:val="auto"/>
          <w:spacing w:val="4"/>
          <w:szCs w:val="21"/>
          <w:highlight w:val="none"/>
          <w:u w:val="single"/>
        </w:rPr>
        <w:t xml:space="preserve">   </w:t>
      </w:r>
      <w:r>
        <w:rPr>
          <w:rFonts w:hint="eastAsia" w:ascii="仿宋" w:hAnsi="仿宋" w:eastAsia="仿宋"/>
          <w:color w:val="auto"/>
          <w:spacing w:val="4"/>
          <w:szCs w:val="21"/>
          <w:highlight w:val="none"/>
          <w:u w:val="single"/>
        </w:rPr>
        <w:t>日历天</w:t>
      </w:r>
      <w:r>
        <w:rPr>
          <w:rFonts w:hint="eastAsia" w:ascii="仿宋" w:hAnsi="仿宋" w:eastAsia="仿宋"/>
          <w:color w:val="auto"/>
          <w:szCs w:val="21"/>
          <w:highlight w:val="none"/>
        </w:rPr>
        <w:t>。</w:t>
      </w:r>
    </w:p>
    <w:p w14:paraId="6774E95D">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工期总日历天数：</w:t>
      </w:r>
      <w:r>
        <w:rPr>
          <w:rFonts w:ascii="仿宋" w:hAnsi="仿宋" w:eastAsia="仿宋"/>
          <w:color w:val="auto"/>
          <w:szCs w:val="21"/>
          <w:highlight w:val="none"/>
          <w:u w:val="single"/>
        </w:rPr>
        <w:t xml:space="preserve">   </w:t>
      </w:r>
      <w:r>
        <w:rPr>
          <w:rFonts w:hint="eastAsia" w:ascii="仿宋" w:hAnsi="仿宋" w:eastAsia="仿宋"/>
          <w:color w:val="auto"/>
          <w:szCs w:val="21"/>
          <w:highlight w:val="none"/>
          <w:u w:val="single"/>
        </w:rPr>
        <w:t>天</w:t>
      </w:r>
      <w:r>
        <w:rPr>
          <w:rFonts w:hint="eastAsia" w:ascii="仿宋" w:hAnsi="仿宋" w:eastAsia="仿宋"/>
          <w:color w:val="auto"/>
          <w:szCs w:val="21"/>
          <w:highlight w:val="none"/>
        </w:rPr>
        <w:t>。工期总日历天数与根据前述计划开竣工日期计算的工期天数不一致的，以工期总日历天数为准。</w:t>
      </w:r>
    </w:p>
    <w:p w14:paraId="3CAD90B4">
      <w:pPr>
        <w:keepNext/>
        <w:keepLines/>
        <w:spacing w:line="360" w:lineRule="auto"/>
        <w:rPr>
          <w:rFonts w:ascii="仿宋" w:hAnsi="仿宋" w:eastAsia="仿宋"/>
          <w:b/>
          <w:bCs/>
          <w:color w:val="auto"/>
          <w:szCs w:val="21"/>
          <w:highlight w:val="none"/>
        </w:rPr>
      </w:pPr>
      <w:bookmarkStart w:id="411" w:name="_Toc351203483"/>
      <w:bookmarkEnd w:id="411"/>
      <w:r>
        <w:rPr>
          <w:rFonts w:hint="eastAsia" w:ascii="仿宋" w:hAnsi="仿宋" w:eastAsia="仿宋"/>
          <w:color w:val="auto"/>
          <w:szCs w:val="21"/>
          <w:highlight w:val="none"/>
        </w:rPr>
        <w:t>三、质量标准</w:t>
      </w:r>
    </w:p>
    <w:p w14:paraId="23EA3FBE">
      <w:pPr>
        <w:spacing w:line="360" w:lineRule="auto"/>
        <w:ind w:firstLine="545" w:firstLineChars="250"/>
        <w:rPr>
          <w:rFonts w:ascii="仿宋" w:hAnsi="仿宋" w:eastAsia="仿宋"/>
          <w:color w:val="auto"/>
          <w:szCs w:val="21"/>
          <w:highlight w:val="none"/>
        </w:rPr>
      </w:pPr>
      <w:r>
        <w:rPr>
          <w:rFonts w:hint="eastAsia" w:ascii="仿宋" w:hAnsi="仿宋" w:eastAsia="仿宋"/>
          <w:color w:val="auto"/>
          <w:spacing w:val="4"/>
          <w:szCs w:val="21"/>
          <w:highlight w:val="none"/>
        </w:rPr>
        <w:t>工程质</w:t>
      </w:r>
      <w:r>
        <w:rPr>
          <w:rFonts w:hint="eastAsia" w:ascii="仿宋" w:hAnsi="仿宋" w:eastAsia="仿宋" w:cs="Courier New"/>
          <w:color w:val="auto"/>
          <w:szCs w:val="21"/>
          <w:highlight w:val="none"/>
        </w:rPr>
        <w:t>量要求符合</w:t>
      </w:r>
      <w:r>
        <w:rPr>
          <w:rFonts w:hint="eastAsia" w:ascii="仿宋" w:hAnsi="仿宋" w:eastAsia="仿宋" w:cs="Courier New"/>
          <w:color w:val="auto"/>
          <w:szCs w:val="21"/>
          <w:highlight w:val="none"/>
          <w:u w:val="single"/>
        </w:rPr>
        <w:t>《建筑工程施工质量验收统一标准》（GB-50300-2013）“合格”标准</w:t>
      </w:r>
      <w:r>
        <w:rPr>
          <w:rFonts w:hint="eastAsia" w:ascii="仿宋" w:hAnsi="仿宋" w:eastAsia="仿宋" w:cs="Courier New"/>
          <w:color w:val="auto"/>
          <w:szCs w:val="21"/>
          <w:highlight w:val="none"/>
        </w:rPr>
        <w:t>。</w:t>
      </w:r>
    </w:p>
    <w:p w14:paraId="312E3D6E">
      <w:pPr>
        <w:keepNext/>
        <w:keepLines/>
        <w:spacing w:line="360" w:lineRule="auto"/>
        <w:rPr>
          <w:rFonts w:ascii="仿宋" w:hAnsi="仿宋" w:eastAsia="仿宋"/>
          <w:b/>
          <w:bCs/>
          <w:color w:val="auto"/>
          <w:szCs w:val="21"/>
          <w:highlight w:val="none"/>
        </w:rPr>
      </w:pPr>
      <w:bookmarkStart w:id="412" w:name="_Toc351203484"/>
      <w:r>
        <w:rPr>
          <w:rFonts w:hint="eastAsia" w:ascii="仿宋" w:hAnsi="仿宋" w:eastAsia="仿宋"/>
          <w:color w:val="auto"/>
          <w:szCs w:val="21"/>
          <w:highlight w:val="none"/>
        </w:rPr>
        <w:t>四、签约合同价与合同价格形式</w:t>
      </w:r>
      <w:bookmarkEnd w:id="412"/>
      <w:r>
        <w:rPr>
          <w:rFonts w:hint="eastAsia" w:ascii="仿宋" w:hAnsi="仿宋" w:eastAsia="仿宋"/>
          <w:color w:val="auto"/>
          <w:szCs w:val="21"/>
          <w:highlight w:val="none"/>
        </w:rPr>
        <w:tab/>
      </w:r>
    </w:p>
    <w:p w14:paraId="54384CCE">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1.签约合同价为（含税）：人民币（大写）</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r>
        <w:rPr>
          <w:rFonts w:ascii="Calibri" w:hAnsi="Calibri" w:eastAsia="仿宋" w:cs="Calibri"/>
          <w:color w:val="auto"/>
          <w:szCs w:val="21"/>
          <w:highlight w:val="none"/>
        </w:rPr>
        <w:t>¥</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元)；</w:t>
      </w:r>
    </w:p>
    <w:p w14:paraId="5868EA38">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其中：</w:t>
      </w:r>
    </w:p>
    <w:p w14:paraId="69159899">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（1）安全文明施工费：</w:t>
      </w:r>
    </w:p>
    <w:p w14:paraId="21F4949C">
      <w:pPr>
        <w:spacing w:line="360" w:lineRule="auto"/>
        <w:ind w:firstLine="945" w:firstLineChars="450"/>
        <w:rPr>
          <w:rFonts w:ascii="仿宋" w:hAnsi="仿宋" w:eastAsia="仿宋"/>
          <w:color w:val="auto"/>
          <w:szCs w:val="21"/>
          <w:highlight w:val="none"/>
        </w:rPr>
      </w:pPr>
      <w:r>
        <w:rPr>
          <w:rFonts w:hint="eastAsia" w:ascii="仿宋" w:hAnsi="仿宋" w:eastAsia="仿宋"/>
          <w:color w:val="auto"/>
          <w:szCs w:val="21"/>
          <w:highlight w:val="none"/>
        </w:rPr>
        <w:t>人民币（大写）</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Calibri" w:hAnsi="Calibri" w:eastAsia="仿宋" w:cs="Calibri"/>
          <w:color w:val="auto"/>
          <w:szCs w:val="21"/>
          <w:highlight w:val="none"/>
        </w:rPr>
        <w:t>¥</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元)；</w:t>
      </w:r>
    </w:p>
    <w:p w14:paraId="74861B0F">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（2）材料和工程设备暂估价金额：</w:t>
      </w:r>
    </w:p>
    <w:p w14:paraId="26E5C4FE">
      <w:pPr>
        <w:spacing w:line="360" w:lineRule="auto"/>
        <w:ind w:firstLine="945" w:firstLineChars="450"/>
        <w:rPr>
          <w:rFonts w:ascii="仿宋" w:hAnsi="仿宋" w:eastAsia="仿宋"/>
          <w:color w:val="auto"/>
          <w:szCs w:val="21"/>
          <w:highlight w:val="none"/>
        </w:rPr>
      </w:pPr>
      <w:r>
        <w:rPr>
          <w:rFonts w:hint="eastAsia" w:ascii="仿宋" w:hAnsi="仿宋" w:eastAsia="仿宋"/>
          <w:color w:val="auto"/>
          <w:szCs w:val="21"/>
          <w:highlight w:val="none"/>
        </w:rPr>
        <w:t>人民币（大写）</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Calibri" w:hAnsi="Calibri" w:eastAsia="仿宋" w:cs="Calibri"/>
          <w:color w:val="auto"/>
          <w:szCs w:val="21"/>
          <w:highlight w:val="none"/>
        </w:rPr>
        <w:t>¥</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元)；</w:t>
      </w:r>
    </w:p>
    <w:p w14:paraId="04C04FCF">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（3）专业工程暂估价金额：</w:t>
      </w:r>
    </w:p>
    <w:p w14:paraId="75A34089">
      <w:pPr>
        <w:spacing w:line="360" w:lineRule="auto"/>
        <w:ind w:firstLine="945" w:firstLineChars="450"/>
        <w:rPr>
          <w:rFonts w:ascii="仿宋" w:hAnsi="仿宋" w:eastAsia="仿宋"/>
          <w:color w:val="auto"/>
          <w:szCs w:val="21"/>
          <w:highlight w:val="none"/>
        </w:rPr>
      </w:pPr>
      <w:r>
        <w:rPr>
          <w:rFonts w:hint="eastAsia" w:ascii="仿宋" w:hAnsi="仿宋" w:eastAsia="仿宋"/>
          <w:color w:val="auto"/>
          <w:szCs w:val="21"/>
          <w:highlight w:val="none"/>
        </w:rPr>
        <w:t>人民币（大写）</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Calibri" w:hAnsi="Calibri" w:eastAsia="仿宋" w:cs="Calibri"/>
          <w:color w:val="auto"/>
          <w:szCs w:val="21"/>
          <w:highlight w:val="none"/>
        </w:rPr>
        <w:t>¥</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元)；</w:t>
      </w:r>
    </w:p>
    <w:p w14:paraId="18DD082F">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（4）暂列金额：</w:t>
      </w:r>
    </w:p>
    <w:p w14:paraId="6B6EAED6">
      <w:pPr>
        <w:spacing w:line="360" w:lineRule="auto"/>
        <w:ind w:firstLine="945" w:firstLineChars="450"/>
        <w:rPr>
          <w:rFonts w:ascii="仿宋" w:hAnsi="仿宋" w:eastAsia="仿宋"/>
          <w:color w:val="auto"/>
          <w:szCs w:val="21"/>
          <w:highlight w:val="none"/>
        </w:rPr>
      </w:pPr>
      <w:r>
        <w:rPr>
          <w:rFonts w:hint="eastAsia" w:ascii="仿宋" w:hAnsi="仿宋" w:eastAsia="仿宋"/>
          <w:color w:val="auto"/>
          <w:szCs w:val="21"/>
          <w:highlight w:val="none"/>
        </w:rPr>
        <w:t>人民币（大写）</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Calibri" w:hAnsi="Calibri" w:eastAsia="仿宋" w:cs="Calibri"/>
          <w:color w:val="auto"/>
          <w:szCs w:val="21"/>
          <w:highlight w:val="none"/>
        </w:rPr>
        <w:t>¥</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元)。</w:t>
      </w:r>
    </w:p>
    <w:p w14:paraId="15B64E09">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2.合同价格形式：</w:t>
      </w:r>
      <w:r>
        <w:rPr>
          <w:rFonts w:hint="eastAsia" w:ascii="仿宋" w:hAnsi="仿宋" w:eastAsia="仿宋"/>
          <w:b/>
          <w:bCs/>
          <w:color w:val="auto"/>
          <w:szCs w:val="21"/>
          <w:highlight w:val="none"/>
          <w:u w:val="single"/>
        </w:rPr>
        <w:t>单价合同</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36A6D1A1">
      <w:pPr>
        <w:keepNext/>
        <w:keepLines/>
        <w:spacing w:line="360" w:lineRule="auto"/>
        <w:rPr>
          <w:rFonts w:ascii="仿宋" w:hAnsi="仿宋" w:eastAsia="仿宋"/>
          <w:color w:val="auto"/>
          <w:szCs w:val="21"/>
          <w:highlight w:val="none"/>
        </w:rPr>
      </w:pPr>
      <w:bookmarkStart w:id="413" w:name="_Toc351203485"/>
      <w:r>
        <w:rPr>
          <w:rFonts w:hint="eastAsia" w:ascii="仿宋" w:hAnsi="仿宋" w:eastAsia="仿宋"/>
          <w:color w:val="auto"/>
          <w:szCs w:val="21"/>
          <w:highlight w:val="none"/>
        </w:rPr>
        <w:t>五、</w:t>
      </w:r>
      <w:bookmarkEnd w:id="413"/>
      <w:r>
        <w:rPr>
          <w:rFonts w:hint="eastAsia" w:ascii="仿宋" w:hAnsi="仿宋" w:eastAsia="仿宋"/>
          <w:color w:val="auto"/>
          <w:szCs w:val="21"/>
          <w:highlight w:val="none"/>
        </w:rPr>
        <w:t>项目经理</w:t>
      </w:r>
    </w:p>
    <w:p w14:paraId="6724D5CD">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发包人项目负责人：</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43CFE4A5">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承包人项目经理：</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3F2FEC10">
      <w:pPr>
        <w:keepNext/>
        <w:keepLines/>
        <w:spacing w:line="360" w:lineRule="auto"/>
        <w:rPr>
          <w:rFonts w:ascii="仿宋" w:hAnsi="仿宋" w:eastAsia="仿宋"/>
          <w:b/>
          <w:bCs/>
          <w:color w:val="auto"/>
          <w:szCs w:val="21"/>
          <w:highlight w:val="none"/>
        </w:rPr>
      </w:pPr>
      <w:bookmarkStart w:id="414" w:name="_Toc351203486"/>
      <w:r>
        <w:rPr>
          <w:rFonts w:hint="eastAsia" w:ascii="仿宋" w:hAnsi="仿宋" w:eastAsia="仿宋"/>
          <w:color w:val="auto"/>
          <w:szCs w:val="21"/>
          <w:highlight w:val="none"/>
        </w:rPr>
        <w:t>六、合同文件构成</w:t>
      </w:r>
      <w:bookmarkEnd w:id="414"/>
    </w:p>
    <w:p w14:paraId="52969ABC">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本协议书与下列文件一起构成合同文件：</w:t>
      </w:r>
    </w:p>
    <w:p w14:paraId="5A166573">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（1）成交通知书；</w:t>
      </w:r>
    </w:p>
    <w:p w14:paraId="0258DDD3">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 xml:space="preserve">（2）投标函及其附录； </w:t>
      </w:r>
    </w:p>
    <w:p w14:paraId="21ABDF68">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（3）专用合同条款及其附件；</w:t>
      </w:r>
    </w:p>
    <w:p w14:paraId="5504BB2E">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（4）通用合同条款；</w:t>
      </w:r>
    </w:p>
    <w:p w14:paraId="770678BB">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（5）技术标准和要求；</w:t>
      </w:r>
    </w:p>
    <w:p w14:paraId="3A10DA06">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（6）已标价工程量清单或预算书；</w:t>
      </w:r>
    </w:p>
    <w:p w14:paraId="5F124986">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（7）图纸；</w:t>
      </w:r>
    </w:p>
    <w:p w14:paraId="789EAC3E">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（8）其他合同文件。</w:t>
      </w:r>
    </w:p>
    <w:p w14:paraId="6A0C2060">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在合同订立及履行过程中形成的与合同有关的文件均构成合同文件组成部分。</w:t>
      </w:r>
    </w:p>
    <w:p w14:paraId="31A3A836">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上述各项合同文件包括合同当事人就该项合同文件所作出的补充和修改，属于同一类内容的文件，应以最新签署的为准。专用合同条款及其附件须经合同当事人签字或盖章。</w:t>
      </w:r>
    </w:p>
    <w:p w14:paraId="6A2FDBD3">
      <w:pPr>
        <w:keepNext/>
        <w:keepLines/>
        <w:spacing w:line="360" w:lineRule="auto"/>
        <w:rPr>
          <w:rFonts w:ascii="仿宋" w:hAnsi="仿宋" w:eastAsia="仿宋"/>
          <w:color w:val="auto"/>
          <w:szCs w:val="21"/>
          <w:highlight w:val="none"/>
        </w:rPr>
      </w:pPr>
      <w:bookmarkStart w:id="415" w:name="_Toc351203487"/>
      <w:r>
        <w:rPr>
          <w:rFonts w:hint="eastAsia" w:ascii="仿宋" w:hAnsi="仿宋" w:eastAsia="仿宋"/>
          <w:color w:val="auto"/>
          <w:szCs w:val="21"/>
          <w:highlight w:val="none"/>
        </w:rPr>
        <w:t>七、承诺</w:t>
      </w:r>
      <w:bookmarkEnd w:id="415"/>
    </w:p>
    <w:p w14:paraId="57924001">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1.发包人承诺按照法律规定履行项目审批手续、筹集工程建设资金并按照合同约定的期限和方式支付合同价款。</w:t>
      </w:r>
    </w:p>
    <w:p w14:paraId="45D4787F">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2.承包人承诺按照法律规定及合同约定组织完成工程施工，确保工程质量和安全，不进行转包及违法分包，并在缺陷责任期及保修期内承担相应的工程维修责任。</w:t>
      </w:r>
    </w:p>
    <w:p w14:paraId="68E404F8">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3.发包人和承包人通过招投标形式签订合同的，双方理解并承诺不再就同一工程另行签订与合同实质性内容相背离的协议。</w:t>
      </w:r>
    </w:p>
    <w:p w14:paraId="4F2D91E2">
      <w:pPr>
        <w:keepNext/>
        <w:keepLines/>
        <w:spacing w:line="360" w:lineRule="auto"/>
        <w:rPr>
          <w:rFonts w:ascii="仿宋" w:hAnsi="仿宋" w:eastAsia="仿宋"/>
          <w:color w:val="auto"/>
          <w:szCs w:val="21"/>
          <w:highlight w:val="none"/>
        </w:rPr>
      </w:pPr>
      <w:bookmarkStart w:id="416" w:name="_Toc351203488"/>
      <w:bookmarkEnd w:id="416"/>
      <w:r>
        <w:rPr>
          <w:rFonts w:hint="eastAsia" w:ascii="仿宋" w:hAnsi="仿宋" w:eastAsia="仿宋"/>
          <w:color w:val="auto"/>
          <w:szCs w:val="21"/>
          <w:highlight w:val="none"/>
        </w:rPr>
        <w:t>八、词语含义</w:t>
      </w:r>
    </w:p>
    <w:p w14:paraId="2FD2DFEF">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本协议书中词语含义与第二部分通用合同条款中赋予的含义相同。</w:t>
      </w:r>
    </w:p>
    <w:p w14:paraId="66A3EE85">
      <w:pPr>
        <w:keepNext/>
        <w:keepLines/>
        <w:spacing w:line="360" w:lineRule="auto"/>
        <w:rPr>
          <w:rFonts w:ascii="仿宋" w:hAnsi="仿宋" w:eastAsia="仿宋"/>
          <w:b/>
          <w:bCs/>
          <w:color w:val="auto"/>
          <w:szCs w:val="21"/>
          <w:highlight w:val="none"/>
        </w:rPr>
      </w:pPr>
      <w:bookmarkStart w:id="417" w:name="_Toc351203489"/>
      <w:r>
        <w:rPr>
          <w:rFonts w:hint="eastAsia" w:ascii="仿宋" w:hAnsi="仿宋" w:eastAsia="仿宋"/>
          <w:color w:val="auto"/>
          <w:szCs w:val="21"/>
          <w:highlight w:val="none"/>
        </w:rPr>
        <w:t>九、签订时间</w:t>
      </w:r>
      <w:bookmarkEnd w:id="417"/>
    </w:p>
    <w:p w14:paraId="403EBE45">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本合同于</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年</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月</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日签订。</w:t>
      </w:r>
    </w:p>
    <w:p w14:paraId="5334EF49">
      <w:pPr>
        <w:keepNext/>
        <w:keepLines/>
        <w:spacing w:line="360" w:lineRule="auto"/>
        <w:rPr>
          <w:rFonts w:ascii="仿宋" w:hAnsi="仿宋" w:eastAsia="仿宋"/>
          <w:b/>
          <w:bCs/>
          <w:color w:val="auto"/>
          <w:szCs w:val="21"/>
          <w:highlight w:val="none"/>
        </w:rPr>
      </w:pPr>
      <w:bookmarkStart w:id="418" w:name="_Toc351203490"/>
      <w:bookmarkEnd w:id="418"/>
      <w:r>
        <w:rPr>
          <w:rFonts w:hint="eastAsia" w:ascii="仿宋" w:hAnsi="仿宋" w:eastAsia="仿宋"/>
          <w:color w:val="auto"/>
          <w:szCs w:val="21"/>
          <w:highlight w:val="none"/>
        </w:rPr>
        <w:t>十、签订地点</w:t>
      </w:r>
    </w:p>
    <w:p w14:paraId="52A262C6">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本合同在</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签订。</w:t>
      </w:r>
    </w:p>
    <w:p w14:paraId="0FE8351D">
      <w:pPr>
        <w:keepNext/>
        <w:keepLines/>
        <w:spacing w:line="360" w:lineRule="auto"/>
        <w:rPr>
          <w:rFonts w:ascii="仿宋" w:hAnsi="仿宋" w:eastAsia="仿宋"/>
          <w:b/>
          <w:bCs/>
          <w:color w:val="auto"/>
          <w:szCs w:val="21"/>
          <w:highlight w:val="none"/>
        </w:rPr>
      </w:pPr>
      <w:bookmarkStart w:id="419" w:name="_Toc351203491"/>
      <w:bookmarkEnd w:id="419"/>
      <w:r>
        <w:rPr>
          <w:rFonts w:hint="eastAsia" w:ascii="仿宋" w:hAnsi="仿宋" w:eastAsia="仿宋"/>
          <w:color w:val="auto"/>
          <w:szCs w:val="21"/>
          <w:highlight w:val="none"/>
        </w:rPr>
        <w:t>十一、补充协议</w:t>
      </w:r>
    </w:p>
    <w:p w14:paraId="350D570C">
      <w:pPr>
        <w:spacing w:line="360" w:lineRule="auto"/>
        <w:ind w:firstLine="420"/>
        <w:rPr>
          <w:rFonts w:ascii="仿宋" w:hAnsi="仿宋" w:eastAsia="仿宋"/>
          <w:b/>
          <w:bCs/>
          <w:color w:val="auto"/>
          <w:szCs w:val="21"/>
          <w:highlight w:val="none"/>
        </w:rPr>
      </w:pPr>
      <w:r>
        <w:rPr>
          <w:rFonts w:hint="eastAsia" w:ascii="仿宋" w:hAnsi="仿宋" w:eastAsia="仿宋"/>
          <w:color w:val="auto"/>
          <w:szCs w:val="21"/>
          <w:highlight w:val="none"/>
        </w:rPr>
        <w:t>合同未尽事宜，合同当事人另行签订补充协议，补充协议是合同的组成部分。</w:t>
      </w:r>
    </w:p>
    <w:p w14:paraId="3712BC0B">
      <w:pPr>
        <w:keepNext/>
        <w:keepLines/>
        <w:spacing w:line="360" w:lineRule="auto"/>
        <w:rPr>
          <w:rFonts w:ascii="仿宋" w:hAnsi="仿宋" w:eastAsia="仿宋"/>
          <w:b/>
          <w:bCs/>
          <w:color w:val="auto"/>
          <w:szCs w:val="21"/>
          <w:highlight w:val="none"/>
        </w:rPr>
      </w:pPr>
      <w:bookmarkStart w:id="420" w:name="_Toc351203492"/>
      <w:bookmarkEnd w:id="420"/>
      <w:r>
        <w:rPr>
          <w:rFonts w:hint="eastAsia" w:ascii="仿宋" w:hAnsi="仿宋" w:eastAsia="仿宋"/>
          <w:color w:val="auto"/>
          <w:szCs w:val="21"/>
          <w:highlight w:val="none"/>
        </w:rPr>
        <w:t>十二、合同生效</w:t>
      </w:r>
    </w:p>
    <w:p w14:paraId="73D7BBB6">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本合同自</w:t>
      </w:r>
      <w:r>
        <w:rPr>
          <w:rFonts w:hint="eastAsia" w:ascii="仿宋" w:hAnsi="仿宋" w:eastAsia="仿宋"/>
          <w:color w:val="auto"/>
          <w:spacing w:val="4"/>
          <w:szCs w:val="21"/>
          <w:highlight w:val="none"/>
          <w:u w:val="single"/>
        </w:rPr>
        <w:t xml:space="preserve"> 双方签字盖章后 </w:t>
      </w:r>
      <w:r>
        <w:rPr>
          <w:rFonts w:hint="eastAsia" w:ascii="仿宋" w:hAnsi="仿宋" w:eastAsia="仿宋"/>
          <w:color w:val="auto"/>
          <w:szCs w:val="21"/>
          <w:highlight w:val="none"/>
        </w:rPr>
        <w:t>生效。</w:t>
      </w:r>
    </w:p>
    <w:p w14:paraId="3B162414">
      <w:pPr>
        <w:keepNext/>
        <w:keepLines/>
        <w:spacing w:line="360" w:lineRule="auto"/>
        <w:rPr>
          <w:rFonts w:ascii="仿宋" w:hAnsi="仿宋" w:eastAsia="仿宋"/>
          <w:b/>
          <w:bCs/>
          <w:color w:val="auto"/>
          <w:szCs w:val="21"/>
          <w:highlight w:val="none"/>
        </w:rPr>
      </w:pPr>
      <w:bookmarkStart w:id="421" w:name="_Toc351203493"/>
      <w:bookmarkEnd w:id="421"/>
      <w:r>
        <w:rPr>
          <w:rFonts w:hint="eastAsia" w:ascii="仿宋" w:hAnsi="仿宋" w:eastAsia="仿宋"/>
          <w:color w:val="auto"/>
          <w:szCs w:val="21"/>
          <w:highlight w:val="none"/>
        </w:rPr>
        <w:t>十三、合同份数</w:t>
      </w:r>
    </w:p>
    <w:p w14:paraId="1B105CB3">
      <w:pPr>
        <w:spacing w:line="360" w:lineRule="auto"/>
        <w:ind w:firstLine="420"/>
        <w:rPr>
          <w:rFonts w:ascii="仿宋" w:hAnsi="仿宋" w:eastAsia="仿宋"/>
          <w:b/>
          <w:bCs/>
          <w:color w:val="auto"/>
          <w:spacing w:val="4"/>
          <w:szCs w:val="21"/>
          <w:highlight w:val="none"/>
        </w:rPr>
      </w:pPr>
      <w:r>
        <w:rPr>
          <w:rFonts w:hint="eastAsia" w:ascii="仿宋" w:hAnsi="仿宋" w:eastAsia="仿宋"/>
          <w:color w:val="auto"/>
          <w:szCs w:val="21"/>
          <w:highlight w:val="none"/>
        </w:rPr>
        <w:t>本合同一式壹</w:t>
      </w:r>
      <w:r>
        <w:rPr>
          <w:rFonts w:hint="eastAsia" w:ascii="仿宋" w:hAnsi="仿宋" w:eastAsia="仿宋"/>
          <w:color w:val="auto"/>
          <w:szCs w:val="21"/>
          <w:highlight w:val="none"/>
          <w:u w:val="single"/>
        </w:rPr>
        <w:t>拾</w:t>
      </w:r>
      <w:r>
        <w:rPr>
          <w:rFonts w:hint="eastAsia" w:ascii="仿宋" w:hAnsi="仿宋" w:eastAsia="仿宋"/>
          <w:color w:val="auto"/>
          <w:szCs w:val="21"/>
          <w:highlight w:val="none"/>
        </w:rPr>
        <w:t>份，均具有同等法律效力，发包人执</w:t>
      </w:r>
      <w:r>
        <w:rPr>
          <w:rFonts w:hint="eastAsia" w:ascii="仿宋" w:hAnsi="仿宋" w:eastAsia="仿宋"/>
          <w:color w:val="auto"/>
          <w:szCs w:val="21"/>
          <w:highlight w:val="none"/>
          <w:u w:val="single"/>
        </w:rPr>
        <w:t>陆</w:t>
      </w:r>
      <w:r>
        <w:rPr>
          <w:rFonts w:hint="eastAsia" w:ascii="仿宋" w:hAnsi="仿宋" w:eastAsia="仿宋"/>
          <w:color w:val="auto"/>
          <w:szCs w:val="21"/>
          <w:highlight w:val="none"/>
        </w:rPr>
        <w:t>份，承包人执</w:t>
      </w:r>
      <w:r>
        <w:rPr>
          <w:rFonts w:hint="eastAsia" w:ascii="仿宋" w:hAnsi="仿宋" w:eastAsia="仿宋"/>
          <w:color w:val="auto"/>
          <w:szCs w:val="21"/>
          <w:highlight w:val="none"/>
          <w:u w:val="single"/>
        </w:rPr>
        <w:t>肆</w:t>
      </w:r>
      <w:r>
        <w:rPr>
          <w:rFonts w:hint="eastAsia" w:ascii="仿宋" w:hAnsi="仿宋" w:eastAsia="仿宋"/>
          <w:color w:val="auto"/>
          <w:szCs w:val="21"/>
          <w:highlight w:val="none"/>
        </w:rPr>
        <w:t>份。</w:t>
      </w:r>
    </w:p>
    <w:p w14:paraId="0196A1B3">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 xml:space="preserve"> </w:t>
      </w:r>
    </w:p>
    <w:p w14:paraId="346B0F0E">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 xml:space="preserve">发包人：  (公章)           </w:t>
      </w:r>
      <w:r>
        <w:rPr>
          <w:rFonts w:ascii="仿宋" w:hAnsi="仿宋" w:eastAsia="仿宋"/>
          <w:color w:val="auto"/>
          <w:szCs w:val="21"/>
          <w:highlight w:val="none"/>
        </w:rPr>
        <w:t xml:space="preserve">             </w:t>
      </w:r>
      <w:r>
        <w:rPr>
          <w:rFonts w:hint="eastAsia" w:ascii="仿宋" w:hAnsi="仿宋" w:eastAsia="仿宋"/>
          <w:color w:val="auto"/>
          <w:szCs w:val="21"/>
          <w:highlight w:val="none"/>
        </w:rPr>
        <w:t xml:space="preserve">  承包人：  (公章)</w:t>
      </w:r>
    </w:p>
    <w:p w14:paraId="16E70529">
      <w:pPr>
        <w:spacing w:line="360" w:lineRule="auto"/>
        <w:ind w:firstLine="420"/>
        <w:rPr>
          <w:rFonts w:ascii="仿宋" w:hAnsi="仿宋" w:eastAsia="仿宋"/>
          <w:color w:val="auto"/>
          <w:szCs w:val="21"/>
          <w:highlight w:val="none"/>
          <w:u w:val="single"/>
        </w:rPr>
      </w:pPr>
      <w:r>
        <w:rPr>
          <w:rFonts w:hint="eastAsia" w:ascii="仿宋" w:hAnsi="仿宋" w:eastAsia="仿宋"/>
          <w:color w:val="auto"/>
          <w:szCs w:val="21"/>
          <w:highlight w:val="none"/>
        </w:rPr>
        <w:t xml:space="preserve">                                 </w:t>
      </w:r>
    </w:p>
    <w:p w14:paraId="750717C4">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 xml:space="preserve">法定代表人或其委托代理人（签字）： </w:t>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 xml:space="preserve"> 法定代表人或其委托代理人（签字）：</w:t>
      </w:r>
    </w:p>
    <w:p w14:paraId="0CF9B40D">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hint="eastAsia" w:ascii="仿宋" w:hAnsi="仿宋" w:eastAsia="仿宋"/>
          <w:color w:val="auto"/>
          <w:szCs w:val="21"/>
          <w:highlight w:val="none"/>
        </w:rPr>
        <w:t xml:space="preserve"> </w:t>
      </w:r>
    </w:p>
    <w:p w14:paraId="2B02D95D">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地  址：</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hint="eastAsia" w:ascii="仿宋" w:hAnsi="仿宋" w:eastAsia="仿宋"/>
          <w:color w:val="auto"/>
          <w:szCs w:val="21"/>
          <w:highlight w:val="none"/>
        </w:rPr>
        <w:t xml:space="preserve"> 地  址：</w:t>
      </w:r>
      <w:r>
        <w:rPr>
          <w:rFonts w:hint="eastAsia" w:ascii="仿宋" w:hAnsi="仿宋" w:eastAsia="仿宋"/>
          <w:color w:val="auto"/>
          <w:szCs w:val="21"/>
          <w:highlight w:val="none"/>
          <w:u w:val="single"/>
        </w:rPr>
        <w:t xml:space="preserve">        </w:t>
      </w:r>
    </w:p>
    <w:p w14:paraId="711DC306">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邮政编码：</w:t>
      </w:r>
      <w:r>
        <w:rPr>
          <w:rFonts w:hint="eastAsia" w:ascii="仿宋" w:hAnsi="仿宋" w:eastAsia="仿宋"/>
          <w:color w:val="auto"/>
          <w:szCs w:val="21"/>
          <w:highlight w:val="none"/>
          <w:u w:val="single"/>
        </w:rPr>
        <w:t xml:space="preserve">  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邮政编码：</w:t>
      </w:r>
      <w:r>
        <w:rPr>
          <w:rFonts w:hint="eastAsia" w:ascii="仿宋" w:hAnsi="仿宋" w:eastAsia="仿宋"/>
          <w:color w:val="auto"/>
          <w:szCs w:val="21"/>
          <w:highlight w:val="none"/>
          <w:u w:val="single"/>
        </w:rPr>
        <w:t xml:space="preserve">   </w:t>
      </w:r>
    </w:p>
    <w:p w14:paraId="0CE43FD7">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法定代表人：</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法定代表人：</w:t>
      </w:r>
      <w:r>
        <w:rPr>
          <w:rFonts w:hint="eastAsia" w:ascii="仿宋" w:hAnsi="仿宋" w:eastAsia="仿宋"/>
          <w:color w:val="auto"/>
          <w:szCs w:val="21"/>
          <w:highlight w:val="none"/>
          <w:u w:val="single"/>
        </w:rPr>
        <w:t xml:space="preserve">             </w:t>
      </w:r>
    </w:p>
    <w:p w14:paraId="20D93B29">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委托代理人：</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委托代理人：</w:t>
      </w:r>
      <w:r>
        <w:rPr>
          <w:rFonts w:hint="eastAsia" w:ascii="仿宋" w:hAnsi="仿宋" w:eastAsia="仿宋"/>
          <w:color w:val="auto"/>
          <w:szCs w:val="21"/>
          <w:highlight w:val="none"/>
          <w:u w:val="single"/>
        </w:rPr>
        <w:t xml:space="preserve">             </w:t>
      </w:r>
    </w:p>
    <w:p w14:paraId="5C492CF9">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电  话：</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hint="eastAsia" w:ascii="仿宋" w:hAnsi="仿宋" w:eastAsia="仿宋"/>
          <w:color w:val="auto"/>
          <w:szCs w:val="21"/>
          <w:highlight w:val="none"/>
        </w:rPr>
        <w:t xml:space="preserve"> 电  话：</w:t>
      </w:r>
      <w:r>
        <w:rPr>
          <w:rFonts w:hint="eastAsia" w:ascii="仿宋" w:hAnsi="仿宋" w:eastAsia="仿宋"/>
          <w:color w:val="auto"/>
          <w:szCs w:val="21"/>
          <w:highlight w:val="none"/>
          <w:u w:val="single"/>
        </w:rPr>
        <w:t xml:space="preserve">     </w:t>
      </w:r>
    </w:p>
    <w:p w14:paraId="6664A999">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传  真：</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hint="eastAsia" w:ascii="仿宋" w:hAnsi="仿宋" w:eastAsia="仿宋"/>
          <w:color w:val="auto"/>
          <w:szCs w:val="21"/>
          <w:highlight w:val="none"/>
        </w:rPr>
        <w:t xml:space="preserve"> 传  真：</w:t>
      </w:r>
      <w:r>
        <w:rPr>
          <w:rFonts w:hint="eastAsia" w:ascii="仿宋" w:hAnsi="仿宋" w:eastAsia="仿宋"/>
          <w:color w:val="auto"/>
          <w:szCs w:val="21"/>
          <w:highlight w:val="none"/>
          <w:u w:val="single"/>
        </w:rPr>
        <w:t xml:space="preserve">     </w:t>
      </w:r>
    </w:p>
    <w:p w14:paraId="0C56EE7C">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xml:space="preserve">   </w:t>
      </w:r>
    </w:p>
    <w:p w14:paraId="00694E82">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开户银行：</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开户银行：</w:t>
      </w:r>
      <w:r>
        <w:rPr>
          <w:rFonts w:hint="eastAsia" w:ascii="仿宋" w:hAnsi="仿宋" w:eastAsia="仿宋"/>
          <w:color w:val="auto"/>
          <w:szCs w:val="21"/>
          <w:highlight w:val="none"/>
          <w:u w:val="single"/>
        </w:rPr>
        <w:t xml:space="preserve">   </w:t>
      </w:r>
    </w:p>
    <w:p w14:paraId="57E0C707">
      <w:pPr>
        <w:spacing w:line="360" w:lineRule="auto"/>
        <w:ind w:firstLine="420"/>
        <w:rPr>
          <w:rFonts w:ascii="仿宋" w:hAnsi="仿宋" w:eastAsia="仿宋"/>
          <w:color w:val="auto"/>
          <w:szCs w:val="21"/>
          <w:highlight w:val="none"/>
          <w:u w:val="single"/>
        </w:rPr>
      </w:pPr>
      <w:r>
        <w:rPr>
          <w:rFonts w:hint="eastAsia" w:ascii="仿宋" w:hAnsi="仿宋" w:eastAsia="仿宋"/>
          <w:color w:val="auto"/>
          <w:szCs w:val="21"/>
          <w:highlight w:val="none"/>
        </w:rPr>
        <w:t>账  号：</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账  号：</w:t>
      </w:r>
      <w:r>
        <w:rPr>
          <w:rFonts w:hint="eastAsia" w:ascii="仿宋" w:hAnsi="仿宋" w:eastAsia="仿宋"/>
          <w:color w:val="auto"/>
          <w:szCs w:val="21"/>
          <w:highlight w:val="none"/>
          <w:u w:val="single"/>
        </w:rPr>
        <w:t xml:space="preserve">     </w:t>
      </w:r>
    </w:p>
    <w:p w14:paraId="19E1C0E1">
      <w:pPr>
        <w:pStyle w:val="2"/>
        <w:ind w:firstLine="480"/>
        <w:rPr>
          <w:color w:val="auto"/>
          <w:highlight w:val="none"/>
        </w:rPr>
      </w:pPr>
    </w:p>
    <w:p w14:paraId="746D1938">
      <w:pPr>
        <w:pStyle w:val="2"/>
        <w:ind w:firstLine="480"/>
        <w:rPr>
          <w:color w:val="auto"/>
          <w:highlight w:val="none"/>
        </w:rPr>
      </w:pPr>
    </w:p>
    <w:p w14:paraId="513609D3">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合同审核人：</w:t>
      </w:r>
    </w:p>
    <w:p w14:paraId="4C82FBB7">
      <w:pPr>
        <w:widowControl/>
        <w:adjustRightInd/>
        <w:jc w:val="left"/>
        <w:rPr>
          <w:rFonts w:ascii="仿宋" w:hAnsi="仿宋" w:eastAsia="仿宋"/>
          <w:color w:val="auto"/>
          <w:sz w:val="36"/>
          <w:szCs w:val="36"/>
          <w:highlight w:val="none"/>
        </w:rPr>
      </w:pPr>
      <w:r>
        <w:rPr>
          <w:rFonts w:ascii="仿宋" w:hAnsi="仿宋" w:eastAsia="仿宋"/>
          <w:color w:val="auto"/>
          <w:sz w:val="36"/>
          <w:szCs w:val="36"/>
          <w:highlight w:val="none"/>
        </w:rPr>
        <w:br w:type="page"/>
      </w:r>
    </w:p>
    <w:p w14:paraId="6CD4F2B5">
      <w:pPr>
        <w:rPr>
          <w:color w:val="auto"/>
          <w:highlight w:val="none"/>
        </w:rPr>
      </w:pPr>
    </w:p>
    <w:p w14:paraId="2BA2FA1D">
      <w:pPr>
        <w:spacing w:line="360" w:lineRule="auto"/>
        <w:ind w:firstLine="617" w:firstLineChars="192"/>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第二部分    通用合同条款（略）</w:t>
      </w:r>
    </w:p>
    <w:p w14:paraId="3EFB23C8">
      <w:pPr>
        <w:pStyle w:val="2"/>
        <w:ind w:firstLine="480"/>
        <w:rPr>
          <w:color w:val="auto"/>
          <w:highlight w:val="none"/>
        </w:rPr>
      </w:pPr>
    </w:p>
    <w:p w14:paraId="52725040">
      <w:pPr>
        <w:widowControl/>
        <w:adjustRightInd/>
        <w:spacing w:after="120" w:afterLines="50" w:line="360" w:lineRule="auto"/>
        <w:jc w:val="center"/>
        <w:outlineLvl w:val="1"/>
        <w:rPr>
          <w:rFonts w:ascii="仿宋" w:hAnsi="仿宋" w:eastAsia="仿宋" w:cs="宋体"/>
          <w:b/>
          <w:color w:val="auto"/>
          <w:sz w:val="32"/>
          <w:szCs w:val="20"/>
          <w:highlight w:val="none"/>
        </w:rPr>
      </w:pPr>
      <w:bookmarkStart w:id="422" w:name="_Toc351203632"/>
      <w:bookmarkEnd w:id="422"/>
      <w:r>
        <w:rPr>
          <w:rFonts w:hint="eastAsia" w:ascii="仿宋" w:hAnsi="仿宋" w:eastAsia="仿宋" w:cs="宋体"/>
          <w:b/>
          <w:color w:val="auto"/>
          <w:sz w:val="32"/>
          <w:szCs w:val="20"/>
          <w:highlight w:val="none"/>
        </w:rPr>
        <w:t>第三部分    专用合同条款</w:t>
      </w:r>
    </w:p>
    <w:p w14:paraId="26EB1826">
      <w:pPr>
        <w:keepNext/>
        <w:keepLines/>
        <w:spacing w:line="360" w:lineRule="exact"/>
        <w:outlineLvl w:val="3"/>
        <w:rPr>
          <w:rFonts w:ascii="仿宋" w:hAnsi="仿宋" w:eastAsia="仿宋"/>
          <w:color w:val="auto"/>
          <w:szCs w:val="21"/>
          <w:highlight w:val="none"/>
        </w:rPr>
      </w:pPr>
      <w:bookmarkStart w:id="423" w:name="_Toc351203633"/>
      <w:bookmarkEnd w:id="423"/>
      <w:r>
        <w:rPr>
          <w:rFonts w:hint="eastAsia" w:ascii="仿宋" w:hAnsi="仿宋" w:eastAsia="仿宋"/>
          <w:color w:val="auto"/>
          <w:szCs w:val="21"/>
          <w:highlight w:val="none"/>
        </w:rPr>
        <w:t>1</w:t>
      </w:r>
      <w:bookmarkStart w:id="424" w:name="_Toc296346657"/>
      <w:bookmarkEnd w:id="424"/>
      <w:bookmarkStart w:id="425" w:name="_Toc296944495"/>
      <w:bookmarkEnd w:id="425"/>
      <w:bookmarkStart w:id="426" w:name="_Toc292559866"/>
      <w:bookmarkEnd w:id="426"/>
      <w:bookmarkStart w:id="427" w:name="_Toc296503156"/>
      <w:bookmarkEnd w:id="427"/>
      <w:bookmarkStart w:id="428" w:name="_Toc297120456"/>
      <w:bookmarkEnd w:id="428"/>
      <w:bookmarkStart w:id="429" w:name="_Toc296891196"/>
      <w:bookmarkEnd w:id="429"/>
      <w:bookmarkStart w:id="430" w:name="_Toc296890984"/>
      <w:bookmarkEnd w:id="430"/>
      <w:bookmarkStart w:id="431" w:name="_Toc297048342"/>
      <w:bookmarkEnd w:id="431"/>
      <w:bookmarkStart w:id="432" w:name="_Toc296347155"/>
      <w:bookmarkEnd w:id="432"/>
      <w:bookmarkStart w:id="433" w:name="_Toc292559361"/>
      <w:r>
        <w:rPr>
          <w:rFonts w:hint="eastAsia" w:ascii="仿宋" w:hAnsi="仿宋" w:eastAsia="仿宋"/>
          <w:color w:val="auto"/>
          <w:szCs w:val="21"/>
          <w:highlight w:val="none"/>
        </w:rPr>
        <w:t>. 一般约定</w:t>
      </w:r>
      <w:bookmarkEnd w:id="433"/>
    </w:p>
    <w:p w14:paraId="2ACA4667">
      <w:pPr>
        <w:spacing w:line="360" w:lineRule="exact"/>
        <w:ind w:firstLine="367" w:firstLineChars="175"/>
        <w:rPr>
          <w:rFonts w:ascii="仿宋" w:hAnsi="仿宋" w:eastAsia="仿宋"/>
          <w:color w:val="auto"/>
          <w:szCs w:val="21"/>
          <w:highlight w:val="none"/>
        </w:rPr>
      </w:pPr>
      <w:r>
        <w:rPr>
          <w:rFonts w:hint="eastAsia" w:ascii="仿宋" w:hAnsi="仿宋" w:eastAsia="仿宋"/>
          <w:color w:val="auto"/>
          <w:szCs w:val="21"/>
          <w:highlight w:val="none"/>
        </w:rPr>
        <w:t>1.1 词语定义</w:t>
      </w:r>
    </w:p>
    <w:p w14:paraId="09AD3C42">
      <w:pPr>
        <w:spacing w:line="360" w:lineRule="exact"/>
        <w:ind w:firstLine="367" w:firstLineChars="175"/>
        <w:rPr>
          <w:rFonts w:ascii="仿宋" w:hAnsi="仿宋" w:eastAsia="仿宋"/>
          <w:color w:val="auto"/>
          <w:kern w:val="0"/>
          <w:szCs w:val="21"/>
          <w:highlight w:val="none"/>
        </w:rPr>
      </w:pPr>
      <w:r>
        <w:rPr>
          <w:rFonts w:hint="eastAsia" w:ascii="仿宋" w:hAnsi="仿宋" w:eastAsia="仿宋"/>
          <w:color w:val="auto"/>
          <w:kern w:val="0"/>
          <w:szCs w:val="21"/>
          <w:highlight w:val="none"/>
        </w:rPr>
        <w:t>1.1.1合同</w:t>
      </w:r>
    </w:p>
    <w:p w14:paraId="0C67B7DF">
      <w:pPr>
        <w:spacing w:line="360" w:lineRule="exact"/>
        <w:ind w:firstLine="367" w:firstLineChars="175"/>
        <w:rPr>
          <w:rFonts w:ascii="仿宋" w:hAnsi="仿宋" w:eastAsia="仿宋"/>
          <w:color w:val="auto"/>
          <w:kern w:val="0"/>
          <w:szCs w:val="21"/>
          <w:highlight w:val="none"/>
        </w:rPr>
      </w:pPr>
      <w:r>
        <w:rPr>
          <w:rFonts w:hint="eastAsia" w:ascii="仿宋" w:hAnsi="仿宋" w:eastAsia="仿宋"/>
          <w:color w:val="auto"/>
          <w:kern w:val="0"/>
          <w:szCs w:val="21"/>
          <w:highlight w:val="none"/>
        </w:rPr>
        <w:t>1.1.1.10其他合同文件包括：</w:t>
      </w:r>
    </w:p>
    <w:p w14:paraId="74C1D879">
      <w:pPr>
        <w:shd w:val="clear" w:color="auto" w:fill="FAFAFA"/>
        <w:spacing w:line="360" w:lineRule="exact"/>
        <w:ind w:firstLine="422"/>
        <w:rPr>
          <w:rFonts w:ascii="仿宋" w:hAnsi="仿宋" w:eastAsia="仿宋"/>
          <w:b/>
          <w:bCs/>
          <w:color w:val="auto"/>
          <w:szCs w:val="21"/>
          <w:highlight w:val="none"/>
          <w:u w:val="single"/>
        </w:rPr>
      </w:pPr>
      <w:r>
        <w:rPr>
          <w:rFonts w:hint="eastAsia" w:ascii="仿宋" w:hAnsi="仿宋" w:eastAsia="仿宋"/>
          <w:b/>
          <w:bCs/>
          <w:color w:val="auto"/>
          <w:kern w:val="0"/>
          <w:szCs w:val="21"/>
          <w:highlight w:val="none"/>
        </w:rPr>
        <w:t xml:space="preserve">    </w:t>
      </w:r>
      <w:r>
        <w:rPr>
          <w:rFonts w:hint="eastAsia" w:ascii="仿宋" w:hAnsi="仿宋" w:eastAsia="仿宋"/>
          <w:color w:val="auto"/>
          <w:szCs w:val="21"/>
          <w:highlight w:val="none"/>
        </w:rPr>
        <w:t xml:space="preserve">    </w:t>
      </w:r>
      <w:r>
        <w:rPr>
          <w:rFonts w:hint="eastAsia" w:ascii="仿宋" w:hAnsi="仿宋" w:eastAsia="仿宋"/>
          <w:b/>
          <w:bCs/>
          <w:color w:val="auto"/>
          <w:szCs w:val="21"/>
          <w:highlight w:val="none"/>
        </w:rPr>
        <w:t>双方有关工程洽商、变更书面协议或文件，施工组织设计等。</w:t>
      </w:r>
    </w:p>
    <w:p w14:paraId="441C68A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1.1.2 合同当事人及其他相关方</w:t>
      </w:r>
    </w:p>
    <w:p w14:paraId="5F2552F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1.1.2.4监理人：</w:t>
      </w:r>
    </w:p>
    <w:p w14:paraId="2388A3E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名    称：</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4324245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资质类别和等级：</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1366D2D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联系电话：</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6E6742A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w:t>
      </w:r>
      <w:r>
        <w:rPr>
          <w:rFonts w:hint="eastAsia" w:ascii="仿宋" w:hAnsi="仿宋" w:eastAsia="仿宋"/>
          <w:color w:val="auto"/>
          <w:szCs w:val="21"/>
          <w:highlight w:val="none"/>
        </w:rPr>
        <w:t>；</w:t>
      </w:r>
    </w:p>
    <w:p w14:paraId="4A9B9C67">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通信地址：</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78255447">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1.1.2.5 设计人：</w:t>
      </w:r>
    </w:p>
    <w:p w14:paraId="4FDB2B3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名    称：</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096606B1">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资质类别和等级：</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7FF5B1D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联系电话：</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6A639B7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xml:space="preserve">                    </w:t>
      </w:r>
      <w:r>
        <w:rPr>
          <w:rFonts w:hint="eastAsia" w:ascii="仿宋" w:hAnsi="仿宋" w:eastAsia="仿宋"/>
          <w:color w:val="auto"/>
          <w:szCs w:val="21"/>
          <w:highlight w:val="none"/>
        </w:rPr>
        <w:t>；</w:t>
      </w:r>
    </w:p>
    <w:p w14:paraId="1A82574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通信地址：</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6675C6E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1.1.3 工程和设备</w:t>
      </w:r>
    </w:p>
    <w:p w14:paraId="13DC71C9">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1.1.3.7 作为施工现场组成部分的其他场所包括：</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7B27CDEC">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1.1.3.9 永久占地包括：</w:t>
      </w:r>
      <w:r>
        <w:rPr>
          <w:rFonts w:hint="eastAsia" w:ascii="仿宋" w:hAnsi="仿宋" w:eastAsia="仿宋"/>
          <w:color w:val="auto"/>
          <w:szCs w:val="21"/>
          <w:highlight w:val="none"/>
          <w:u w:val="single"/>
        </w:rPr>
        <w:t xml:space="preserve">  /    </w:t>
      </w:r>
      <w:r>
        <w:rPr>
          <w:rFonts w:hint="eastAsia" w:ascii="仿宋" w:hAnsi="仿宋" w:eastAsia="仿宋" w:cs="仿宋_GB2312"/>
          <w:b/>
          <w:bCs/>
          <w:color w:val="auto"/>
          <w:szCs w:val="21"/>
          <w:highlight w:val="none"/>
          <w:u w:val="single"/>
        </w:rPr>
        <w:t>。</w:t>
      </w:r>
    </w:p>
    <w:p w14:paraId="6AA27B81">
      <w:pPr>
        <w:spacing w:line="360" w:lineRule="auto"/>
        <w:ind w:firstLine="420"/>
        <w:jc w:val="left"/>
        <w:rPr>
          <w:rFonts w:ascii="仿宋" w:hAnsi="仿宋" w:eastAsia="仿宋"/>
          <w:color w:val="auto"/>
          <w:szCs w:val="21"/>
          <w:highlight w:val="none"/>
        </w:rPr>
      </w:pPr>
      <w:r>
        <w:rPr>
          <w:rFonts w:hint="eastAsia" w:ascii="仿宋" w:hAnsi="仿宋" w:eastAsia="仿宋"/>
          <w:color w:val="auto"/>
          <w:kern w:val="0"/>
          <w:szCs w:val="21"/>
          <w:highlight w:val="none"/>
        </w:rPr>
        <w:t>1.1.3.10 临时占地包括：</w:t>
      </w:r>
      <w:r>
        <w:rPr>
          <w:rFonts w:hint="eastAsia" w:ascii="仿宋" w:hAnsi="仿宋" w:eastAsia="仿宋"/>
          <w:color w:val="auto"/>
          <w:szCs w:val="21"/>
          <w:highlight w:val="none"/>
          <w:u w:val="single"/>
        </w:rPr>
        <w:t xml:space="preserve">  /    </w:t>
      </w:r>
      <w:r>
        <w:rPr>
          <w:rFonts w:hint="eastAsia" w:ascii="仿宋" w:hAnsi="仿宋" w:eastAsia="仿宋" w:cs="仿宋_GB2312"/>
          <w:b/>
          <w:bCs/>
          <w:color w:val="auto"/>
          <w:szCs w:val="21"/>
          <w:highlight w:val="none"/>
          <w:u w:val="single"/>
        </w:rPr>
        <w:t>。</w:t>
      </w:r>
    </w:p>
    <w:p w14:paraId="1BE8C01D">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 xml:space="preserve">1.3法律 </w:t>
      </w:r>
    </w:p>
    <w:p w14:paraId="6178C8DD">
      <w:pPr>
        <w:autoSpaceDE w:val="0"/>
        <w:autoSpaceDN w:val="0"/>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适用于合同的其他规范性文件：</w:t>
      </w:r>
    </w:p>
    <w:p w14:paraId="587D28E0">
      <w:pPr>
        <w:autoSpaceDE w:val="0"/>
        <w:autoSpaceDN w:val="0"/>
        <w:spacing w:line="360" w:lineRule="exact"/>
        <w:ind w:firstLine="422"/>
        <w:jc w:val="left"/>
        <w:rPr>
          <w:rFonts w:ascii="仿宋" w:hAnsi="仿宋" w:eastAsia="仿宋" w:cs="宋体"/>
          <w:b/>
          <w:bCs/>
          <w:color w:val="auto"/>
          <w:szCs w:val="21"/>
          <w:highlight w:val="none"/>
          <w:u w:val="single"/>
        </w:rPr>
      </w:pPr>
      <w:r>
        <w:rPr>
          <w:rFonts w:hint="eastAsia" w:ascii="仿宋" w:hAnsi="仿宋" w:eastAsia="仿宋" w:cs="仿宋_GB2312"/>
          <w:b/>
          <w:bCs/>
          <w:color w:val="auto"/>
          <w:szCs w:val="21"/>
          <w:highlight w:val="none"/>
          <w:u w:val="single"/>
        </w:rPr>
        <w:t>《中华人民共和国安全生产法》、《中华人民共和国建筑法》、《中华人民共和国民法典》以及国家颁布的其他有关法律、行政法规、部门规章、以及工程所在地的地方法规、自治条例、自行条例和地方政府规章。</w:t>
      </w:r>
    </w:p>
    <w:p w14:paraId="36BE6BC4">
      <w:pPr>
        <w:autoSpaceDE w:val="0"/>
        <w:autoSpaceDN w:val="0"/>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1.4 标准和规范</w:t>
      </w:r>
    </w:p>
    <w:p w14:paraId="385ACE36">
      <w:pPr>
        <w:spacing w:line="360" w:lineRule="exact"/>
        <w:ind w:firstLine="420"/>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1.4.1适用于工程的标准规范包括：</w:t>
      </w:r>
      <w:r>
        <w:rPr>
          <w:rFonts w:hint="eastAsia" w:ascii="仿宋" w:hAnsi="仿宋" w:eastAsia="仿宋" w:cs="仿宋_GB2312"/>
          <w:b/>
          <w:bCs/>
          <w:color w:val="auto"/>
          <w:szCs w:val="21"/>
          <w:highlight w:val="none"/>
          <w:u w:val="single"/>
        </w:rPr>
        <w:t>现行的国家、地方和行业质量标准、规范，如《建筑工程施工质量验收统一标准GB50300-2013》等。</w:t>
      </w:r>
    </w:p>
    <w:p w14:paraId="063BC0BC">
      <w:pPr>
        <w:spacing w:line="360" w:lineRule="exact"/>
        <w:ind w:firstLine="420"/>
        <w:rPr>
          <w:rFonts w:ascii="仿宋" w:hAnsi="仿宋" w:eastAsia="仿宋" w:cs="宋体"/>
          <w:color w:val="auto"/>
          <w:kern w:val="0"/>
          <w:szCs w:val="21"/>
          <w:highlight w:val="none"/>
          <w:u w:val="single"/>
        </w:rPr>
      </w:pPr>
      <w:r>
        <w:rPr>
          <w:rFonts w:hint="eastAsia" w:ascii="仿宋" w:hAnsi="仿宋" w:eastAsia="仿宋"/>
          <w:color w:val="auto"/>
          <w:kern w:val="0"/>
          <w:szCs w:val="21"/>
          <w:highlight w:val="none"/>
        </w:rPr>
        <w:t>1.4.2 发包人提供国外标准、规范的名称：</w:t>
      </w:r>
      <w:r>
        <w:rPr>
          <w:rFonts w:hint="eastAsia" w:ascii="仿宋" w:hAnsi="仿宋" w:eastAsia="仿宋"/>
          <w:color w:val="auto"/>
          <w:kern w:val="0"/>
          <w:szCs w:val="21"/>
          <w:highlight w:val="none"/>
          <w:u w:val="single"/>
        </w:rPr>
        <w:t xml:space="preserve">         无         </w:t>
      </w:r>
      <w:r>
        <w:rPr>
          <w:rFonts w:hint="eastAsia" w:ascii="仿宋" w:hAnsi="仿宋" w:eastAsia="仿宋"/>
          <w:color w:val="auto"/>
          <w:kern w:val="0"/>
          <w:szCs w:val="21"/>
          <w:highlight w:val="none"/>
        </w:rPr>
        <w:t>；</w:t>
      </w:r>
    </w:p>
    <w:p w14:paraId="1E7D8112">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发包人提供国外标准、规范的份数：</w:t>
      </w:r>
      <w:r>
        <w:rPr>
          <w:rFonts w:hint="eastAsia" w:ascii="仿宋" w:hAnsi="仿宋" w:eastAsia="仿宋"/>
          <w:color w:val="auto"/>
          <w:kern w:val="0"/>
          <w:szCs w:val="21"/>
          <w:highlight w:val="none"/>
          <w:u w:val="single"/>
        </w:rPr>
        <w:t xml:space="preserve">              无        </w:t>
      </w:r>
      <w:r>
        <w:rPr>
          <w:rFonts w:hint="eastAsia" w:ascii="仿宋" w:hAnsi="仿宋" w:eastAsia="仿宋"/>
          <w:color w:val="auto"/>
          <w:kern w:val="0"/>
          <w:szCs w:val="21"/>
          <w:highlight w:val="none"/>
        </w:rPr>
        <w:t>；</w:t>
      </w:r>
    </w:p>
    <w:p w14:paraId="0241BE33">
      <w:pPr>
        <w:spacing w:line="360" w:lineRule="exact"/>
        <w:ind w:firstLine="420"/>
        <w:rPr>
          <w:rFonts w:ascii="仿宋" w:hAnsi="仿宋" w:eastAsia="仿宋"/>
          <w:color w:val="auto"/>
          <w:szCs w:val="21"/>
          <w:highlight w:val="none"/>
        </w:rPr>
      </w:pPr>
      <w:r>
        <w:rPr>
          <w:rFonts w:hint="eastAsia" w:ascii="仿宋" w:hAnsi="仿宋" w:eastAsia="仿宋"/>
          <w:color w:val="auto"/>
          <w:kern w:val="0"/>
          <w:szCs w:val="21"/>
          <w:highlight w:val="none"/>
        </w:rPr>
        <w:t>发包人提供国外标准、规范的名称：</w:t>
      </w:r>
      <w:r>
        <w:rPr>
          <w:rFonts w:hint="eastAsia" w:ascii="仿宋" w:hAnsi="仿宋" w:eastAsia="仿宋"/>
          <w:color w:val="auto"/>
          <w:kern w:val="0"/>
          <w:szCs w:val="21"/>
          <w:highlight w:val="none"/>
          <w:u w:val="single"/>
        </w:rPr>
        <w:t xml:space="preserve">            无          </w:t>
      </w:r>
      <w:r>
        <w:rPr>
          <w:rFonts w:hint="eastAsia" w:ascii="仿宋" w:hAnsi="仿宋" w:eastAsia="仿宋"/>
          <w:color w:val="auto"/>
          <w:kern w:val="0"/>
          <w:szCs w:val="21"/>
          <w:highlight w:val="none"/>
        </w:rPr>
        <w:t>。</w:t>
      </w:r>
    </w:p>
    <w:p w14:paraId="7D21F1B3">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1.4.3发包人对工程的技术标准和功能要求的特殊要求：</w:t>
      </w:r>
      <w:r>
        <w:rPr>
          <w:rFonts w:hint="eastAsia" w:ascii="仿宋" w:hAnsi="仿宋" w:eastAsia="仿宋"/>
          <w:color w:val="auto"/>
          <w:szCs w:val="21"/>
          <w:highlight w:val="none"/>
          <w:u w:val="single"/>
        </w:rPr>
        <w:t xml:space="preserve"> 无。</w:t>
      </w:r>
    </w:p>
    <w:p w14:paraId="4F62E217">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1.5 合同文件的优先顺序</w:t>
      </w:r>
    </w:p>
    <w:p w14:paraId="25AED0CD">
      <w:pPr>
        <w:autoSpaceDE w:val="0"/>
        <w:autoSpaceDN w:val="0"/>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合同文件组成及优先顺序为：</w:t>
      </w:r>
    </w:p>
    <w:p w14:paraId="3944604F">
      <w:pPr>
        <w:autoSpaceDE w:val="0"/>
        <w:autoSpaceDN w:val="0"/>
        <w:spacing w:line="360" w:lineRule="exact"/>
        <w:ind w:firstLine="417" w:firstLineChars="198"/>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（1）合同协议书</w:t>
      </w:r>
      <w:r>
        <w:rPr>
          <w:rFonts w:hint="eastAsia" w:ascii="仿宋" w:hAnsi="仿宋" w:eastAsia="仿宋"/>
          <w:b/>
          <w:bCs/>
          <w:color w:val="auto"/>
          <w:kern w:val="0"/>
          <w:szCs w:val="21"/>
          <w:highlight w:val="none"/>
        </w:rPr>
        <w:t>；</w:t>
      </w:r>
    </w:p>
    <w:p w14:paraId="25FE590E">
      <w:pPr>
        <w:autoSpaceDE w:val="0"/>
        <w:autoSpaceDN w:val="0"/>
        <w:spacing w:line="360" w:lineRule="exact"/>
        <w:ind w:firstLine="417" w:firstLineChars="198"/>
        <w:jc w:val="left"/>
        <w:rPr>
          <w:rFonts w:ascii="仿宋" w:hAnsi="仿宋" w:eastAsia="仿宋"/>
          <w:b/>
          <w:bCs/>
          <w:color w:val="auto"/>
          <w:kern w:val="0"/>
          <w:szCs w:val="21"/>
          <w:highlight w:val="none"/>
        </w:rPr>
      </w:pPr>
      <w:r>
        <w:rPr>
          <w:rFonts w:hint="eastAsia" w:ascii="仿宋" w:hAnsi="仿宋" w:eastAsia="仿宋"/>
          <w:b/>
          <w:bCs/>
          <w:color w:val="auto"/>
          <w:kern w:val="0"/>
          <w:szCs w:val="21"/>
          <w:highlight w:val="none"/>
          <w:u w:val="single"/>
        </w:rPr>
        <w:t>（2）成交通知书</w:t>
      </w:r>
      <w:r>
        <w:rPr>
          <w:rFonts w:hint="eastAsia" w:ascii="仿宋" w:hAnsi="仿宋" w:eastAsia="仿宋"/>
          <w:b/>
          <w:bCs/>
          <w:color w:val="auto"/>
          <w:kern w:val="0"/>
          <w:szCs w:val="21"/>
          <w:highlight w:val="none"/>
        </w:rPr>
        <w:t>；</w:t>
      </w:r>
    </w:p>
    <w:p w14:paraId="46FF08ED">
      <w:pPr>
        <w:autoSpaceDE w:val="0"/>
        <w:autoSpaceDN w:val="0"/>
        <w:spacing w:line="360" w:lineRule="exact"/>
        <w:ind w:firstLine="417" w:firstLineChars="198"/>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（3）专用合同条款及其附件</w:t>
      </w:r>
      <w:r>
        <w:rPr>
          <w:rFonts w:hint="eastAsia" w:ascii="仿宋" w:hAnsi="仿宋" w:eastAsia="仿宋"/>
          <w:b/>
          <w:bCs/>
          <w:color w:val="auto"/>
          <w:kern w:val="0"/>
          <w:szCs w:val="21"/>
          <w:highlight w:val="none"/>
        </w:rPr>
        <w:t>；</w:t>
      </w:r>
    </w:p>
    <w:p w14:paraId="0A3A37B3">
      <w:pPr>
        <w:autoSpaceDE w:val="0"/>
        <w:autoSpaceDN w:val="0"/>
        <w:spacing w:line="360" w:lineRule="exact"/>
        <w:ind w:firstLine="417" w:firstLineChars="198"/>
        <w:jc w:val="left"/>
        <w:rPr>
          <w:rFonts w:ascii="仿宋" w:hAnsi="仿宋" w:eastAsia="仿宋"/>
          <w:b/>
          <w:bCs/>
          <w:color w:val="auto"/>
          <w:kern w:val="0"/>
          <w:szCs w:val="21"/>
          <w:highlight w:val="none"/>
        </w:rPr>
      </w:pPr>
      <w:r>
        <w:rPr>
          <w:rFonts w:hint="eastAsia" w:ascii="仿宋" w:hAnsi="仿宋" w:eastAsia="仿宋"/>
          <w:b/>
          <w:bCs/>
          <w:color w:val="auto"/>
          <w:kern w:val="0"/>
          <w:szCs w:val="21"/>
          <w:highlight w:val="none"/>
          <w:u w:val="single"/>
        </w:rPr>
        <w:t>（4）通用合同条款</w:t>
      </w:r>
      <w:r>
        <w:rPr>
          <w:rFonts w:hint="eastAsia" w:ascii="仿宋" w:hAnsi="仿宋" w:eastAsia="仿宋"/>
          <w:b/>
          <w:bCs/>
          <w:color w:val="auto"/>
          <w:kern w:val="0"/>
          <w:szCs w:val="21"/>
          <w:highlight w:val="none"/>
        </w:rPr>
        <w:t>；</w:t>
      </w:r>
    </w:p>
    <w:p w14:paraId="1E7202B6">
      <w:pPr>
        <w:spacing w:line="360" w:lineRule="exact"/>
        <w:ind w:firstLine="417" w:firstLineChars="198"/>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（5）技术标准和要求</w:t>
      </w:r>
      <w:r>
        <w:rPr>
          <w:rFonts w:hint="eastAsia" w:ascii="仿宋" w:hAnsi="仿宋" w:eastAsia="仿宋"/>
          <w:b/>
          <w:bCs/>
          <w:color w:val="auto"/>
          <w:kern w:val="0"/>
          <w:szCs w:val="21"/>
          <w:highlight w:val="none"/>
        </w:rPr>
        <w:t>；</w:t>
      </w:r>
    </w:p>
    <w:p w14:paraId="1C55262F">
      <w:pPr>
        <w:spacing w:line="360" w:lineRule="exact"/>
        <w:ind w:firstLine="417" w:firstLineChars="198"/>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（6）投标函及其附录</w:t>
      </w:r>
      <w:r>
        <w:rPr>
          <w:rFonts w:hint="eastAsia" w:ascii="仿宋" w:hAnsi="仿宋" w:eastAsia="仿宋"/>
          <w:b/>
          <w:bCs/>
          <w:color w:val="auto"/>
          <w:kern w:val="0"/>
          <w:szCs w:val="21"/>
          <w:highlight w:val="none"/>
        </w:rPr>
        <w:t>；</w:t>
      </w:r>
    </w:p>
    <w:p w14:paraId="11DD8F24">
      <w:pPr>
        <w:spacing w:line="360" w:lineRule="exact"/>
        <w:ind w:firstLine="417" w:firstLineChars="198"/>
        <w:rPr>
          <w:rFonts w:ascii="仿宋" w:hAnsi="仿宋" w:eastAsia="仿宋"/>
          <w:b/>
          <w:bCs/>
          <w:color w:val="auto"/>
          <w:kern w:val="0"/>
          <w:szCs w:val="21"/>
          <w:highlight w:val="none"/>
        </w:rPr>
      </w:pPr>
      <w:r>
        <w:rPr>
          <w:rFonts w:hint="eastAsia" w:ascii="仿宋" w:hAnsi="仿宋" w:eastAsia="仿宋"/>
          <w:b/>
          <w:bCs/>
          <w:color w:val="auto"/>
          <w:kern w:val="0"/>
          <w:szCs w:val="21"/>
          <w:highlight w:val="none"/>
          <w:u w:val="single"/>
        </w:rPr>
        <w:t>（7）已标价工程量清单或预算书</w:t>
      </w:r>
      <w:r>
        <w:rPr>
          <w:rFonts w:hint="eastAsia" w:ascii="仿宋" w:hAnsi="仿宋" w:eastAsia="仿宋"/>
          <w:b/>
          <w:bCs/>
          <w:color w:val="auto"/>
          <w:kern w:val="0"/>
          <w:szCs w:val="21"/>
          <w:highlight w:val="none"/>
        </w:rPr>
        <w:t>；</w:t>
      </w:r>
    </w:p>
    <w:p w14:paraId="2535B81F">
      <w:pPr>
        <w:spacing w:line="360" w:lineRule="exact"/>
        <w:ind w:firstLine="417" w:firstLineChars="198"/>
        <w:rPr>
          <w:rFonts w:ascii="仿宋" w:hAnsi="仿宋" w:eastAsia="仿宋"/>
          <w:b/>
          <w:bCs/>
          <w:color w:val="auto"/>
          <w:kern w:val="0"/>
          <w:szCs w:val="21"/>
          <w:highlight w:val="none"/>
        </w:rPr>
      </w:pPr>
      <w:r>
        <w:rPr>
          <w:rFonts w:hint="eastAsia" w:ascii="仿宋" w:hAnsi="仿宋" w:eastAsia="仿宋"/>
          <w:b/>
          <w:bCs/>
          <w:color w:val="auto"/>
          <w:kern w:val="0"/>
          <w:szCs w:val="21"/>
          <w:highlight w:val="none"/>
          <w:u w:val="single"/>
        </w:rPr>
        <w:t>（8）图纸；</w:t>
      </w:r>
    </w:p>
    <w:p w14:paraId="15CF79B4">
      <w:pPr>
        <w:spacing w:line="360" w:lineRule="exact"/>
        <w:ind w:firstLine="417" w:firstLineChars="198"/>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（9）其他合同文件</w:t>
      </w:r>
      <w:r>
        <w:rPr>
          <w:rFonts w:hint="eastAsia" w:ascii="仿宋" w:hAnsi="仿宋" w:eastAsia="仿宋"/>
          <w:b/>
          <w:bCs/>
          <w:color w:val="auto"/>
          <w:kern w:val="0"/>
          <w:szCs w:val="21"/>
          <w:highlight w:val="none"/>
        </w:rPr>
        <w:t>：</w:t>
      </w:r>
    </w:p>
    <w:p w14:paraId="0B2D786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1.6 图纸和承包人文件</w:t>
      </w:r>
      <w:r>
        <w:rPr>
          <w:rFonts w:hint="eastAsia" w:ascii="仿宋" w:hAnsi="仿宋" w:eastAsia="仿宋"/>
          <w:color w:val="auto"/>
          <w:szCs w:val="21"/>
          <w:highlight w:val="none"/>
        </w:rPr>
        <w:tab/>
      </w:r>
    </w:p>
    <w:p w14:paraId="575B28B8">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1.6.1 图纸的提供</w:t>
      </w:r>
    </w:p>
    <w:p w14:paraId="5BA4B18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发包人向承包人提供图纸的期限：</w:t>
      </w:r>
      <w:r>
        <w:rPr>
          <w:rFonts w:hint="eastAsia" w:ascii="仿宋" w:hAnsi="仿宋" w:eastAsia="仿宋" w:cs="仿宋_GB2312"/>
          <w:b/>
          <w:bCs/>
          <w:color w:val="auto"/>
          <w:szCs w:val="21"/>
          <w:highlight w:val="none"/>
          <w:u w:val="single"/>
        </w:rPr>
        <w:t>合同签定后7天内</w:t>
      </w:r>
      <w:r>
        <w:rPr>
          <w:rFonts w:hint="eastAsia" w:ascii="仿宋" w:hAnsi="仿宋" w:eastAsia="仿宋"/>
          <w:color w:val="auto"/>
          <w:szCs w:val="21"/>
          <w:highlight w:val="none"/>
          <w:u w:val="single"/>
        </w:rPr>
        <w:t></w:t>
      </w:r>
      <w:r>
        <w:rPr>
          <w:rFonts w:hint="eastAsia" w:ascii="仿宋" w:hAnsi="仿宋" w:eastAsia="仿宋"/>
          <w:color w:val="auto"/>
          <w:szCs w:val="21"/>
          <w:highlight w:val="none"/>
        </w:rPr>
        <w:t>；</w:t>
      </w:r>
    </w:p>
    <w:p w14:paraId="0A657E76">
      <w:pPr>
        <w:spacing w:line="380" w:lineRule="exact"/>
        <w:ind w:firstLine="420"/>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发包人向承包人提供图纸的数量：</w:t>
      </w:r>
      <w:r>
        <w:rPr>
          <w:rFonts w:hint="eastAsia" w:ascii="仿宋" w:hAnsi="仿宋" w:eastAsia="仿宋" w:cs="仿宋_GB2312"/>
          <w:b/>
          <w:bCs/>
          <w:color w:val="auto"/>
          <w:szCs w:val="21"/>
          <w:highlight w:val="none"/>
          <w:u w:val="single"/>
        </w:rPr>
        <w:t>提供图纸4套（不包括竣工图使用的图纸），标准图集由承包人自备 ；</w:t>
      </w:r>
    </w:p>
    <w:p w14:paraId="7A5191F6">
      <w:pPr>
        <w:spacing w:line="380" w:lineRule="exact"/>
        <w:ind w:firstLine="420"/>
        <w:rPr>
          <w:rFonts w:ascii="仿宋" w:hAnsi="仿宋" w:eastAsia="仿宋" w:cs="宋体"/>
          <w:color w:val="auto"/>
          <w:szCs w:val="21"/>
          <w:highlight w:val="none"/>
        </w:rPr>
      </w:pPr>
      <w:r>
        <w:rPr>
          <w:rFonts w:hint="eastAsia" w:ascii="仿宋" w:hAnsi="仿宋" w:eastAsia="仿宋"/>
          <w:color w:val="auto"/>
          <w:szCs w:val="21"/>
          <w:highlight w:val="none"/>
        </w:rPr>
        <w:t>发包人向承包人提供图纸的内容：</w:t>
      </w:r>
      <w:r>
        <w:rPr>
          <w:rFonts w:hint="eastAsia" w:ascii="仿宋" w:hAnsi="仿宋" w:eastAsia="仿宋" w:cs="仿宋_GB2312"/>
          <w:b/>
          <w:bCs/>
          <w:color w:val="auto"/>
          <w:szCs w:val="21"/>
          <w:highlight w:val="none"/>
          <w:u w:val="single"/>
        </w:rPr>
        <w:t>承包人对发包人所提供的图纸及相关资料不得披露给第三者。</w:t>
      </w:r>
    </w:p>
    <w:p w14:paraId="2E95974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1.6.4 承包人文件</w:t>
      </w:r>
    </w:p>
    <w:p w14:paraId="5CC43F4F">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需要由承包人提供的文件，包括：</w:t>
      </w:r>
      <w:r>
        <w:rPr>
          <w:rFonts w:hint="eastAsia" w:ascii="仿宋" w:hAnsi="仿宋" w:eastAsia="仿宋"/>
          <w:b/>
          <w:bCs/>
          <w:color w:val="auto"/>
          <w:szCs w:val="21"/>
          <w:highlight w:val="none"/>
          <w:u w:val="single"/>
        </w:rPr>
        <w:t>施工组织设计（施工方案）和进度计划</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4066915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承包人提供的文件的期限为：</w:t>
      </w:r>
      <w:r>
        <w:rPr>
          <w:rFonts w:hint="eastAsia" w:ascii="仿宋" w:hAnsi="仿宋" w:eastAsia="仿宋"/>
          <w:b/>
          <w:bCs/>
          <w:color w:val="auto"/>
          <w:szCs w:val="21"/>
          <w:highlight w:val="none"/>
          <w:u w:val="single"/>
        </w:rPr>
        <w:t>施工组织设计（施工方案）和总进度计划在开工前7 天提供，每月20日提交下月进度计划，每周工程例会前提交下周进度计划</w:t>
      </w:r>
      <w:r>
        <w:rPr>
          <w:rFonts w:hint="eastAsia" w:ascii="仿宋" w:hAnsi="仿宋" w:eastAsia="仿宋"/>
          <w:color w:val="auto"/>
          <w:szCs w:val="21"/>
          <w:highlight w:val="none"/>
        </w:rPr>
        <w:t>；</w:t>
      </w:r>
    </w:p>
    <w:p w14:paraId="1E72EDB2">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承包人提供的文件的数量为：</w:t>
      </w:r>
      <w:r>
        <w:rPr>
          <w:rFonts w:hint="eastAsia" w:ascii="仿宋" w:hAnsi="仿宋" w:eastAsia="仿宋"/>
          <w:color w:val="auto"/>
          <w:szCs w:val="21"/>
          <w:highlight w:val="none"/>
          <w:u w:val="single"/>
        </w:rPr>
        <w:t></w:t>
      </w:r>
      <w:r>
        <w:rPr>
          <w:rFonts w:hint="eastAsia" w:ascii="仿宋" w:hAnsi="仿宋" w:eastAsia="仿宋"/>
          <w:b/>
          <w:bCs/>
          <w:color w:val="auto"/>
          <w:szCs w:val="21"/>
          <w:highlight w:val="none"/>
          <w:u w:val="single"/>
        </w:rPr>
        <w:t>3</w:t>
      </w:r>
      <w:r>
        <w:rPr>
          <w:rFonts w:hint="eastAsia" w:ascii="仿宋" w:hAnsi="仿宋" w:eastAsia="仿宋" w:cs="仿宋_GB2312"/>
          <w:b/>
          <w:bCs/>
          <w:color w:val="auto"/>
          <w:szCs w:val="21"/>
          <w:highlight w:val="none"/>
          <w:u w:val="single"/>
        </w:rPr>
        <w:t xml:space="preserve">套 </w:t>
      </w:r>
      <w:r>
        <w:rPr>
          <w:rFonts w:hint="eastAsia" w:ascii="仿宋" w:hAnsi="仿宋" w:eastAsia="仿宋"/>
          <w:b/>
          <w:bCs/>
          <w:color w:val="auto"/>
          <w:szCs w:val="21"/>
          <w:highlight w:val="none"/>
          <w:u w:val="single"/>
        </w:rPr>
        <w:t xml:space="preserve">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3E84363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承包人提供的文件的形式为：</w:t>
      </w:r>
      <w:r>
        <w:rPr>
          <w:rFonts w:hint="eastAsia" w:ascii="仿宋" w:hAnsi="仿宋" w:eastAsia="仿宋"/>
          <w:color w:val="auto"/>
          <w:szCs w:val="21"/>
          <w:highlight w:val="none"/>
          <w:u w:val="single"/>
        </w:rPr>
        <w:t></w:t>
      </w:r>
      <w:r>
        <w:rPr>
          <w:rFonts w:hint="eastAsia" w:ascii="仿宋" w:hAnsi="仿宋" w:eastAsia="仿宋"/>
          <w:b/>
          <w:bCs/>
          <w:color w:val="auto"/>
          <w:szCs w:val="21"/>
          <w:highlight w:val="none"/>
          <w:u w:val="single"/>
        </w:rPr>
        <w:t>书面文件</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47BE3D2D">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发包人审批承包人文件的期限：</w:t>
      </w:r>
      <w:r>
        <w:rPr>
          <w:rFonts w:hint="eastAsia" w:ascii="仿宋" w:hAnsi="仿宋" w:eastAsia="仿宋"/>
          <w:b/>
          <w:bCs/>
          <w:color w:val="auto"/>
          <w:szCs w:val="21"/>
          <w:highlight w:val="none"/>
          <w:u w:val="single"/>
        </w:rPr>
        <w:t>收到报告后七天内</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6C144CD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1.6.5 现场图纸准备</w:t>
      </w:r>
    </w:p>
    <w:p w14:paraId="2834B4B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关于现场图纸准备的约定：</w:t>
      </w:r>
      <w:r>
        <w:rPr>
          <w:rFonts w:hint="eastAsia" w:ascii="仿宋" w:hAnsi="仿宋" w:eastAsia="仿宋" w:cs="仿宋_GB2312"/>
          <w:b/>
          <w:bCs/>
          <w:color w:val="auto"/>
          <w:szCs w:val="21"/>
          <w:highlight w:val="none"/>
          <w:u w:val="single"/>
        </w:rPr>
        <w:t>按通用合同条款第1.6.5条规定执行</w:t>
      </w:r>
      <w:r>
        <w:rPr>
          <w:rFonts w:hint="eastAsia" w:ascii="仿宋" w:hAnsi="仿宋" w:eastAsia="仿宋"/>
          <w:color w:val="auto"/>
          <w:szCs w:val="21"/>
          <w:highlight w:val="none"/>
          <w:u w:val="single"/>
        </w:rPr>
        <w:t></w:t>
      </w:r>
      <w:r>
        <w:rPr>
          <w:rFonts w:hint="eastAsia" w:ascii="仿宋" w:hAnsi="仿宋" w:eastAsia="仿宋"/>
          <w:color w:val="auto"/>
          <w:szCs w:val="21"/>
          <w:highlight w:val="none"/>
        </w:rPr>
        <w:t>。</w:t>
      </w:r>
    </w:p>
    <w:p w14:paraId="709B5F96">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1.7 联络</w:t>
      </w:r>
    </w:p>
    <w:p w14:paraId="665CE82A">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1.7.1发包人和承包人应当在</w:t>
      </w:r>
      <w:r>
        <w:rPr>
          <w:rFonts w:hint="eastAsia" w:ascii="仿宋" w:hAnsi="仿宋" w:eastAsia="仿宋"/>
          <w:b/>
          <w:bCs/>
          <w:color w:val="auto"/>
          <w:szCs w:val="21"/>
          <w:highlight w:val="none"/>
          <w:u w:val="single"/>
        </w:rPr>
        <w:t>七</w:t>
      </w:r>
      <w:r>
        <w:rPr>
          <w:rFonts w:hint="eastAsia" w:ascii="仿宋" w:hAnsi="仿宋" w:eastAsia="仿宋"/>
          <w:color w:val="auto"/>
          <w:kern w:val="0"/>
          <w:szCs w:val="21"/>
          <w:highlight w:val="none"/>
        </w:rPr>
        <w:t>天内将与合同有关的通知、批准、证明、证书、指示、指令、要求、请求、同意、意见、确定和决定等书面函件送达对方当事人。</w:t>
      </w:r>
    </w:p>
    <w:p w14:paraId="5F137377">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1.7.2 发包人接收文件的地点：</w:t>
      </w:r>
      <w:r>
        <w:rPr>
          <w:rFonts w:hint="eastAsia" w:ascii="仿宋" w:hAnsi="仿宋" w:eastAsia="仿宋"/>
          <w:color w:val="auto"/>
          <w:szCs w:val="21"/>
          <w:highlight w:val="none"/>
          <w:u w:val="single"/>
        </w:rPr>
        <w:t> 施工现场  </w:t>
      </w:r>
      <w:r>
        <w:rPr>
          <w:rFonts w:hint="eastAsia" w:ascii="仿宋" w:hAnsi="仿宋" w:eastAsia="仿宋"/>
          <w:color w:val="auto"/>
          <w:kern w:val="0"/>
          <w:szCs w:val="21"/>
          <w:highlight w:val="none"/>
        </w:rPr>
        <w:t>；</w:t>
      </w:r>
    </w:p>
    <w:p w14:paraId="4553D076">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发包人指定的接收人为：</w:t>
      </w:r>
      <w:r>
        <w:rPr>
          <w:rFonts w:hint="eastAsia" w:ascii="仿宋" w:hAnsi="仿宋" w:eastAsia="仿宋"/>
          <w:color w:val="auto"/>
          <w:szCs w:val="21"/>
          <w:highlight w:val="none"/>
          <w:u w:val="single"/>
        </w:rPr>
        <w:t>               </w:t>
      </w:r>
      <w:r>
        <w:rPr>
          <w:rFonts w:hint="eastAsia" w:ascii="仿宋" w:hAnsi="仿宋" w:eastAsia="仿宋"/>
          <w:color w:val="auto"/>
          <w:kern w:val="0"/>
          <w:szCs w:val="21"/>
          <w:highlight w:val="none"/>
        </w:rPr>
        <w:t>。</w:t>
      </w:r>
    </w:p>
    <w:p w14:paraId="7AC6E844">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承包人接收文件的地点：</w:t>
      </w:r>
      <w:r>
        <w:rPr>
          <w:rFonts w:hint="eastAsia" w:ascii="仿宋" w:hAnsi="仿宋" w:eastAsia="仿宋"/>
          <w:color w:val="auto"/>
          <w:szCs w:val="21"/>
          <w:highlight w:val="none"/>
          <w:u w:val="single"/>
        </w:rPr>
        <w:t> 施工现场            </w:t>
      </w:r>
      <w:r>
        <w:rPr>
          <w:rFonts w:hint="eastAsia" w:ascii="仿宋" w:hAnsi="仿宋" w:eastAsia="仿宋"/>
          <w:color w:val="auto"/>
          <w:kern w:val="0"/>
          <w:szCs w:val="21"/>
          <w:highlight w:val="none"/>
        </w:rPr>
        <w:t>；</w:t>
      </w:r>
    </w:p>
    <w:p w14:paraId="74154C70">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承包人指定的接收人为：</w:t>
      </w:r>
      <w:r>
        <w:rPr>
          <w:rFonts w:hint="eastAsia" w:ascii="仿宋" w:hAnsi="仿宋" w:eastAsia="仿宋"/>
          <w:color w:val="auto"/>
          <w:szCs w:val="21"/>
          <w:highlight w:val="none"/>
          <w:u w:val="single"/>
        </w:rPr>
        <w:t>             </w:t>
      </w:r>
      <w:r>
        <w:rPr>
          <w:rFonts w:hint="eastAsia" w:ascii="仿宋" w:hAnsi="仿宋" w:eastAsia="仿宋"/>
          <w:color w:val="auto"/>
          <w:kern w:val="0"/>
          <w:szCs w:val="21"/>
          <w:highlight w:val="none"/>
        </w:rPr>
        <w:t>。</w:t>
      </w:r>
    </w:p>
    <w:p w14:paraId="50CD8759">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监理人接收文件的地点：</w:t>
      </w:r>
      <w:r>
        <w:rPr>
          <w:rFonts w:hint="eastAsia" w:ascii="仿宋" w:hAnsi="仿宋" w:eastAsia="仿宋"/>
          <w:color w:val="auto"/>
          <w:szCs w:val="21"/>
          <w:highlight w:val="none"/>
          <w:u w:val="single"/>
        </w:rPr>
        <w:t>施工现场       </w:t>
      </w:r>
      <w:r>
        <w:rPr>
          <w:rFonts w:hint="eastAsia" w:ascii="仿宋" w:hAnsi="仿宋" w:eastAsia="仿宋"/>
          <w:color w:val="auto"/>
          <w:kern w:val="0"/>
          <w:szCs w:val="21"/>
          <w:highlight w:val="none"/>
        </w:rPr>
        <w:t>；</w:t>
      </w:r>
    </w:p>
    <w:p w14:paraId="26DE98FD">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监理人指定的接收人为：</w:t>
      </w:r>
      <w:r>
        <w:rPr>
          <w:rFonts w:hint="eastAsia" w:ascii="仿宋" w:hAnsi="仿宋" w:eastAsia="仿宋"/>
          <w:color w:val="auto"/>
          <w:szCs w:val="21"/>
          <w:highlight w:val="none"/>
          <w:u w:val="single"/>
        </w:rPr>
        <w:t>            </w:t>
      </w:r>
      <w:r>
        <w:rPr>
          <w:rFonts w:hint="eastAsia" w:ascii="仿宋" w:hAnsi="仿宋" w:eastAsia="仿宋"/>
          <w:color w:val="auto"/>
          <w:kern w:val="0"/>
          <w:szCs w:val="21"/>
          <w:highlight w:val="none"/>
        </w:rPr>
        <w:t>。</w:t>
      </w:r>
    </w:p>
    <w:p w14:paraId="6015C43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1.10 交通运输</w:t>
      </w:r>
    </w:p>
    <w:p w14:paraId="1BFFF6E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w:t>
      </w:r>
      <w:bookmarkStart w:id="434" w:name="_Toc300934943"/>
      <w:bookmarkEnd w:id="434"/>
      <w:bookmarkStart w:id="435" w:name="_Toc304295521"/>
      <w:bookmarkEnd w:id="435"/>
      <w:bookmarkStart w:id="436" w:name="_Toc318581155"/>
      <w:bookmarkEnd w:id="436"/>
      <w:bookmarkStart w:id="437" w:name="_Toc303539100"/>
      <w:bookmarkEnd w:id="437"/>
      <w:bookmarkStart w:id="438" w:name="_Toc312677986"/>
      <w:r>
        <w:rPr>
          <w:rFonts w:hint="eastAsia" w:ascii="仿宋" w:hAnsi="仿宋" w:eastAsia="仿宋"/>
          <w:color w:val="auto"/>
          <w:szCs w:val="21"/>
          <w:highlight w:val="none"/>
        </w:rPr>
        <w:t>.10.1 出入现场的权利</w:t>
      </w:r>
      <w:bookmarkEnd w:id="438"/>
    </w:p>
    <w:p w14:paraId="0387ECC2">
      <w:pPr>
        <w:spacing w:line="360" w:lineRule="exact"/>
        <w:ind w:firstLine="420"/>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关于出入现场的权利的约定：</w:t>
      </w:r>
      <w:r>
        <w:rPr>
          <w:rFonts w:hint="eastAsia" w:ascii="仿宋" w:hAnsi="仿宋" w:eastAsia="仿宋" w:cs="仿宋_GB2312"/>
          <w:b/>
          <w:bCs/>
          <w:color w:val="auto"/>
          <w:szCs w:val="21"/>
          <w:highlight w:val="none"/>
          <w:u w:val="single"/>
        </w:rPr>
        <w:t>按通用合同条款第1.10.1条规定执行，并同时</w:t>
      </w:r>
    </w:p>
    <w:p w14:paraId="7D4F0422">
      <w:pPr>
        <w:spacing w:line="360" w:lineRule="exact"/>
        <w:ind w:firstLine="422"/>
        <w:rPr>
          <w:rFonts w:ascii="仿宋" w:hAnsi="仿宋" w:eastAsia="仿宋" w:cs="宋体"/>
          <w:color w:val="auto"/>
          <w:szCs w:val="21"/>
          <w:highlight w:val="none"/>
          <w:u w:val="single"/>
        </w:rPr>
      </w:pPr>
      <w:r>
        <w:rPr>
          <w:rFonts w:hint="eastAsia" w:ascii="仿宋" w:hAnsi="仿宋" w:eastAsia="仿宋" w:cs="仿宋_GB2312"/>
          <w:b/>
          <w:bCs/>
          <w:color w:val="auto"/>
          <w:szCs w:val="21"/>
          <w:highlight w:val="none"/>
          <w:u w:val="single"/>
        </w:rPr>
        <w:t>除材料运输车辆外，其余车辆不得进入施工现场。</w:t>
      </w:r>
    </w:p>
    <w:p w14:paraId="3BF5AE9A">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w:t>
      </w:r>
      <w:bookmarkStart w:id="439" w:name="_Toc303539101"/>
      <w:bookmarkEnd w:id="439"/>
      <w:bookmarkStart w:id="440" w:name="_Toc304295522"/>
      <w:bookmarkEnd w:id="440"/>
      <w:bookmarkStart w:id="441" w:name="_Toc318581156"/>
      <w:bookmarkEnd w:id="441"/>
      <w:bookmarkStart w:id="442" w:name="_Toc312677987"/>
      <w:bookmarkEnd w:id="442"/>
      <w:bookmarkStart w:id="443" w:name="_Toc300934944"/>
      <w:r>
        <w:rPr>
          <w:rFonts w:hint="eastAsia" w:ascii="仿宋" w:hAnsi="仿宋" w:eastAsia="仿宋"/>
          <w:color w:val="auto"/>
          <w:szCs w:val="21"/>
          <w:highlight w:val="none"/>
        </w:rPr>
        <w:t>.10.3 场内交通</w:t>
      </w:r>
      <w:bookmarkEnd w:id="443"/>
    </w:p>
    <w:p w14:paraId="3B06E567">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关于场外交通和场内交通的边界的约定：</w:t>
      </w:r>
      <w:r>
        <w:rPr>
          <w:rFonts w:hint="eastAsia" w:ascii="仿宋" w:hAnsi="仿宋" w:eastAsia="仿宋"/>
          <w:color w:val="auto"/>
          <w:szCs w:val="21"/>
          <w:highlight w:val="none"/>
          <w:u w:val="single"/>
        </w:rPr>
        <w:t>详见发包人提供的《场地平面图》及发包人其他相关说明</w:t>
      </w:r>
      <w:r>
        <w:rPr>
          <w:rFonts w:hint="eastAsia" w:ascii="仿宋" w:hAnsi="仿宋" w:eastAsia="仿宋"/>
          <w:color w:val="auto"/>
          <w:szCs w:val="21"/>
          <w:highlight w:val="none"/>
        </w:rPr>
        <w:t>。</w:t>
      </w:r>
    </w:p>
    <w:p w14:paraId="17A765FD">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关于发包人向承包人免费提供满足工程施工需要的场内道路和交通设施的约定：</w:t>
      </w:r>
      <w:r>
        <w:rPr>
          <w:rFonts w:hint="eastAsia" w:ascii="仿宋" w:hAnsi="仿宋" w:eastAsia="仿宋"/>
          <w:b/>
          <w:bCs/>
          <w:color w:val="auto"/>
          <w:szCs w:val="21"/>
          <w:highlight w:val="none"/>
          <w:u w:val="single"/>
        </w:rPr>
        <w:t>外围道路畅通，施工场地道路自行解决，因发包人提供的场内交通设施的技术参数和具体条件不足以承包人开展施工作业的或需要新建的，承包人应自行建设；所产生的费用已包含在投标报价中，发包人不另行支付。</w:t>
      </w:r>
      <w:r>
        <w:rPr>
          <w:rFonts w:hint="eastAsia" w:ascii="仿宋" w:hAnsi="仿宋" w:eastAsia="仿宋"/>
          <w:color w:val="auto"/>
          <w:szCs w:val="21"/>
          <w:highlight w:val="none"/>
        </w:rPr>
        <w:t xml:space="preserve"> </w:t>
      </w:r>
      <w:bookmarkStart w:id="444" w:name="_Toc318581157"/>
      <w:bookmarkEnd w:id="444"/>
    </w:p>
    <w:p w14:paraId="002D2EA3">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1.10.4超大件和超重件的运输</w:t>
      </w:r>
    </w:p>
    <w:p w14:paraId="1D5A730D">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运输超大件或超重件所需的道路和桥梁临时加固改造费用和其他有关费用由</w:t>
      </w:r>
      <w:r>
        <w:rPr>
          <w:rFonts w:hint="eastAsia" w:ascii="仿宋" w:hAnsi="仿宋" w:eastAsia="仿宋"/>
          <w:b/>
          <w:bCs/>
          <w:color w:val="auto"/>
          <w:szCs w:val="21"/>
          <w:highlight w:val="none"/>
          <w:u w:val="single"/>
        </w:rPr>
        <w:t>承包人</w:t>
      </w:r>
      <w:r>
        <w:rPr>
          <w:rFonts w:hint="eastAsia" w:ascii="仿宋" w:hAnsi="仿宋" w:eastAsia="仿宋"/>
          <w:color w:val="auto"/>
          <w:szCs w:val="21"/>
          <w:highlight w:val="none"/>
        </w:rPr>
        <w:t>承担。</w:t>
      </w:r>
    </w:p>
    <w:p w14:paraId="47359B9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1.11 知识产权</w:t>
      </w:r>
    </w:p>
    <w:p w14:paraId="2223CB31">
      <w:pPr>
        <w:spacing w:line="38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按通用合同条款第1.11.1条规定执行</w:t>
      </w:r>
      <w:r>
        <w:rPr>
          <w:rFonts w:hint="eastAsia" w:ascii="仿宋" w:hAnsi="仿宋" w:eastAsia="仿宋"/>
          <w:color w:val="auto"/>
          <w:szCs w:val="21"/>
          <w:highlight w:val="none"/>
        </w:rPr>
        <w:t>。</w:t>
      </w:r>
    </w:p>
    <w:p w14:paraId="22B5268F">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关于发包人提供的上述文件的使用限制的要求：</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50D0F3AD">
      <w:pPr>
        <w:spacing w:line="38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1.11.2 关于承包人为实施工程所编制文件的著作权的归属：</w:t>
      </w:r>
      <w:r>
        <w:rPr>
          <w:rFonts w:hint="eastAsia" w:ascii="仿宋" w:hAnsi="仿宋" w:eastAsia="仿宋" w:cs="仿宋_GB2312"/>
          <w:b/>
          <w:bCs/>
          <w:color w:val="auto"/>
          <w:szCs w:val="21"/>
          <w:highlight w:val="none"/>
          <w:u w:val="single"/>
        </w:rPr>
        <w:t>按通用合同条款第1.11.2条规定执行</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130903A2">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关于承包人提供的上述文件的使用限制的要求：</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74312336">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1.11.4 承包人在施工过程中所采用的专利、专有技术、技术秘密的使用费的承担方式：</w:t>
      </w:r>
      <w:r>
        <w:rPr>
          <w:rFonts w:hint="eastAsia" w:ascii="仿宋" w:hAnsi="仿宋" w:eastAsia="仿宋" w:cs="仿宋_GB2312"/>
          <w:b/>
          <w:bCs/>
          <w:color w:val="auto"/>
          <w:szCs w:val="21"/>
          <w:highlight w:val="none"/>
          <w:u w:val="single"/>
        </w:rPr>
        <w:t>按通用合同条款第1.11.4条规定执行</w:t>
      </w:r>
      <w:r>
        <w:rPr>
          <w:rFonts w:hint="eastAsia" w:ascii="仿宋" w:hAnsi="仿宋" w:eastAsia="仿宋"/>
          <w:color w:val="auto"/>
          <w:szCs w:val="21"/>
          <w:highlight w:val="none"/>
          <w:u w:val="single"/>
        </w:rPr>
        <w:t xml:space="preserve">  </w:t>
      </w:r>
      <w:r>
        <w:rPr>
          <w:rFonts w:hint="eastAsia" w:ascii="仿宋" w:hAnsi="仿宋" w:eastAsia="仿宋"/>
          <w:color w:val="auto"/>
          <w:kern w:val="0"/>
          <w:szCs w:val="21"/>
          <w:highlight w:val="none"/>
        </w:rPr>
        <w:t>。</w:t>
      </w:r>
    </w:p>
    <w:p w14:paraId="0C23FEF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1.13工程量清单错误的修正</w:t>
      </w:r>
    </w:p>
    <w:p w14:paraId="2584C87B">
      <w:pPr>
        <w:spacing w:line="380" w:lineRule="exact"/>
        <w:ind w:firstLine="420"/>
        <w:rPr>
          <w:rFonts w:ascii="仿宋" w:hAnsi="仿宋" w:eastAsia="仿宋"/>
          <w:color w:val="auto"/>
          <w:szCs w:val="21"/>
          <w:highlight w:val="none"/>
        </w:rPr>
      </w:pPr>
      <w:r>
        <w:rPr>
          <w:rFonts w:hint="eastAsia" w:ascii="仿宋" w:hAnsi="仿宋" w:eastAsia="仿宋"/>
          <w:color w:val="auto"/>
          <w:szCs w:val="21"/>
          <w:highlight w:val="none"/>
        </w:rPr>
        <w:t>出现工程量清单错误时，是否调整合同价格：是，但综合单价不调整。</w:t>
      </w:r>
    </w:p>
    <w:p w14:paraId="377892CF">
      <w:pPr>
        <w:keepNext/>
        <w:keepLines/>
        <w:spacing w:line="360" w:lineRule="exact"/>
        <w:ind w:firstLine="411" w:firstLineChars="196"/>
        <w:outlineLvl w:val="3"/>
        <w:rPr>
          <w:rFonts w:ascii="仿宋" w:hAnsi="仿宋" w:eastAsia="仿宋"/>
          <w:color w:val="auto"/>
          <w:szCs w:val="21"/>
          <w:highlight w:val="none"/>
        </w:rPr>
      </w:pPr>
      <w:bookmarkStart w:id="445" w:name="_Toc351203634"/>
      <w:bookmarkEnd w:id="445"/>
      <w:r>
        <w:rPr>
          <w:rFonts w:hint="eastAsia" w:ascii="仿宋" w:hAnsi="仿宋" w:eastAsia="仿宋"/>
          <w:color w:val="auto"/>
          <w:szCs w:val="21"/>
          <w:highlight w:val="none"/>
        </w:rPr>
        <w:t>2</w:t>
      </w:r>
      <w:bookmarkStart w:id="446" w:name="_Toc297048343"/>
      <w:bookmarkEnd w:id="446"/>
      <w:bookmarkStart w:id="447" w:name="_Toc292559362"/>
      <w:bookmarkEnd w:id="447"/>
      <w:bookmarkStart w:id="448" w:name="_Toc296346658"/>
      <w:bookmarkEnd w:id="448"/>
      <w:bookmarkStart w:id="449" w:name="_Toc296891197"/>
      <w:bookmarkEnd w:id="449"/>
      <w:bookmarkStart w:id="450" w:name="_Toc297120457"/>
      <w:bookmarkEnd w:id="450"/>
      <w:bookmarkStart w:id="451" w:name="_Toc296503157"/>
      <w:bookmarkEnd w:id="451"/>
      <w:bookmarkStart w:id="452" w:name="_Toc292559867"/>
      <w:bookmarkEnd w:id="452"/>
      <w:bookmarkStart w:id="453" w:name="_Toc296347156"/>
      <w:bookmarkEnd w:id="453"/>
      <w:bookmarkStart w:id="454" w:name="_Toc296944496"/>
      <w:bookmarkEnd w:id="454"/>
      <w:bookmarkStart w:id="455" w:name="_Toc296890985"/>
      <w:r>
        <w:rPr>
          <w:rFonts w:hint="eastAsia" w:ascii="仿宋" w:hAnsi="仿宋" w:eastAsia="仿宋"/>
          <w:color w:val="auto"/>
          <w:szCs w:val="21"/>
          <w:highlight w:val="none"/>
        </w:rPr>
        <w:t>. 发包人</w:t>
      </w:r>
      <w:bookmarkEnd w:id="455"/>
    </w:p>
    <w:p w14:paraId="08B14A9A">
      <w:pPr>
        <w:spacing w:line="360" w:lineRule="exact"/>
        <w:ind w:firstLine="310" w:firstLineChars="147"/>
        <w:rPr>
          <w:rFonts w:ascii="仿宋" w:hAnsi="仿宋" w:eastAsia="仿宋"/>
          <w:b/>
          <w:bCs/>
          <w:color w:val="auto"/>
          <w:szCs w:val="21"/>
          <w:highlight w:val="none"/>
        </w:rPr>
      </w:pPr>
      <w:r>
        <w:rPr>
          <w:rFonts w:hint="eastAsia" w:ascii="仿宋" w:hAnsi="仿宋" w:eastAsia="仿宋"/>
          <w:b/>
          <w:bCs/>
          <w:color w:val="auto"/>
          <w:szCs w:val="21"/>
          <w:highlight w:val="none"/>
        </w:rPr>
        <w:t>发包人应根据工程所需配备发包人代表，同时配备1-2名相关人员到岗履职。</w:t>
      </w:r>
    </w:p>
    <w:p w14:paraId="4E00E40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2.2 发包人代表</w:t>
      </w:r>
    </w:p>
    <w:p w14:paraId="393AA74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发包人项目负责人：</w:t>
      </w:r>
    </w:p>
    <w:p w14:paraId="51E2572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姓    名：</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0E95D4C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身份证号：</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41E4049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职    务：</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49428E8D">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联系电话：</w:t>
      </w:r>
      <w:r>
        <w:rPr>
          <w:rFonts w:hint="eastAsia" w:ascii="仿宋" w:hAnsi="仿宋" w:eastAsia="仿宋"/>
          <w:color w:val="auto"/>
          <w:szCs w:val="21"/>
          <w:highlight w:val="none"/>
          <w:u w:val="single"/>
        </w:rPr>
        <w:t>     </w:t>
      </w:r>
      <w:r>
        <w:rPr>
          <w:rFonts w:hint="eastAsia" w:ascii="仿宋" w:hAnsi="仿宋" w:eastAsia="仿宋"/>
          <w:color w:val="auto"/>
          <w:szCs w:val="21"/>
          <w:highlight w:val="none"/>
        </w:rPr>
        <w:t>；</w:t>
      </w:r>
    </w:p>
    <w:p w14:paraId="787BD557">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   </w:t>
      </w:r>
      <w:r>
        <w:rPr>
          <w:rFonts w:hint="eastAsia" w:ascii="仿宋" w:hAnsi="仿宋" w:eastAsia="仿宋"/>
          <w:color w:val="auto"/>
          <w:szCs w:val="21"/>
          <w:highlight w:val="none"/>
        </w:rPr>
        <w:t>；</w:t>
      </w:r>
    </w:p>
    <w:p w14:paraId="5460ED19">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通信地址：</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4383D516">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发包人对发包人代表的授权范围如下：</w:t>
      </w:r>
      <w:r>
        <w:rPr>
          <w:rFonts w:hint="eastAsia" w:ascii="仿宋" w:hAnsi="仿宋" w:eastAsia="仿宋"/>
          <w:b/>
          <w:bCs/>
          <w:color w:val="auto"/>
          <w:szCs w:val="21"/>
          <w:highlight w:val="none"/>
          <w:u w:val="single"/>
        </w:rPr>
        <w:t>代表发包人行使所有发包人赋予的权力</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77B5D8B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2.4 施工现场、施工条件和基础资料的提供</w:t>
      </w:r>
    </w:p>
    <w:p w14:paraId="6271E708">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2.4.1 提供施工现场</w:t>
      </w:r>
    </w:p>
    <w:p w14:paraId="4E3F1E8A">
      <w:pPr>
        <w:spacing w:line="38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关于发包人移交施工现场的期限要求：</w:t>
      </w:r>
      <w:r>
        <w:rPr>
          <w:rFonts w:hint="eastAsia" w:ascii="仿宋" w:hAnsi="仿宋" w:eastAsia="仿宋"/>
          <w:b/>
          <w:bCs/>
          <w:color w:val="auto"/>
          <w:szCs w:val="21"/>
          <w:highlight w:val="none"/>
          <w:u w:val="single"/>
        </w:rPr>
        <w:t>开工前七天提供符合施工条件的施工</w:t>
      </w:r>
      <w:r>
        <w:rPr>
          <w:rFonts w:hint="eastAsia" w:ascii="仿宋" w:hAnsi="仿宋" w:eastAsia="仿宋" w:cs="仿宋_GB2312"/>
          <w:b/>
          <w:bCs/>
          <w:color w:val="auto"/>
          <w:szCs w:val="21"/>
          <w:highlight w:val="none"/>
          <w:u w:val="single"/>
        </w:rPr>
        <w:t xml:space="preserve">场地 </w:t>
      </w:r>
      <w:r>
        <w:rPr>
          <w:rFonts w:hint="eastAsia" w:ascii="仿宋" w:hAnsi="仿宋" w:eastAsia="仿宋" w:cs="仿宋_GB2312"/>
          <w:color w:val="auto"/>
          <w:szCs w:val="21"/>
          <w:highlight w:val="none"/>
          <w:u w:val="single"/>
        </w:rPr>
        <w:t xml:space="preserve"> </w:t>
      </w:r>
      <w:r>
        <w:rPr>
          <w:rFonts w:hint="eastAsia" w:ascii="仿宋" w:hAnsi="仿宋" w:eastAsia="仿宋"/>
          <w:color w:val="auto"/>
          <w:szCs w:val="21"/>
          <w:highlight w:val="none"/>
        </w:rPr>
        <w:t>。</w:t>
      </w:r>
    </w:p>
    <w:p w14:paraId="768F8DA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2.4.2 提供施工条件</w:t>
      </w:r>
    </w:p>
    <w:p w14:paraId="2491AC38">
      <w:pPr>
        <w:autoSpaceDE w:val="0"/>
        <w:autoSpaceDN w:val="0"/>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关于发包人应负责提供施工所需要的条件，包括：</w:t>
      </w:r>
    </w:p>
    <w:p w14:paraId="346D7555">
      <w:pPr>
        <w:autoSpaceDE w:val="0"/>
        <w:autoSpaceDN w:val="0"/>
        <w:spacing w:line="360" w:lineRule="exact"/>
        <w:ind w:firstLine="422"/>
        <w:jc w:val="left"/>
        <w:rPr>
          <w:rFonts w:ascii="仿宋" w:hAnsi="仿宋" w:eastAsia="仿宋"/>
          <w:b/>
          <w:bCs/>
          <w:color w:val="auto"/>
          <w:kern w:val="0"/>
          <w:szCs w:val="21"/>
          <w:highlight w:val="none"/>
        </w:rPr>
      </w:pPr>
      <w:r>
        <w:rPr>
          <w:rFonts w:hint="eastAsia" w:ascii="仿宋" w:hAnsi="仿宋" w:eastAsia="仿宋" w:cs="仿宋_GB2312"/>
          <w:b/>
          <w:bCs/>
          <w:color w:val="auto"/>
          <w:szCs w:val="21"/>
          <w:highlight w:val="none"/>
          <w:u w:val="single"/>
        </w:rPr>
        <w:t>除选用通用合同条款第2.4.2条规定外，开工前七天，由发包人办理好施工所需证件、批件；开工前七天，完成水准点与坐标点双方在施工现场的校验；开工前七天，完成图纸会审和设计交底</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0D939BE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2.5 资金来源证明及支付担保</w:t>
      </w:r>
    </w:p>
    <w:p w14:paraId="1C7434ED">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发包人是否提供支付担保：</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 xml:space="preserve">/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7712D554">
      <w:pPr>
        <w:keepNext/>
        <w:keepLines/>
        <w:spacing w:line="360" w:lineRule="exact"/>
        <w:ind w:firstLine="411" w:firstLineChars="196"/>
        <w:outlineLvl w:val="3"/>
        <w:rPr>
          <w:rFonts w:ascii="仿宋" w:hAnsi="仿宋" w:eastAsia="仿宋"/>
          <w:color w:val="auto"/>
          <w:szCs w:val="21"/>
          <w:highlight w:val="none"/>
        </w:rPr>
      </w:pPr>
      <w:bookmarkStart w:id="456" w:name="_Toc351203635"/>
      <w:bookmarkEnd w:id="456"/>
      <w:r>
        <w:rPr>
          <w:rFonts w:hint="eastAsia" w:ascii="仿宋" w:hAnsi="仿宋" w:eastAsia="仿宋"/>
          <w:color w:val="auto"/>
          <w:szCs w:val="21"/>
          <w:highlight w:val="none"/>
        </w:rPr>
        <w:t>3</w:t>
      </w:r>
      <w:bookmarkStart w:id="457" w:name="_Toc296347157"/>
      <w:bookmarkEnd w:id="457"/>
      <w:bookmarkStart w:id="458" w:name="_Toc296346659"/>
      <w:bookmarkEnd w:id="458"/>
      <w:bookmarkStart w:id="459" w:name="_Toc296503158"/>
      <w:bookmarkEnd w:id="459"/>
      <w:bookmarkStart w:id="460" w:name="_Toc292559363"/>
      <w:bookmarkEnd w:id="460"/>
      <w:bookmarkStart w:id="461" w:name="_Toc296891198"/>
      <w:bookmarkEnd w:id="461"/>
      <w:bookmarkStart w:id="462" w:name="_Toc296890986"/>
      <w:bookmarkEnd w:id="462"/>
      <w:bookmarkStart w:id="463" w:name="_Toc297120458"/>
      <w:bookmarkEnd w:id="463"/>
      <w:bookmarkStart w:id="464" w:name="_Toc296944497"/>
      <w:bookmarkEnd w:id="464"/>
      <w:bookmarkStart w:id="465" w:name="_Toc297048344"/>
      <w:bookmarkEnd w:id="465"/>
      <w:bookmarkStart w:id="466" w:name="_Toc292559868"/>
      <w:r>
        <w:rPr>
          <w:rFonts w:hint="eastAsia" w:ascii="仿宋" w:hAnsi="仿宋" w:eastAsia="仿宋"/>
          <w:color w:val="auto"/>
          <w:szCs w:val="21"/>
          <w:highlight w:val="none"/>
        </w:rPr>
        <w:t>. 承包人</w:t>
      </w:r>
      <w:bookmarkEnd w:id="466"/>
    </w:p>
    <w:p w14:paraId="2B2C1A4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3.1 承包人的一般义务</w:t>
      </w:r>
    </w:p>
    <w:p w14:paraId="1BEDA63C">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（5）</w:t>
      </w:r>
      <w:r>
        <w:rPr>
          <w:rFonts w:hint="eastAsia" w:ascii="仿宋" w:hAnsi="仿宋" w:eastAsia="仿宋"/>
          <w:color w:val="auto"/>
          <w:szCs w:val="21"/>
          <w:highlight w:val="none"/>
        </w:rPr>
        <w:t>承包人提交的竣工资料的内容：</w:t>
      </w:r>
      <w:r>
        <w:rPr>
          <w:rFonts w:hint="eastAsia" w:ascii="仿宋" w:hAnsi="仿宋" w:eastAsia="仿宋" w:cs="仿宋_GB2312"/>
          <w:b/>
          <w:bCs/>
          <w:color w:val="auto"/>
          <w:szCs w:val="21"/>
          <w:highlight w:val="none"/>
          <w:u w:val="single"/>
        </w:rPr>
        <w:t>向发包人提供竣工图、竣工资料及竣工验收报告，并附光盘（含影像资料、图片等）</w:t>
      </w:r>
      <w:r>
        <w:rPr>
          <w:rFonts w:hint="eastAsia" w:ascii="仿宋" w:hAnsi="仿宋" w:eastAsia="仿宋"/>
          <w:color w:val="auto"/>
          <w:szCs w:val="21"/>
          <w:highlight w:val="none"/>
        </w:rPr>
        <w:t>。</w:t>
      </w:r>
    </w:p>
    <w:p w14:paraId="63796C33">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承包人需要提交的竣工资料套数：</w:t>
      </w:r>
      <w:r>
        <w:rPr>
          <w:rFonts w:hint="eastAsia" w:ascii="仿宋" w:hAnsi="仿宋" w:eastAsia="仿宋"/>
          <w:b/>
          <w:bCs/>
          <w:color w:val="auto"/>
          <w:szCs w:val="21"/>
          <w:highlight w:val="none"/>
          <w:u w:val="single"/>
        </w:rPr>
        <w:t>满足工程所在地建设行政主管行政主管部门和城市建设档案管理机构有关施工资料的要求，并提交发包人六套</w:t>
      </w:r>
      <w:r>
        <w:rPr>
          <w:rFonts w:hint="eastAsia" w:ascii="仿宋" w:hAnsi="仿宋" w:eastAsia="仿宋"/>
          <w:color w:val="auto"/>
          <w:szCs w:val="21"/>
          <w:highlight w:val="none"/>
        </w:rPr>
        <w:t>。</w:t>
      </w:r>
    </w:p>
    <w:p w14:paraId="1CC42401">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承包人提交的竣工资料的费用承担：</w:t>
      </w:r>
      <w:r>
        <w:rPr>
          <w:rFonts w:hint="eastAsia" w:ascii="仿宋" w:hAnsi="仿宋" w:eastAsia="仿宋"/>
          <w:b/>
          <w:bCs/>
          <w:color w:val="auto"/>
          <w:szCs w:val="21"/>
          <w:highlight w:val="none"/>
          <w:u w:val="single"/>
        </w:rPr>
        <w:t>承包人承担</w:t>
      </w:r>
      <w:r>
        <w:rPr>
          <w:rFonts w:hint="eastAsia" w:ascii="仿宋" w:hAnsi="仿宋" w:eastAsia="仿宋"/>
          <w:color w:val="auto"/>
          <w:szCs w:val="21"/>
          <w:highlight w:val="none"/>
        </w:rPr>
        <w:t>。</w:t>
      </w:r>
    </w:p>
    <w:p w14:paraId="1307BEB9">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承包人提交的竣工资料移交时间：</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竣工验收前十天</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31C3AB11">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承包人提交的竣工资料形式要求：</w:t>
      </w:r>
      <w:r>
        <w:rPr>
          <w:rFonts w:hint="eastAsia" w:ascii="仿宋" w:hAnsi="仿宋" w:eastAsia="仿宋"/>
          <w:b/>
          <w:bCs/>
          <w:color w:val="auto"/>
          <w:szCs w:val="21"/>
          <w:highlight w:val="none"/>
          <w:u w:val="single"/>
        </w:rPr>
        <w:t>发包人收到承包人提交的竣工验收报告及竣工验收资料后，认为工程尚不具备竣工验收条件或承包人提交竣工验收资料不完整，有权不组织竣工验收，直至工程符合工程竣工验收条件或竣工验收资料完整。若工程验收时，竣工验收资料尚不完整，或不完全符合主管部门要求的，工程竣工验收通过后，承包人仍应按要求提交完整的符合要求的竣工资料。承包人应在发包人指定的时间内向发包人提供符合存档备案要求的竣工图、竣工资料及竣工验收报告等，并有义务配合发包人将该些资料存档备案，否则发包人有权拒付工程款</w:t>
      </w:r>
      <w:r>
        <w:rPr>
          <w:rFonts w:hint="eastAsia" w:ascii="仿宋" w:hAnsi="仿宋" w:eastAsia="仿宋"/>
          <w:color w:val="auto"/>
          <w:szCs w:val="21"/>
          <w:highlight w:val="none"/>
        </w:rPr>
        <w:t>。</w:t>
      </w:r>
    </w:p>
    <w:p w14:paraId="36090242">
      <w:pPr>
        <w:widowControl/>
        <w:ind w:firstLine="420"/>
        <w:jc w:val="left"/>
        <w:rPr>
          <w:rFonts w:ascii="仿宋" w:hAnsi="仿宋" w:eastAsia="仿宋"/>
          <w:b/>
          <w:bCs/>
          <w:color w:val="auto"/>
          <w:szCs w:val="21"/>
          <w:highlight w:val="none"/>
          <w:u w:val="single"/>
        </w:rPr>
      </w:pPr>
      <w:r>
        <w:rPr>
          <w:rFonts w:hint="eastAsia" w:ascii="仿宋" w:hAnsi="仿宋" w:eastAsia="仿宋"/>
          <w:color w:val="auto"/>
          <w:kern w:val="0"/>
          <w:szCs w:val="21"/>
          <w:highlight w:val="none"/>
        </w:rPr>
        <w:t>承包人应履行的其他义务：</w:t>
      </w:r>
      <w:r>
        <w:rPr>
          <w:rFonts w:hint="eastAsia" w:ascii="仿宋" w:hAnsi="仿宋" w:eastAsia="仿宋"/>
          <w:b/>
          <w:bCs/>
          <w:color w:val="auto"/>
          <w:szCs w:val="21"/>
          <w:highlight w:val="none"/>
          <w:u w:val="single"/>
        </w:rPr>
        <w:t xml:space="preserve">  /；</w:t>
      </w:r>
    </w:p>
    <w:p w14:paraId="52A55527">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3.2 项目经理</w:t>
      </w:r>
    </w:p>
    <w:p w14:paraId="75DCD04D">
      <w:pPr>
        <w:spacing w:line="360" w:lineRule="exact"/>
        <w:ind w:firstLine="420"/>
        <w:rPr>
          <w:rFonts w:ascii="仿宋" w:hAnsi="仿宋" w:eastAsia="仿宋"/>
          <w:color w:val="auto"/>
          <w:szCs w:val="21"/>
          <w:highlight w:val="none"/>
        </w:rPr>
      </w:pPr>
      <w:r>
        <w:rPr>
          <w:rFonts w:hint="eastAsia" w:ascii="仿宋" w:hAnsi="仿宋" w:eastAsia="仿宋"/>
          <w:color w:val="auto"/>
          <w:kern w:val="0"/>
          <w:szCs w:val="21"/>
          <w:highlight w:val="none"/>
        </w:rPr>
        <w:t xml:space="preserve">3.2.1 </w:t>
      </w:r>
      <w:r>
        <w:rPr>
          <w:rFonts w:hint="eastAsia" w:ascii="仿宋" w:hAnsi="仿宋" w:eastAsia="仿宋"/>
          <w:color w:val="auto"/>
          <w:szCs w:val="21"/>
          <w:highlight w:val="none"/>
        </w:rPr>
        <w:t>项目经理：</w:t>
      </w:r>
    </w:p>
    <w:p w14:paraId="6E60559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姓    名：</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1F28657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身份证号：</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73A74E1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建造师执业资格等级：</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705D73E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建造师注册证书号：</w:t>
      </w:r>
      <w:r>
        <w:rPr>
          <w:rFonts w:hint="eastAsia" w:ascii="仿宋" w:hAnsi="仿宋" w:eastAsia="仿宋"/>
          <w:color w:val="auto"/>
          <w:szCs w:val="21"/>
          <w:highlight w:val="none"/>
          <w:u w:val="single"/>
        </w:rPr>
        <w:t> </w:t>
      </w:r>
      <w:r>
        <w:rPr>
          <w:rFonts w:hint="eastAsia" w:ascii="仿宋" w:hAnsi="仿宋" w:eastAsia="仿宋"/>
          <w:color w:val="auto"/>
          <w:szCs w:val="21"/>
          <w:highlight w:val="none"/>
        </w:rPr>
        <w:t>；</w:t>
      </w:r>
    </w:p>
    <w:p w14:paraId="5E8E5EB8">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建造师执业印章号：</w:t>
      </w:r>
      <w:r>
        <w:rPr>
          <w:rFonts w:hint="eastAsia" w:ascii="仿宋" w:hAnsi="仿宋" w:eastAsia="仿宋"/>
          <w:color w:val="auto"/>
          <w:szCs w:val="21"/>
          <w:highlight w:val="none"/>
          <w:u w:val="single"/>
        </w:rPr>
        <w:t> </w:t>
      </w:r>
      <w:r>
        <w:rPr>
          <w:rFonts w:hint="eastAsia" w:ascii="仿宋" w:hAnsi="仿宋" w:eastAsia="仿宋"/>
          <w:color w:val="auto"/>
          <w:szCs w:val="21"/>
          <w:highlight w:val="none"/>
        </w:rPr>
        <w:t>；</w:t>
      </w:r>
    </w:p>
    <w:p w14:paraId="75DF42B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安全生产考核合格证书号：</w:t>
      </w:r>
      <w:r>
        <w:rPr>
          <w:rFonts w:hint="eastAsia" w:ascii="仿宋" w:hAnsi="仿宋" w:eastAsia="仿宋"/>
          <w:color w:val="auto"/>
          <w:szCs w:val="21"/>
          <w:highlight w:val="none"/>
          <w:u w:val="single"/>
        </w:rPr>
        <w:t> </w:t>
      </w:r>
      <w:r>
        <w:rPr>
          <w:rFonts w:hint="eastAsia" w:ascii="仿宋" w:hAnsi="仿宋" w:eastAsia="仿宋"/>
          <w:color w:val="auto"/>
          <w:szCs w:val="21"/>
          <w:highlight w:val="none"/>
        </w:rPr>
        <w:t>；</w:t>
      </w:r>
    </w:p>
    <w:p w14:paraId="6DD73226">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联系电话：</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0B818996">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63CAEA7D">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通信地址：</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26FB689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承包人对项目经理的授权范围如下：</w:t>
      </w:r>
      <w:r>
        <w:rPr>
          <w:rFonts w:hint="eastAsia" w:ascii="仿宋" w:hAnsi="仿宋" w:eastAsia="仿宋"/>
          <w:b/>
          <w:bCs/>
          <w:color w:val="auto"/>
          <w:szCs w:val="21"/>
          <w:highlight w:val="none"/>
          <w:u w:val="single"/>
        </w:rPr>
        <w:t>项目经理按合同约定组织工程实施</w:t>
      </w:r>
      <w:r>
        <w:rPr>
          <w:rFonts w:hint="eastAsia" w:ascii="仿宋" w:hAnsi="仿宋" w:eastAsia="仿宋"/>
          <w:color w:val="auto"/>
          <w:szCs w:val="21"/>
          <w:highlight w:val="none"/>
        </w:rPr>
        <w:t>。</w:t>
      </w:r>
    </w:p>
    <w:p w14:paraId="3F31D42A">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关于项目经理每月在施工现场的时间要求：</w:t>
      </w:r>
      <w:r>
        <w:rPr>
          <w:rFonts w:hint="eastAsia" w:ascii="仿宋" w:hAnsi="仿宋" w:eastAsia="仿宋" w:cs="仿宋_GB2312"/>
          <w:b/>
          <w:bCs/>
          <w:color w:val="auto"/>
          <w:szCs w:val="21"/>
          <w:highlight w:val="none"/>
          <w:u w:val="single"/>
        </w:rPr>
        <w:t>出勤率按照每月30天，每日工作时间8小时考勤，出勤率不得低于</w:t>
      </w:r>
      <w:r>
        <w:rPr>
          <w:rFonts w:ascii="仿宋" w:hAnsi="仿宋" w:eastAsia="仿宋" w:cs="仿宋_GB2312"/>
          <w:b/>
          <w:bCs/>
          <w:color w:val="auto"/>
          <w:szCs w:val="21"/>
          <w:highlight w:val="none"/>
          <w:u w:val="single"/>
        </w:rPr>
        <w:t>9</w:t>
      </w:r>
      <w:r>
        <w:rPr>
          <w:rFonts w:hint="eastAsia" w:ascii="仿宋" w:hAnsi="仿宋" w:eastAsia="仿宋" w:cs="仿宋_GB2312"/>
          <w:b/>
          <w:bCs/>
          <w:color w:val="auto"/>
          <w:szCs w:val="21"/>
          <w:highlight w:val="none"/>
          <w:u w:val="single"/>
        </w:rPr>
        <w:t>0%。重要施工工序或环节时项目经理、技术负责人等必须到场。项目经理出勤率低于9</w:t>
      </w:r>
      <w:r>
        <w:rPr>
          <w:rFonts w:ascii="仿宋" w:hAnsi="仿宋" w:eastAsia="仿宋" w:cs="仿宋_GB2312"/>
          <w:b/>
          <w:bCs/>
          <w:color w:val="auto"/>
          <w:szCs w:val="21"/>
          <w:highlight w:val="none"/>
          <w:u w:val="single"/>
        </w:rPr>
        <w:t>0</w:t>
      </w:r>
      <w:r>
        <w:rPr>
          <w:rFonts w:hint="eastAsia" w:ascii="仿宋" w:hAnsi="仿宋" w:eastAsia="仿宋" w:cs="仿宋_GB2312"/>
          <w:b/>
          <w:bCs/>
          <w:color w:val="auto"/>
          <w:szCs w:val="21"/>
          <w:highlight w:val="none"/>
          <w:u w:val="single"/>
        </w:rPr>
        <w:t>%，按2000元/天支付违约金</w:t>
      </w:r>
      <w:r>
        <w:rPr>
          <w:rFonts w:hint="eastAsia" w:ascii="仿宋" w:hAnsi="仿宋" w:eastAsia="仿宋"/>
          <w:color w:val="auto"/>
          <w:szCs w:val="21"/>
          <w:highlight w:val="none"/>
        </w:rPr>
        <w:t>。</w:t>
      </w:r>
    </w:p>
    <w:p w14:paraId="77EB0BF6">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承包人未提交劳动合同，以及没有为项目经理缴纳社会保险证明的违约责任：</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由承包人承担违约责任</w:t>
      </w:r>
      <w:r>
        <w:rPr>
          <w:rFonts w:hint="eastAsia" w:ascii="仿宋" w:hAnsi="仿宋" w:eastAsia="仿宋"/>
          <w:color w:val="auto"/>
          <w:szCs w:val="21"/>
          <w:highlight w:val="none"/>
        </w:rPr>
        <w:t>。</w:t>
      </w:r>
    </w:p>
    <w:p w14:paraId="6748CAE7">
      <w:pPr>
        <w:spacing w:line="380" w:lineRule="exact"/>
        <w:ind w:firstLine="420"/>
        <w:rPr>
          <w:rFonts w:ascii="仿宋" w:hAnsi="仿宋" w:eastAsia="仿宋" w:cs="仿宋_GB2312"/>
          <w:b/>
          <w:bCs/>
          <w:color w:val="auto"/>
          <w:szCs w:val="21"/>
          <w:highlight w:val="none"/>
          <w:u w:val="single"/>
        </w:rPr>
      </w:pPr>
      <w:r>
        <w:rPr>
          <w:rFonts w:hint="eastAsia" w:ascii="仿宋" w:hAnsi="仿宋" w:eastAsia="仿宋"/>
          <w:color w:val="auto"/>
          <w:kern w:val="0"/>
          <w:szCs w:val="21"/>
          <w:highlight w:val="none"/>
        </w:rPr>
        <w:t>项目经理未经批准，擅自离开施工现场的违约责任：</w:t>
      </w:r>
      <w:r>
        <w:rPr>
          <w:rFonts w:hint="eastAsia" w:ascii="仿宋" w:hAnsi="仿宋" w:eastAsia="仿宋" w:cs="仿宋_GB2312"/>
          <w:b/>
          <w:bCs/>
          <w:color w:val="auto"/>
          <w:szCs w:val="21"/>
          <w:highlight w:val="none"/>
          <w:u w:val="single"/>
        </w:rPr>
        <w:t>按2000元/天支付违约金。</w:t>
      </w:r>
    </w:p>
    <w:p w14:paraId="63C05313">
      <w:pPr>
        <w:spacing w:line="360" w:lineRule="exact"/>
        <w:ind w:firstLine="420"/>
        <w:rPr>
          <w:rFonts w:ascii="仿宋" w:hAnsi="仿宋" w:eastAsia="仿宋" w:cs="宋体"/>
          <w:color w:val="auto"/>
          <w:szCs w:val="21"/>
          <w:highlight w:val="none"/>
        </w:rPr>
      </w:pPr>
      <w:r>
        <w:rPr>
          <w:rFonts w:hint="eastAsia" w:ascii="仿宋" w:hAnsi="仿宋" w:eastAsia="仿宋"/>
          <w:color w:val="auto"/>
          <w:szCs w:val="21"/>
          <w:highlight w:val="none"/>
        </w:rPr>
        <w:t>3.2.3 承包人擅自更换项目经理的违约责任：</w:t>
      </w:r>
      <w:r>
        <w:rPr>
          <w:rFonts w:hint="eastAsia" w:ascii="仿宋" w:hAnsi="仿宋" w:eastAsia="仿宋" w:cs="仿宋_GB2312"/>
          <w:b/>
          <w:bCs/>
          <w:color w:val="auto"/>
          <w:szCs w:val="21"/>
          <w:highlight w:val="none"/>
          <w:u w:val="single"/>
        </w:rPr>
        <w:t>在施工期间不准更换，特殊情况要求更换项目经理的，须经发包人同意并报相关部门认可备案，同时发包人有权从工程款中按以下标准处以违约金：更换项目经理，则处以违约金</w:t>
      </w:r>
      <w:r>
        <w:rPr>
          <w:rFonts w:ascii="仿宋" w:hAnsi="仿宋" w:eastAsia="仿宋" w:cs="仿宋_GB2312"/>
          <w:b/>
          <w:bCs/>
          <w:color w:val="auto"/>
          <w:szCs w:val="21"/>
          <w:highlight w:val="none"/>
          <w:u w:val="single"/>
        </w:rPr>
        <w:t>1000</w:t>
      </w:r>
      <w:r>
        <w:rPr>
          <w:rFonts w:hint="eastAsia" w:ascii="仿宋" w:hAnsi="仿宋" w:eastAsia="仿宋" w:cs="仿宋_GB2312"/>
          <w:b/>
          <w:bCs/>
          <w:color w:val="auto"/>
          <w:szCs w:val="21"/>
          <w:highlight w:val="none"/>
          <w:u w:val="single"/>
        </w:rPr>
        <w:t>元人民币/次</w:t>
      </w:r>
      <w:r>
        <w:rPr>
          <w:rFonts w:hint="eastAsia" w:ascii="仿宋" w:hAnsi="仿宋" w:eastAsia="仿宋"/>
          <w:b/>
          <w:bCs/>
          <w:color w:val="auto"/>
          <w:szCs w:val="21"/>
          <w:highlight w:val="none"/>
          <w:u w:val="single"/>
        </w:rPr>
        <w:t xml:space="preserve"> 。</w:t>
      </w:r>
      <w:r>
        <w:rPr>
          <w:rFonts w:hint="eastAsia" w:ascii="仿宋" w:hAnsi="仿宋" w:eastAsia="仿宋" w:cs="仿宋_GB2312"/>
          <w:b/>
          <w:bCs/>
          <w:color w:val="auto"/>
          <w:szCs w:val="21"/>
          <w:highlight w:val="none"/>
          <w:u w:val="single"/>
        </w:rPr>
        <w:t>除上述违约责任外，同时酌情扣除履约担保中的项目班子到位保证金</w:t>
      </w:r>
      <w:r>
        <w:rPr>
          <w:rFonts w:hint="eastAsia" w:ascii="仿宋" w:hAnsi="仿宋" w:eastAsia="仿宋"/>
          <w:color w:val="auto"/>
          <w:szCs w:val="21"/>
          <w:highlight w:val="none"/>
        </w:rPr>
        <w:t>。</w:t>
      </w:r>
    </w:p>
    <w:p w14:paraId="0C22A855">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3.2.4 承包人无正当理由拒绝更换项目经理的违约责任：</w:t>
      </w:r>
      <w:r>
        <w:rPr>
          <w:rFonts w:hint="eastAsia" w:ascii="仿宋" w:hAnsi="仿宋" w:eastAsia="仿宋" w:cs="仿宋_GB2312"/>
          <w:b/>
          <w:bCs/>
          <w:color w:val="auto"/>
          <w:szCs w:val="21"/>
          <w:highlight w:val="none"/>
          <w:u w:val="single"/>
        </w:rPr>
        <w:t>处以违约金</w:t>
      </w:r>
      <w:r>
        <w:rPr>
          <w:rFonts w:ascii="仿宋" w:hAnsi="仿宋" w:eastAsia="仿宋" w:cs="仿宋_GB2312"/>
          <w:b/>
          <w:bCs/>
          <w:color w:val="auto"/>
          <w:szCs w:val="21"/>
          <w:highlight w:val="none"/>
          <w:u w:val="single"/>
        </w:rPr>
        <w:t>1</w:t>
      </w:r>
      <w:r>
        <w:rPr>
          <w:rFonts w:hint="eastAsia" w:ascii="仿宋" w:hAnsi="仿宋" w:eastAsia="仿宋" w:cs="仿宋_GB2312"/>
          <w:b/>
          <w:bCs/>
          <w:color w:val="auto"/>
          <w:szCs w:val="21"/>
          <w:highlight w:val="none"/>
          <w:u w:val="single"/>
        </w:rPr>
        <w:t>万元人民币</w:t>
      </w:r>
      <w:r>
        <w:rPr>
          <w:rFonts w:hint="eastAsia" w:ascii="仿宋" w:hAnsi="仿宋" w:eastAsia="仿宋" w:cs="仿宋_GB2312"/>
          <w:b/>
          <w:bCs/>
          <w:color w:val="auto"/>
          <w:szCs w:val="21"/>
          <w:highlight w:val="none"/>
        </w:rPr>
        <w:t>。</w:t>
      </w:r>
    </w:p>
    <w:p w14:paraId="59C3BF00">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3.3 承包人人员</w:t>
      </w:r>
    </w:p>
    <w:p w14:paraId="1E2E5B7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3.3.1 承包人提交项目管理机构及施工现场管理人员安排报告的期限：</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合同签订前</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380445A5">
      <w:pPr>
        <w:spacing w:line="360" w:lineRule="exact"/>
        <w:ind w:firstLine="422"/>
        <w:jc w:val="left"/>
        <w:rPr>
          <w:rFonts w:ascii="仿宋" w:hAnsi="仿宋" w:eastAsia="仿宋"/>
          <w:b/>
          <w:bCs/>
          <w:color w:val="auto"/>
          <w:szCs w:val="21"/>
          <w:highlight w:val="none"/>
        </w:rPr>
      </w:pPr>
      <w:r>
        <w:rPr>
          <w:rFonts w:hint="eastAsia" w:ascii="仿宋" w:hAnsi="仿宋" w:eastAsia="仿宋"/>
          <w:b/>
          <w:bCs/>
          <w:color w:val="auto"/>
          <w:szCs w:val="21"/>
          <w:highlight w:val="none"/>
        </w:rPr>
        <w:t>3.3.2 承包人需更换主要施工管理人员的，继任人员的数量、注册执业资格、管理经验的约定：</w:t>
      </w:r>
      <w:r>
        <w:rPr>
          <w:rFonts w:hint="eastAsia" w:ascii="仿宋" w:hAnsi="仿宋" w:eastAsia="仿宋"/>
          <w:b/>
          <w:bCs/>
          <w:color w:val="auto"/>
          <w:szCs w:val="21"/>
          <w:highlight w:val="none"/>
          <w:u w:val="single"/>
        </w:rPr>
        <w:t>需征得发包人同意，并确认签字，生成书面文件</w:t>
      </w:r>
      <w:r>
        <w:rPr>
          <w:rFonts w:hint="eastAsia" w:ascii="仿宋" w:hAnsi="仿宋" w:eastAsia="仿宋"/>
          <w:b/>
          <w:bCs/>
          <w:color w:val="auto"/>
          <w:szCs w:val="21"/>
          <w:highlight w:val="none"/>
        </w:rPr>
        <w:t>。</w:t>
      </w:r>
    </w:p>
    <w:p w14:paraId="3CB4159B">
      <w:pPr>
        <w:spacing w:line="360" w:lineRule="exact"/>
        <w:ind w:firstLine="396" w:firstLineChars="189"/>
        <w:rPr>
          <w:rFonts w:ascii="仿宋" w:hAnsi="仿宋" w:eastAsia="仿宋"/>
          <w:color w:val="auto"/>
          <w:szCs w:val="21"/>
          <w:highlight w:val="none"/>
        </w:rPr>
      </w:pPr>
      <w:r>
        <w:rPr>
          <w:rFonts w:hint="eastAsia" w:ascii="仿宋" w:hAnsi="仿宋" w:eastAsia="仿宋"/>
          <w:color w:val="auto"/>
          <w:szCs w:val="21"/>
          <w:highlight w:val="none"/>
        </w:rPr>
        <w:t>3.3.3 承包人无正当理由拒绝撤换主要施工管理人员的违约责任：</w:t>
      </w:r>
      <w:r>
        <w:rPr>
          <w:rFonts w:hint="eastAsia" w:ascii="仿宋" w:hAnsi="仿宋" w:eastAsia="仿宋" w:cs="仿宋_GB2312"/>
          <w:b/>
          <w:bCs/>
          <w:color w:val="auto"/>
          <w:szCs w:val="21"/>
          <w:highlight w:val="none"/>
          <w:u w:val="single"/>
        </w:rPr>
        <w:t xml:space="preserve">技术负责人处以违约金 </w:t>
      </w:r>
      <w:r>
        <w:rPr>
          <w:rFonts w:ascii="仿宋" w:hAnsi="仿宋" w:eastAsia="仿宋" w:cs="仿宋_GB2312"/>
          <w:b/>
          <w:bCs/>
          <w:color w:val="auto"/>
          <w:szCs w:val="21"/>
          <w:highlight w:val="none"/>
          <w:u w:val="single"/>
        </w:rPr>
        <w:t>5000</w:t>
      </w:r>
      <w:r>
        <w:rPr>
          <w:rFonts w:hint="eastAsia" w:ascii="仿宋" w:hAnsi="仿宋" w:eastAsia="仿宋" w:cs="仿宋_GB2312"/>
          <w:b/>
          <w:bCs/>
          <w:color w:val="auto"/>
          <w:szCs w:val="21"/>
          <w:highlight w:val="none"/>
          <w:u w:val="single"/>
        </w:rPr>
        <w:t>元人民币/次/人；施工员、安全员、质量员、材料员、资料员，处以违约金</w:t>
      </w:r>
      <w:r>
        <w:rPr>
          <w:rFonts w:ascii="仿宋" w:hAnsi="仿宋" w:eastAsia="仿宋" w:cs="仿宋_GB2312"/>
          <w:b/>
          <w:bCs/>
          <w:color w:val="auto"/>
          <w:szCs w:val="21"/>
          <w:highlight w:val="none"/>
          <w:u w:val="single"/>
        </w:rPr>
        <w:t>1000</w:t>
      </w:r>
      <w:r>
        <w:rPr>
          <w:rFonts w:hint="eastAsia" w:ascii="仿宋" w:hAnsi="仿宋" w:eastAsia="仿宋" w:cs="仿宋_GB2312"/>
          <w:b/>
          <w:bCs/>
          <w:color w:val="auto"/>
          <w:szCs w:val="21"/>
          <w:highlight w:val="none"/>
          <w:u w:val="single"/>
        </w:rPr>
        <w:t>元人民币/次/人</w:t>
      </w:r>
      <w:r>
        <w:rPr>
          <w:rFonts w:hint="eastAsia" w:ascii="仿宋" w:hAnsi="仿宋" w:eastAsia="仿宋"/>
          <w:color w:val="auto"/>
          <w:szCs w:val="21"/>
          <w:highlight w:val="none"/>
        </w:rPr>
        <w:t>。</w:t>
      </w:r>
    </w:p>
    <w:p w14:paraId="4A21D997">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3.3.4 承包人主要施工管理人员离开施工现场的批准要求：</w:t>
      </w:r>
      <w:r>
        <w:rPr>
          <w:rFonts w:hint="eastAsia" w:ascii="仿宋" w:hAnsi="仿宋" w:eastAsia="仿宋" w:cs="仿宋_GB2312"/>
          <w:b/>
          <w:bCs/>
          <w:color w:val="auto"/>
          <w:szCs w:val="21"/>
          <w:highlight w:val="none"/>
          <w:u w:val="single"/>
        </w:rPr>
        <w:t>按通用合同条款第3.3.4条规定执行</w:t>
      </w:r>
      <w:r>
        <w:rPr>
          <w:rFonts w:hint="eastAsia" w:ascii="仿宋" w:hAnsi="仿宋" w:eastAsia="仿宋"/>
          <w:color w:val="auto"/>
          <w:szCs w:val="21"/>
          <w:highlight w:val="none"/>
        </w:rPr>
        <w:t>。</w:t>
      </w:r>
    </w:p>
    <w:p w14:paraId="4D0B53E7">
      <w:pPr>
        <w:spacing w:line="380" w:lineRule="exact"/>
        <w:ind w:firstLine="420"/>
        <w:rPr>
          <w:rFonts w:ascii="仿宋" w:hAnsi="仿宋" w:eastAsia="仿宋"/>
          <w:color w:val="auto"/>
          <w:szCs w:val="21"/>
          <w:highlight w:val="none"/>
        </w:rPr>
      </w:pPr>
      <w:r>
        <w:rPr>
          <w:rFonts w:hint="eastAsia" w:ascii="仿宋" w:hAnsi="仿宋" w:eastAsia="仿宋"/>
          <w:color w:val="auto"/>
          <w:szCs w:val="21"/>
          <w:highlight w:val="none"/>
        </w:rPr>
        <w:t>3.3.5承包人擅自更换主要施工管理人员的违约责任：</w:t>
      </w:r>
      <w:r>
        <w:rPr>
          <w:rFonts w:hint="eastAsia" w:ascii="仿宋" w:hAnsi="仿宋" w:eastAsia="仿宋" w:cs="仿宋_GB2312"/>
          <w:b/>
          <w:bCs/>
          <w:color w:val="auto"/>
          <w:szCs w:val="21"/>
          <w:highlight w:val="none"/>
          <w:u w:val="single"/>
        </w:rPr>
        <w:t>在施工期间不准随意更换，特殊情况要求更换的，须经发包人同意</w:t>
      </w:r>
      <w:r>
        <w:rPr>
          <w:rFonts w:hint="eastAsia" w:ascii="仿宋" w:hAnsi="仿宋" w:eastAsia="仿宋"/>
          <w:color w:val="auto"/>
          <w:szCs w:val="21"/>
          <w:highlight w:val="none"/>
        </w:rPr>
        <w:t>。</w:t>
      </w:r>
    </w:p>
    <w:p w14:paraId="43DC1A88">
      <w:pPr>
        <w:spacing w:line="380" w:lineRule="exact"/>
        <w:ind w:firstLine="420"/>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主要施工管理人员按照每月30天，每日工作时间8小时考勤，出勤率不得低于90%。</w:t>
      </w:r>
    </w:p>
    <w:p w14:paraId="04405423">
      <w:pPr>
        <w:spacing w:line="380" w:lineRule="exact"/>
        <w:ind w:firstLine="420"/>
        <w:rPr>
          <w:rFonts w:ascii="仿宋" w:hAnsi="仿宋" w:eastAsia="仿宋"/>
          <w:color w:val="auto"/>
          <w:szCs w:val="21"/>
          <w:highlight w:val="none"/>
        </w:rPr>
      </w:pPr>
      <w:r>
        <w:rPr>
          <w:rFonts w:hint="eastAsia" w:ascii="仿宋" w:hAnsi="仿宋" w:eastAsia="仿宋"/>
          <w:color w:val="auto"/>
          <w:szCs w:val="21"/>
          <w:highlight w:val="none"/>
        </w:rPr>
        <w:t>承包人主要施工管理人员擅自离开施工现场的违约责任：</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按1000元/天</w:t>
      </w:r>
      <w:r>
        <w:rPr>
          <w:rFonts w:hint="eastAsia" w:ascii="仿宋" w:hAnsi="仿宋" w:eastAsia="仿宋"/>
          <w:b/>
          <w:bCs/>
          <w:color w:val="auto"/>
          <w:szCs w:val="21"/>
          <w:highlight w:val="none"/>
          <w:u w:val="single"/>
        </w:rPr>
        <w:t>支付违约金</w:t>
      </w:r>
      <w:r>
        <w:rPr>
          <w:rFonts w:hint="eastAsia" w:ascii="仿宋" w:hAnsi="仿宋" w:eastAsia="仿宋"/>
          <w:color w:val="auto"/>
          <w:szCs w:val="21"/>
          <w:highlight w:val="none"/>
        </w:rPr>
        <w:t>。</w:t>
      </w:r>
    </w:p>
    <w:p w14:paraId="72BD55A9">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w:t>
      </w:r>
      <w:bookmarkStart w:id="467" w:name="_Toc292559364"/>
      <w:bookmarkEnd w:id="467"/>
      <w:bookmarkStart w:id="468" w:name="_Toc304295523"/>
      <w:bookmarkEnd w:id="468"/>
      <w:bookmarkStart w:id="469" w:name="_Toc296346660"/>
      <w:bookmarkEnd w:id="469"/>
      <w:bookmarkStart w:id="470" w:name="_Toc292559869"/>
      <w:bookmarkEnd w:id="470"/>
      <w:bookmarkStart w:id="471" w:name="_Toc296347158"/>
      <w:bookmarkEnd w:id="471"/>
      <w:bookmarkStart w:id="472" w:name="_Toc303539102"/>
      <w:bookmarkEnd w:id="472"/>
      <w:bookmarkStart w:id="473" w:name="_Toc297048345"/>
      <w:bookmarkEnd w:id="473"/>
      <w:bookmarkStart w:id="474" w:name="_Toc297120459"/>
      <w:bookmarkEnd w:id="474"/>
      <w:bookmarkStart w:id="475" w:name="_Toc300934945"/>
      <w:bookmarkEnd w:id="475"/>
      <w:bookmarkStart w:id="476" w:name="_Toc296944498"/>
      <w:bookmarkEnd w:id="476"/>
      <w:bookmarkStart w:id="477" w:name="_Toc297123492"/>
      <w:bookmarkEnd w:id="477"/>
      <w:bookmarkStart w:id="478" w:name="_Toc296891199"/>
      <w:bookmarkEnd w:id="478"/>
      <w:bookmarkStart w:id="479" w:name="_Toc312677988"/>
      <w:bookmarkEnd w:id="479"/>
      <w:bookmarkStart w:id="480" w:name="_Toc296890987"/>
      <w:bookmarkEnd w:id="480"/>
      <w:bookmarkStart w:id="481" w:name="_Toc296503159"/>
      <w:bookmarkEnd w:id="481"/>
      <w:bookmarkStart w:id="482" w:name="_Toc297216151"/>
      <w:r>
        <w:rPr>
          <w:rFonts w:hint="eastAsia" w:ascii="仿宋" w:hAnsi="仿宋" w:eastAsia="仿宋"/>
          <w:color w:val="auto"/>
          <w:szCs w:val="21"/>
          <w:highlight w:val="none"/>
        </w:rPr>
        <w:t>.5 分包</w:t>
      </w:r>
      <w:bookmarkEnd w:id="482"/>
    </w:p>
    <w:p w14:paraId="6BD55BA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w:t>
      </w:r>
      <w:bookmarkStart w:id="483" w:name="_Toc296890988"/>
      <w:bookmarkEnd w:id="483"/>
      <w:bookmarkStart w:id="484" w:name="_Toc296346661"/>
      <w:bookmarkEnd w:id="484"/>
      <w:bookmarkStart w:id="485" w:name="_Toc297120460"/>
      <w:bookmarkEnd w:id="485"/>
      <w:bookmarkStart w:id="486" w:name="_Toc296347159"/>
      <w:bookmarkEnd w:id="486"/>
      <w:bookmarkStart w:id="487" w:name="_Toc297216152"/>
      <w:bookmarkEnd w:id="487"/>
      <w:bookmarkStart w:id="488" w:name="_Toc297048346"/>
      <w:bookmarkEnd w:id="488"/>
      <w:bookmarkStart w:id="489" w:name="_Toc303539103"/>
      <w:bookmarkEnd w:id="489"/>
      <w:bookmarkStart w:id="490" w:name="_Toc296944499"/>
      <w:bookmarkEnd w:id="490"/>
      <w:bookmarkStart w:id="491" w:name="_Toc296503160"/>
      <w:bookmarkEnd w:id="491"/>
      <w:bookmarkStart w:id="492" w:name="_Toc312677989"/>
      <w:bookmarkEnd w:id="492"/>
      <w:bookmarkStart w:id="493" w:name="_Toc292559870"/>
      <w:bookmarkEnd w:id="493"/>
      <w:bookmarkStart w:id="494" w:name="_Toc300934946"/>
      <w:bookmarkEnd w:id="494"/>
      <w:bookmarkStart w:id="495" w:name="_Toc304295524"/>
      <w:bookmarkEnd w:id="495"/>
      <w:bookmarkStart w:id="496" w:name="_Toc292559365"/>
      <w:bookmarkEnd w:id="496"/>
      <w:bookmarkStart w:id="497" w:name="_Toc297123493"/>
      <w:bookmarkEnd w:id="497"/>
      <w:bookmarkStart w:id="498" w:name="_Toc296891200"/>
      <w:bookmarkEnd w:id="498"/>
      <w:bookmarkStart w:id="499" w:name="_Toc318581158"/>
      <w:r>
        <w:rPr>
          <w:rFonts w:hint="eastAsia" w:ascii="仿宋" w:hAnsi="仿宋" w:eastAsia="仿宋"/>
          <w:color w:val="auto"/>
          <w:szCs w:val="21"/>
          <w:highlight w:val="none"/>
        </w:rPr>
        <w:t>.5.1 分包的一般约定</w:t>
      </w:r>
      <w:bookmarkEnd w:id="499"/>
    </w:p>
    <w:p w14:paraId="5FA726F6">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禁止分包的工程包括：</w:t>
      </w:r>
      <w:r>
        <w:rPr>
          <w:rFonts w:hint="eastAsia" w:ascii="仿宋" w:hAnsi="仿宋" w:eastAsia="仿宋" w:cs="仿宋_GB2312"/>
          <w:b/>
          <w:bCs/>
          <w:color w:val="auto"/>
          <w:szCs w:val="21"/>
          <w:highlight w:val="none"/>
          <w:u w:val="single"/>
        </w:rPr>
        <w:t>未经发包人同意一律不得分包。</w:t>
      </w:r>
    </w:p>
    <w:p w14:paraId="1955A304">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主体结构、关键性工作的范围：</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bookmarkStart w:id="500" w:name="_Toc297120461"/>
      <w:bookmarkEnd w:id="500"/>
      <w:bookmarkStart w:id="501" w:name="_Toc296944500"/>
      <w:bookmarkEnd w:id="501"/>
      <w:bookmarkStart w:id="502" w:name="_Toc300934947"/>
      <w:bookmarkEnd w:id="502"/>
      <w:bookmarkStart w:id="503" w:name="_Toc303539104"/>
      <w:bookmarkEnd w:id="503"/>
      <w:bookmarkStart w:id="504" w:name="_Toc296346662"/>
      <w:bookmarkEnd w:id="504"/>
      <w:bookmarkStart w:id="505" w:name="_Toc297216153"/>
      <w:bookmarkEnd w:id="505"/>
      <w:bookmarkStart w:id="506" w:name="_Toc297048347"/>
      <w:bookmarkEnd w:id="506"/>
      <w:bookmarkStart w:id="507" w:name="_Toc296503161"/>
      <w:bookmarkEnd w:id="507"/>
      <w:bookmarkStart w:id="508" w:name="_Toc304295525"/>
      <w:bookmarkEnd w:id="508"/>
      <w:bookmarkStart w:id="509" w:name="_Toc296347160"/>
      <w:bookmarkEnd w:id="509"/>
      <w:bookmarkStart w:id="510" w:name="_Toc297123494"/>
      <w:bookmarkEnd w:id="510"/>
      <w:bookmarkStart w:id="511" w:name="_Toc296891201"/>
      <w:bookmarkEnd w:id="511"/>
      <w:bookmarkStart w:id="512" w:name="_Toc296890989"/>
      <w:bookmarkEnd w:id="512"/>
    </w:p>
    <w:p w14:paraId="093DCEB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w:t>
      </w:r>
      <w:bookmarkStart w:id="513" w:name="_Toc312677990"/>
      <w:bookmarkEnd w:id="513"/>
      <w:bookmarkStart w:id="514" w:name="_Toc318581159"/>
      <w:r>
        <w:rPr>
          <w:rFonts w:hint="eastAsia" w:ascii="仿宋" w:hAnsi="仿宋" w:eastAsia="仿宋"/>
          <w:color w:val="auto"/>
          <w:szCs w:val="21"/>
          <w:highlight w:val="none"/>
        </w:rPr>
        <w:t>.5.2分包的确定</w:t>
      </w:r>
      <w:bookmarkEnd w:id="514"/>
    </w:p>
    <w:p w14:paraId="18524352">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允许分包的专业工程包括：</w:t>
      </w:r>
      <w:r>
        <w:rPr>
          <w:rFonts w:hint="eastAsia" w:ascii="仿宋" w:hAnsi="仿宋" w:eastAsia="仿宋" w:cs="仿宋_GB2312"/>
          <w:b/>
          <w:bCs/>
          <w:color w:val="auto"/>
          <w:szCs w:val="21"/>
          <w:highlight w:val="none"/>
          <w:u w:val="single"/>
        </w:rPr>
        <w:t>根据工程需要，如需要由专业厂家施工，则分包单位的资质必须满足相关管理规定、相关法律、法规要求且必须征得发包人同意。</w:t>
      </w:r>
    </w:p>
    <w:p w14:paraId="61786A7E">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其他关于分包的约定：</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62C3235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3.5.4 分包合同价款</w:t>
      </w:r>
    </w:p>
    <w:p w14:paraId="43986AC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关于分包合同价款支付的约定：</w:t>
      </w:r>
      <w:r>
        <w:rPr>
          <w:rFonts w:hint="eastAsia" w:ascii="仿宋" w:hAnsi="仿宋" w:eastAsia="仿宋"/>
          <w:b/>
          <w:bCs/>
          <w:color w:val="auto"/>
          <w:szCs w:val="21"/>
          <w:highlight w:val="none"/>
          <w:u w:val="single"/>
        </w:rPr>
        <w:t>发包人将工程款划入承包人账户，由承包人支付给分包单位。</w:t>
      </w:r>
    </w:p>
    <w:p w14:paraId="526A76A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3.6 工程照管与成品、半成品保护</w:t>
      </w:r>
    </w:p>
    <w:p w14:paraId="5AB19FCE">
      <w:pPr>
        <w:spacing w:line="360" w:lineRule="exact"/>
        <w:ind w:firstLine="420"/>
        <w:jc w:val="left"/>
        <w:rPr>
          <w:rFonts w:ascii="仿宋" w:hAnsi="仿宋" w:eastAsia="仿宋"/>
          <w:b/>
          <w:bCs/>
          <w:color w:val="auto"/>
          <w:kern w:val="0"/>
          <w:szCs w:val="21"/>
          <w:highlight w:val="none"/>
          <w:u w:val="single"/>
        </w:rPr>
      </w:pPr>
      <w:r>
        <w:rPr>
          <w:rFonts w:hint="eastAsia" w:ascii="仿宋" w:hAnsi="仿宋" w:eastAsia="仿宋"/>
          <w:color w:val="auto"/>
          <w:kern w:val="0"/>
          <w:szCs w:val="21"/>
          <w:highlight w:val="none"/>
        </w:rPr>
        <w:t>承包人负责照管工程及工程相关的材料、工程设备的起始时间：</w:t>
      </w:r>
      <w:r>
        <w:rPr>
          <w:rFonts w:hint="eastAsia" w:ascii="仿宋" w:hAnsi="仿宋" w:eastAsia="仿宋" w:cs="仿宋_GB2312"/>
          <w:b/>
          <w:bCs/>
          <w:color w:val="auto"/>
          <w:szCs w:val="21"/>
          <w:highlight w:val="none"/>
          <w:u w:val="single"/>
        </w:rPr>
        <w:t>在工程通过竣工验收前，对已完成工程（含发包人专业分包且已移交给承包人的工程和设备）成品的保护工作由承包人负责，费用在投标报价中包干</w:t>
      </w:r>
      <w:r>
        <w:rPr>
          <w:rFonts w:hint="eastAsia" w:ascii="仿宋" w:hAnsi="仿宋" w:eastAsia="仿宋"/>
          <w:color w:val="auto"/>
          <w:kern w:val="0"/>
          <w:szCs w:val="21"/>
          <w:highlight w:val="none"/>
        </w:rPr>
        <w:t>。</w:t>
      </w:r>
    </w:p>
    <w:p w14:paraId="7F3DAD3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3.7 履约担保</w:t>
      </w:r>
    </w:p>
    <w:p w14:paraId="4BA02767">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承包人是否提供履约担保：</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是</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3743DB38">
      <w:pPr>
        <w:widowControl/>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承包人提供履约担保的形式、金额及期限的：</w:t>
      </w:r>
      <w:r>
        <w:rPr>
          <w:rFonts w:hint="eastAsia" w:ascii="仿宋" w:hAnsi="仿宋" w:eastAsia="仿宋" w:cs="仿宋_GB2312"/>
          <w:b/>
          <w:bCs/>
          <w:color w:val="auto"/>
          <w:szCs w:val="21"/>
          <w:highlight w:val="none"/>
          <w:u w:val="single"/>
        </w:rPr>
        <w:t>履约担保的形式：</w:t>
      </w:r>
      <w:r>
        <w:rPr>
          <w:rFonts w:hint="eastAsia" w:ascii="仿宋" w:hAnsi="仿宋" w:eastAsia="仿宋" w:cs="仿宋_GB2312"/>
          <w:b/>
          <w:bCs/>
          <w:color w:val="auto"/>
          <w:highlight w:val="none"/>
          <w:u w:val="single"/>
        </w:rPr>
        <w:t>供应商应当以支票、汇票、本票或者金融机构、担保机构出具的保函等非现金形式提交。</w:t>
      </w:r>
      <w:r>
        <w:rPr>
          <w:rFonts w:hint="eastAsia" w:ascii="仿宋" w:hAnsi="仿宋" w:eastAsia="仿宋" w:cs="仿宋_GB2312"/>
          <w:b/>
          <w:bCs/>
          <w:color w:val="auto"/>
          <w:szCs w:val="21"/>
          <w:highlight w:val="none"/>
          <w:u w:val="single"/>
        </w:rPr>
        <w:t>履约担保的金额：合同总价的</w:t>
      </w:r>
      <w:r>
        <w:rPr>
          <w:rFonts w:ascii="仿宋" w:hAnsi="仿宋" w:eastAsia="仿宋" w:cs="仿宋_GB2312"/>
          <w:b/>
          <w:bCs/>
          <w:color w:val="auto"/>
          <w:szCs w:val="21"/>
          <w:highlight w:val="none"/>
          <w:u w:val="single"/>
        </w:rPr>
        <w:t>1</w:t>
      </w:r>
      <w:r>
        <w:rPr>
          <w:rFonts w:hint="eastAsia" w:ascii="仿宋" w:hAnsi="仿宋" w:eastAsia="仿宋" w:cs="仿宋_GB2312"/>
          <w:b/>
          <w:bCs/>
          <w:color w:val="auto"/>
          <w:szCs w:val="21"/>
          <w:highlight w:val="none"/>
          <w:u w:val="single"/>
        </w:rPr>
        <w:t>%。履约保证金应在合同签订后5个工作日内递交，并在工程工竣工验收合格前有效。</w:t>
      </w:r>
    </w:p>
    <w:p w14:paraId="44324AAC">
      <w:pPr>
        <w:spacing w:line="360" w:lineRule="exact"/>
        <w:ind w:firstLine="422"/>
        <w:jc w:val="left"/>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承包人提交的履约担保分解为：工程质量保证金40%，施工安全保证金30%，工期保证金20%，建造师到位保证金、项目班子内主要成员技术负责人、施工员、质量员、安全员到位保证金10%。</w:t>
      </w:r>
    </w:p>
    <w:p w14:paraId="0EFB57AF">
      <w:pPr>
        <w:keepNext/>
        <w:keepLines/>
        <w:spacing w:line="360" w:lineRule="exact"/>
        <w:ind w:firstLine="420" w:firstLineChars="200"/>
        <w:outlineLvl w:val="3"/>
        <w:rPr>
          <w:rFonts w:ascii="仿宋" w:hAnsi="仿宋" w:eastAsia="仿宋" w:cs="Arial"/>
          <w:color w:val="auto"/>
          <w:szCs w:val="21"/>
          <w:highlight w:val="none"/>
        </w:rPr>
      </w:pPr>
      <w:bookmarkStart w:id="515" w:name="_Toc351203636"/>
      <w:bookmarkEnd w:id="515"/>
      <w:r>
        <w:rPr>
          <w:rFonts w:hint="eastAsia" w:ascii="仿宋" w:hAnsi="仿宋" w:eastAsia="仿宋"/>
          <w:color w:val="auto"/>
          <w:szCs w:val="21"/>
          <w:highlight w:val="none"/>
        </w:rPr>
        <w:t>4</w:t>
      </w:r>
      <w:bookmarkStart w:id="516" w:name="_Toc267251413"/>
      <w:bookmarkEnd w:id="516"/>
      <w:bookmarkStart w:id="517" w:name="_Toc296890990"/>
      <w:bookmarkEnd w:id="517"/>
      <w:bookmarkStart w:id="518" w:name="_Toc292559366"/>
      <w:bookmarkEnd w:id="518"/>
      <w:bookmarkStart w:id="519" w:name="_Toc297120462"/>
      <w:bookmarkEnd w:id="519"/>
      <w:bookmarkStart w:id="520" w:name="_Toc296891202"/>
      <w:bookmarkEnd w:id="520"/>
      <w:bookmarkStart w:id="521" w:name="_Toc297048348"/>
      <w:bookmarkEnd w:id="521"/>
      <w:bookmarkStart w:id="522" w:name="_Toc296503162"/>
      <w:bookmarkEnd w:id="522"/>
      <w:bookmarkStart w:id="523" w:name="_Toc296346663"/>
      <w:bookmarkEnd w:id="523"/>
      <w:bookmarkStart w:id="524" w:name="_Toc296347161"/>
      <w:bookmarkEnd w:id="524"/>
      <w:bookmarkStart w:id="525" w:name="_Toc292559871"/>
      <w:bookmarkEnd w:id="525"/>
      <w:bookmarkStart w:id="526" w:name="_Toc296944501"/>
      <w:r>
        <w:rPr>
          <w:rFonts w:hint="eastAsia" w:ascii="仿宋" w:hAnsi="仿宋" w:eastAsia="仿宋"/>
          <w:color w:val="auto"/>
          <w:szCs w:val="21"/>
          <w:highlight w:val="none"/>
        </w:rPr>
        <w:t>. 监</w:t>
      </w:r>
      <w:bookmarkEnd w:id="526"/>
      <w:r>
        <w:rPr>
          <w:rFonts w:hint="eastAsia" w:ascii="仿宋" w:hAnsi="仿宋" w:eastAsia="仿宋"/>
          <w:color w:val="auto"/>
          <w:szCs w:val="21"/>
          <w:highlight w:val="none"/>
        </w:rPr>
        <w:t>理人</w:t>
      </w:r>
    </w:p>
    <w:p w14:paraId="75FE45E0">
      <w:pPr>
        <w:spacing w:line="360" w:lineRule="exact"/>
        <w:ind w:firstLine="420"/>
        <w:rPr>
          <w:rFonts w:ascii="仿宋" w:hAnsi="仿宋" w:eastAsia="仿宋" w:cs="宋体"/>
          <w:color w:val="auto"/>
          <w:szCs w:val="21"/>
          <w:highlight w:val="none"/>
        </w:rPr>
      </w:pPr>
      <w:r>
        <w:rPr>
          <w:rFonts w:hint="eastAsia" w:ascii="仿宋" w:hAnsi="仿宋" w:eastAsia="仿宋"/>
          <w:color w:val="auto"/>
          <w:szCs w:val="21"/>
          <w:highlight w:val="none"/>
        </w:rPr>
        <w:t>4.1监理人的一般规定</w:t>
      </w:r>
    </w:p>
    <w:p w14:paraId="6BCD46D3">
      <w:pPr>
        <w:spacing w:line="38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关于监理人的监理内容：</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现场全过程协调，负责质量、安全、进度监督，签证及技术服务等</w:t>
      </w:r>
      <w:r>
        <w:rPr>
          <w:rFonts w:hint="eastAsia" w:ascii="仿宋" w:hAnsi="仿宋" w:eastAsia="仿宋"/>
          <w:color w:val="auto"/>
          <w:szCs w:val="21"/>
          <w:highlight w:val="none"/>
        </w:rPr>
        <w:t>。</w:t>
      </w:r>
    </w:p>
    <w:p w14:paraId="431B1032">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关于监理人的监理权限：</w:t>
      </w:r>
      <w:r>
        <w:rPr>
          <w:rFonts w:hint="eastAsia" w:ascii="仿宋" w:hAnsi="仿宋" w:eastAsia="仿宋"/>
          <w:b/>
          <w:bCs/>
          <w:color w:val="auto"/>
          <w:szCs w:val="21"/>
          <w:highlight w:val="none"/>
          <w:u w:val="single"/>
        </w:rPr>
        <w:t>按监理合同约定实行</w:t>
      </w:r>
      <w:r>
        <w:rPr>
          <w:rFonts w:hint="eastAsia" w:ascii="仿宋" w:hAnsi="仿宋" w:eastAsia="仿宋"/>
          <w:b/>
          <w:bCs/>
          <w:color w:val="auto"/>
          <w:szCs w:val="21"/>
          <w:highlight w:val="none"/>
        </w:rPr>
        <w:t xml:space="preserve">。 </w:t>
      </w:r>
    </w:p>
    <w:p w14:paraId="35E0C43E">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关于监理人在施工现场的办公场所、生活场所的提供和费用承担的约定：</w:t>
      </w:r>
      <w:r>
        <w:rPr>
          <w:rFonts w:hint="eastAsia" w:ascii="仿宋" w:hAnsi="仿宋" w:eastAsia="仿宋" w:cs="仿宋_GB2312"/>
          <w:b/>
          <w:bCs/>
          <w:color w:val="auto"/>
          <w:szCs w:val="21"/>
          <w:highlight w:val="none"/>
          <w:u w:val="single"/>
        </w:rPr>
        <w:t>依据监理合同，但涉及设计变更、工期顺延、材料价格、用材、追加工程款、经济补偿等可能影响工程价款或工期的签证需经发包人书面同意或经发包人签证后，该签证才有效。</w:t>
      </w:r>
    </w:p>
    <w:p w14:paraId="5917EB3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4.2 监理人员</w:t>
      </w:r>
    </w:p>
    <w:p w14:paraId="499374B8">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总监理工程师：</w:t>
      </w:r>
    </w:p>
    <w:p w14:paraId="33C5D6D3">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姓    名：</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6A35AEE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职    务：</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4F26C64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监理工程师执业资格证书号：</w:t>
      </w:r>
      <w:r>
        <w:rPr>
          <w:rFonts w:hint="eastAsia" w:ascii="仿宋" w:hAnsi="仿宋" w:eastAsia="仿宋"/>
          <w:color w:val="auto"/>
          <w:szCs w:val="21"/>
          <w:highlight w:val="none"/>
          <w:u w:val="single"/>
        </w:rPr>
        <w:t> </w:t>
      </w:r>
      <w:r>
        <w:rPr>
          <w:rFonts w:hint="eastAsia" w:ascii="仿宋" w:hAnsi="仿宋" w:eastAsia="仿宋"/>
          <w:color w:val="auto"/>
          <w:szCs w:val="21"/>
          <w:highlight w:val="none"/>
        </w:rPr>
        <w:t>；</w:t>
      </w:r>
    </w:p>
    <w:p w14:paraId="44204A90">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联系电话：</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7EE973ED">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04FA9090">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通信地址：</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4AE6CC3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关于监理人的其他约定：</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4E44025A">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4.4 商定或确定</w:t>
      </w:r>
    </w:p>
    <w:p w14:paraId="4264948A">
      <w:pPr>
        <w:spacing w:line="360" w:lineRule="exact"/>
        <w:ind w:firstLine="420"/>
        <w:rPr>
          <w:rFonts w:ascii="仿宋" w:hAnsi="仿宋" w:eastAsia="仿宋"/>
          <w:color w:val="auto"/>
          <w:szCs w:val="21"/>
          <w:highlight w:val="none"/>
        </w:rPr>
      </w:pPr>
      <w:bookmarkStart w:id="527" w:name="_Toc267251418"/>
      <w:bookmarkEnd w:id="527"/>
      <w:r>
        <w:rPr>
          <w:rFonts w:hint="eastAsia" w:ascii="仿宋" w:hAnsi="仿宋" w:eastAsia="仿宋"/>
          <w:color w:val="auto"/>
          <w:szCs w:val="21"/>
          <w:highlight w:val="none"/>
        </w:rPr>
        <w:t>在发包人和承包人不能通过协商达成一致意见时，发包人授权监理人对以下事项进行确定：</w:t>
      </w:r>
    </w:p>
    <w:p w14:paraId="15574235">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324D6000">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（2）</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26F8B711">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（3）</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059FCA91">
      <w:pPr>
        <w:keepNext/>
        <w:keepLines/>
        <w:spacing w:line="360" w:lineRule="exact"/>
        <w:ind w:firstLine="420" w:firstLineChars="200"/>
        <w:outlineLvl w:val="3"/>
        <w:rPr>
          <w:rFonts w:ascii="仿宋" w:hAnsi="仿宋" w:eastAsia="仿宋"/>
          <w:color w:val="auto"/>
          <w:kern w:val="0"/>
          <w:szCs w:val="21"/>
          <w:highlight w:val="none"/>
        </w:rPr>
      </w:pPr>
      <w:bookmarkStart w:id="528" w:name="_Toc351203637"/>
      <w:bookmarkEnd w:id="528"/>
      <w:r>
        <w:rPr>
          <w:rFonts w:hint="eastAsia" w:ascii="仿宋" w:hAnsi="仿宋" w:eastAsia="仿宋"/>
          <w:color w:val="auto"/>
          <w:szCs w:val="21"/>
          <w:highlight w:val="none"/>
        </w:rPr>
        <w:t>5</w:t>
      </w:r>
      <w:bookmarkStart w:id="529" w:name="_Toc297048349"/>
      <w:bookmarkEnd w:id="529"/>
      <w:bookmarkStart w:id="530" w:name="_Toc296944502"/>
      <w:bookmarkEnd w:id="530"/>
      <w:bookmarkStart w:id="531" w:name="_Toc292559367"/>
      <w:bookmarkEnd w:id="531"/>
      <w:bookmarkStart w:id="532" w:name="_Toc296890991"/>
      <w:bookmarkEnd w:id="532"/>
      <w:bookmarkStart w:id="533" w:name="_Toc296503163"/>
      <w:bookmarkEnd w:id="533"/>
      <w:bookmarkStart w:id="534" w:name="_Toc296891203"/>
      <w:bookmarkEnd w:id="534"/>
      <w:bookmarkStart w:id="535" w:name="_Toc296347162"/>
      <w:bookmarkEnd w:id="535"/>
      <w:bookmarkStart w:id="536" w:name="_Toc297120463"/>
      <w:bookmarkEnd w:id="536"/>
      <w:bookmarkStart w:id="537" w:name="_Toc296346664"/>
      <w:bookmarkEnd w:id="537"/>
      <w:bookmarkStart w:id="538" w:name="_Toc292559872"/>
      <w:r>
        <w:rPr>
          <w:rFonts w:hint="eastAsia" w:ascii="仿宋" w:hAnsi="仿宋" w:eastAsia="仿宋"/>
          <w:color w:val="auto"/>
          <w:szCs w:val="21"/>
          <w:highlight w:val="none"/>
        </w:rPr>
        <w:t>. 工程质量</w:t>
      </w:r>
      <w:bookmarkEnd w:id="538"/>
    </w:p>
    <w:p w14:paraId="0A13B812">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5.1 质量要求</w:t>
      </w:r>
    </w:p>
    <w:p w14:paraId="7C27BF10">
      <w:pPr>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 xml:space="preserve">    5</w:t>
      </w:r>
      <w:bookmarkStart w:id="539" w:name="_Toc304295527"/>
      <w:bookmarkEnd w:id="539"/>
      <w:bookmarkStart w:id="540" w:name="_Toc297216155"/>
      <w:bookmarkEnd w:id="540"/>
      <w:bookmarkStart w:id="541" w:name="_Toc318581164"/>
      <w:bookmarkEnd w:id="541"/>
      <w:bookmarkStart w:id="542" w:name="_Toc297123496"/>
      <w:bookmarkEnd w:id="542"/>
      <w:bookmarkStart w:id="543" w:name="_Toc300934949"/>
      <w:bookmarkEnd w:id="543"/>
      <w:bookmarkStart w:id="544" w:name="_Toc312677997"/>
      <w:bookmarkEnd w:id="544"/>
      <w:bookmarkStart w:id="545" w:name="_Toc303539106"/>
      <w:r>
        <w:rPr>
          <w:rFonts w:hint="eastAsia" w:ascii="仿宋" w:hAnsi="仿宋" w:eastAsia="仿宋"/>
          <w:color w:val="auto"/>
          <w:szCs w:val="21"/>
          <w:highlight w:val="none"/>
        </w:rPr>
        <w:t>.1.1 特殊质量标准和要求：</w:t>
      </w:r>
      <w:bookmarkEnd w:id="545"/>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一次性通过相关部门的各项验收合格</w:t>
      </w:r>
      <w:r>
        <w:rPr>
          <w:rFonts w:hint="eastAsia" w:ascii="仿宋" w:hAnsi="仿宋" w:eastAsia="仿宋"/>
          <w:b/>
          <w:bCs/>
          <w:color w:val="auto"/>
          <w:szCs w:val="21"/>
          <w:highlight w:val="none"/>
        </w:rPr>
        <w:t>。</w:t>
      </w:r>
    </w:p>
    <w:p w14:paraId="013E5026">
      <w:pPr>
        <w:spacing w:line="360" w:lineRule="exact"/>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关于工程奖项的约定：</w:t>
      </w:r>
      <w:r>
        <w:rPr>
          <w:rFonts w:hint="eastAsia" w:ascii="仿宋" w:hAnsi="仿宋" w:eastAsia="仿宋"/>
          <w:b/>
          <w:bCs/>
          <w:color w:val="auto"/>
          <w:szCs w:val="21"/>
          <w:highlight w:val="none"/>
          <w:u w:val="single"/>
        </w:rPr>
        <w:t>/。</w:t>
      </w:r>
    </w:p>
    <w:p w14:paraId="1D3CBFC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5.3 隐蔽工程检查</w:t>
      </w:r>
    </w:p>
    <w:p w14:paraId="4A916D4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 xml:space="preserve">    5.3.2承包人提前通知监理人隐蔽工程检查的期限的约定：</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承包人应在共同检查前48小时书面通知监理人检查，通知中应载明隐蔽检查的内容、时间和地点，并应附有自检记录和必要的检查资料</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457FF543">
      <w:pPr>
        <w:spacing w:line="360" w:lineRule="exact"/>
        <w:ind w:firstLine="441" w:firstLineChars="210"/>
        <w:jc w:val="left"/>
        <w:rPr>
          <w:rFonts w:ascii="仿宋" w:hAnsi="仿宋" w:eastAsia="仿宋"/>
          <w:color w:val="auto"/>
          <w:szCs w:val="21"/>
          <w:highlight w:val="none"/>
        </w:rPr>
      </w:pPr>
      <w:r>
        <w:rPr>
          <w:rFonts w:hint="eastAsia" w:ascii="仿宋" w:hAnsi="仿宋" w:eastAsia="仿宋"/>
          <w:color w:val="auto"/>
          <w:szCs w:val="21"/>
          <w:highlight w:val="none"/>
        </w:rPr>
        <w:t>监理人不能按时进行检查时，应提前</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24</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小时提交书面延期要求。</w:t>
      </w:r>
    </w:p>
    <w:p w14:paraId="68D79E5B">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关于延期最长不得超过：</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48</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小时。</w:t>
      </w:r>
    </w:p>
    <w:p w14:paraId="5ED9945D">
      <w:pPr>
        <w:keepNext/>
        <w:keepLines/>
        <w:spacing w:line="360" w:lineRule="exact"/>
        <w:ind w:firstLine="420" w:firstLineChars="200"/>
        <w:outlineLvl w:val="3"/>
        <w:rPr>
          <w:rFonts w:ascii="仿宋" w:hAnsi="仿宋" w:eastAsia="仿宋"/>
          <w:color w:val="auto"/>
          <w:szCs w:val="21"/>
          <w:highlight w:val="none"/>
        </w:rPr>
      </w:pPr>
      <w:bookmarkStart w:id="546" w:name="_Toc351203638"/>
      <w:bookmarkEnd w:id="546"/>
      <w:r>
        <w:rPr>
          <w:rFonts w:hint="eastAsia" w:ascii="仿宋" w:hAnsi="仿宋" w:eastAsia="仿宋"/>
          <w:color w:val="auto"/>
          <w:szCs w:val="21"/>
          <w:highlight w:val="none"/>
        </w:rPr>
        <w:t>6. 安全文明施工与环境保护</w:t>
      </w:r>
    </w:p>
    <w:p w14:paraId="4BC2A483">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6.1安全文明施工</w:t>
      </w:r>
    </w:p>
    <w:p w14:paraId="356D4E42">
      <w:pPr>
        <w:spacing w:line="360" w:lineRule="exact"/>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6.1.1 项目安全生产的达标目标及相应事项的约定：</w:t>
      </w:r>
      <w:r>
        <w:rPr>
          <w:rFonts w:hint="eastAsia" w:ascii="仿宋" w:hAnsi="仿宋" w:eastAsia="仿宋" w:cs="仿宋_GB2312"/>
          <w:b/>
          <w:bCs/>
          <w:color w:val="auto"/>
          <w:szCs w:val="21"/>
          <w:highlight w:val="none"/>
          <w:u w:val="single"/>
        </w:rPr>
        <w:t>按通用合同条款第6.1.1条规定执行</w:t>
      </w:r>
      <w:r>
        <w:rPr>
          <w:rFonts w:hint="eastAsia" w:ascii="仿宋" w:hAnsi="仿宋" w:eastAsia="仿宋"/>
          <w:color w:val="auto"/>
          <w:szCs w:val="21"/>
          <w:highlight w:val="none"/>
        </w:rPr>
        <w:t>。</w:t>
      </w:r>
    </w:p>
    <w:p w14:paraId="5A77A2CD">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6.1.4 关于治安保卫的特别约定：</w:t>
      </w:r>
      <w:r>
        <w:rPr>
          <w:rFonts w:hint="eastAsia" w:ascii="仿宋" w:hAnsi="仿宋" w:eastAsia="仿宋" w:cs="仿宋_GB2312"/>
          <w:b/>
          <w:bCs/>
          <w:color w:val="auto"/>
          <w:szCs w:val="21"/>
          <w:highlight w:val="none"/>
          <w:u w:val="single"/>
        </w:rPr>
        <w:t>按通用合同条款第6.1.4条规定执行</w:t>
      </w:r>
      <w:r>
        <w:rPr>
          <w:rFonts w:hint="eastAsia" w:ascii="仿宋" w:hAnsi="仿宋" w:eastAsia="仿宋"/>
          <w:color w:val="auto"/>
          <w:szCs w:val="21"/>
          <w:highlight w:val="none"/>
        </w:rPr>
        <w:t>。</w:t>
      </w:r>
    </w:p>
    <w:p w14:paraId="1006455D">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关于编制施工场地治安管理计划的约定：</w:t>
      </w:r>
      <w:r>
        <w:rPr>
          <w:rFonts w:hint="eastAsia" w:ascii="仿宋" w:hAnsi="仿宋" w:eastAsia="仿宋" w:cs="仿宋_GB2312"/>
          <w:b/>
          <w:bCs/>
          <w:color w:val="auto"/>
          <w:szCs w:val="21"/>
          <w:highlight w:val="none"/>
          <w:u w:val="single"/>
        </w:rPr>
        <w:t>按通用合同条款第6.1.4条规定执行</w:t>
      </w:r>
      <w:r>
        <w:rPr>
          <w:rFonts w:hint="eastAsia" w:ascii="仿宋" w:hAnsi="仿宋" w:eastAsia="仿宋"/>
          <w:color w:val="auto"/>
          <w:szCs w:val="21"/>
          <w:highlight w:val="none"/>
        </w:rPr>
        <w:t>。</w:t>
      </w:r>
    </w:p>
    <w:p w14:paraId="3D3119FA">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6.1.5 文明施工</w:t>
      </w:r>
    </w:p>
    <w:p w14:paraId="1C7CE452">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合同当事人对文明施工的要求：</w:t>
      </w:r>
    </w:p>
    <w:p w14:paraId="11C99A7F">
      <w:pPr>
        <w:spacing w:line="380" w:lineRule="exact"/>
        <w:ind w:firstLine="422"/>
        <w:jc w:val="left"/>
        <w:rPr>
          <w:rFonts w:ascii="仿宋" w:hAnsi="仿宋" w:eastAsia="仿宋" w:cs="仿宋_GB2312"/>
          <w:b/>
          <w:bCs/>
          <w:color w:val="auto"/>
          <w:szCs w:val="21"/>
          <w:highlight w:val="none"/>
        </w:rPr>
      </w:pPr>
      <w:r>
        <w:rPr>
          <w:rFonts w:hint="eastAsia" w:ascii="仿宋" w:hAnsi="仿宋" w:eastAsia="仿宋" w:cs="仿宋_GB2312"/>
          <w:b/>
          <w:bCs/>
          <w:color w:val="auto"/>
          <w:szCs w:val="21"/>
          <w:highlight w:val="none"/>
        </w:rPr>
        <w:t xml:space="preserve">    </w:t>
      </w:r>
      <w:r>
        <w:rPr>
          <w:rFonts w:hint="eastAsia" w:ascii="仿宋" w:hAnsi="仿宋" w:eastAsia="仿宋" w:cs="仿宋_GB2312"/>
          <w:b/>
          <w:bCs/>
          <w:color w:val="auto"/>
          <w:szCs w:val="21"/>
          <w:highlight w:val="none"/>
          <w:u w:val="single"/>
        </w:rPr>
        <w:t xml:space="preserve">（1）承包人应严格按照省、市及地方安全生产和劳动保护的有关规定，认真落实各项安全保护措施及安全生产责任制，并随时接受发包人或监理工程师及有关部门的监督检查并办理相关审批手续。发包人或监理人在进行巡查时发现工程质量或环境保护、文明施工、安全施工达不到要求，第一次发现给予承包人警告并责令整改，第二次发现承包人应立即整改并向发包人支付1万元人民币的违约金，三次及以上发现，承包人按人民币2万元/次向发包人支付违约金并扣除相应的措施费。被上级主管部门通报批评，承包人按人民币5万元/次向发包人支付违约金；被媒体曝光，视情节向发包人支付人民币5万元至10万元违约金  </w:t>
      </w:r>
      <w:r>
        <w:rPr>
          <w:rFonts w:hint="eastAsia" w:ascii="仿宋" w:hAnsi="仿宋" w:eastAsia="仿宋" w:cs="仿宋_GB2312"/>
          <w:b/>
          <w:bCs/>
          <w:color w:val="auto"/>
          <w:szCs w:val="21"/>
          <w:highlight w:val="none"/>
        </w:rPr>
        <w:t>。</w:t>
      </w:r>
    </w:p>
    <w:p w14:paraId="7F2A1636">
      <w:pPr>
        <w:spacing w:line="380" w:lineRule="exact"/>
        <w:ind w:firstLine="422"/>
        <w:jc w:val="left"/>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（2）承包人应对进入施工现场的施工人员进行安全文明施工教育，持证上岗，配备必要的劳动保护用具，保证工程的施工安全和人身安全。</w:t>
      </w:r>
    </w:p>
    <w:p w14:paraId="62750C33">
      <w:pPr>
        <w:spacing w:line="380" w:lineRule="exact"/>
        <w:ind w:firstLine="422"/>
        <w:jc w:val="left"/>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3）承包人应强化安全意识，抓好安全生产，消除安全隐患，杜绝事故发生，施工中若发生安全及人身事故均由承包人自行负责处理，并承担全部费用。发现有违反安全生产操作规范的，发包人有权提出整改，承包人必须整改到位。</w:t>
      </w:r>
    </w:p>
    <w:p w14:paraId="24E1612E">
      <w:pPr>
        <w:spacing w:line="340" w:lineRule="exact"/>
        <w:ind w:firstLine="422"/>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（4）本工程文明施工、安全防护要求达到浙江省《建筑施工安全检查标准》（JGJ59-2011），施工现场环境保护要求达到《建筑施工现场环境与卫生标准》（JGJ146-2004、J375-2004）。</w:t>
      </w:r>
    </w:p>
    <w:p w14:paraId="7E43E9B1">
      <w:pPr>
        <w:spacing w:line="340" w:lineRule="exact"/>
        <w:ind w:firstLine="422"/>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（5）承包人需提供安全文明施工费的使用清单及台账，以确保专款专用。</w:t>
      </w:r>
    </w:p>
    <w:p w14:paraId="3F069FD9">
      <w:pPr>
        <w:spacing w:line="340" w:lineRule="exact"/>
        <w:ind w:firstLine="422"/>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（6）承包人需提供农民工工资发放清单记录及台账。</w:t>
      </w:r>
    </w:p>
    <w:p w14:paraId="329D0774">
      <w:pPr>
        <w:spacing w:line="360" w:lineRule="exact"/>
        <w:ind w:firstLine="420"/>
        <w:jc w:val="left"/>
        <w:rPr>
          <w:rFonts w:ascii="仿宋" w:hAnsi="仿宋" w:eastAsia="仿宋" w:cs="宋体"/>
          <w:color w:val="auto"/>
          <w:szCs w:val="21"/>
          <w:highlight w:val="none"/>
        </w:rPr>
      </w:pPr>
      <w:r>
        <w:rPr>
          <w:rFonts w:hint="eastAsia" w:ascii="仿宋" w:hAnsi="仿宋" w:eastAsia="仿宋"/>
          <w:color w:val="auto"/>
          <w:szCs w:val="21"/>
          <w:highlight w:val="none"/>
        </w:rPr>
        <w:t>6.1.6 关于安全文明施工费支付比例和支付期限的约定：</w:t>
      </w:r>
      <w:r>
        <w:rPr>
          <w:rFonts w:hint="eastAsia" w:ascii="仿宋" w:hAnsi="仿宋" w:eastAsia="仿宋" w:cs="仿宋_GB2312"/>
          <w:b/>
          <w:bCs/>
          <w:color w:val="auto"/>
          <w:szCs w:val="21"/>
          <w:highlight w:val="none"/>
          <w:u w:val="single"/>
        </w:rPr>
        <w:t xml:space="preserve">发包人第一次支付工程款（已包含全部安全文明施工费），承包人对安全文明施工费应专款专用，承包人应在财务账目中单独列项备查，不得挪作他用，否则发包人有权责令其限期改正；逾期未改正的，可以责令其暂停施工，由此增加的费用和（或）延误的工期由承包人承担  </w:t>
      </w:r>
      <w:r>
        <w:rPr>
          <w:rFonts w:hint="eastAsia" w:ascii="仿宋" w:hAnsi="仿宋" w:eastAsia="仿宋"/>
          <w:color w:val="auto"/>
          <w:szCs w:val="21"/>
          <w:highlight w:val="none"/>
        </w:rPr>
        <w:t>。</w:t>
      </w:r>
    </w:p>
    <w:p w14:paraId="29A8F9C3">
      <w:pPr>
        <w:autoSpaceDE w:val="0"/>
        <w:autoSpaceDN w:val="0"/>
        <w:spacing w:line="360" w:lineRule="exact"/>
        <w:ind w:firstLine="525" w:firstLineChars="250"/>
        <w:jc w:val="left"/>
        <w:rPr>
          <w:rFonts w:ascii="仿宋" w:hAnsi="仿宋" w:eastAsia="仿宋"/>
          <w:color w:val="auto"/>
          <w:szCs w:val="21"/>
          <w:highlight w:val="none"/>
        </w:rPr>
      </w:pPr>
      <w:r>
        <w:rPr>
          <w:rFonts w:hint="eastAsia" w:ascii="仿宋" w:hAnsi="仿宋" w:eastAsia="仿宋"/>
          <w:color w:val="auto"/>
          <w:szCs w:val="21"/>
          <w:highlight w:val="none"/>
        </w:rPr>
        <w:t xml:space="preserve">6.1.7  </w:t>
      </w:r>
      <w:r>
        <w:rPr>
          <w:rFonts w:hint="eastAsia" w:ascii="仿宋" w:hAnsi="仿宋" w:eastAsia="仿宋" w:cs="仿宋_GB2312"/>
          <w:b/>
          <w:bCs/>
          <w:color w:val="auto"/>
          <w:szCs w:val="21"/>
          <w:highlight w:val="none"/>
          <w:u w:val="single"/>
        </w:rPr>
        <w:t>如由于承包人未能满足本合同关于安全文明施工与环境保护的要求，造成发包人因此受到政府相关部门问责或者媒体曝光或者产生其他负面影响的，发包人均有权要求承包人立即解决所存在的问题，并追究承包人的赔偿责任。该等赔偿，发包人有权从未付的工程款中直接扣除。</w:t>
      </w:r>
    </w:p>
    <w:p w14:paraId="16B62EC3">
      <w:pPr>
        <w:keepNext/>
        <w:keepLines/>
        <w:spacing w:line="360" w:lineRule="exact"/>
        <w:ind w:firstLine="420" w:firstLineChars="200"/>
        <w:outlineLvl w:val="3"/>
        <w:rPr>
          <w:rFonts w:ascii="仿宋" w:hAnsi="仿宋" w:eastAsia="仿宋"/>
          <w:color w:val="auto"/>
          <w:szCs w:val="21"/>
          <w:highlight w:val="none"/>
        </w:rPr>
      </w:pPr>
      <w:bookmarkStart w:id="547" w:name="_Toc351203639"/>
      <w:bookmarkEnd w:id="547"/>
      <w:r>
        <w:rPr>
          <w:rFonts w:hint="eastAsia" w:ascii="仿宋" w:hAnsi="仿宋" w:eastAsia="仿宋"/>
          <w:color w:val="auto"/>
          <w:szCs w:val="21"/>
          <w:highlight w:val="none"/>
        </w:rPr>
        <w:t>7. 工期和进度</w:t>
      </w:r>
    </w:p>
    <w:p w14:paraId="06656B91">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7.1 施工组织设计</w:t>
      </w:r>
    </w:p>
    <w:p w14:paraId="2C1BDEC4">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szCs w:val="21"/>
          <w:highlight w:val="none"/>
        </w:rPr>
        <w:t>7.1.1 合</w:t>
      </w:r>
      <w:r>
        <w:rPr>
          <w:rFonts w:hint="eastAsia" w:ascii="仿宋" w:hAnsi="仿宋" w:eastAsia="仿宋"/>
          <w:color w:val="auto"/>
          <w:kern w:val="0"/>
          <w:szCs w:val="21"/>
          <w:highlight w:val="none"/>
        </w:rPr>
        <w:t>同当事人约定的施工组织设计应包括的其他内容：</w:t>
      </w:r>
      <w:r>
        <w:rPr>
          <w:rFonts w:hint="eastAsia" w:ascii="仿宋" w:hAnsi="仿宋" w:eastAsia="仿宋"/>
          <w:color w:val="auto"/>
          <w:szCs w:val="21"/>
          <w:highlight w:val="none"/>
          <w:u w:val="single"/>
        </w:rPr>
        <w:t xml:space="preserve">   无  。</w:t>
      </w:r>
    </w:p>
    <w:p w14:paraId="70CB6DAA">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szCs w:val="21"/>
          <w:highlight w:val="none"/>
        </w:rPr>
        <w:t xml:space="preserve">7.1.2 </w:t>
      </w:r>
      <w:r>
        <w:rPr>
          <w:rFonts w:hint="eastAsia" w:ascii="仿宋" w:hAnsi="仿宋" w:eastAsia="仿宋"/>
          <w:color w:val="auto"/>
          <w:kern w:val="0"/>
          <w:szCs w:val="21"/>
          <w:highlight w:val="none"/>
        </w:rPr>
        <w:t>施工组织设计的提交和修改</w:t>
      </w:r>
    </w:p>
    <w:p w14:paraId="6F106778">
      <w:pPr>
        <w:autoSpaceDE w:val="0"/>
        <w:autoSpaceDN w:val="0"/>
        <w:spacing w:line="360" w:lineRule="exact"/>
        <w:ind w:firstLine="441" w:firstLineChars="21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承包人提交详细施工组织设计的期限的约定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开工前提供</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1693FA48">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发包人和监理人在收到详细的施工组织设计后确认或提出修改意见的期限：</w:t>
      </w:r>
      <w:r>
        <w:rPr>
          <w:rFonts w:hint="eastAsia" w:ascii="仿宋" w:hAnsi="仿宋" w:eastAsia="仿宋" w:cs="仿宋_GB2312"/>
          <w:b/>
          <w:bCs/>
          <w:color w:val="auto"/>
          <w:szCs w:val="21"/>
          <w:highlight w:val="none"/>
          <w:u w:val="single"/>
        </w:rPr>
        <w:t>接到报告后7天内予以批复。（发包人、监理单位对施工组织设计方案的确认只是对施工组织设计方案可行性的确认，并不是对所涉费用的确认，也不免除承包人对施工组织设计方案应承担的全部责任）</w:t>
      </w:r>
      <w:r>
        <w:rPr>
          <w:rFonts w:hint="eastAsia" w:ascii="仿宋" w:hAnsi="仿宋" w:eastAsia="仿宋"/>
          <w:color w:val="auto"/>
          <w:szCs w:val="21"/>
          <w:highlight w:val="none"/>
        </w:rPr>
        <w:t>。</w:t>
      </w:r>
    </w:p>
    <w:p w14:paraId="403052F3">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w:t>
      </w:r>
      <w:bookmarkStart w:id="548" w:name="_Toc297216173"/>
      <w:bookmarkEnd w:id="548"/>
      <w:bookmarkStart w:id="549" w:name="_Toc300934966"/>
      <w:bookmarkEnd w:id="549"/>
      <w:bookmarkStart w:id="550" w:name="_Toc297123514"/>
      <w:bookmarkEnd w:id="550"/>
      <w:bookmarkStart w:id="551" w:name="_Toc312677479"/>
      <w:bookmarkEnd w:id="551"/>
      <w:bookmarkStart w:id="552" w:name="_Toc312678005"/>
      <w:bookmarkEnd w:id="552"/>
      <w:bookmarkStart w:id="553" w:name="_Toc304295541"/>
      <w:bookmarkEnd w:id="553"/>
      <w:bookmarkStart w:id="554" w:name="_Toc303539123"/>
      <w:r>
        <w:rPr>
          <w:rFonts w:hint="eastAsia" w:ascii="仿宋" w:hAnsi="仿宋" w:eastAsia="仿宋"/>
          <w:color w:val="auto"/>
          <w:szCs w:val="21"/>
          <w:highlight w:val="none"/>
        </w:rPr>
        <w:t>.2 施工进度计划</w:t>
      </w:r>
      <w:bookmarkEnd w:id="554"/>
    </w:p>
    <w:p w14:paraId="7874F1DF">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7.2.2 施工进度计划的修订</w:t>
      </w:r>
    </w:p>
    <w:p w14:paraId="5AD08B34">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发包人和监理人在收到修订的施工进度计划后确认或提出修改意见的期限：</w:t>
      </w:r>
      <w:r>
        <w:rPr>
          <w:rFonts w:hint="eastAsia" w:ascii="仿宋" w:hAnsi="仿宋" w:eastAsia="仿宋" w:cs="仿宋_GB2312"/>
          <w:b/>
          <w:bCs/>
          <w:color w:val="auto"/>
          <w:szCs w:val="21"/>
          <w:highlight w:val="none"/>
          <w:u w:val="single"/>
        </w:rPr>
        <w:t>接到报告后7天内予以批复</w:t>
      </w:r>
      <w:r>
        <w:rPr>
          <w:rFonts w:hint="eastAsia" w:ascii="仿宋" w:hAnsi="仿宋" w:eastAsia="仿宋"/>
          <w:color w:val="auto"/>
          <w:szCs w:val="21"/>
          <w:highlight w:val="none"/>
        </w:rPr>
        <w:t>。</w:t>
      </w:r>
    </w:p>
    <w:p w14:paraId="13A14A7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7.3 开工</w:t>
      </w:r>
    </w:p>
    <w:p w14:paraId="41AC12C7">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7.3.1 开工准备</w:t>
      </w:r>
    </w:p>
    <w:p w14:paraId="7ED8F982">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关于承包人提交</w:t>
      </w:r>
      <w:r>
        <w:rPr>
          <w:rFonts w:hint="eastAsia" w:ascii="仿宋" w:hAnsi="仿宋" w:eastAsia="仿宋"/>
          <w:color w:val="auto"/>
          <w:kern w:val="0"/>
          <w:szCs w:val="21"/>
          <w:highlight w:val="none"/>
        </w:rPr>
        <w:t>工程开工报审表的期限：</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 xml:space="preserve">开工前7天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0277479A">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关于发包人应完成的其他开工准备工作及期限：</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 xml:space="preserve">开工前7天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638CBB3D">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关于承包人应完成的其他开工准备工作及期限：</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 xml:space="preserve">开工前7天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7BD9774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7.3.2开工通知</w:t>
      </w:r>
    </w:p>
    <w:p w14:paraId="5905A71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因发包人原因造成监理人未能在计划开工日期之日起</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90</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天内发出开工通知的，承包人有权提出价格调整要求，或者解除合同。</w:t>
      </w:r>
    </w:p>
    <w:p w14:paraId="2143E140">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7.4 测量放线</w:t>
      </w:r>
    </w:p>
    <w:p w14:paraId="1B50C328">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7.4.1发包人通过监理人向承包人提供测量基准点、基准线和水准点及其书面资料的期限：</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开工前七天</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44724B1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w:t>
      </w:r>
      <w:bookmarkStart w:id="555" w:name="_Toc312677484"/>
      <w:bookmarkEnd w:id="555"/>
      <w:bookmarkStart w:id="556" w:name="_Toc312678010"/>
      <w:bookmarkEnd w:id="556"/>
      <w:bookmarkStart w:id="557" w:name="_Toc297216175"/>
      <w:bookmarkEnd w:id="557"/>
      <w:bookmarkStart w:id="558" w:name="_Toc297123516"/>
      <w:bookmarkEnd w:id="558"/>
      <w:bookmarkStart w:id="559" w:name="_Toc300934968"/>
      <w:bookmarkEnd w:id="559"/>
      <w:bookmarkStart w:id="560" w:name="_Toc304295546"/>
      <w:bookmarkEnd w:id="560"/>
      <w:bookmarkStart w:id="561" w:name="_Toc303539125"/>
      <w:r>
        <w:rPr>
          <w:rFonts w:hint="eastAsia" w:ascii="仿宋" w:hAnsi="仿宋" w:eastAsia="仿宋"/>
          <w:color w:val="auto"/>
          <w:szCs w:val="21"/>
          <w:highlight w:val="none"/>
        </w:rPr>
        <w:t>.5 工期延误</w:t>
      </w:r>
      <w:bookmarkEnd w:id="561"/>
    </w:p>
    <w:p w14:paraId="16C5F67A">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7.5.1 因发包人原因导致工期延误</w:t>
      </w:r>
    </w:p>
    <w:p w14:paraId="53C2CDED">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（7）因发包人原因导致工期延误的其他情形：</w:t>
      </w:r>
      <w:r>
        <w:rPr>
          <w:rFonts w:hint="eastAsia" w:ascii="仿宋" w:hAnsi="仿宋" w:eastAsia="仿宋" w:cs="仿宋_GB2312"/>
          <w:b/>
          <w:bCs/>
          <w:color w:val="auto"/>
          <w:szCs w:val="21"/>
          <w:highlight w:val="none"/>
          <w:u w:val="single"/>
        </w:rPr>
        <w:t xml:space="preserve"> 除选用合同通用条款第7.5.1条规定外，因发包人引起造成工期影响的，经签证后工期相应顺延；设计变更工程量造价造成单位工程的合同价增加10%以上，工期签证后顺延；一周内非承包人原因停水、停电、停气造成停工累计超过24小时，经签证后工期相应顺延。</w:t>
      </w:r>
    </w:p>
    <w:p w14:paraId="22850669">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w:t>
      </w:r>
      <w:bookmarkStart w:id="562" w:name="_Toc304295548"/>
      <w:bookmarkEnd w:id="562"/>
      <w:bookmarkStart w:id="563" w:name="_Toc303539127"/>
      <w:bookmarkEnd w:id="563"/>
      <w:bookmarkStart w:id="564" w:name="_Toc297216177"/>
      <w:bookmarkEnd w:id="564"/>
      <w:bookmarkStart w:id="565" w:name="_Toc297123518"/>
      <w:bookmarkEnd w:id="565"/>
      <w:bookmarkStart w:id="566" w:name="_Toc300934970"/>
      <w:bookmarkEnd w:id="566"/>
      <w:bookmarkStart w:id="567" w:name="_Toc312677486"/>
      <w:bookmarkEnd w:id="567"/>
      <w:bookmarkStart w:id="568" w:name="_Toc312678012"/>
      <w:bookmarkEnd w:id="568"/>
      <w:bookmarkStart w:id="569" w:name="_Toc318581169"/>
      <w:r>
        <w:rPr>
          <w:rFonts w:hint="eastAsia" w:ascii="仿宋" w:hAnsi="仿宋" w:eastAsia="仿宋"/>
          <w:color w:val="auto"/>
          <w:szCs w:val="21"/>
          <w:highlight w:val="none"/>
        </w:rPr>
        <w:t>.5.2 因承包人原因导致工期延误</w:t>
      </w:r>
      <w:bookmarkEnd w:id="569"/>
    </w:p>
    <w:p w14:paraId="4F68934C">
      <w:pPr>
        <w:spacing w:line="360" w:lineRule="exact"/>
        <w:ind w:firstLine="542" w:firstLineChars="257"/>
        <w:rPr>
          <w:rFonts w:ascii="仿宋" w:hAnsi="仿宋" w:eastAsia="仿宋" w:cs="仿宋_GB2312"/>
          <w:b/>
          <w:bCs/>
          <w:color w:val="auto"/>
          <w:szCs w:val="21"/>
          <w:highlight w:val="none"/>
          <w:u w:val="single"/>
        </w:rPr>
      </w:pPr>
      <w:r>
        <w:rPr>
          <w:rFonts w:hint="eastAsia" w:ascii="仿宋" w:hAnsi="仿宋" w:eastAsia="仿宋"/>
          <w:b/>
          <w:bCs/>
          <w:color w:val="auto"/>
          <w:szCs w:val="21"/>
          <w:highlight w:val="none"/>
          <w:u w:val="single"/>
        </w:rPr>
        <w:t>因</w:t>
      </w:r>
      <w:bookmarkStart w:id="570" w:name="_Toc312678013"/>
      <w:bookmarkEnd w:id="570"/>
      <w:bookmarkStart w:id="571" w:name="_Toc312677487"/>
      <w:bookmarkEnd w:id="571"/>
      <w:bookmarkStart w:id="572" w:name="_Toc318581170"/>
      <w:r>
        <w:rPr>
          <w:rFonts w:hint="eastAsia" w:ascii="仿宋" w:hAnsi="仿宋" w:eastAsia="仿宋"/>
          <w:b/>
          <w:bCs/>
          <w:color w:val="auto"/>
          <w:szCs w:val="21"/>
          <w:highlight w:val="none"/>
          <w:u w:val="single"/>
        </w:rPr>
        <w:t>承包人原因造成工期延误，逾期竣工违约金的计算方法为：</w:t>
      </w:r>
      <w:bookmarkEnd w:id="572"/>
      <w:r>
        <w:rPr>
          <w:rFonts w:hint="eastAsia" w:ascii="仿宋" w:hAnsi="仿宋" w:eastAsia="仿宋"/>
          <w:b/>
          <w:bCs/>
          <w:color w:val="auto"/>
          <w:szCs w:val="21"/>
          <w:highlight w:val="none"/>
          <w:u w:val="single"/>
        </w:rPr>
        <w:t>1、工程延迟一日历天，则按工程结算造价的万</w:t>
      </w:r>
      <w:r>
        <w:rPr>
          <w:rFonts w:hint="eastAsia" w:ascii="仿宋" w:hAnsi="仿宋" w:eastAsia="仿宋" w:cs="仿宋_GB2312"/>
          <w:b/>
          <w:bCs/>
          <w:color w:val="auto"/>
          <w:szCs w:val="21"/>
          <w:highlight w:val="none"/>
          <w:u w:val="single"/>
        </w:rPr>
        <w:t xml:space="preserve">分之一处以违约金。如果工期延误突破上述限度（合同通用条款第7.5.1条规定），发包方有权终止合同，发包人对因工程延误而造成的损失有权向承包人追索。该违约金发包人有权在承包人的工期保证金中扣除  </w:t>
      </w:r>
      <w:r>
        <w:rPr>
          <w:rFonts w:hint="eastAsia" w:ascii="仿宋" w:hAnsi="仿宋" w:eastAsia="仿宋" w:cs="仿宋_GB2312"/>
          <w:b/>
          <w:bCs/>
          <w:color w:val="auto"/>
          <w:szCs w:val="21"/>
          <w:highlight w:val="none"/>
        </w:rPr>
        <w:t>。</w:t>
      </w:r>
    </w:p>
    <w:p w14:paraId="7B2E7E70">
      <w:pPr>
        <w:spacing w:line="360" w:lineRule="exact"/>
        <w:ind w:firstLine="422"/>
        <w:jc w:val="left"/>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2、因承包人原因，承包人在施工过程中不能按施工总进度计划完成各项施工任务，实际施工进度比施工进度计划滞后超过60天（含60天）的，发包人有权解除合同。</w:t>
      </w:r>
    </w:p>
    <w:p w14:paraId="626D84C9">
      <w:pPr>
        <w:spacing w:line="360" w:lineRule="exact"/>
        <w:ind w:firstLine="315" w:firstLineChars="150"/>
        <w:jc w:val="left"/>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因承包人原因造成工期延误，逾</w:t>
      </w:r>
      <w:bookmarkStart w:id="573" w:name="_Toc312678014"/>
      <w:bookmarkEnd w:id="573"/>
      <w:bookmarkStart w:id="574" w:name="_Toc318581171"/>
      <w:r>
        <w:rPr>
          <w:rFonts w:hint="eastAsia" w:ascii="仿宋" w:hAnsi="仿宋" w:eastAsia="仿宋"/>
          <w:color w:val="auto"/>
          <w:szCs w:val="21"/>
          <w:highlight w:val="none"/>
        </w:rPr>
        <w:t>期竣工违约金的上限：</w:t>
      </w:r>
      <w:bookmarkEnd w:id="574"/>
      <w:r>
        <w:rPr>
          <w:rFonts w:hint="eastAsia" w:ascii="仿宋" w:hAnsi="仿宋" w:eastAsia="仿宋" w:cs="仿宋_GB2312"/>
          <w:b/>
          <w:bCs/>
          <w:color w:val="auto"/>
          <w:szCs w:val="21"/>
          <w:highlight w:val="none"/>
          <w:u w:val="single"/>
        </w:rPr>
        <w:t>累计最高不超过履约担保的20%。</w:t>
      </w:r>
    </w:p>
    <w:p w14:paraId="304FAAB5">
      <w:pPr>
        <w:ind w:firstLine="200" w:firstLineChars="100"/>
        <w:rPr>
          <w:rFonts w:ascii="仿宋" w:hAnsi="仿宋" w:eastAsia="仿宋"/>
          <w:color w:val="auto"/>
          <w:kern w:val="0"/>
          <w:sz w:val="20"/>
          <w:szCs w:val="21"/>
          <w:highlight w:val="none"/>
        </w:rPr>
      </w:pPr>
      <w:r>
        <w:rPr>
          <w:rFonts w:hint="eastAsia" w:ascii="仿宋" w:hAnsi="仿宋" w:eastAsia="仿宋"/>
          <w:color w:val="auto"/>
          <w:kern w:val="0"/>
          <w:sz w:val="20"/>
          <w:szCs w:val="21"/>
          <w:highlight w:val="none"/>
        </w:rPr>
        <w:t xml:space="preserve">7.5.3 </w:t>
      </w:r>
      <w:r>
        <w:rPr>
          <w:rFonts w:hint="eastAsia" w:ascii="仿宋" w:hAnsi="仿宋" w:eastAsia="仿宋" w:cs="仿宋_GB2312"/>
          <w:b/>
          <w:bCs/>
          <w:color w:val="auto"/>
          <w:kern w:val="0"/>
          <w:sz w:val="20"/>
          <w:szCs w:val="21"/>
          <w:highlight w:val="none"/>
          <w:u w:val="single"/>
        </w:rPr>
        <w:t>若遇异常恶劣的天气、不可抗力，经签证后工期相应顺延。</w:t>
      </w:r>
    </w:p>
    <w:p w14:paraId="0087F9D7">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w:t>
      </w:r>
      <w:bookmarkStart w:id="575" w:name="_Toc300934971"/>
      <w:bookmarkEnd w:id="575"/>
      <w:bookmarkStart w:id="576" w:name="_Toc297123519"/>
      <w:bookmarkEnd w:id="576"/>
      <w:bookmarkStart w:id="577" w:name="_Toc303539128"/>
      <w:bookmarkEnd w:id="577"/>
      <w:bookmarkStart w:id="578" w:name="_Toc304295549"/>
      <w:bookmarkEnd w:id="578"/>
      <w:bookmarkStart w:id="579" w:name="_Toc312678015"/>
      <w:bookmarkEnd w:id="579"/>
      <w:bookmarkStart w:id="580" w:name="_Toc297216178"/>
      <w:r>
        <w:rPr>
          <w:rFonts w:hint="eastAsia" w:ascii="仿宋" w:hAnsi="仿宋" w:eastAsia="仿宋"/>
          <w:color w:val="auto"/>
          <w:szCs w:val="21"/>
          <w:highlight w:val="none"/>
        </w:rPr>
        <w:t>.6 不</w:t>
      </w:r>
      <w:bookmarkEnd w:id="580"/>
      <w:r>
        <w:rPr>
          <w:rFonts w:hint="eastAsia" w:ascii="仿宋" w:hAnsi="仿宋" w:eastAsia="仿宋"/>
          <w:color w:val="auto"/>
          <w:szCs w:val="21"/>
          <w:highlight w:val="none"/>
        </w:rPr>
        <w:t>利物质条件</w:t>
      </w:r>
    </w:p>
    <w:p w14:paraId="48FB20D8">
      <w:pPr>
        <w:spacing w:line="360" w:lineRule="exact"/>
        <w:ind w:firstLine="420"/>
        <w:jc w:val="left"/>
        <w:rPr>
          <w:rFonts w:ascii="仿宋" w:hAnsi="仿宋" w:eastAsia="仿宋"/>
          <w:color w:val="auto"/>
          <w:szCs w:val="21"/>
          <w:highlight w:val="none"/>
        </w:rPr>
      </w:pPr>
      <w:bookmarkStart w:id="581" w:name="_Toc297216179"/>
      <w:bookmarkEnd w:id="581"/>
      <w:bookmarkStart w:id="582" w:name="_Toc303539129"/>
      <w:bookmarkEnd w:id="582"/>
      <w:bookmarkStart w:id="583" w:name="_Toc300934972"/>
      <w:bookmarkEnd w:id="583"/>
      <w:bookmarkStart w:id="584" w:name="_Toc304295550"/>
      <w:bookmarkEnd w:id="584"/>
      <w:bookmarkStart w:id="585" w:name="_Toc318581172"/>
      <w:bookmarkEnd w:id="585"/>
      <w:bookmarkStart w:id="586" w:name="_Toc312678016"/>
      <w:bookmarkEnd w:id="586"/>
      <w:bookmarkStart w:id="587" w:name="_Toc297123520"/>
      <w:r>
        <w:rPr>
          <w:rFonts w:hint="eastAsia" w:ascii="仿宋" w:hAnsi="仿宋" w:eastAsia="仿宋"/>
          <w:color w:val="auto"/>
          <w:szCs w:val="21"/>
          <w:highlight w:val="none"/>
        </w:rPr>
        <w:t>不利物质条件的其他情形和有关约定：</w:t>
      </w:r>
      <w:bookmarkEnd w:id="587"/>
    </w:p>
    <w:p w14:paraId="641E0A23">
      <w:pPr>
        <w:ind w:firstLine="417" w:firstLineChars="198"/>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 xml:space="preserve">（1）施工场地周围地下管线       </w:t>
      </w:r>
      <w:r>
        <w:rPr>
          <w:rFonts w:hint="eastAsia" w:ascii="仿宋" w:hAnsi="仿宋" w:eastAsia="仿宋"/>
          <w:b/>
          <w:bCs/>
          <w:color w:val="auto"/>
          <w:szCs w:val="21"/>
          <w:highlight w:val="none"/>
        </w:rPr>
        <w:t>；</w:t>
      </w:r>
    </w:p>
    <w:p w14:paraId="344EA6D8">
      <w:pPr>
        <w:ind w:firstLine="417" w:firstLineChars="198"/>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 xml:space="preserve">（2）地下障碍物和污染物         </w:t>
      </w:r>
      <w:r>
        <w:rPr>
          <w:rFonts w:hint="eastAsia" w:ascii="仿宋" w:hAnsi="仿宋" w:eastAsia="仿宋"/>
          <w:b/>
          <w:bCs/>
          <w:color w:val="auto"/>
          <w:szCs w:val="21"/>
          <w:highlight w:val="none"/>
        </w:rPr>
        <w:t>；</w:t>
      </w:r>
    </w:p>
    <w:p w14:paraId="025DB95E">
      <w:pPr>
        <w:ind w:firstLine="417" w:firstLineChars="198"/>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（3）邻近建筑物、构筑物的保护要求</w:t>
      </w:r>
      <w:r>
        <w:rPr>
          <w:rFonts w:hint="eastAsia" w:ascii="仿宋" w:hAnsi="仿宋" w:eastAsia="仿宋"/>
          <w:b/>
          <w:bCs/>
          <w:color w:val="auto"/>
          <w:szCs w:val="21"/>
          <w:highlight w:val="none"/>
        </w:rPr>
        <w:t>。</w:t>
      </w:r>
    </w:p>
    <w:p w14:paraId="75151C2A">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w:t>
      </w:r>
      <w:bookmarkStart w:id="588" w:name="_Toc300934973"/>
      <w:bookmarkEnd w:id="588"/>
      <w:bookmarkStart w:id="589" w:name="_Toc312678017"/>
      <w:bookmarkEnd w:id="589"/>
      <w:bookmarkStart w:id="590" w:name="_Toc297123521"/>
      <w:bookmarkEnd w:id="590"/>
      <w:bookmarkStart w:id="591" w:name="_Toc297216180"/>
      <w:bookmarkEnd w:id="591"/>
      <w:bookmarkStart w:id="592" w:name="_Toc304295551"/>
      <w:bookmarkEnd w:id="592"/>
      <w:bookmarkStart w:id="593" w:name="_Toc303539130"/>
      <w:r>
        <w:rPr>
          <w:rFonts w:hint="eastAsia" w:ascii="仿宋" w:hAnsi="仿宋" w:eastAsia="仿宋"/>
          <w:color w:val="auto"/>
          <w:szCs w:val="21"/>
          <w:highlight w:val="none"/>
        </w:rPr>
        <w:t>.7异常恶劣的气候条件</w:t>
      </w:r>
      <w:bookmarkEnd w:id="593"/>
    </w:p>
    <w:p w14:paraId="41CC3EAA">
      <w:pPr>
        <w:spacing w:line="360" w:lineRule="exact"/>
        <w:ind w:firstLine="420"/>
        <w:jc w:val="left"/>
        <w:rPr>
          <w:rFonts w:ascii="仿宋" w:hAnsi="仿宋" w:eastAsia="仿宋"/>
          <w:b/>
          <w:bCs/>
          <w:color w:val="auto"/>
          <w:kern w:val="0"/>
          <w:szCs w:val="21"/>
          <w:highlight w:val="none"/>
        </w:rPr>
      </w:pPr>
      <w:r>
        <w:rPr>
          <w:rFonts w:hint="eastAsia" w:ascii="仿宋" w:hAnsi="仿宋" w:eastAsia="仿宋"/>
          <w:color w:val="auto"/>
          <w:szCs w:val="21"/>
          <w:highlight w:val="none"/>
        </w:rPr>
        <w:t>发包人和承包人同意以下情形视为异常恶劣的气候条件：</w:t>
      </w:r>
    </w:p>
    <w:p w14:paraId="0412CBCD">
      <w:pPr>
        <w:autoSpaceDE w:val="0"/>
        <w:autoSpaceDN w:val="0"/>
        <w:spacing w:line="360" w:lineRule="auto"/>
        <w:ind w:firstLine="422"/>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（1）12小时内降雨量达到50mm以上；</w:t>
      </w:r>
    </w:p>
    <w:p w14:paraId="7E432492">
      <w:pPr>
        <w:autoSpaceDE w:val="0"/>
        <w:autoSpaceDN w:val="0"/>
        <w:spacing w:line="360" w:lineRule="auto"/>
        <w:ind w:firstLine="422"/>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（2）风速达到8级及以上的热带风暴（或台风）；</w:t>
      </w:r>
    </w:p>
    <w:p w14:paraId="72E8AF50">
      <w:pPr>
        <w:autoSpaceDE w:val="0"/>
        <w:autoSpaceDN w:val="0"/>
        <w:spacing w:line="360" w:lineRule="auto"/>
        <w:ind w:firstLine="422"/>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（3）造成工程损坏的冰雹和12小时内降雪量达到4mm及以上的大雪灾害。</w:t>
      </w:r>
    </w:p>
    <w:p w14:paraId="4324A4D4">
      <w:pPr>
        <w:autoSpaceDE w:val="0"/>
        <w:autoSpaceDN w:val="0"/>
        <w:spacing w:line="360" w:lineRule="auto"/>
        <w:ind w:firstLine="422"/>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（4）政府有关部门通知停工的其它恶劣气候条件。</w:t>
      </w:r>
    </w:p>
    <w:p w14:paraId="2658FD7B">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7.9 提前竣工的奖励</w:t>
      </w:r>
    </w:p>
    <w:p w14:paraId="595FD06F">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7.9.2提前竣工的奖励：</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44DF3DED">
      <w:pPr>
        <w:keepNext/>
        <w:keepLines/>
        <w:spacing w:line="360" w:lineRule="exact"/>
        <w:ind w:firstLine="411" w:firstLineChars="196"/>
        <w:outlineLvl w:val="3"/>
        <w:rPr>
          <w:rFonts w:ascii="仿宋" w:hAnsi="仿宋" w:eastAsia="仿宋"/>
          <w:color w:val="auto"/>
          <w:szCs w:val="21"/>
          <w:highlight w:val="none"/>
        </w:rPr>
      </w:pPr>
      <w:bookmarkStart w:id="594" w:name="_Toc351203640"/>
      <w:bookmarkEnd w:id="594"/>
      <w:r>
        <w:rPr>
          <w:rFonts w:hint="eastAsia" w:ascii="仿宋" w:hAnsi="仿宋" w:eastAsia="仿宋"/>
          <w:color w:val="auto"/>
          <w:szCs w:val="21"/>
          <w:highlight w:val="none"/>
        </w:rPr>
        <w:t>8. 材料与设备</w:t>
      </w:r>
    </w:p>
    <w:p w14:paraId="07C516A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8</w:t>
      </w:r>
      <w:bookmarkStart w:id="595" w:name="_Toc312677493"/>
      <w:bookmarkEnd w:id="595"/>
      <w:bookmarkStart w:id="596" w:name="_Toc304295556"/>
      <w:bookmarkEnd w:id="596"/>
      <w:bookmarkStart w:id="597" w:name="_Toc303539136"/>
      <w:bookmarkEnd w:id="597"/>
      <w:bookmarkStart w:id="598" w:name="_Toc280868656"/>
      <w:bookmarkEnd w:id="598"/>
      <w:bookmarkStart w:id="599" w:name="_Toc292559372"/>
      <w:bookmarkEnd w:id="599"/>
      <w:bookmarkStart w:id="600" w:name="_Toc296944506"/>
      <w:bookmarkEnd w:id="600"/>
      <w:bookmarkStart w:id="601" w:name="_Toc297123527"/>
      <w:bookmarkEnd w:id="601"/>
      <w:bookmarkStart w:id="602" w:name="_Toc296891207"/>
      <w:bookmarkEnd w:id="602"/>
      <w:bookmarkStart w:id="603" w:name="_Toc280868654"/>
      <w:bookmarkEnd w:id="603"/>
      <w:bookmarkStart w:id="604" w:name="_Toc297216186"/>
      <w:bookmarkEnd w:id="604"/>
      <w:bookmarkStart w:id="605" w:name="_Toc312678019"/>
      <w:bookmarkEnd w:id="605"/>
      <w:bookmarkStart w:id="606" w:name="_Toc297120467"/>
      <w:bookmarkEnd w:id="606"/>
      <w:bookmarkStart w:id="607" w:name="_Toc296347166"/>
      <w:bookmarkEnd w:id="607"/>
      <w:bookmarkStart w:id="608" w:name="_Toc296346668"/>
      <w:bookmarkEnd w:id="608"/>
      <w:bookmarkStart w:id="609" w:name="_Toc296890995"/>
      <w:bookmarkEnd w:id="609"/>
      <w:bookmarkStart w:id="610" w:name="_Toc267251424"/>
      <w:bookmarkEnd w:id="610"/>
      <w:bookmarkStart w:id="611" w:name="_Toc296503167"/>
      <w:bookmarkEnd w:id="611"/>
      <w:bookmarkStart w:id="612" w:name="_Toc292559877"/>
      <w:bookmarkEnd w:id="612"/>
      <w:bookmarkStart w:id="613" w:name="_Toc300934979"/>
      <w:bookmarkEnd w:id="613"/>
      <w:bookmarkStart w:id="614" w:name="_Toc297048353"/>
      <w:bookmarkEnd w:id="614"/>
      <w:bookmarkStart w:id="615" w:name="_Toc280868655"/>
      <w:r>
        <w:rPr>
          <w:rFonts w:hint="eastAsia" w:ascii="仿宋" w:hAnsi="仿宋" w:eastAsia="仿宋"/>
          <w:color w:val="auto"/>
          <w:szCs w:val="21"/>
          <w:highlight w:val="none"/>
        </w:rPr>
        <w:t>.4材料与工程设备的保管与使用</w:t>
      </w:r>
      <w:bookmarkEnd w:id="615"/>
    </w:p>
    <w:p w14:paraId="0AD37076">
      <w:pPr>
        <w:spacing w:line="380" w:lineRule="exact"/>
        <w:ind w:firstLine="420"/>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8</w:t>
      </w:r>
      <w:bookmarkStart w:id="616" w:name="_Toc296503168"/>
      <w:bookmarkEnd w:id="616"/>
      <w:bookmarkStart w:id="617" w:name="_Toc296890996"/>
      <w:bookmarkEnd w:id="617"/>
      <w:bookmarkStart w:id="618" w:name="_Toc304295557"/>
      <w:bookmarkEnd w:id="618"/>
      <w:bookmarkStart w:id="619" w:name="_Toc297216187"/>
      <w:bookmarkEnd w:id="619"/>
      <w:bookmarkStart w:id="620" w:name="_Toc297120468"/>
      <w:bookmarkEnd w:id="620"/>
      <w:bookmarkStart w:id="621" w:name="_Toc296891208"/>
      <w:bookmarkEnd w:id="621"/>
      <w:bookmarkStart w:id="622" w:name="_Toc292559878"/>
      <w:bookmarkEnd w:id="622"/>
      <w:bookmarkStart w:id="623" w:name="_Toc312678020"/>
      <w:bookmarkEnd w:id="623"/>
      <w:bookmarkStart w:id="624" w:name="_Toc312677494"/>
      <w:bookmarkEnd w:id="624"/>
      <w:bookmarkStart w:id="625" w:name="_Toc297048354"/>
      <w:bookmarkEnd w:id="625"/>
      <w:bookmarkStart w:id="626" w:name="_Toc303539137"/>
      <w:bookmarkEnd w:id="626"/>
      <w:bookmarkStart w:id="627" w:name="_Toc297123528"/>
      <w:bookmarkEnd w:id="627"/>
      <w:bookmarkStart w:id="628" w:name="_Toc300934980"/>
      <w:bookmarkEnd w:id="628"/>
      <w:bookmarkStart w:id="629" w:name="_Toc296347167"/>
      <w:bookmarkEnd w:id="629"/>
      <w:bookmarkStart w:id="630" w:name="_Toc292559373"/>
      <w:bookmarkEnd w:id="630"/>
      <w:bookmarkStart w:id="631" w:name="_Toc296346669"/>
      <w:bookmarkEnd w:id="631"/>
      <w:bookmarkStart w:id="632" w:name="_Toc318581173"/>
      <w:bookmarkEnd w:id="632"/>
      <w:bookmarkStart w:id="633" w:name="_Toc296944507"/>
      <w:r>
        <w:rPr>
          <w:rFonts w:hint="eastAsia" w:ascii="仿宋" w:hAnsi="仿宋" w:eastAsia="仿宋"/>
          <w:color w:val="auto"/>
          <w:szCs w:val="21"/>
          <w:highlight w:val="none"/>
        </w:rPr>
        <w:t>.4.1发包人供应的材料设备的保管费用的承担：</w:t>
      </w:r>
      <w:bookmarkEnd w:id="633"/>
      <w:r>
        <w:rPr>
          <w:rFonts w:hint="eastAsia" w:ascii="仿宋" w:hAnsi="仿宋" w:eastAsia="仿宋"/>
          <w:color w:val="auto"/>
          <w:szCs w:val="21"/>
          <w:highlight w:val="none"/>
        </w:rPr>
        <w:t>/。</w:t>
      </w:r>
    </w:p>
    <w:p w14:paraId="6154400B">
      <w:pPr>
        <w:spacing w:line="360" w:lineRule="exact"/>
        <w:ind w:firstLine="420"/>
        <w:rPr>
          <w:rFonts w:ascii="仿宋" w:hAnsi="仿宋" w:eastAsia="仿宋" w:cs="宋体"/>
          <w:color w:val="auto"/>
          <w:szCs w:val="21"/>
          <w:highlight w:val="none"/>
        </w:rPr>
      </w:pPr>
      <w:r>
        <w:rPr>
          <w:rFonts w:hint="eastAsia" w:ascii="仿宋" w:hAnsi="仿宋" w:eastAsia="仿宋"/>
          <w:color w:val="auto"/>
          <w:szCs w:val="21"/>
          <w:highlight w:val="none"/>
        </w:rPr>
        <w:t>8.6 样品</w:t>
      </w:r>
    </w:p>
    <w:p w14:paraId="0FF37C0D">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8.6.1</w:t>
      </w:r>
      <w:r>
        <w:rPr>
          <w:rFonts w:hint="eastAsia" w:ascii="仿宋" w:hAnsi="仿宋" w:eastAsia="仿宋"/>
          <w:color w:val="auto"/>
          <w:kern w:val="0"/>
          <w:szCs w:val="21"/>
          <w:highlight w:val="none"/>
        </w:rPr>
        <w:tab/>
      </w:r>
      <w:r>
        <w:rPr>
          <w:rFonts w:hint="eastAsia" w:ascii="仿宋" w:hAnsi="仿宋" w:eastAsia="仿宋"/>
          <w:color w:val="auto"/>
          <w:kern w:val="0"/>
          <w:szCs w:val="21"/>
          <w:highlight w:val="none"/>
        </w:rPr>
        <w:t>样品的报送与封存</w:t>
      </w:r>
    </w:p>
    <w:p w14:paraId="2D449773">
      <w:pPr>
        <w:autoSpaceDE w:val="0"/>
        <w:autoSpaceDN w:val="0"/>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需要承包人报送样品的材料或工程设备，样品的种类、名称、规格、数量要求：</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按通用合同条款8.6.1条规定执行</w:t>
      </w:r>
      <w:r>
        <w:rPr>
          <w:rFonts w:hint="eastAsia" w:ascii="仿宋" w:hAnsi="仿宋" w:eastAsia="仿宋"/>
          <w:color w:val="auto"/>
          <w:szCs w:val="21"/>
          <w:highlight w:val="none"/>
        </w:rPr>
        <w:t>。</w:t>
      </w:r>
    </w:p>
    <w:p w14:paraId="20409743">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8.8 施工设备和临时设施</w:t>
      </w:r>
    </w:p>
    <w:p w14:paraId="0E7E51B6">
      <w:pPr>
        <w:autoSpaceDE w:val="0"/>
        <w:autoSpaceDN w:val="0"/>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8.8.1 承包人提供的施工设备和临时设施</w:t>
      </w:r>
    </w:p>
    <w:p w14:paraId="01A9C999">
      <w:pPr>
        <w:autoSpaceDE w:val="0"/>
        <w:autoSpaceDN w:val="0"/>
        <w:spacing w:line="360" w:lineRule="exact"/>
        <w:ind w:firstLine="420"/>
        <w:jc w:val="left"/>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关于修建临时设施费用承担的约定：</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由承包人承担。</w:t>
      </w:r>
    </w:p>
    <w:p w14:paraId="79C70D65">
      <w:pPr>
        <w:keepNext/>
        <w:keepLines/>
        <w:spacing w:line="360" w:lineRule="exact"/>
        <w:ind w:firstLine="420" w:firstLineChars="200"/>
        <w:outlineLvl w:val="3"/>
        <w:rPr>
          <w:rFonts w:ascii="仿宋" w:hAnsi="仿宋" w:eastAsia="仿宋"/>
          <w:color w:val="auto"/>
          <w:szCs w:val="21"/>
          <w:highlight w:val="none"/>
        </w:rPr>
      </w:pPr>
      <w:bookmarkStart w:id="634" w:name="_Toc351203641"/>
      <w:bookmarkEnd w:id="634"/>
      <w:r>
        <w:rPr>
          <w:rFonts w:hint="eastAsia" w:ascii="仿宋" w:hAnsi="仿宋" w:eastAsia="仿宋"/>
          <w:color w:val="auto"/>
          <w:szCs w:val="21"/>
          <w:highlight w:val="none"/>
        </w:rPr>
        <w:t>9</w:t>
      </w:r>
      <w:bookmarkStart w:id="635" w:name="_Toc296891001"/>
      <w:bookmarkEnd w:id="635"/>
      <w:bookmarkStart w:id="636" w:name="_Toc297216192"/>
      <w:bookmarkEnd w:id="636"/>
      <w:bookmarkStart w:id="637" w:name="_Toc312677495"/>
      <w:bookmarkEnd w:id="637"/>
      <w:bookmarkStart w:id="638" w:name="_Toc267251428"/>
      <w:bookmarkEnd w:id="638"/>
      <w:bookmarkStart w:id="639" w:name="_Toc296346674"/>
      <w:bookmarkEnd w:id="639"/>
      <w:bookmarkStart w:id="640" w:name="_Toc297048359"/>
      <w:bookmarkEnd w:id="640"/>
      <w:bookmarkStart w:id="641" w:name="_Toc300934982"/>
      <w:bookmarkEnd w:id="641"/>
      <w:bookmarkStart w:id="642" w:name="_Toc296944512"/>
      <w:bookmarkEnd w:id="642"/>
      <w:bookmarkStart w:id="643" w:name="_Toc296347172"/>
      <w:bookmarkEnd w:id="643"/>
      <w:bookmarkStart w:id="644" w:name="_Toc296503173"/>
      <w:bookmarkEnd w:id="644"/>
      <w:bookmarkStart w:id="645" w:name="_Toc304295559"/>
      <w:bookmarkEnd w:id="645"/>
      <w:bookmarkStart w:id="646" w:name="_Toc296891213"/>
      <w:bookmarkEnd w:id="646"/>
      <w:bookmarkStart w:id="647" w:name="_Toc292559378"/>
      <w:bookmarkEnd w:id="647"/>
      <w:bookmarkStart w:id="648" w:name="_Toc267251427"/>
      <w:bookmarkEnd w:id="648"/>
      <w:bookmarkStart w:id="649" w:name="_Toc303539139"/>
      <w:bookmarkEnd w:id="649"/>
      <w:bookmarkStart w:id="650" w:name="_Toc297123533"/>
      <w:bookmarkEnd w:id="650"/>
      <w:bookmarkStart w:id="651" w:name="_Toc312678021"/>
      <w:bookmarkEnd w:id="651"/>
      <w:bookmarkStart w:id="652" w:name="_Toc297120473"/>
      <w:bookmarkEnd w:id="652"/>
      <w:bookmarkStart w:id="653" w:name="_Toc292559883"/>
      <w:r>
        <w:rPr>
          <w:rFonts w:hint="eastAsia" w:ascii="仿宋" w:hAnsi="仿宋" w:eastAsia="仿宋"/>
          <w:color w:val="auto"/>
          <w:szCs w:val="21"/>
          <w:highlight w:val="none"/>
        </w:rPr>
        <w:t>. 试验与检验</w:t>
      </w:r>
      <w:bookmarkEnd w:id="653"/>
    </w:p>
    <w:p w14:paraId="08CA7BD7">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9</w:t>
      </w:r>
      <w:bookmarkStart w:id="654" w:name="_Toc300934983"/>
      <w:bookmarkEnd w:id="654"/>
      <w:bookmarkStart w:id="655" w:name="_Toc312677496"/>
      <w:bookmarkEnd w:id="655"/>
      <w:bookmarkStart w:id="656" w:name="_Toc312678022"/>
      <w:bookmarkEnd w:id="656"/>
      <w:bookmarkStart w:id="657" w:name="_Toc303539140"/>
      <w:bookmarkEnd w:id="657"/>
      <w:bookmarkStart w:id="658" w:name="_Toc297216193"/>
      <w:bookmarkEnd w:id="658"/>
      <w:bookmarkStart w:id="659" w:name="_Toc297123534"/>
      <w:bookmarkEnd w:id="659"/>
      <w:bookmarkStart w:id="660" w:name="_Toc304295560"/>
      <w:r>
        <w:rPr>
          <w:rFonts w:hint="eastAsia" w:ascii="仿宋" w:hAnsi="仿宋" w:eastAsia="仿宋"/>
          <w:color w:val="auto"/>
          <w:szCs w:val="21"/>
          <w:highlight w:val="none"/>
        </w:rPr>
        <w:t>.1试验设备与试验人员</w:t>
      </w:r>
      <w:bookmarkEnd w:id="660"/>
    </w:p>
    <w:p w14:paraId="5789EE8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9</w:t>
      </w:r>
      <w:bookmarkStart w:id="661" w:name="_Toc312677497"/>
      <w:bookmarkEnd w:id="661"/>
      <w:bookmarkStart w:id="662" w:name="_Toc300934984"/>
      <w:bookmarkEnd w:id="662"/>
      <w:bookmarkStart w:id="663" w:name="_Toc312678023"/>
      <w:bookmarkEnd w:id="663"/>
      <w:bookmarkStart w:id="664" w:name="_Toc297216194"/>
      <w:bookmarkEnd w:id="664"/>
      <w:bookmarkStart w:id="665" w:name="_Toc297123535"/>
      <w:bookmarkEnd w:id="665"/>
      <w:bookmarkStart w:id="666" w:name="_Toc303539141"/>
      <w:bookmarkEnd w:id="666"/>
      <w:bookmarkStart w:id="667" w:name="_Toc304295561"/>
      <w:bookmarkEnd w:id="667"/>
      <w:bookmarkStart w:id="668" w:name="_Toc318581174"/>
      <w:r>
        <w:rPr>
          <w:rFonts w:hint="eastAsia" w:ascii="仿宋" w:hAnsi="仿宋" w:eastAsia="仿宋"/>
          <w:color w:val="auto"/>
          <w:szCs w:val="21"/>
          <w:highlight w:val="none"/>
        </w:rPr>
        <w:t>.1.2 试验设备</w:t>
      </w:r>
      <w:bookmarkEnd w:id="668"/>
    </w:p>
    <w:p w14:paraId="62008FB9">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施工现场需要配置的试验场所：</w:t>
      </w:r>
      <w:bookmarkStart w:id="669" w:name="_Toc312677498"/>
      <w:bookmarkEnd w:id="669"/>
      <w:bookmarkStart w:id="670" w:name="_Toc297123536"/>
      <w:bookmarkEnd w:id="670"/>
      <w:bookmarkStart w:id="671" w:name="_Toc297216195"/>
      <w:bookmarkEnd w:id="671"/>
      <w:bookmarkStart w:id="672" w:name="_Toc303539142"/>
      <w:bookmarkEnd w:id="672"/>
      <w:bookmarkStart w:id="673" w:name="_Toc312678024"/>
      <w:bookmarkEnd w:id="673"/>
      <w:bookmarkStart w:id="674" w:name="_Toc304295562"/>
      <w:bookmarkEnd w:id="674"/>
      <w:bookmarkStart w:id="675" w:name="_Toc300934985"/>
      <w:bookmarkEnd w:id="675"/>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配置符合相关规范要求的试验场所 。</w:t>
      </w:r>
    </w:p>
    <w:p w14:paraId="1436870B">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施工现场需要配备的试验设备：</w:t>
      </w:r>
      <w:r>
        <w:rPr>
          <w:rFonts w:hint="eastAsia" w:ascii="仿宋" w:hAnsi="仿宋" w:eastAsia="仿宋"/>
          <w:b/>
          <w:bCs/>
          <w:color w:val="auto"/>
          <w:szCs w:val="21"/>
          <w:highlight w:val="none"/>
          <w:u w:val="single"/>
        </w:rPr>
        <w:t>配置符合相关规范要求的试验场所 。</w:t>
      </w:r>
    </w:p>
    <w:p w14:paraId="6FB656E8">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施工现场需要具备的其他试验条件：</w:t>
      </w:r>
      <w:r>
        <w:rPr>
          <w:rFonts w:hint="eastAsia" w:ascii="仿宋" w:hAnsi="仿宋" w:eastAsia="仿宋"/>
          <w:b/>
          <w:bCs/>
          <w:color w:val="auto"/>
          <w:szCs w:val="21"/>
          <w:highlight w:val="none"/>
          <w:u w:val="single"/>
        </w:rPr>
        <w:t>配置符合相关规范要求的试验场所 。</w:t>
      </w:r>
    </w:p>
    <w:p w14:paraId="6D527CE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 xml:space="preserve">9.4 现场工艺试验 </w:t>
      </w:r>
    </w:p>
    <w:p w14:paraId="03772460">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现场工艺试验的有关约定：</w:t>
      </w:r>
      <w:r>
        <w:rPr>
          <w:rFonts w:hint="eastAsia" w:ascii="仿宋" w:hAnsi="仿宋" w:eastAsia="仿宋" w:cs="仿宋_GB2312"/>
          <w:b/>
          <w:bCs/>
          <w:color w:val="auto"/>
          <w:szCs w:val="21"/>
          <w:highlight w:val="none"/>
          <w:u w:val="single"/>
        </w:rPr>
        <w:t>按通用合同条款第9.4条规定执行</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6F09D15E">
      <w:pPr>
        <w:keepNext/>
        <w:keepLines/>
        <w:spacing w:line="360" w:lineRule="exact"/>
        <w:ind w:firstLine="420" w:firstLineChars="200"/>
        <w:outlineLvl w:val="3"/>
        <w:rPr>
          <w:rFonts w:ascii="仿宋" w:hAnsi="仿宋" w:eastAsia="仿宋"/>
          <w:color w:val="auto"/>
          <w:szCs w:val="21"/>
          <w:highlight w:val="none"/>
        </w:rPr>
      </w:pPr>
      <w:bookmarkStart w:id="676" w:name="_Toc351203642"/>
      <w:bookmarkEnd w:id="676"/>
      <w:r>
        <w:rPr>
          <w:rFonts w:hint="eastAsia" w:ascii="仿宋" w:hAnsi="仿宋" w:eastAsia="仿宋"/>
          <w:color w:val="auto"/>
          <w:szCs w:val="21"/>
          <w:highlight w:val="none"/>
        </w:rPr>
        <w:t>1</w:t>
      </w:r>
      <w:bookmarkStart w:id="677" w:name="_Toc304295566"/>
      <w:bookmarkEnd w:id="677"/>
      <w:bookmarkStart w:id="678" w:name="_Toc297120493"/>
      <w:bookmarkEnd w:id="678"/>
      <w:bookmarkStart w:id="679" w:name="_Toc296944532"/>
      <w:bookmarkEnd w:id="679"/>
      <w:bookmarkStart w:id="680" w:name="_Toc267251435"/>
      <w:bookmarkEnd w:id="680"/>
      <w:bookmarkStart w:id="681" w:name="_Toc296347192"/>
      <w:bookmarkEnd w:id="681"/>
      <w:bookmarkStart w:id="682" w:name="_Toc267251440"/>
      <w:bookmarkEnd w:id="682"/>
      <w:bookmarkStart w:id="683" w:name="_Toc267251441"/>
      <w:bookmarkEnd w:id="683"/>
      <w:bookmarkStart w:id="684" w:name="_Toc312678025"/>
      <w:bookmarkEnd w:id="684"/>
      <w:bookmarkStart w:id="685" w:name="_Toc297123540"/>
      <w:bookmarkEnd w:id="685"/>
      <w:bookmarkStart w:id="686" w:name="_Toc267251433"/>
      <w:bookmarkEnd w:id="686"/>
      <w:bookmarkStart w:id="687" w:name="_Toc300934989"/>
      <w:bookmarkEnd w:id="687"/>
      <w:bookmarkStart w:id="688" w:name="_Toc297216199"/>
      <w:bookmarkEnd w:id="688"/>
      <w:bookmarkStart w:id="689" w:name="_Toc292559398"/>
      <w:bookmarkEnd w:id="689"/>
      <w:bookmarkStart w:id="690" w:name="_Toc312677499"/>
      <w:bookmarkEnd w:id="690"/>
      <w:bookmarkStart w:id="691" w:name="_Toc296891233"/>
      <w:bookmarkEnd w:id="691"/>
      <w:bookmarkStart w:id="692" w:name="_Toc296891021"/>
      <w:bookmarkEnd w:id="692"/>
      <w:bookmarkStart w:id="693" w:name="_Toc297048379"/>
      <w:bookmarkEnd w:id="693"/>
      <w:bookmarkStart w:id="694" w:name="_Toc296346694"/>
      <w:bookmarkEnd w:id="694"/>
      <w:bookmarkStart w:id="695" w:name="_Toc292559903"/>
      <w:bookmarkEnd w:id="695"/>
      <w:bookmarkStart w:id="696" w:name="_Toc267251437"/>
      <w:bookmarkEnd w:id="696"/>
      <w:bookmarkStart w:id="697" w:name="_Toc267251439"/>
      <w:bookmarkEnd w:id="697"/>
      <w:bookmarkStart w:id="698" w:name="_Toc303539146"/>
      <w:bookmarkEnd w:id="698"/>
      <w:bookmarkStart w:id="699" w:name="_Toc296503193"/>
      <w:bookmarkEnd w:id="699"/>
      <w:bookmarkStart w:id="700" w:name="_Toc267251442"/>
      <w:r>
        <w:rPr>
          <w:rFonts w:hint="eastAsia" w:ascii="仿宋" w:hAnsi="仿宋" w:eastAsia="仿宋"/>
          <w:color w:val="auto"/>
          <w:szCs w:val="21"/>
          <w:highlight w:val="none"/>
        </w:rPr>
        <w:t>0. 变更</w:t>
      </w:r>
      <w:bookmarkEnd w:id="700"/>
    </w:p>
    <w:p w14:paraId="77279CF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w:t>
      </w:r>
      <w:bookmarkStart w:id="701" w:name="_Toc296891234"/>
      <w:bookmarkEnd w:id="701"/>
      <w:bookmarkStart w:id="702" w:name="_Toc300934990"/>
      <w:bookmarkEnd w:id="702"/>
      <w:bookmarkStart w:id="703" w:name="_Toc304295567"/>
      <w:bookmarkEnd w:id="703"/>
      <w:bookmarkStart w:id="704" w:name="_Toc296347193"/>
      <w:bookmarkEnd w:id="704"/>
      <w:bookmarkStart w:id="705" w:name="_Toc297048380"/>
      <w:bookmarkEnd w:id="705"/>
      <w:bookmarkStart w:id="706" w:name="_Toc296944533"/>
      <w:bookmarkEnd w:id="706"/>
      <w:bookmarkStart w:id="707" w:name="_Toc296891022"/>
      <w:bookmarkEnd w:id="707"/>
      <w:bookmarkStart w:id="708" w:name="_Toc296346695"/>
      <w:bookmarkEnd w:id="708"/>
      <w:bookmarkStart w:id="709" w:name="_Toc292559399"/>
      <w:bookmarkEnd w:id="709"/>
      <w:bookmarkStart w:id="710" w:name="_Toc303539147"/>
      <w:bookmarkEnd w:id="710"/>
      <w:bookmarkStart w:id="711" w:name="_Toc312677500"/>
      <w:bookmarkEnd w:id="711"/>
      <w:bookmarkStart w:id="712" w:name="_Toc312678026"/>
      <w:bookmarkEnd w:id="712"/>
      <w:bookmarkStart w:id="713" w:name="_Toc292559904"/>
      <w:bookmarkEnd w:id="713"/>
      <w:bookmarkStart w:id="714" w:name="_Toc296503194"/>
      <w:bookmarkEnd w:id="714"/>
      <w:bookmarkStart w:id="715" w:name="_Toc297120494"/>
      <w:bookmarkEnd w:id="715"/>
      <w:bookmarkStart w:id="716" w:name="_Toc297123541"/>
      <w:bookmarkEnd w:id="716"/>
      <w:bookmarkStart w:id="717" w:name="_Toc297216200"/>
      <w:r>
        <w:rPr>
          <w:rFonts w:hint="eastAsia" w:ascii="仿宋" w:hAnsi="仿宋" w:eastAsia="仿宋"/>
          <w:color w:val="auto"/>
          <w:szCs w:val="21"/>
          <w:highlight w:val="none"/>
        </w:rPr>
        <w:t>0.1变更的范围</w:t>
      </w:r>
      <w:bookmarkEnd w:id="717"/>
    </w:p>
    <w:p w14:paraId="34CD6B3C">
      <w:pPr>
        <w:spacing w:line="360" w:lineRule="exact"/>
        <w:ind w:firstLine="420"/>
        <w:jc w:val="left"/>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关于变更的范围的约定：</w:t>
      </w:r>
      <w:r>
        <w:rPr>
          <w:rFonts w:hint="eastAsia" w:ascii="仿宋" w:hAnsi="仿宋" w:eastAsia="仿宋" w:cs="仿宋_GB2312"/>
          <w:b/>
          <w:bCs/>
          <w:color w:val="auto"/>
          <w:szCs w:val="21"/>
          <w:highlight w:val="none"/>
          <w:u w:val="single"/>
        </w:rPr>
        <w:t>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发包人发出的变更通知及有关要求进行变更。</w:t>
      </w:r>
    </w:p>
    <w:p w14:paraId="12C9F603">
      <w:pPr>
        <w:spacing w:line="360" w:lineRule="exact"/>
        <w:ind w:firstLine="422"/>
        <w:jc w:val="left"/>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2、施工中承包人不得对原工程设计进行变更。因承包人擅自变更设计发生的费用和由此导致发包人的全部损失，由承包人承担，延误的工期不予顺延。</w:t>
      </w:r>
    </w:p>
    <w:p w14:paraId="505C230F">
      <w:pPr>
        <w:spacing w:line="360" w:lineRule="exact"/>
        <w:ind w:firstLine="422"/>
        <w:jc w:val="left"/>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3、承包人在施工中提出的合理化建议涉及到对设计图纸或施工组织设计的更改及对材料、设备的换用，须经发包人同意。未经同意擅自更改或换用时，承包人承担由此发生的费用，并赔偿发包人的有关损失，延误的工期不予顺延。发包人同意采用承包人合理化建议，所发生的费用和获得的收益，发包人承包人另行约定分担或分享。</w:t>
      </w:r>
    </w:p>
    <w:p w14:paraId="3C01699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10.4 变更估价</w:t>
      </w:r>
    </w:p>
    <w:p w14:paraId="4C6CB2DF">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10.4.1 变更估价原则</w:t>
      </w:r>
    </w:p>
    <w:p w14:paraId="2BEAEC12">
      <w:pPr>
        <w:autoSpaceDE w:val="0"/>
        <w:autoSpaceDN w:val="0"/>
        <w:spacing w:line="360" w:lineRule="exact"/>
        <w:ind w:firstLine="420"/>
        <w:jc w:val="left"/>
        <w:rPr>
          <w:rFonts w:ascii="仿宋" w:hAnsi="仿宋" w:eastAsia="仿宋"/>
          <w:b/>
          <w:bCs/>
          <w:color w:val="auto"/>
          <w:kern w:val="0"/>
          <w:szCs w:val="21"/>
          <w:highlight w:val="none"/>
          <w:u w:val="single"/>
        </w:rPr>
      </w:pPr>
      <w:r>
        <w:rPr>
          <w:rFonts w:hint="eastAsia" w:ascii="仿宋" w:hAnsi="仿宋" w:eastAsia="仿宋"/>
          <w:color w:val="auto"/>
          <w:szCs w:val="21"/>
          <w:highlight w:val="none"/>
        </w:rPr>
        <w:t xml:space="preserve">关于变更估价的约定: </w:t>
      </w:r>
      <w:r>
        <w:rPr>
          <w:rFonts w:hint="eastAsia" w:ascii="仿宋" w:hAnsi="仿宋" w:eastAsia="仿宋"/>
          <w:b/>
          <w:bCs/>
          <w:color w:val="auto"/>
          <w:kern w:val="0"/>
          <w:szCs w:val="21"/>
          <w:highlight w:val="none"/>
          <w:u w:val="single"/>
        </w:rPr>
        <w:t>工程变更估价需经监理人、发包人签证同意，工程量按实调整，工程结算中单价按以下方法确定：</w:t>
      </w:r>
    </w:p>
    <w:p w14:paraId="41AEF63D">
      <w:pPr>
        <w:autoSpaceDE w:val="0"/>
        <w:autoSpaceDN w:val="0"/>
        <w:spacing w:line="360" w:lineRule="exact"/>
        <w:ind w:firstLine="422"/>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（一）发包人提供的工程量清单数量有误，或非承包人原因的工程变更引起工程量清单项目工程数量的增减，该项工程量变化在本条约定幅度以内的，应执行合同原有的综合单价。</w:t>
      </w:r>
    </w:p>
    <w:p w14:paraId="65CC6719">
      <w:pPr>
        <w:autoSpaceDE w:val="0"/>
        <w:autoSpaceDN w:val="0"/>
        <w:spacing w:line="360" w:lineRule="exact"/>
        <w:ind w:firstLine="422"/>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（二）发包人提供的分部分项工程量清单项目漏项，或非承包人原因的设计变更引起新的工程量清单项目，或“暂定综合单价”的项目，其相应单价的确定方法为：</w:t>
      </w:r>
    </w:p>
    <w:p w14:paraId="25472C71">
      <w:pPr>
        <w:autoSpaceDE w:val="0"/>
        <w:autoSpaceDN w:val="0"/>
        <w:spacing w:line="360" w:lineRule="exact"/>
        <w:ind w:firstLine="422"/>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（1）合同中已有适用工程项目单价的，按合同中已有的单价确定。</w:t>
      </w:r>
    </w:p>
    <w:p w14:paraId="7B38ACEC">
      <w:pPr>
        <w:autoSpaceDE w:val="0"/>
        <w:autoSpaceDN w:val="0"/>
        <w:spacing w:line="360" w:lineRule="exact"/>
        <w:ind w:firstLine="422"/>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（2）合同中有类似工程项目单价的，可以参照合同中类似项目的单价计算确定。</w:t>
      </w:r>
    </w:p>
    <w:p w14:paraId="070A349F">
      <w:pPr>
        <w:autoSpaceDE w:val="0"/>
        <w:autoSpaceDN w:val="0"/>
        <w:spacing w:line="360" w:lineRule="exact"/>
        <w:ind w:firstLine="422"/>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3）合同中没有适用或类似工程项目单价的，可套用（包括套用换算）2018版浙江省现行预算定额，材料价格参照投标截止期的《杭州造价信息》、《浙江造价信息》（《杭州造价信息》优先）信息价，实行投标报价同比例下浮；对不能套用（包括套用换算）的，则由承包人与发包人双方共同协商，并由审计确认，价格不作优惠。</w:t>
      </w:r>
    </w:p>
    <w:p w14:paraId="297FECE4">
      <w:pPr>
        <w:autoSpaceDE w:val="0"/>
        <w:autoSpaceDN w:val="0"/>
        <w:spacing w:line="360" w:lineRule="exact"/>
        <w:ind w:firstLine="422"/>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rPr>
        <w:t xml:space="preserve"> </w:t>
      </w:r>
      <w:r>
        <w:rPr>
          <w:rFonts w:hint="eastAsia" w:ascii="仿宋" w:hAnsi="仿宋" w:eastAsia="仿宋"/>
          <w:b/>
          <w:bCs/>
          <w:color w:val="auto"/>
          <w:kern w:val="0"/>
          <w:szCs w:val="21"/>
          <w:highlight w:val="none"/>
          <w:u w:val="single"/>
        </w:rPr>
        <w:t>（三）最终项目结算以审计单位审核确认为准。</w:t>
      </w:r>
    </w:p>
    <w:p w14:paraId="14CAE739">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w:t>
      </w:r>
      <w:bookmarkStart w:id="718" w:name="_Toc296891025"/>
      <w:bookmarkEnd w:id="718"/>
      <w:bookmarkStart w:id="719" w:name="_Toc296346698"/>
      <w:bookmarkEnd w:id="719"/>
      <w:bookmarkStart w:id="720" w:name="_Toc297048383"/>
      <w:bookmarkEnd w:id="720"/>
      <w:bookmarkStart w:id="721" w:name="_Toc297123544"/>
      <w:bookmarkEnd w:id="721"/>
      <w:bookmarkStart w:id="722" w:name="_Toc304295570"/>
      <w:bookmarkEnd w:id="722"/>
      <w:bookmarkStart w:id="723" w:name="_Toc297120497"/>
      <w:bookmarkEnd w:id="723"/>
      <w:bookmarkStart w:id="724" w:name="_Toc297216203"/>
      <w:bookmarkEnd w:id="724"/>
      <w:bookmarkStart w:id="725" w:name="_Toc300934993"/>
      <w:bookmarkEnd w:id="725"/>
      <w:bookmarkStart w:id="726" w:name="_Toc296347196"/>
      <w:bookmarkEnd w:id="726"/>
      <w:bookmarkStart w:id="727" w:name="_Toc312677503"/>
      <w:bookmarkEnd w:id="727"/>
      <w:bookmarkStart w:id="728" w:name="_Toc296503197"/>
      <w:bookmarkEnd w:id="728"/>
      <w:bookmarkStart w:id="729" w:name="_Toc296891237"/>
      <w:bookmarkEnd w:id="729"/>
      <w:bookmarkStart w:id="730" w:name="_Toc312678029"/>
      <w:bookmarkEnd w:id="730"/>
      <w:bookmarkStart w:id="731" w:name="_Toc292559907"/>
      <w:bookmarkEnd w:id="731"/>
      <w:bookmarkStart w:id="732" w:name="_Toc296944536"/>
      <w:bookmarkEnd w:id="732"/>
      <w:bookmarkStart w:id="733" w:name="_Toc292559402"/>
      <w:bookmarkEnd w:id="733"/>
      <w:bookmarkStart w:id="734" w:name="_Toc303539150"/>
      <w:bookmarkEnd w:id="734"/>
      <w:r>
        <w:rPr>
          <w:rFonts w:hint="eastAsia" w:ascii="仿宋" w:hAnsi="仿宋" w:eastAsia="仿宋"/>
          <w:color w:val="auto"/>
          <w:szCs w:val="21"/>
          <w:highlight w:val="none"/>
        </w:rPr>
        <w:t>0.5承</w:t>
      </w:r>
      <w:bookmarkStart w:id="735" w:name="_Toc296944542"/>
      <w:bookmarkEnd w:id="735"/>
      <w:bookmarkStart w:id="736" w:name="_Toc296891031"/>
      <w:bookmarkEnd w:id="736"/>
      <w:bookmarkStart w:id="737" w:name="_Toc297120503"/>
      <w:bookmarkEnd w:id="737"/>
      <w:bookmarkStart w:id="738" w:name="_Toc297048389"/>
      <w:bookmarkEnd w:id="738"/>
      <w:bookmarkStart w:id="739" w:name="_Toc297216204"/>
      <w:bookmarkEnd w:id="739"/>
      <w:bookmarkStart w:id="740" w:name="_Toc300934994"/>
      <w:bookmarkEnd w:id="740"/>
      <w:bookmarkStart w:id="741" w:name="_Toc292559408"/>
      <w:bookmarkEnd w:id="741"/>
      <w:bookmarkStart w:id="742" w:name="_Toc303539151"/>
      <w:bookmarkEnd w:id="742"/>
      <w:bookmarkStart w:id="743" w:name="_Toc296891243"/>
      <w:bookmarkEnd w:id="743"/>
      <w:bookmarkStart w:id="744" w:name="_Toc297123545"/>
      <w:bookmarkEnd w:id="744"/>
      <w:bookmarkStart w:id="745" w:name="_Toc296347202"/>
      <w:bookmarkEnd w:id="745"/>
      <w:bookmarkStart w:id="746" w:name="_Toc292559913"/>
      <w:bookmarkEnd w:id="746"/>
      <w:bookmarkStart w:id="747" w:name="_Toc296346704"/>
      <w:bookmarkEnd w:id="747"/>
      <w:bookmarkStart w:id="748" w:name="_Toc296503203"/>
      <w:bookmarkEnd w:id="748"/>
      <w:r>
        <w:rPr>
          <w:rFonts w:hint="eastAsia" w:ascii="仿宋" w:hAnsi="仿宋" w:eastAsia="仿宋"/>
          <w:color w:val="auto"/>
          <w:szCs w:val="21"/>
          <w:highlight w:val="none"/>
        </w:rPr>
        <w:t>包人的合理化建议</w:t>
      </w:r>
    </w:p>
    <w:p w14:paraId="5C17035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监理人审查承包人合理化建议的期限：</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按通用合同条款第10.5条规定执行</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5A8F996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发包人审批承包人合理化建议的期限：</w:t>
      </w:r>
      <w:r>
        <w:rPr>
          <w:rFonts w:hint="eastAsia" w:ascii="仿宋" w:hAnsi="仿宋" w:eastAsia="仿宋" w:cs="仿宋_GB2312"/>
          <w:b/>
          <w:bCs/>
          <w:color w:val="auto"/>
          <w:szCs w:val="21"/>
          <w:highlight w:val="none"/>
          <w:u w:val="single"/>
        </w:rPr>
        <w:t xml:space="preserve">按通用合同条款第10.5条规定执行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48625048">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承</w:t>
      </w:r>
      <w:bookmarkStart w:id="749" w:name="_Toc296891032"/>
      <w:bookmarkEnd w:id="749"/>
      <w:bookmarkStart w:id="750" w:name="_Toc292559409"/>
      <w:bookmarkEnd w:id="750"/>
      <w:bookmarkStart w:id="751" w:name="_Toc312678030"/>
      <w:bookmarkEnd w:id="751"/>
      <w:bookmarkStart w:id="752" w:name="_Toc304295571"/>
      <w:bookmarkEnd w:id="752"/>
      <w:bookmarkStart w:id="753" w:name="_Toc296347203"/>
      <w:bookmarkEnd w:id="753"/>
      <w:bookmarkStart w:id="754" w:name="_Toc296891244"/>
      <w:bookmarkEnd w:id="754"/>
      <w:bookmarkStart w:id="755" w:name="_Toc296503204"/>
      <w:bookmarkEnd w:id="755"/>
      <w:bookmarkStart w:id="756" w:name="_Toc296346705"/>
      <w:bookmarkEnd w:id="756"/>
      <w:bookmarkStart w:id="757" w:name="_Toc312677504"/>
      <w:bookmarkEnd w:id="757"/>
      <w:bookmarkStart w:id="758" w:name="_Toc300934995"/>
      <w:bookmarkEnd w:id="758"/>
      <w:bookmarkStart w:id="759" w:name="_Toc318581175"/>
      <w:bookmarkEnd w:id="759"/>
      <w:bookmarkStart w:id="760" w:name="_Toc296944543"/>
      <w:bookmarkEnd w:id="760"/>
      <w:bookmarkStart w:id="761" w:name="_Toc297048390"/>
      <w:bookmarkEnd w:id="761"/>
      <w:bookmarkStart w:id="762" w:name="_Toc292559914"/>
      <w:bookmarkEnd w:id="762"/>
      <w:bookmarkStart w:id="763" w:name="_Toc297120504"/>
      <w:bookmarkEnd w:id="763"/>
      <w:bookmarkStart w:id="764" w:name="_Toc303539152"/>
      <w:bookmarkEnd w:id="764"/>
      <w:bookmarkStart w:id="765" w:name="_Toc297123546"/>
      <w:bookmarkEnd w:id="765"/>
      <w:bookmarkStart w:id="766" w:name="_Toc297216205"/>
      <w:r>
        <w:rPr>
          <w:rFonts w:hint="eastAsia" w:ascii="仿宋" w:hAnsi="仿宋" w:eastAsia="仿宋"/>
          <w:color w:val="auto"/>
          <w:szCs w:val="21"/>
          <w:highlight w:val="none"/>
        </w:rPr>
        <w:t>包人提出的合理化建议降低了合同价格或者提高了工程经济效益的奖励的方法和金额为：</w:t>
      </w:r>
      <w:bookmarkEnd w:id="766"/>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w:t>
      </w:r>
      <w:r>
        <w:rPr>
          <w:rFonts w:hint="eastAsia" w:ascii="仿宋" w:hAnsi="仿宋" w:eastAsia="仿宋"/>
          <w:color w:val="auto"/>
          <w:szCs w:val="21"/>
          <w:highlight w:val="none"/>
        </w:rPr>
        <w:t>。</w:t>
      </w:r>
    </w:p>
    <w:p w14:paraId="499DB8E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w:t>
      </w:r>
      <w:bookmarkStart w:id="767" w:name="_Toc292559404"/>
      <w:bookmarkEnd w:id="767"/>
      <w:bookmarkStart w:id="768" w:name="_Toc296346700"/>
      <w:bookmarkEnd w:id="768"/>
      <w:bookmarkStart w:id="769" w:name="_Toc292559909"/>
      <w:bookmarkEnd w:id="769"/>
      <w:bookmarkStart w:id="770" w:name="_Toc312678033"/>
      <w:bookmarkEnd w:id="770"/>
      <w:bookmarkStart w:id="771" w:name="_Toc296891027"/>
      <w:bookmarkEnd w:id="771"/>
      <w:bookmarkStart w:id="772" w:name="_Toc296503199"/>
      <w:bookmarkEnd w:id="772"/>
      <w:bookmarkStart w:id="773" w:name="_Toc296944538"/>
      <w:bookmarkEnd w:id="773"/>
      <w:bookmarkStart w:id="774" w:name="_Toc297120499"/>
      <w:bookmarkEnd w:id="774"/>
      <w:bookmarkStart w:id="775" w:name="_Toc300934997"/>
      <w:bookmarkEnd w:id="775"/>
      <w:bookmarkStart w:id="776" w:name="_Toc296347198"/>
      <w:bookmarkEnd w:id="776"/>
      <w:bookmarkStart w:id="777" w:name="_Toc296891239"/>
      <w:bookmarkEnd w:id="777"/>
      <w:bookmarkStart w:id="778" w:name="_Toc297123548"/>
      <w:bookmarkEnd w:id="778"/>
      <w:bookmarkStart w:id="779" w:name="_Toc304295574"/>
      <w:bookmarkEnd w:id="779"/>
      <w:bookmarkStart w:id="780" w:name="_Toc312677507"/>
      <w:bookmarkEnd w:id="780"/>
      <w:bookmarkStart w:id="781" w:name="_Toc297216207"/>
      <w:bookmarkEnd w:id="781"/>
      <w:bookmarkStart w:id="782" w:name="_Toc297048385"/>
      <w:bookmarkEnd w:id="782"/>
      <w:bookmarkStart w:id="783" w:name="_Toc303539154"/>
      <w:r>
        <w:rPr>
          <w:rFonts w:hint="eastAsia" w:ascii="仿宋" w:hAnsi="仿宋" w:eastAsia="仿宋"/>
          <w:color w:val="auto"/>
          <w:szCs w:val="21"/>
          <w:highlight w:val="none"/>
        </w:rPr>
        <w:t>0.7 暂估价</w:t>
      </w:r>
      <w:bookmarkEnd w:id="783"/>
    </w:p>
    <w:p w14:paraId="0D11A95F">
      <w:pPr>
        <w:spacing w:line="360" w:lineRule="exact"/>
        <w:ind w:firstLine="420"/>
        <w:jc w:val="left"/>
        <w:rPr>
          <w:rFonts w:ascii="仿宋" w:hAnsi="仿宋" w:eastAsia="仿宋"/>
          <w:color w:val="auto"/>
          <w:szCs w:val="21"/>
          <w:highlight w:val="none"/>
        </w:rPr>
      </w:pPr>
      <w:r>
        <w:rPr>
          <w:rFonts w:hint="eastAsia" w:ascii="仿宋" w:hAnsi="仿宋" w:eastAsia="仿宋"/>
          <w:color w:val="auto"/>
          <w:kern w:val="0"/>
          <w:szCs w:val="21"/>
          <w:highlight w:val="none"/>
        </w:rPr>
        <w:t>暂</w:t>
      </w:r>
      <w:bookmarkStart w:id="784" w:name="_Toc318581176"/>
      <w:bookmarkEnd w:id="784"/>
      <w:bookmarkStart w:id="785" w:name="_Toc312678034"/>
      <w:bookmarkEnd w:id="785"/>
      <w:bookmarkStart w:id="786" w:name="_Toc312677508"/>
      <w:r>
        <w:rPr>
          <w:rFonts w:hint="eastAsia" w:ascii="仿宋" w:hAnsi="仿宋" w:eastAsia="仿宋"/>
          <w:color w:val="auto"/>
          <w:kern w:val="0"/>
          <w:szCs w:val="21"/>
          <w:highlight w:val="none"/>
        </w:rPr>
        <w:t>估价材料和工程设备的明细详见附件</w:t>
      </w:r>
      <w:bookmarkEnd w:id="786"/>
      <w:r>
        <w:rPr>
          <w:rFonts w:hint="eastAsia" w:ascii="仿宋" w:hAnsi="仿宋" w:eastAsia="仿宋"/>
          <w:color w:val="auto"/>
          <w:kern w:val="0"/>
          <w:szCs w:val="21"/>
          <w:highlight w:val="none"/>
        </w:rPr>
        <w:t>11：《</w:t>
      </w:r>
      <w:r>
        <w:rPr>
          <w:rFonts w:hint="eastAsia" w:ascii="仿宋" w:hAnsi="仿宋" w:eastAsia="仿宋"/>
          <w:color w:val="auto"/>
          <w:szCs w:val="21"/>
          <w:highlight w:val="none"/>
        </w:rPr>
        <w:t>暂估价一览表》</w:t>
      </w:r>
      <w:r>
        <w:rPr>
          <w:rFonts w:hint="eastAsia" w:ascii="仿宋" w:hAnsi="仿宋" w:eastAsia="仿宋"/>
          <w:color w:val="auto"/>
          <w:kern w:val="0"/>
          <w:szCs w:val="21"/>
          <w:highlight w:val="none"/>
        </w:rPr>
        <w:t>。</w:t>
      </w:r>
    </w:p>
    <w:p w14:paraId="0BFBB3B4">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w:t>
      </w:r>
      <w:bookmarkStart w:id="787" w:name="_Toc318581177"/>
      <w:bookmarkEnd w:id="787"/>
      <w:bookmarkStart w:id="788" w:name="_Toc312678035"/>
      <w:bookmarkEnd w:id="788"/>
      <w:bookmarkStart w:id="789" w:name="_Toc312677509"/>
      <w:r>
        <w:rPr>
          <w:rFonts w:hint="eastAsia" w:ascii="仿宋" w:hAnsi="仿宋" w:eastAsia="仿宋"/>
          <w:color w:val="auto"/>
          <w:szCs w:val="21"/>
          <w:highlight w:val="none"/>
        </w:rPr>
        <w:t>0.7.1 依法必须招标的暂估价项目</w:t>
      </w:r>
      <w:bookmarkEnd w:id="789"/>
    </w:p>
    <w:p w14:paraId="46CE6DDE">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对于依法必须招标的暂估价项目的确认和批准采取第</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种方式确定。</w:t>
      </w:r>
    </w:p>
    <w:p w14:paraId="6A76611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10.7.2 不属于依法必须招标的暂估价项目</w:t>
      </w:r>
    </w:p>
    <w:p w14:paraId="5A0DF52A">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对于不属于依法必须招标的暂估价项目的确认和批准采取第</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 xml:space="preserve"> 种方式确定。</w:t>
      </w:r>
    </w:p>
    <w:p w14:paraId="7259F43B">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szCs w:val="21"/>
          <w:highlight w:val="none"/>
        </w:rPr>
        <w:t>第3种方式：</w:t>
      </w:r>
      <w:r>
        <w:rPr>
          <w:rFonts w:hint="eastAsia" w:ascii="仿宋" w:hAnsi="仿宋" w:eastAsia="仿宋"/>
          <w:color w:val="auto"/>
          <w:kern w:val="0"/>
          <w:szCs w:val="21"/>
          <w:highlight w:val="none"/>
        </w:rPr>
        <w:t>承包人直接实施的暂估价项目</w:t>
      </w:r>
    </w:p>
    <w:p w14:paraId="11E60226">
      <w:pPr>
        <w:ind w:firstLine="420"/>
        <w:jc w:val="left"/>
        <w:rPr>
          <w:rFonts w:ascii="仿宋" w:hAnsi="仿宋" w:eastAsia="仿宋"/>
          <w:b/>
          <w:bCs/>
          <w:color w:val="auto"/>
          <w:szCs w:val="21"/>
          <w:highlight w:val="none"/>
        </w:rPr>
      </w:pPr>
      <w:r>
        <w:rPr>
          <w:rFonts w:hint="eastAsia" w:ascii="仿宋" w:hAnsi="仿宋" w:eastAsia="仿宋"/>
          <w:color w:val="auto"/>
          <w:szCs w:val="21"/>
          <w:highlight w:val="none"/>
        </w:rPr>
        <w:t>承包人直接实施的暂估价项目的约定：</w:t>
      </w:r>
      <w:r>
        <w:rPr>
          <w:rFonts w:hint="eastAsia" w:ascii="仿宋" w:hAnsi="仿宋" w:eastAsia="仿宋"/>
          <w:b/>
          <w:bCs/>
          <w:color w:val="auto"/>
          <w:szCs w:val="21"/>
          <w:highlight w:val="none"/>
          <w:u w:val="single"/>
        </w:rPr>
        <w:t>采用甲定乙供形式，发包人签证确定主材单价</w:t>
      </w:r>
      <w:r>
        <w:rPr>
          <w:rFonts w:hint="eastAsia" w:ascii="仿宋" w:hAnsi="仿宋" w:eastAsia="仿宋"/>
          <w:b/>
          <w:bCs/>
          <w:color w:val="auto"/>
          <w:szCs w:val="21"/>
          <w:highlight w:val="none"/>
        </w:rPr>
        <w:t>。</w:t>
      </w:r>
    </w:p>
    <w:p w14:paraId="2A352696">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10.8 暂列金额</w:t>
      </w:r>
    </w:p>
    <w:p w14:paraId="4AAF3BC6">
      <w:pPr>
        <w:widowControl/>
        <w:ind w:firstLine="420"/>
        <w:jc w:val="left"/>
        <w:rPr>
          <w:rFonts w:ascii="仿宋" w:hAnsi="仿宋" w:eastAsia="仿宋"/>
          <w:b/>
          <w:bCs/>
          <w:color w:val="auto"/>
          <w:szCs w:val="21"/>
          <w:highlight w:val="none"/>
          <w:u w:val="single"/>
        </w:rPr>
      </w:pPr>
      <w:r>
        <w:rPr>
          <w:rFonts w:hint="eastAsia" w:ascii="仿宋" w:hAnsi="仿宋" w:eastAsia="仿宋"/>
          <w:color w:val="auto"/>
          <w:kern w:val="0"/>
          <w:szCs w:val="21"/>
          <w:highlight w:val="none"/>
        </w:rPr>
        <w:t>合同当事人关于暂列金额使用的约定：应结合工程具体情况，报经监理人、项目管理单位、发包人批准后指令全部或部分地使用，或者根本不予动用。实际发生时，按发包人签证的费用结算</w:t>
      </w:r>
      <w:r>
        <w:rPr>
          <w:rFonts w:hint="eastAsia" w:ascii="仿宋" w:hAnsi="仿宋" w:eastAsia="仿宋"/>
          <w:color w:val="auto"/>
          <w:kern w:val="0"/>
          <w:szCs w:val="21"/>
          <w:highlight w:val="none"/>
          <w:u w:val="single"/>
        </w:rPr>
        <w:t>。</w:t>
      </w:r>
    </w:p>
    <w:p w14:paraId="215C59E7">
      <w:pPr>
        <w:keepNext/>
        <w:keepLines/>
        <w:spacing w:line="360" w:lineRule="exact"/>
        <w:ind w:firstLine="420" w:firstLineChars="200"/>
        <w:outlineLvl w:val="3"/>
        <w:rPr>
          <w:rFonts w:ascii="仿宋" w:hAnsi="仿宋" w:eastAsia="仿宋"/>
          <w:color w:val="auto"/>
          <w:kern w:val="0"/>
          <w:szCs w:val="21"/>
          <w:highlight w:val="none"/>
        </w:rPr>
      </w:pPr>
      <w:bookmarkStart w:id="790" w:name="_Toc351203643"/>
      <w:bookmarkEnd w:id="790"/>
      <w:r>
        <w:rPr>
          <w:rFonts w:hint="eastAsia" w:ascii="仿宋" w:hAnsi="仿宋" w:eastAsia="仿宋"/>
          <w:color w:val="auto"/>
          <w:szCs w:val="21"/>
          <w:highlight w:val="none"/>
        </w:rPr>
        <w:t>11. 价格调整</w:t>
      </w:r>
    </w:p>
    <w:p w14:paraId="76612291">
      <w:pPr>
        <w:spacing w:line="360" w:lineRule="exact"/>
        <w:ind w:firstLine="420"/>
        <w:rPr>
          <w:rFonts w:ascii="仿宋" w:hAnsi="仿宋" w:eastAsia="仿宋"/>
          <w:color w:val="auto"/>
          <w:szCs w:val="21"/>
          <w:highlight w:val="none"/>
        </w:rPr>
      </w:pPr>
      <w:bookmarkStart w:id="791" w:name="_Toc303539157"/>
      <w:bookmarkEnd w:id="791"/>
      <w:bookmarkStart w:id="792" w:name="_Toc300935000"/>
      <w:bookmarkEnd w:id="792"/>
      <w:bookmarkStart w:id="793" w:name="_Toc296944540"/>
      <w:bookmarkEnd w:id="793"/>
      <w:bookmarkStart w:id="794" w:name="_Toc297216209"/>
      <w:bookmarkEnd w:id="794"/>
      <w:bookmarkStart w:id="795" w:name="_Toc297048387"/>
      <w:bookmarkEnd w:id="795"/>
      <w:bookmarkStart w:id="796" w:name="_Toc296891241"/>
      <w:bookmarkEnd w:id="796"/>
      <w:bookmarkStart w:id="797" w:name="_Toc297123550"/>
      <w:bookmarkEnd w:id="797"/>
      <w:bookmarkStart w:id="798" w:name="_Toc296346702"/>
      <w:bookmarkEnd w:id="798"/>
      <w:bookmarkStart w:id="799" w:name="_Toc296503201"/>
      <w:bookmarkEnd w:id="799"/>
      <w:bookmarkStart w:id="800" w:name="_Toc292559406"/>
      <w:bookmarkEnd w:id="800"/>
      <w:bookmarkStart w:id="801" w:name="_Toc292559911"/>
      <w:bookmarkEnd w:id="801"/>
      <w:bookmarkStart w:id="802" w:name="_Toc312678039"/>
      <w:bookmarkEnd w:id="802"/>
      <w:bookmarkStart w:id="803" w:name="_Toc296891029"/>
      <w:bookmarkEnd w:id="803"/>
      <w:bookmarkStart w:id="804" w:name="_Toc304295577"/>
      <w:bookmarkEnd w:id="804"/>
      <w:bookmarkStart w:id="805" w:name="_Toc297120501"/>
      <w:bookmarkEnd w:id="805"/>
      <w:bookmarkStart w:id="806" w:name="_Toc296347200"/>
      <w:r>
        <w:rPr>
          <w:rFonts w:hint="eastAsia" w:ascii="仿宋" w:hAnsi="仿宋" w:eastAsia="仿宋"/>
          <w:color w:val="auto"/>
          <w:szCs w:val="21"/>
          <w:highlight w:val="none"/>
        </w:rPr>
        <w:t>11.1 市场价格波动引起的调整</w:t>
      </w:r>
      <w:bookmarkEnd w:id="806"/>
    </w:p>
    <w:p w14:paraId="1CA2B039">
      <w:pPr>
        <w:spacing w:line="360" w:lineRule="exact"/>
        <w:ind w:firstLine="420"/>
        <w:jc w:val="left"/>
        <w:rPr>
          <w:rFonts w:ascii="仿宋" w:hAnsi="仿宋" w:eastAsia="仿宋"/>
          <w:color w:val="auto"/>
          <w:szCs w:val="21"/>
          <w:highlight w:val="none"/>
        </w:rPr>
      </w:pPr>
      <w:r>
        <w:rPr>
          <w:rFonts w:hint="eastAsia" w:ascii="仿宋" w:hAnsi="仿宋" w:eastAsia="仿宋"/>
          <w:color w:val="auto"/>
          <w:kern w:val="0"/>
          <w:szCs w:val="21"/>
          <w:highlight w:val="none"/>
        </w:rPr>
        <w:t>市场价格波动是否调整合同价格的约定：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 xml:space="preserve"> 否</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760EDE2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因市场价格波动调整合同价格，采用以下第</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种方式对合同价格进行调整：</w:t>
      </w:r>
    </w:p>
    <w:p w14:paraId="6BC6E723">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第1种方式：采用价格指数进行价格调整。</w:t>
      </w:r>
    </w:p>
    <w:p w14:paraId="5D67D8CB">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关于各可调因子、定值和变值权重，以及基本价格指数及其来源的约定：</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p>
    <w:p w14:paraId="2A35E3A7">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第2种方式：采用造价信息进行价格调整。</w:t>
      </w:r>
    </w:p>
    <w:p w14:paraId="610A09F6">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（2）关于基准价格的约定：</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5AFD754C">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专用合同条款①承包人在已标价工程量清单或预算书中载明的材料单价低于基准价格的：专用合同条款合同履行期间材料单价涨幅以基准价格为基础超过</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%时，或材料单价跌幅以已标价工程量清单或预算书中载明材料单价为基础超过</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%时，其超过部分据实调整。</w:t>
      </w:r>
    </w:p>
    <w:p w14:paraId="00DECEF0">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②承包人在已标价工程量清单或预算书中载明的材料单价高于基准价格的：专用合同条款合同履行期间材料单价跌幅以基准价格为基础超过</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%时，材料单价涨幅以已标价工程量清单或预算书中载明材料单价为基础超过</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%时，其超过部分据实调整。</w:t>
      </w:r>
    </w:p>
    <w:p w14:paraId="1BDB0228">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③承包人在已标价工程量清单或预算书中载明的材料单价等于基准单价的：专用合同条款合同履行期间材料单价涨跌幅以基准单价为基础超过±</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%时，其超过部分据实调整。</w:t>
      </w:r>
    </w:p>
    <w:p w14:paraId="1EC50AAC">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第3种方式：其他价格调整方式：</w:t>
      </w:r>
      <w:r>
        <w:rPr>
          <w:rFonts w:hint="eastAsia" w:ascii="仿宋" w:hAnsi="仿宋" w:eastAsia="仿宋"/>
          <w:color w:val="auto"/>
          <w:szCs w:val="21"/>
          <w:highlight w:val="none"/>
          <w:u w:val="single"/>
        </w:rPr>
        <w:t>/</w:t>
      </w:r>
      <w:r>
        <w:rPr>
          <w:rFonts w:hint="eastAsia" w:ascii="仿宋" w:hAnsi="仿宋" w:eastAsia="仿宋"/>
          <w:color w:val="auto"/>
          <w:szCs w:val="21"/>
          <w:highlight w:val="none"/>
        </w:rPr>
        <w:t>。</w:t>
      </w:r>
    </w:p>
    <w:p w14:paraId="4FF0310B">
      <w:pPr>
        <w:keepNext/>
        <w:keepLines/>
        <w:spacing w:line="360" w:lineRule="exact"/>
        <w:outlineLvl w:val="3"/>
        <w:rPr>
          <w:rFonts w:ascii="仿宋" w:hAnsi="仿宋" w:eastAsia="仿宋"/>
          <w:b/>
          <w:bCs/>
          <w:color w:val="auto"/>
          <w:szCs w:val="21"/>
          <w:highlight w:val="none"/>
        </w:rPr>
      </w:pPr>
      <w:bookmarkStart w:id="807" w:name="_Toc351203644"/>
      <w:bookmarkEnd w:id="807"/>
      <w:bookmarkStart w:id="808" w:name="_Toc292559410"/>
      <w:bookmarkEnd w:id="808"/>
      <w:bookmarkStart w:id="809" w:name="_Toc297123552"/>
      <w:bookmarkEnd w:id="809"/>
      <w:bookmarkStart w:id="810" w:name="_Toc297216211"/>
      <w:bookmarkEnd w:id="810"/>
      <w:bookmarkStart w:id="811" w:name="_Toc297120505"/>
      <w:bookmarkEnd w:id="811"/>
      <w:bookmarkStart w:id="812" w:name="_Toc296346706"/>
      <w:bookmarkEnd w:id="812"/>
      <w:bookmarkStart w:id="813" w:name="_Toc296347204"/>
      <w:bookmarkEnd w:id="813"/>
      <w:bookmarkStart w:id="814" w:name="_Toc304295579"/>
      <w:bookmarkEnd w:id="814"/>
      <w:bookmarkStart w:id="815" w:name="_Toc292559915"/>
      <w:bookmarkEnd w:id="815"/>
      <w:bookmarkStart w:id="816" w:name="_Toc296944544"/>
      <w:bookmarkEnd w:id="816"/>
      <w:bookmarkStart w:id="817" w:name="_Toc303539159"/>
      <w:bookmarkEnd w:id="817"/>
      <w:bookmarkStart w:id="818" w:name="_Toc296891245"/>
      <w:bookmarkEnd w:id="818"/>
      <w:bookmarkStart w:id="819" w:name="_Toc300935002"/>
      <w:bookmarkEnd w:id="819"/>
      <w:bookmarkStart w:id="820" w:name="_Toc296891033"/>
      <w:bookmarkEnd w:id="820"/>
      <w:bookmarkStart w:id="821" w:name="_Toc312678040"/>
      <w:bookmarkEnd w:id="821"/>
      <w:bookmarkStart w:id="822" w:name="_Toc297048391"/>
      <w:bookmarkEnd w:id="822"/>
      <w:bookmarkStart w:id="823" w:name="_Toc296503205"/>
      <w:r>
        <w:rPr>
          <w:rFonts w:hint="eastAsia" w:ascii="仿宋" w:hAnsi="仿宋" w:eastAsia="仿宋"/>
          <w:b/>
          <w:bCs/>
          <w:color w:val="auto"/>
          <w:szCs w:val="21"/>
          <w:highlight w:val="none"/>
        </w:rPr>
        <w:t xml:space="preserve">12. </w:t>
      </w:r>
      <w:bookmarkEnd w:id="823"/>
      <w:r>
        <w:rPr>
          <w:rFonts w:hint="eastAsia" w:ascii="仿宋" w:hAnsi="仿宋" w:eastAsia="仿宋"/>
          <w:b/>
          <w:bCs/>
          <w:color w:val="auto"/>
          <w:szCs w:val="21"/>
          <w:highlight w:val="none"/>
        </w:rPr>
        <w:t>合同价格、计量与支付</w:t>
      </w:r>
      <w:bookmarkStart w:id="824" w:name="_Toc296347205"/>
      <w:bookmarkEnd w:id="824"/>
      <w:bookmarkStart w:id="825" w:name="_Toc296944545"/>
      <w:bookmarkEnd w:id="825"/>
      <w:bookmarkStart w:id="826" w:name="_Toc303539160"/>
      <w:bookmarkEnd w:id="826"/>
      <w:bookmarkStart w:id="827" w:name="_Toc296891246"/>
      <w:bookmarkEnd w:id="827"/>
      <w:bookmarkStart w:id="828" w:name="_Toc296503206"/>
      <w:bookmarkEnd w:id="828"/>
      <w:bookmarkStart w:id="829" w:name="_Toc292559411"/>
      <w:bookmarkEnd w:id="829"/>
      <w:bookmarkStart w:id="830" w:name="_Toc296891034"/>
      <w:bookmarkEnd w:id="830"/>
      <w:bookmarkStart w:id="831" w:name="_Toc297048392"/>
      <w:bookmarkEnd w:id="831"/>
      <w:bookmarkStart w:id="832" w:name="_Toc304295580"/>
      <w:bookmarkEnd w:id="832"/>
      <w:bookmarkStart w:id="833" w:name="_Toc267251461"/>
      <w:bookmarkEnd w:id="833"/>
      <w:bookmarkStart w:id="834" w:name="_Toc297120506"/>
      <w:bookmarkEnd w:id="834"/>
      <w:bookmarkStart w:id="835" w:name="_Toc292559916"/>
      <w:bookmarkEnd w:id="835"/>
      <w:bookmarkStart w:id="836" w:name="_Toc297216212"/>
      <w:bookmarkEnd w:id="836"/>
      <w:bookmarkStart w:id="837" w:name="_Toc297123553"/>
      <w:bookmarkEnd w:id="837"/>
      <w:bookmarkStart w:id="838" w:name="_Toc300935003"/>
      <w:bookmarkEnd w:id="838"/>
      <w:bookmarkStart w:id="839" w:name="_Toc296346707"/>
      <w:bookmarkEnd w:id="839"/>
      <w:bookmarkStart w:id="840" w:name="_Toc312678041"/>
      <w:bookmarkEnd w:id="840"/>
    </w:p>
    <w:p w14:paraId="3A298ECE">
      <w:pPr>
        <w:keepNext/>
        <w:keepLines/>
        <w:spacing w:line="360" w:lineRule="exact"/>
        <w:ind w:firstLine="422" w:firstLineChars="200"/>
        <w:outlineLvl w:val="3"/>
        <w:rPr>
          <w:rFonts w:ascii="仿宋" w:hAnsi="仿宋" w:eastAsia="仿宋"/>
          <w:color w:val="auto"/>
          <w:szCs w:val="21"/>
          <w:highlight w:val="none"/>
        </w:rPr>
      </w:pPr>
      <w:r>
        <w:rPr>
          <w:rFonts w:hint="eastAsia" w:ascii="仿宋" w:hAnsi="仿宋" w:eastAsia="仿宋"/>
          <w:b/>
          <w:bCs/>
          <w:color w:val="auto"/>
          <w:szCs w:val="21"/>
          <w:highlight w:val="none"/>
        </w:rPr>
        <w:t>12.1 合同价格形式</w:t>
      </w:r>
    </w:p>
    <w:p w14:paraId="7E8239C1">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1、单价合同。</w:t>
      </w:r>
    </w:p>
    <w:p w14:paraId="25CBCFCC">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综合单价包含的风险范围：</w:t>
      </w:r>
    </w:p>
    <w:p w14:paraId="3CC18BCE">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（1）应由承包人承担的工、料、机在投标编制期或预算书编制期与合同实施期间所发生的市场价格波动（除本合同11.1款约定的调整外）。</w:t>
      </w:r>
    </w:p>
    <w:p w14:paraId="1280FBF3">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2）其他：①定额、标准、费率及相关政策规范（非强制性文件）调整；②技术规范要求的费用应包括在投标报价中；③所有招标文件或工程量清单已明示要求报价的内容而承包人未予报价的，将被认为包含在合同总价中，结算时合同价款将不予调整。工程量清单未描述到，但又是完成分项工程必须有的工作内容或施工规范要求的工作内容，均应包括在总价内；④承包人对工程现场环境以及发包人提供的招标文件、图纸等资料作出错误的推论、理解而导致报价失误，属于承包人风险，结算时合同价款将不予调整；⑤投标报价中组织措施和技术措施报价无论工程量及招标范围如何调整，均不予调整，实行包干价；⑥实际施工时，材料设备在发包人提供的备选品牌之间发生的品牌变更，则原投标材料、设备单价不予调整（低于投标价的按实际价格计）；⑦承包人应充分考虑与总包之间及其他分包之间配合要求工作面交替施工引起的窝工情况，上述情况在工程结算时不作调整；⑧国家政策变化及一个有经验的承包人应预计的可能发生的其他费用；⑨投标文件商务报价中项目特征相同的子目综合单价应一致，如有不一致的，则结算时按照就低不就高的原则结算；⑩施工期间停水、停电引起的工期延误或自备水电造成的费用增加；（11）其他施工过程中可能存在的风险均包含在风险范围内。</w:t>
      </w:r>
    </w:p>
    <w:p w14:paraId="2B72239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风险费用的计算方法：</w:t>
      </w:r>
      <w:r>
        <w:rPr>
          <w:rFonts w:hint="eastAsia" w:ascii="仿宋" w:hAnsi="仿宋" w:eastAsia="仿宋"/>
          <w:color w:val="auto"/>
          <w:szCs w:val="21"/>
          <w:highlight w:val="none"/>
          <w:u w:val="single"/>
        </w:rPr>
        <w:t>以上风险费用已包含在签约合同价款中，不再另行计取</w:t>
      </w:r>
      <w:r>
        <w:rPr>
          <w:rFonts w:hint="eastAsia" w:ascii="仿宋" w:hAnsi="仿宋" w:eastAsia="仿宋"/>
          <w:color w:val="auto"/>
          <w:szCs w:val="21"/>
          <w:highlight w:val="none"/>
        </w:rPr>
        <w:t>。</w:t>
      </w:r>
    </w:p>
    <w:p w14:paraId="39934DEF">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风险范围以外合同价格的调整方法：</w:t>
      </w:r>
      <w:r>
        <w:rPr>
          <w:rFonts w:hint="eastAsia" w:ascii="仿宋" w:hAnsi="仿宋" w:eastAsia="仿宋"/>
          <w:color w:val="auto"/>
          <w:szCs w:val="21"/>
          <w:highlight w:val="none"/>
          <w:u w:val="single"/>
        </w:rPr>
        <w:t>（1）实物工程量数量按实调整。（2）变更估价按本合同10.4.1 的约定计算。</w:t>
      </w:r>
    </w:p>
    <w:p w14:paraId="414C7ACC">
      <w:pPr>
        <w:spacing w:line="360" w:lineRule="exact"/>
        <w:ind w:firstLine="441" w:firstLineChars="210"/>
        <w:jc w:val="left"/>
        <w:rPr>
          <w:rFonts w:ascii="仿宋" w:hAnsi="仿宋" w:eastAsia="仿宋"/>
          <w:color w:val="auto"/>
          <w:szCs w:val="21"/>
          <w:highlight w:val="none"/>
        </w:rPr>
      </w:pPr>
      <w:r>
        <w:rPr>
          <w:rFonts w:hint="eastAsia" w:ascii="仿宋" w:hAnsi="仿宋" w:eastAsia="仿宋"/>
          <w:color w:val="auto"/>
          <w:szCs w:val="21"/>
          <w:highlight w:val="none"/>
        </w:rPr>
        <w:t>2、总价合同。</w:t>
      </w:r>
    </w:p>
    <w:p w14:paraId="6DB30D67">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总价包含的风险范围：</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r>
        <w:rPr>
          <w:rFonts w:hint="eastAsia" w:ascii="仿宋" w:hAnsi="仿宋" w:eastAsia="仿宋"/>
          <w:b/>
          <w:bCs/>
          <w:color w:val="auto"/>
          <w:szCs w:val="21"/>
          <w:highlight w:val="none"/>
        </w:rPr>
        <w:t xml:space="preserve"> </w:t>
      </w:r>
      <w:r>
        <w:rPr>
          <w:rFonts w:hint="eastAsia" w:ascii="仿宋" w:hAnsi="仿宋" w:eastAsia="仿宋"/>
          <w:color w:val="auto"/>
          <w:szCs w:val="21"/>
          <w:highlight w:val="none"/>
        </w:rPr>
        <w:t xml:space="preserve">                               </w:t>
      </w:r>
    </w:p>
    <w:p w14:paraId="3929D299">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风险费用的计算方法：</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6D9E22B4">
      <w:pPr>
        <w:spacing w:line="360" w:lineRule="exact"/>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风险范围以外合同价格的调整方法：</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 xml:space="preserve">。 </w:t>
      </w:r>
    </w:p>
    <w:p w14:paraId="043DEFE2">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3、其他价格方式：</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1C784EED">
      <w:pPr>
        <w:spacing w:line="360" w:lineRule="exact"/>
        <w:ind w:firstLine="420"/>
        <w:rPr>
          <w:rFonts w:ascii="仿宋" w:hAnsi="仿宋" w:eastAsia="仿宋"/>
          <w:color w:val="auto"/>
          <w:szCs w:val="21"/>
          <w:highlight w:val="none"/>
        </w:rPr>
      </w:pPr>
      <w:bookmarkStart w:id="841" w:name="_Toc304295581"/>
      <w:bookmarkEnd w:id="841"/>
      <w:bookmarkStart w:id="842" w:name="_Toc297120507"/>
      <w:bookmarkEnd w:id="842"/>
      <w:bookmarkStart w:id="843" w:name="_Toc296944546"/>
      <w:bookmarkEnd w:id="843"/>
      <w:bookmarkStart w:id="844" w:name="_Toc297048393"/>
      <w:bookmarkEnd w:id="844"/>
      <w:bookmarkStart w:id="845" w:name="_Toc303539161"/>
      <w:bookmarkEnd w:id="845"/>
      <w:bookmarkStart w:id="846" w:name="_Toc292559412"/>
      <w:bookmarkEnd w:id="846"/>
      <w:bookmarkStart w:id="847" w:name="_Toc296891247"/>
      <w:bookmarkEnd w:id="847"/>
      <w:bookmarkStart w:id="848" w:name="_Toc296346708"/>
      <w:bookmarkEnd w:id="848"/>
      <w:bookmarkStart w:id="849" w:name="_Toc312678042"/>
      <w:bookmarkEnd w:id="849"/>
      <w:bookmarkStart w:id="850" w:name="_Toc296347206"/>
      <w:bookmarkEnd w:id="850"/>
      <w:bookmarkStart w:id="851" w:name="_Toc296503207"/>
      <w:bookmarkEnd w:id="851"/>
      <w:bookmarkStart w:id="852" w:name="_Toc292559917"/>
      <w:bookmarkEnd w:id="852"/>
      <w:bookmarkStart w:id="853" w:name="_Toc297216213"/>
      <w:bookmarkEnd w:id="853"/>
      <w:bookmarkStart w:id="854" w:name="_Toc296891035"/>
      <w:bookmarkEnd w:id="854"/>
      <w:bookmarkStart w:id="855" w:name="_Toc300935004"/>
      <w:bookmarkEnd w:id="855"/>
      <w:bookmarkStart w:id="856" w:name="_Toc297123554"/>
      <w:r>
        <w:rPr>
          <w:rFonts w:hint="eastAsia" w:ascii="仿宋" w:hAnsi="仿宋" w:eastAsia="仿宋"/>
          <w:color w:val="auto"/>
          <w:szCs w:val="21"/>
          <w:highlight w:val="none"/>
        </w:rPr>
        <w:t>12.2 预付款</w:t>
      </w:r>
      <w:bookmarkEnd w:id="856"/>
    </w:p>
    <w:p w14:paraId="46998BBA">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12.2.1 预付款的支付</w:t>
      </w:r>
    </w:p>
    <w:p w14:paraId="09C9BE21">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预付款支付比例或金额：</w:t>
      </w:r>
      <w:r>
        <w:rPr>
          <w:rFonts w:ascii="仿宋" w:hAnsi="仿宋" w:eastAsia="仿宋" w:cs="仿宋_GB2312"/>
          <w:b/>
          <w:bCs/>
          <w:color w:val="auto"/>
          <w:szCs w:val="21"/>
          <w:highlight w:val="none"/>
          <w:u w:val="single"/>
        </w:rPr>
        <w:t>40</w:t>
      </w:r>
      <w:r>
        <w:rPr>
          <w:rFonts w:hint="eastAsia" w:ascii="仿宋" w:hAnsi="仿宋" w:eastAsia="仿宋" w:cs="仿宋_GB2312"/>
          <w:b/>
          <w:bCs/>
          <w:color w:val="auto"/>
          <w:szCs w:val="21"/>
          <w:highlight w:val="none"/>
          <w:u w:val="single"/>
        </w:rPr>
        <w:t>%(结款提供材料详补充事项约定第 1条)</w:t>
      </w:r>
      <w:r>
        <w:rPr>
          <w:rFonts w:hint="eastAsia" w:ascii="仿宋" w:hAnsi="仿宋" w:eastAsia="仿宋"/>
          <w:color w:val="auto"/>
          <w:szCs w:val="21"/>
          <w:highlight w:val="none"/>
        </w:rPr>
        <w:t>。</w:t>
      </w:r>
    </w:p>
    <w:p w14:paraId="5B846D1D">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预付款支付期限：</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lang w:eastAsia="zh-CN"/>
        </w:rPr>
        <w:t>合同生效并具备实施条件</w:t>
      </w:r>
      <w:r>
        <w:rPr>
          <w:rFonts w:hint="eastAsia" w:ascii="仿宋" w:hAnsi="仿宋" w:eastAsia="仿宋"/>
          <w:b/>
          <w:bCs/>
          <w:color w:val="auto"/>
          <w:szCs w:val="21"/>
          <w:highlight w:val="none"/>
          <w:u w:val="single"/>
          <w:lang w:val="en-US" w:eastAsia="zh-CN"/>
        </w:rPr>
        <w:t>且承包人提供预付款担保</w:t>
      </w:r>
      <w:r>
        <w:rPr>
          <w:rFonts w:hint="eastAsia" w:ascii="仿宋" w:hAnsi="仿宋" w:eastAsia="仿宋"/>
          <w:b/>
          <w:bCs/>
          <w:color w:val="auto"/>
          <w:szCs w:val="21"/>
          <w:highlight w:val="none"/>
          <w:u w:val="single"/>
          <w:lang w:eastAsia="zh-CN"/>
        </w:rPr>
        <w:t>后7个工作日内</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59A10967">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预付款扣回的方式：</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2495DCB6">
      <w:pPr>
        <w:spacing w:line="360" w:lineRule="exact"/>
        <w:ind w:firstLine="420"/>
        <w:jc w:val="left"/>
        <w:rPr>
          <w:rFonts w:hint="eastAsia" w:ascii="仿宋" w:hAnsi="仿宋" w:eastAsia="仿宋"/>
          <w:b/>
          <w:bCs/>
          <w:color w:val="auto"/>
          <w:szCs w:val="21"/>
          <w:highlight w:val="none"/>
          <w:u w:val="single"/>
        </w:rPr>
      </w:pPr>
      <w:r>
        <w:rPr>
          <w:rFonts w:hint="eastAsia" w:ascii="仿宋" w:hAnsi="仿宋" w:eastAsia="仿宋"/>
          <w:b/>
          <w:bCs/>
          <w:color w:val="auto"/>
          <w:szCs w:val="21"/>
          <w:highlight w:val="none"/>
          <w:u w:val="single"/>
        </w:rPr>
        <w:t>备注:签订合同时，</w:t>
      </w:r>
      <w:r>
        <w:rPr>
          <w:rFonts w:hint="eastAsia" w:ascii="仿宋" w:hAnsi="仿宋" w:eastAsia="仿宋"/>
          <w:b/>
          <w:bCs/>
          <w:color w:val="auto"/>
          <w:szCs w:val="21"/>
          <w:highlight w:val="none"/>
          <w:u w:val="single"/>
          <w:lang w:val="en-US" w:eastAsia="zh-CN"/>
        </w:rPr>
        <w:t>承包人</w:t>
      </w:r>
      <w:r>
        <w:rPr>
          <w:rFonts w:hint="eastAsia" w:ascii="仿宋" w:hAnsi="仿宋" w:eastAsia="仿宋"/>
          <w:b/>
          <w:bCs/>
          <w:color w:val="auto"/>
          <w:szCs w:val="21"/>
          <w:highlight w:val="none"/>
          <w:u w:val="single"/>
        </w:rPr>
        <w:t>明确表示无需预付款或者主动要求降低预付款比例的，</w:t>
      </w:r>
      <w:r>
        <w:rPr>
          <w:rFonts w:hint="eastAsia" w:ascii="仿宋" w:hAnsi="仿宋" w:eastAsia="仿宋"/>
          <w:b/>
          <w:bCs/>
          <w:color w:val="auto"/>
          <w:szCs w:val="21"/>
          <w:highlight w:val="none"/>
          <w:u w:val="single"/>
          <w:lang w:eastAsia="zh-CN"/>
        </w:rPr>
        <w:t>发</w:t>
      </w:r>
      <w:r>
        <w:rPr>
          <w:rFonts w:hint="eastAsia" w:ascii="仿宋" w:hAnsi="仿宋" w:eastAsia="仿宋"/>
          <w:b/>
          <w:bCs/>
          <w:color w:val="auto"/>
          <w:szCs w:val="21"/>
          <w:highlight w:val="none"/>
          <w:u w:val="single"/>
          <w:lang w:val="en-US" w:eastAsia="zh-CN"/>
        </w:rPr>
        <w:t>包人</w:t>
      </w:r>
      <w:r>
        <w:rPr>
          <w:rFonts w:hint="eastAsia" w:ascii="仿宋" w:hAnsi="仿宋" w:eastAsia="仿宋"/>
          <w:b/>
          <w:bCs/>
          <w:color w:val="auto"/>
          <w:szCs w:val="21"/>
          <w:highlight w:val="none"/>
          <w:u w:val="single"/>
        </w:rPr>
        <w:t>可不适用前述规定。</w:t>
      </w:r>
    </w:p>
    <w:p w14:paraId="64C17402">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12.2.2 预付款担保</w:t>
      </w:r>
    </w:p>
    <w:p w14:paraId="6736DBC0">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承包人提交预付款担保的期限：</w:t>
      </w:r>
      <w:r>
        <w:rPr>
          <w:rFonts w:hint="eastAsia" w:ascii="仿宋" w:hAnsi="仿宋" w:eastAsia="仿宋"/>
          <w:color w:val="auto"/>
          <w:szCs w:val="21"/>
          <w:highlight w:val="none"/>
          <w:u w:val="single"/>
        </w:rPr>
        <w:t xml:space="preserve"> </w:t>
      </w:r>
      <w:r>
        <w:rPr>
          <w:rFonts w:hint="eastAsia" w:ascii="仿宋" w:hAnsi="仿宋" w:eastAsia="仿宋" w:cs="Times New Roman"/>
          <w:color w:val="auto"/>
          <w:szCs w:val="21"/>
          <w:highlight w:val="none"/>
          <w:u w:val="single"/>
          <w:lang w:val="en-US" w:eastAsia="zh-CN"/>
        </w:rPr>
        <w:t>合同生效后7个工作日内提供合同总价40%的预付款</w:t>
      </w:r>
      <w:r>
        <w:rPr>
          <w:rFonts w:hint="eastAsia" w:ascii="仿宋" w:hAnsi="仿宋" w:eastAsia="仿宋"/>
          <w:color w:val="auto"/>
          <w:szCs w:val="21"/>
          <w:highlight w:val="none"/>
          <w:u w:val="single"/>
        </w:rPr>
        <w:t xml:space="preserve">担保  </w:t>
      </w:r>
      <w:r>
        <w:rPr>
          <w:rFonts w:hint="eastAsia" w:ascii="仿宋" w:hAnsi="仿宋" w:eastAsia="仿宋"/>
          <w:color w:val="auto"/>
          <w:szCs w:val="21"/>
          <w:highlight w:val="none"/>
        </w:rPr>
        <w:t>。</w:t>
      </w:r>
    </w:p>
    <w:p w14:paraId="3B0F8891">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预付款担保的形式为：</w:t>
      </w:r>
      <w:r>
        <w:rPr>
          <w:rFonts w:hint="eastAsia" w:ascii="仿宋" w:hAnsi="仿宋" w:eastAsia="仿宋"/>
          <w:color w:val="auto"/>
          <w:szCs w:val="21"/>
          <w:highlight w:val="none"/>
          <w:u w:val="single"/>
        </w:rPr>
        <w:t xml:space="preserve"> 供应商应当以支票、汇票、本票或者金融机构、担保机构出具的保函等非现金形式提交。  </w:t>
      </w:r>
    </w:p>
    <w:p w14:paraId="0C561263">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12.3 计量</w:t>
      </w:r>
    </w:p>
    <w:p w14:paraId="0D7061BD">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12.3.1 计量原则</w:t>
      </w:r>
    </w:p>
    <w:p w14:paraId="5AF8BAC1">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工程量计算规则：</w:t>
      </w:r>
    </w:p>
    <w:p w14:paraId="452A09EF">
      <w:pPr>
        <w:spacing w:line="360" w:lineRule="exact"/>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rPr>
        <w:t>（1）</w:t>
      </w:r>
      <w:r>
        <w:rPr>
          <w:rFonts w:hint="eastAsia" w:ascii="仿宋" w:hAnsi="仿宋" w:eastAsia="仿宋"/>
          <w:b/>
          <w:bCs/>
          <w:color w:val="auto"/>
          <w:szCs w:val="21"/>
          <w:highlight w:val="none"/>
          <w:u w:val="single"/>
        </w:rPr>
        <w:t xml:space="preserve"> 实行工程量清单计价的工程项目，其工程量的计算规则应按国家标准工程量计算规范及省级行业主管部门颁布的补充规定执行。</w:t>
      </w:r>
    </w:p>
    <w:p w14:paraId="67B4D2C3">
      <w:pPr>
        <w:spacing w:line="360" w:lineRule="exact"/>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rPr>
        <w:t>（2）</w:t>
      </w:r>
      <w:r>
        <w:rPr>
          <w:rFonts w:hint="eastAsia" w:ascii="仿宋" w:hAnsi="仿宋" w:eastAsia="仿宋"/>
          <w:b/>
          <w:bCs/>
          <w:color w:val="auto"/>
          <w:szCs w:val="21"/>
          <w:highlight w:val="none"/>
          <w:u w:val="single"/>
        </w:rPr>
        <w:t>不实行工程量清单计价的工程项目，工程量的计算规则应按省、市行业主管部门颁布的各专业工程定额的工程量计算规则执行。</w:t>
      </w:r>
    </w:p>
    <w:p w14:paraId="56C25E08">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12.3.2 计量周期</w:t>
      </w:r>
    </w:p>
    <w:p w14:paraId="199FEFFE">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关于计量周期的约定：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工程量的计量按月进行</w:t>
      </w:r>
      <w:r>
        <w:rPr>
          <w:rFonts w:hint="eastAsia" w:ascii="仿宋" w:hAnsi="仿宋" w:eastAsia="仿宋"/>
          <w:color w:val="auto"/>
          <w:szCs w:val="21"/>
          <w:highlight w:val="none"/>
        </w:rPr>
        <w:t>。</w:t>
      </w:r>
    </w:p>
    <w:p w14:paraId="754335AD">
      <w:pPr>
        <w:spacing w:line="360" w:lineRule="exact"/>
        <w:ind w:firstLine="367" w:firstLineChars="175"/>
        <w:jc w:val="left"/>
        <w:rPr>
          <w:rFonts w:ascii="仿宋" w:hAnsi="仿宋" w:eastAsia="仿宋"/>
          <w:color w:val="auto"/>
          <w:szCs w:val="21"/>
          <w:highlight w:val="none"/>
        </w:rPr>
      </w:pPr>
      <w:r>
        <w:rPr>
          <w:rFonts w:hint="eastAsia" w:ascii="仿宋" w:hAnsi="仿宋" w:eastAsia="仿宋"/>
          <w:color w:val="auto"/>
          <w:szCs w:val="21"/>
          <w:highlight w:val="none"/>
        </w:rPr>
        <w:t>12.3.3 单价合同的计量</w:t>
      </w:r>
    </w:p>
    <w:p w14:paraId="16946746">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关于单价合同计量的约定：</w:t>
      </w:r>
      <w:r>
        <w:rPr>
          <w:rFonts w:hint="eastAsia" w:ascii="仿宋" w:hAnsi="仿宋" w:eastAsia="仿宋"/>
          <w:b/>
          <w:bCs/>
          <w:color w:val="auto"/>
          <w:szCs w:val="21"/>
          <w:highlight w:val="none"/>
          <w:u w:val="single"/>
        </w:rPr>
        <w:t>按通用合同条款第12.3.3条规定执行。</w:t>
      </w:r>
    </w:p>
    <w:p w14:paraId="70D86052">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12.3.4 总价合同的计量</w:t>
      </w:r>
    </w:p>
    <w:p w14:paraId="7E34F0FF">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关于总价合同计量的约定：</w:t>
      </w:r>
      <w:r>
        <w:rPr>
          <w:rFonts w:hint="eastAsia" w:ascii="仿宋" w:hAnsi="仿宋" w:eastAsia="仿宋"/>
          <w:b/>
          <w:bCs/>
          <w:color w:val="auto"/>
          <w:szCs w:val="21"/>
          <w:highlight w:val="none"/>
          <w:u w:val="single"/>
        </w:rPr>
        <w:t>本合同不采用。</w:t>
      </w:r>
    </w:p>
    <w:p w14:paraId="32B99266">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12.3.5总价合同采用支付分解表计量支付的，是否适用第</w:t>
      </w:r>
      <w:r>
        <w:rPr>
          <w:rFonts w:hint="eastAsia" w:ascii="仿宋" w:hAnsi="仿宋" w:eastAsia="仿宋"/>
          <w:color w:val="auto"/>
          <w:kern w:val="0"/>
          <w:szCs w:val="21"/>
          <w:highlight w:val="none"/>
        </w:rPr>
        <w:t xml:space="preserve">12.3.4 </w:t>
      </w:r>
      <w:r>
        <w:rPr>
          <w:rFonts w:hint="eastAsia" w:ascii="仿宋" w:hAnsi="仿宋" w:eastAsia="仿宋"/>
          <w:color w:val="auto"/>
          <w:szCs w:val="21"/>
          <w:highlight w:val="none"/>
        </w:rPr>
        <w:t>项</w:t>
      </w:r>
      <w:r>
        <w:rPr>
          <w:rFonts w:hint="eastAsia" w:ascii="仿宋" w:hAnsi="仿宋" w:eastAsia="仿宋"/>
          <w:color w:val="auto"/>
          <w:kern w:val="0"/>
          <w:szCs w:val="21"/>
          <w:highlight w:val="none"/>
        </w:rPr>
        <w:t>〔总价合同的计量〕</w:t>
      </w:r>
      <w:r>
        <w:rPr>
          <w:rFonts w:hint="eastAsia" w:ascii="仿宋" w:hAnsi="仿宋" w:eastAsia="仿宋"/>
          <w:color w:val="auto"/>
          <w:szCs w:val="21"/>
          <w:highlight w:val="none"/>
        </w:rPr>
        <w:t>约定进行计量：</w:t>
      </w:r>
      <w:r>
        <w:rPr>
          <w:rFonts w:hint="eastAsia" w:ascii="仿宋" w:hAnsi="仿宋" w:eastAsia="仿宋"/>
          <w:b/>
          <w:bCs/>
          <w:color w:val="auto"/>
          <w:szCs w:val="21"/>
          <w:highlight w:val="none"/>
          <w:u w:val="single"/>
        </w:rPr>
        <w:t>本合同不采用</w:t>
      </w:r>
      <w:r>
        <w:rPr>
          <w:rFonts w:hint="eastAsia" w:ascii="仿宋" w:hAnsi="仿宋" w:eastAsia="仿宋"/>
          <w:color w:val="auto"/>
          <w:szCs w:val="21"/>
          <w:highlight w:val="none"/>
        </w:rPr>
        <w:t>。</w:t>
      </w:r>
    </w:p>
    <w:p w14:paraId="3B07F2F1">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12.3.6 其他价格形式合同的计量</w:t>
      </w:r>
    </w:p>
    <w:p w14:paraId="1B8DDF5C">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其他价格形式的计量方式和程序：</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5BA90D90">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12.4 工程进度款支付</w:t>
      </w:r>
    </w:p>
    <w:p w14:paraId="43859EBD">
      <w:pPr>
        <w:spacing w:line="360" w:lineRule="auto"/>
        <w:ind w:firstLine="420"/>
        <w:jc w:val="left"/>
        <w:rPr>
          <w:rFonts w:ascii="仿宋" w:hAnsi="仿宋" w:eastAsia="仿宋"/>
          <w:color w:val="auto"/>
          <w:szCs w:val="21"/>
          <w:highlight w:val="none"/>
        </w:rPr>
      </w:pPr>
      <w:bookmarkStart w:id="857" w:name="_Toc296503211"/>
      <w:bookmarkEnd w:id="857"/>
      <w:bookmarkStart w:id="858" w:name="_Toc292559921"/>
      <w:bookmarkEnd w:id="858"/>
      <w:bookmarkStart w:id="859" w:name="_Toc297123556"/>
      <w:bookmarkEnd w:id="859"/>
      <w:bookmarkStart w:id="860" w:name="_Toc300935006"/>
      <w:bookmarkEnd w:id="860"/>
      <w:bookmarkStart w:id="861" w:name="_Toc303539163"/>
      <w:bookmarkEnd w:id="861"/>
      <w:bookmarkStart w:id="862" w:name="_Toc297120511"/>
      <w:bookmarkEnd w:id="862"/>
      <w:bookmarkStart w:id="863" w:name="_Toc296346712"/>
      <w:bookmarkEnd w:id="863"/>
      <w:bookmarkStart w:id="864" w:name="_Toc296891039"/>
      <w:bookmarkEnd w:id="864"/>
      <w:bookmarkStart w:id="865" w:name="_Toc296347210"/>
      <w:bookmarkEnd w:id="865"/>
      <w:bookmarkStart w:id="866" w:name="_Toc296891251"/>
      <w:bookmarkEnd w:id="866"/>
      <w:bookmarkStart w:id="867" w:name="_Toc297216215"/>
      <w:bookmarkEnd w:id="867"/>
      <w:bookmarkStart w:id="868" w:name="_Toc297048397"/>
      <w:bookmarkEnd w:id="868"/>
      <w:bookmarkStart w:id="869" w:name="_Toc296944550"/>
      <w:bookmarkEnd w:id="869"/>
      <w:bookmarkStart w:id="870" w:name="_Toc292559416"/>
      <w:r>
        <w:rPr>
          <w:rFonts w:hint="eastAsia" w:ascii="仿宋" w:hAnsi="仿宋" w:eastAsia="仿宋"/>
          <w:color w:val="auto"/>
          <w:szCs w:val="21"/>
          <w:highlight w:val="none"/>
        </w:rPr>
        <w:t>12.4.1 付款周期</w:t>
      </w:r>
      <w:bookmarkEnd w:id="870"/>
    </w:p>
    <w:p w14:paraId="043C344F">
      <w:pPr>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关于付款周期的约定：</w:t>
      </w:r>
    </w:p>
    <w:p w14:paraId="64F1C7C4">
      <w:pPr>
        <w:spacing w:line="360" w:lineRule="auto"/>
        <w:ind w:firstLine="422"/>
        <w:rPr>
          <w:rFonts w:ascii="仿宋" w:hAnsi="仿宋" w:eastAsia="仿宋" w:cs="Arial"/>
          <w:b/>
          <w:color w:val="auto"/>
          <w:highlight w:val="none"/>
          <w:u w:val="single"/>
        </w:rPr>
      </w:pPr>
      <w:r>
        <w:rPr>
          <w:rFonts w:hint="eastAsia" w:ascii="仿宋" w:hAnsi="仿宋" w:eastAsia="仿宋" w:cs="Arial"/>
          <w:b/>
          <w:color w:val="auto"/>
          <w:highlight w:val="none"/>
          <w:u w:val="single"/>
        </w:rPr>
        <w:t>本工程待工程竣工验收合格并移交施工档案资料后且发包人支付程序办理完成后10个工作日内支付至合同总价的85%（结款提供材料详补充事项约定第1条），结算审计完成，承包人向发包人缴纳结算价的1.5%作为质量保证金后，发包人向承包人支付至结算审计价的100%（结款提供材料详补充事项约定第1条）。质量保证金，待缺陷责任期满后（扣除应扣部分，不计息）退还（退款提供材料详补充事项约定第1条）。</w:t>
      </w:r>
    </w:p>
    <w:p w14:paraId="4ABF5DF9">
      <w:pPr>
        <w:spacing w:line="360" w:lineRule="exact"/>
        <w:ind w:firstLine="367" w:firstLineChars="175"/>
        <w:jc w:val="left"/>
        <w:rPr>
          <w:rFonts w:ascii="仿宋" w:hAnsi="仿宋" w:eastAsia="仿宋"/>
          <w:color w:val="auto"/>
          <w:szCs w:val="21"/>
          <w:highlight w:val="none"/>
        </w:rPr>
      </w:pPr>
      <w:r>
        <w:rPr>
          <w:rFonts w:hint="eastAsia" w:ascii="仿宋" w:hAnsi="仿宋" w:eastAsia="仿宋"/>
          <w:color w:val="auto"/>
          <w:szCs w:val="21"/>
          <w:highlight w:val="none"/>
        </w:rPr>
        <w:t>（3）其他：</w:t>
      </w:r>
    </w:p>
    <w:p w14:paraId="281B7A08">
      <w:pPr>
        <w:spacing w:line="360" w:lineRule="exact"/>
        <w:ind w:firstLine="367" w:firstLineChars="175"/>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①承包人在申请支付工程款时发包人可要求承包人提供已支付农民工工资的凭证或已付清民工工资承诺书，若承包人不按发包人要求提供，发包人有权延缓支付或拒付工程款；</w:t>
      </w:r>
    </w:p>
    <w:p w14:paraId="3A4D9899">
      <w:pPr>
        <w:spacing w:line="360" w:lineRule="exact"/>
        <w:ind w:firstLine="367" w:firstLineChars="175"/>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②在每次付款前承包人应向发包人提交抬头为发包人，且符合发包人要求的增值税发票，否则发包人有权拒付工程款并不承担逾期付款的违约责任；</w:t>
      </w:r>
    </w:p>
    <w:p w14:paraId="55DDB069">
      <w:pPr>
        <w:spacing w:line="360" w:lineRule="exact"/>
        <w:ind w:firstLine="367" w:firstLineChars="175"/>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③合同工程款（包括工程预付款）的支付程序为：承包人提交书面的工程款支付申请，经监理、发包人审核批准后（结算须经项目结算审计单位审定后），由发包人直接拨付到承包人账户。</w:t>
      </w:r>
    </w:p>
    <w:p w14:paraId="30D95893">
      <w:pPr>
        <w:spacing w:line="360" w:lineRule="exact"/>
        <w:ind w:firstLine="367" w:firstLineChars="175"/>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④联系单部分价款在工程结算时支付。</w:t>
      </w:r>
    </w:p>
    <w:p w14:paraId="10BA8C56">
      <w:pPr>
        <w:spacing w:line="360" w:lineRule="exact"/>
        <w:ind w:firstLine="367" w:firstLineChars="175"/>
        <w:jc w:val="left"/>
        <w:rPr>
          <w:rFonts w:hint="default" w:ascii="仿宋" w:hAnsi="仿宋" w:eastAsia="仿宋" w:cs="Times New Roman"/>
          <w:color w:val="auto"/>
          <w:szCs w:val="21"/>
          <w:highlight w:val="none"/>
          <w:u w:val="single"/>
          <w:lang w:val="en-US"/>
        </w:rPr>
      </w:pPr>
      <w:r>
        <w:rPr>
          <w:rFonts w:hint="eastAsia" w:ascii="微软雅黑" w:hAnsi="微软雅黑" w:eastAsia="微软雅黑" w:cs="微软雅黑"/>
          <w:color w:val="auto"/>
          <w:szCs w:val="21"/>
          <w:highlight w:val="none"/>
          <w:u w:val="single"/>
          <w:lang w:val="en-US" w:eastAsia="zh-CN"/>
        </w:rPr>
        <w:t>⑤</w:t>
      </w:r>
      <w:r>
        <w:rPr>
          <w:rFonts w:hint="eastAsia" w:ascii="仿宋" w:hAnsi="仿宋" w:eastAsia="仿宋"/>
          <w:color w:val="auto"/>
          <w:szCs w:val="21"/>
          <w:highlight w:val="none"/>
          <w:u w:val="single"/>
        </w:rPr>
        <w:t>承包人在</w:t>
      </w:r>
      <w:r>
        <w:rPr>
          <w:rFonts w:hint="eastAsia" w:ascii="仿宋" w:hAnsi="仿宋" w:eastAsia="仿宋"/>
          <w:color w:val="auto"/>
          <w:szCs w:val="21"/>
          <w:highlight w:val="none"/>
          <w:u w:val="single"/>
          <w:lang w:val="en-US" w:eastAsia="zh-CN"/>
        </w:rPr>
        <w:t>工程竣工前须提供</w:t>
      </w:r>
      <w:r>
        <w:rPr>
          <w:rFonts w:hint="eastAsia" w:ascii="仿宋" w:hAnsi="仿宋" w:eastAsia="仿宋" w:cs="Times New Roman"/>
          <w:color w:val="auto"/>
          <w:szCs w:val="21"/>
          <w:highlight w:val="none"/>
          <w:u w:val="single"/>
          <w:lang w:val="en-US" w:eastAsia="zh-CN"/>
        </w:rPr>
        <w:t>渣土消纳三方协议（承包人、承运方、消纳方），</w:t>
      </w:r>
      <w:r>
        <w:rPr>
          <w:rFonts w:hint="eastAsia" w:ascii="仿宋" w:hAnsi="仿宋" w:eastAsia="仿宋"/>
          <w:color w:val="auto"/>
          <w:szCs w:val="21"/>
          <w:highlight w:val="none"/>
          <w:u w:val="single"/>
        </w:rPr>
        <w:t>若承包人不按发包人要求提供，发包人有权延缓支付或拒付工程款；</w:t>
      </w:r>
    </w:p>
    <w:p w14:paraId="50762C03">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12.4.2 进度付款申请单的编制</w:t>
      </w:r>
    </w:p>
    <w:p w14:paraId="2BC9FCEA">
      <w:pPr>
        <w:spacing w:line="38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关于进度付款申请单编制的约定：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按通用合同条款第12.4.2条（1）（3）（6）项规定执行。</w:t>
      </w:r>
    </w:p>
    <w:p w14:paraId="1D4EE308">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12.4.3 进度付款申请单的提交</w:t>
      </w:r>
    </w:p>
    <w:p w14:paraId="051B03DB">
      <w:pPr>
        <w:spacing w:line="380" w:lineRule="exact"/>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（1）单价合同进度付款申请单提交的约定：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按通用合同条款第12.4.3条第（1）项规定执行。</w:t>
      </w:r>
    </w:p>
    <w:p w14:paraId="2B02EB23">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（2）总价合同进度付款申请单提交的约定：</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26945FD4">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（3）其他价格形式合同进度付款申请单提交的约定：</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315AF1F0">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12.4.4 进度款审核和支付</w:t>
      </w:r>
    </w:p>
    <w:p w14:paraId="676FB607">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（1）监理人审查并报送发包人的期限：</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监理人应在收到承包人进度付款申请单以及相关资料后7天内完成审查并报送发包人</w:t>
      </w:r>
      <w:r>
        <w:rPr>
          <w:rFonts w:hint="eastAsia" w:ascii="仿宋" w:hAnsi="仿宋" w:eastAsia="仿宋"/>
          <w:b/>
          <w:bCs/>
          <w:color w:val="auto"/>
          <w:szCs w:val="21"/>
          <w:highlight w:val="none"/>
        </w:rPr>
        <w:t>。</w:t>
      </w:r>
    </w:p>
    <w:p w14:paraId="6FF05810">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发包人完成审批并签发进度款支付证书的期限：</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发包人应在收到监理人报送的进度付款申请单及相关资料后14天内，向承包人签发无异议部分的进度款支付证书 。</w:t>
      </w:r>
    </w:p>
    <w:p w14:paraId="17421C80">
      <w:pPr>
        <w:spacing w:line="380" w:lineRule="exact"/>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（2）发包人支付进度款的期限：</w:t>
      </w:r>
      <w:r>
        <w:rPr>
          <w:rFonts w:hint="eastAsia" w:ascii="仿宋" w:hAnsi="仿宋" w:eastAsia="仿宋"/>
          <w:b/>
          <w:bCs/>
          <w:color w:val="auto"/>
          <w:szCs w:val="21"/>
          <w:highlight w:val="none"/>
          <w:u w:val="single"/>
        </w:rPr>
        <w:t>在进度款支付证书或临时进度款支付证书签发后14个工作日内完成支付。</w:t>
      </w:r>
    </w:p>
    <w:p w14:paraId="45DC2566">
      <w:pPr>
        <w:spacing w:line="360" w:lineRule="exact"/>
        <w:ind w:firstLine="525" w:firstLineChars="250"/>
        <w:jc w:val="left"/>
        <w:rPr>
          <w:rFonts w:ascii="仿宋" w:hAnsi="仿宋" w:eastAsia="仿宋"/>
          <w:color w:val="auto"/>
          <w:szCs w:val="21"/>
          <w:highlight w:val="none"/>
          <w:u w:val="single"/>
        </w:rPr>
      </w:pPr>
      <w:r>
        <w:rPr>
          <w:rFonts w:hint="eastAsia" w:ascii="仿宋" w:hAnsi="仿宋" w:eastAsia="仿宋"/>
          <w:color w:val="auto"/>
          <w:szCs w:val="21"/>
          <w:highlight w:val="none"/>
        </w:rPr>
        <w:t>发包人逾期支付进度款的违约金的计算方式：</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36302A30">
      <w:pPr>
        <w:spacing w:line="360" w:lineRule="exact"/>
        <w:ind w:firstLine="525" w:firstLineChars="250"/>
        <w:jc w:val="left"/>
        <w:rPr>
          <w:rFonts w:ascii="仿宋" w:hAnsi="仿宋" w:eastAsia="仿宋"/>
          <w:color w:val="auto"/>
          <w:szCs w:val="21"/>
          <w:highlight w:val="none"/>
        </w:rPr>
      </w:pPr>
      <w:r>
        <w:rPr>
          <w:rFonts w:hint="eastAsia" w:ascii="仿宋" w:hAnsi="仿宋" w:eastAsia="仿宋"/>
          <w:color w:val="auto"/>
          <w:szCs w:val="21"/>
          <w:highlight w:val="none"/>
        </w:rPr>
        <w:t>12.4.6 支付分解表的编制</w:t>
      </w:r>
    </w:p>
    <w:p w14:paraId="2D99DB49">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2、总价合同支付分解表的编制与审批：</w:t>
      </w:r>
      <w:r>
        <w:rPr>
          <w:rFonts w:hint="eastAsia" w:ascii="仿宋" w:hAnsi="仿宋" w:eastAsia="仿宋"/>
          <w:color w:val="auto"/>
          <w:szCs w:val="21"/>
          <w:highlight w:val="none"/>
          <w:u w:val="single"/>
        </w:rPr>
        <w:t xml:space="preserve"> 无</w:t>
      </w:r>
      <w:r>
        <w:rPr>
          <w:rFonts w:hint="eastAsia" w:ascii="仿宋" w:hAnsi="仿宋" w:eastAsia="仿宋"/>
          <w:b/>
          <w:bCs/>
          <w:color w:val="auto"/>
          <w:szCs w:val="21"/>
          <w:highlight w:val="none"/>
          <w:u w:val="single"/>
        </w:rPr>
        <w:t>。</w:t>
      </w:r>
    </w:p>
    <w:p w14:paraId="4FE5710A">
      <w:pPr>
        <w:spacing w:line="380" w:lineRule="exact"/>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3、单价合同的总价项目支付分解表的编制与审批：</w:t>
      </w:r>
      <w:r>
        <w:rPr>
          <w:rFonts w:hint="eastAsia" w:ascii="仿宋" w:hAnsi="仿宋" w:eastAsia="仿宋"/>
          <w:b/>
          <w:bCs/>
          <w:color w:val="auto"/>
          <w:szCs w:val="21"/>
          <w:highlight w:val="none"/>
          <w:u w:val="single"/>
        </w:rPr>
        <w:t>按通用合同条款第12.4.6条第3项规定执行。</w:t>
      </w:r>
    </w:p>
    <w:p w14:paraId="43392376">
      <w:pPr>
        <w:keepNext/>
        <w:keepLines/>
        <w:spacing w:line="360" w:lineRule="exact"/>
        <w:ind w:firstLine="420" w:firstLineChars="200"/>
        <w:outlineLvl w:val="3"/>
        <w:rPr>
          <w:rFonts w:ascii="仿宋" w:hAnsi="仿宋" w:eastAsia="仿宋"/>
          <w:color w:val="auto"/>
          <w:szCs w:val="21"/>
          <w:highlight w:val="none"/>
        </w:rPr>
      </w:pPr>
      <w:bookmarkStart w:id="871" w:name="_Toc300935015"/>
      <w:bookmarkEnd w:id="871"/>
      <w:bookmarkStart w:id="872" w:name="_Toc297048405"/>
      <w:bookmarkEnd w:id="872"/>
      <w:bookmarkStart w:id="873" w:name="_Toc297216223"/>
      <w:bookmarkEnd w:id="873"/>
      <w:bookmarkStart w:id="874" w:name="_Toc296944558"/>
      <w:bookmarkEnd w:id="874"/>
      <w:bookmarkStart w:id="875" w:name="_Toc292559424"/>
      <w:bookmarkEnd w:id="875"/>
      <w:bookmarkStart w:id="876" w:name="_Toc296346720"/>
      <w:bookmarkEnd w:id="876"/>
      <w:bookmarkStart w:id="877" w:name="_Toc297120519"/>
      <w:bookmarkEnd w:id="877"/>
      <w:bookmarkStart w:id="878" w:name="_Toc303539172"/>
      <w:bookmarkEnd w:id="878"/>
      <w:bookmarkStart w:id="879" w:name="_Toc296347218"/>
      <w:bookmarkEnd w:id="879"/>
      <w:bookmarkStart w:id="880" w:name="_Toc296891047"/>
      <w:bookmarkEnd w:id="880"/>
      <w:bookmarkStart w:id="881" w:name="_Toc292559929"/>
      <w:bookmarkEnd w:id="881"/>
      <w:bookmarkStart w:id="882" w:name="_Toc304295593"/>
      <w:bookmarkEnd w:id="882"/>
      <w:bookmarkStart w:id="883" w:name="_Toc296503219"/>
      <w:bookmarkEnd w:id="883"/>
      <w:bookmarkStart w:id="884" w:name="_Toc296891259"/>
      <w:bookmarkEnd w:id="884"/>
      <w:bookmarkStart w:id="885" w:name="_Toc297123564"/>
      <w:bookmarkEnd w:id="885"/>
      <w:bookmarkStart w:id="886" w:name="_Toc351203645"/>
      <w:bookmarkEnd w:id="886"/>
      <w:bookmarkStart w:id="887" w:name="_Toc312678053"/>
      <w:r>
        <w:rPr>
          <w:rFonts w:hint="eastAsia" w:ascii="仿宋" w:hAnsi="仿宋" w:eastAsia="仿宋"/>
          <w:color w:val="auto"/>
          <w:szCs w:val="21"/>
          <w:highlight w:val="none"/>
        </w:rPr>
        <w:t>13. 验收和工程试车</w:t>
      </w:r>
      <w:bookmarkEnd w:id="887"/>
    </w:p>
    <w:p w14:paraId="433EF3B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13.1 分部分项工程验收</w:t>
      </w:r>
    </w:p>
    <w:p w14:paraId="53369CA8">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13.1.2监理人不能按时进行验收时，应提前</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24</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小时提交书面延期要求。</w:t>
      </w:r>
    </w:p>
    <w:p w14:paraId="139BEF2B">
      <w:pPr>
        <w:spacing w:line="360" w:lineRule="exact"/>
        <w:ind w:firstLine="420"/>
        <w:jc w:val="left"/>
        <w:rPr>
          <w:rFonts w:ascii="仿宋" w:hAnsi="仿宋" w:eastAsia="仿宋"/>
          <w:b/>
          <w:bCs/>
          <w:color w:val="auto"/>
          <w:szCs w:val="21"/>
          <w:highlight w:val="none"/>
        </w:rPr>
      </w:pPr>
      <w:r>
        <w:rPr>
          <w:rFonts w:hint="eastAsia" w:ascii="仿宋" w:hAnsi="仿宋" w:eastAsia="仿宋"/>
          <w:color w:val="auto"/>
          <w:szCs w:val="21"/>
          <w:highlight w:val="none"/>
        </w:rPr>
        <w:t>关于延期最长不得超过：</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48</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小时。</w:t>
      </w:r>
    </w:p>
    <w:p w14:paraId="32EFE26B">
      <w:pPr>
        <w:spacing w:line="360" w:lineRule="exact"/>
        <w:ind w:firstLine="420"/>
        <w:rPr>
          <w:rFonts w:ascii="仿宋" w:hAnsi="仿宋" w:eastAsia="仿宋"/>
          <w:color w:val="auto"/>
          <w:szCs w:val="21"/>
          <w:highlight w:val="none"/>
        </w:rPr>
      </w:pPr>
      <w:bookmarkStart w:id="888" w:name="_Toc303539173"/>
      <w:bookmarkEnd w:id="888"/>
      <w:bookmarkStart w:id="889" w:name="_Toc296891051"/>
      <w:bookmarkEnd w:id="889"/>
      <w:bookmarkStart w:id="890" w:name="_Toc292559933"/>
      <w:bookmarkEnd w:id="890"/>
      <w:bookmarkStart w:id="891" w:name="_Toc267251473"/>
      <w:bookmarkEnd w:id="891"/>
      <w:bookmarkStart w:id="892" w:name="_Toc267251476"/>
      <w:bookmarkEnd w:id="892"/>
      <w:bookmarkStart w:id="893" w:name="_Toc296347222"/>
      <w:bookmarkEnd w:id="893"/>
      <w:bookmarkStart w:id="894" w:name="_Toc297048409"/>
      <w:bookmarkEnd w:id="894"/>
      <w:bookmarkStart w:id="895" w:name="_Toc312678056"/>
      <w:bookmarkEnd w:id="895"/>
      <w:bookmarkStart w:id="896" w:name="_Toc297120523"/>
      <w:bookmarkEnd w:id="896"/>
      <w:bookmarkStart w:id="897" w:name="_Toc267251475"/>
      <w:bookmarkEnd w:id="897"/>
      <w:bookmarkStart w:id="898" w:name="_Toc267251471"/>
      <w:bookmarkEnd w:id="898"/>
      <w:bookmarkStart w:id="899" w:name="_Toc296346724"/>
      <w:bookmarkEnd w:id="899"/>
      <w:bookmarkStart w:id="900" w:name="_Toc296503223"/>
      <w:bookmarkEnd w:id="900"/>
      <w:bookmarkStart w:id="901" w:name="_Toc267251474"/>
      <w:bookmarkEnd w:id="901"/>
      <w:bookmarkStart w:id="902" w:name="_Toc292559428"/>
      <w:bookmarkEnd w:id="902"/>
      <w:bookmarkStart w:id="903" w:name="_Toc267251472"/>
      <w:bookmarkEnd w:id="903"/>
      <w:bookmarkStart w:id="904" w:name="_Toc296944562"/>
      <w:bookmarkEnd w:id="904"/>
      <w:bookmarkStart w:id="905" w:name="_Toc300935016"/>
      <w:bookmarkEnd w:id="905"/>
      <w:bookmarkStart w:id="906" w:name="_Toc304295596"/>
      <w:bookmarkEnd w:id="906"/>
      <w:bookmarkStart w:id="907" w:name="_Toc297123565"/>
      <w:bookmarkEnd w:id="907"/>
      <w:bookmarkStart w:id="908" w:name="_Toc297216224"/>
      <w:bookmarkEnd w:id="908"/>
      <w:bookmarkStart w:id="909" w:name="_Toc296891263"/>
      <w:bookmarkEnd w:id="909"/>
      <w:bookmarkStart w:id="910" w:name="_Toc267251470"/>
      <w:r>
        <w:rPr>
          <w:rFonts w:hint="eastAsia" w:ascii="仿宋" w:hAnsi="仿宋" w:eastAsia="仿宋"/>
          <w:color w:val="auto"/>
          <w:szCs w:val="21"/>
          <w:highlight w:val="none"/>
        </w:rPr>
        <w:t>13.2 竣工验收</w:t>
      </w:r>
      <w:bookmarkEnd w:id="910"/>
    </w:p>
    <w:p w14:paraId="6DD52800">
      <w:pPr>
        <w:spacing w:line="360" w:lineRule="exact"/>
        <w:ind w:firstLine="420"/>
        <w:jc w:val="left"/>
        <w:rPr>
          <w:rFonts w:ascii="仿宋" w:hAnsi="仿宋" w:eastAsia="仿宋"/>
          <w:color w:val="auto"/>
          <w:szCs w:val="21"/>
          <w:highlight w:val="none"/>
        </w:rPr>
      </w:pPr>
      <w:bookmarkStart w:id="911" w:name="_Toc280868709"/>
      <w:bookmarkEnd w:id="911"/>
      <w:bookmarkStart w:id="912" w:name="_Toc280868704"/>
      <w:bookmarkEnd w:id="912"/>
      <w:bookmarkStart w:id="913" w:name="_Toc280868707"/>
      <w:bookmarkEnd w:id="913"/>
      <w:bookmarkStart w:id="914" w:name="_Toc280868706"/>
      <w:bookmarkEnd w:id="914"/>
      <w:bookmarkStart w:id="915" w:name="_Toc280868705"/>
      <w:bookmarkEnd w:id="915"/>
      <w:bookmarkStart w:id="916" w:name="_Toc280868708"/>
      <w:bookmarkEnd w:id="916"/>
      <w:r>
        <w:rPr>
          <w:rFonts w:hint="eastAsia" w:ascii="仿宋" w:hAnsi="仿宋" w:eastAsia="仿宋"/>
          <w:color w:val="auto"/>
          <w:szCs w:val="21"/>
          <w:highlight w:val="none"/>
        </w:rPr>
        <w:t>13.2.2竣工验收程序</w:t>
      </w:r>
    </w:p>
    <w:p w14:paraId="17FE20E4">
      <w:pPr>
        <w:spacing w:line="380" w:lineRule="exact"/>
        <w:ind w:left="4200" w:hanging="4200" w:hangingChars="2000"/>
        <w:jc w:val="left"/>
        <w:rPr>
          <w:rFonts w:ascii="仿宋" w:hAnsi="仿宋" w:eastAsia="仿宋"/>
          <w:color w:val="auto"/>
          <w:szCs w:val="21"/>
          <w:highlight w:val="none"/>
        </w:rPr>
      </w:pPr>
      <w:r>
        <w:rPr>
          <w:rFonts w:hint="eastAsia" w:ascii="仿宋" w:hAnsi="仿宋" w:eastAsia="仿宋"/>
          <w:color w:val="auto"/>
          <w:kern w:val="0"/>
          <w:szCs w:val="21"/>
          <w:highlight w:val="none"/>
        </w:rPr>
        <w:t>关于竣工验收程序的约定：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按通用合同条款第13.2.2条规定执行。</w:t>
      </w:r>
    </w:p>
    <w:p w14:paraId="5E5FCDA5">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发包人不按照本项约定组织竣工验收、颁发工程接收证书的违约金的计算方法：</w:t>
      </w:r>
      <w:r>
        <w:rPr>
          <w:rFonts w:hint="eastAsia" w:ascii="仿宋" w:hAnsi="仿宋" w:eastAsia="仿宋"/>
          <w:b/>
          <w:bCs/>
          <w:color w:val="auto"/>
          <w:szCs w:val="21"/>
          <w:highlight w:val="none"/>
          <w:u w:val="single"/>
        </w:rPr>
        <w:t>承担违约责任，每延期一天按合同价的万分之零点五向承包人支付违约金。</w:t>
      </w:r>
      <w:r>
        <w:rPr>
          <w:rFonts w:hint="eastAsia" w:ascii="仿宋" w:hAnsi="仿宋" w:eastAsia="仿宋"/>
          <w:color w:val="auto"/>
          <w:szCs w:val="21"/>
          <w:highlight w:val="none"/>
          <w:u w:val="single"/>
        </w:rPr>
        <w:t xml:space="preserve"> </w:t>
      </w:r>
    </w:p>
    <w:p w14:paraId="56A2F177">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13.2.5移交、接收全部与部分工程</w:t>
      </w:r>
    </w:p>
    <w:p w14:paraId="1C774252">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承包人向发包人移交工程的期限：</w:t>
      </w:r>
      <w:r>
        <w:rPr>
          <w:rFonts w:hint="eastAsia" w:ascii="仿宋" w:hAnsi="仿宋" w:eastAsia="仿宋"/>
          <w:b/>
          <w:bCs/>
          <w:color w:val="auto"/>
          <w:szCs w:val="21"/>
          <w:highlight w:val="none"/>
          <w:u w:val="single"/>
        </w:rPr>
        <w:t>颁发工程接收证书后7天内按通用合同条款第13.6.1条规定执行清理完成工程的移交。</w:t>
      </w:r>
      <w:r>
        <w:rPr>
          <w:rFonts w:hint="eastAsia" w:ascii="仿宋" w:hAnsi="仿宋" w:eastAsia="仿宋"/>
          <w:color w:val="auto"/>
          <w:szCs w:val="21"/>
          <w:highlight w:val="none"/>
          <w:u w:val="single"/>
        </w:rPr>
        <w:t xml:space="preserve"> </w:t>
      </w:r>
    </w:p>
    <w:p w14:paraId="67885314">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发包人未按本合同约定接收全部或部分工程的，违约金的计算方法为：</w:t>
      </w:r>
      <w:r>
        <w:rPr>
          <w:rFonts w:hint="eastAsia" w:ascii="仿宋" w:hAnsi="仿宋" w:eastAsia="仿宋"/>
          <w:b/>
          <w:bCs/>
          <w:color w:val="auto"/>
          <w:szCs w:val="21"/>
          <w:highlight w:val="none"/>
          <w:u w:val="single"/>
        </w:rPr>
        <w:t>承担违约责任，每延期一天按合同价的万分之零点五向承包人支付违约金。</w:t>
      </w:r>
    </w:p>
    <w:p w14:paraId="67228A48">
      <w:pPr>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承包人未按时移交工程的，违约金的计算方法为：</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承担违约责任，每延期一天按合同价的万分之五向承包人支付违约金。同时，承包人移交所有工程之前，发包人有权拒绝结算、支付工程款。</w:t>
      </w:r>
    </w:p>
    <w:p w14:paraId="1362A05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13.3 工程试车</w:t>
      </w:r>
    </w:p>
    <w:p w14:paraId="6FD7CFB2">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13.3.1 试车程序</w:t>
      </w:r>
    </w:p>
    <w:p w14:paraId="59E84D4D">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工程试车内容：</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w:t>
      </w:r>
      <w:r>
        <w:rPr>
          <w:rFonts w:hint="eastAsia" w:ascii="仿宋" w:hAnsi="仿宋" w:eastAsia="仿宋"/>
          <w:color w:val="auto"/>
          <w:szCs w:val="21"/>
          <w:highlight w:val="none"/>
          <w:u w:val="single"/>
        </w:rPr>
        <w:t xml:space="preserve"> </w:t>
      </w:r>
    </w:p>
    <w:p w14:paraId="2C8823C3">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（1）单机无负荷试车费用由</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w:t>
      </w:r>
      <w:r>
        <w:rPr>
          <w:rFonts w:hint="eastAsia" w:ascii="仿宋" w:hAnsi="仿宋" w:eastAsia="仿宋"/>
          <w:color w:val="auto"/>
          <w:szCs w:val="21"/>
          <w:highlight w:val="none"/>
          <w:u w:val="single"/>
        </w:rPr>
        <w:t xml:space="preserve">         </w:t>
      </w:r>
      <w:r>
        <w:rPr>
          <w:rFonts w:hint="eastAsia" w:ascii="仿宋" w:hAnsi="仿宋" w:eastAsia="仿宋"/>
          <w:color w:val="auto"/>
          <w:kern w:val="0"/>
          <w:szCs w:val="21"/>
          <w:highlight w:val="none"/>
        </w:rPr>
        <w:t>承担；</w:t>
      </w:r>
    </w:p>
    <w:p w14:paraId="4951103E">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（2）无负荷联动试车费用由</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w:t>
      </w:r>
      <w:r>
        <w:rPr>
          <w:rFonts w:hint="eastAsia" w:ascii="仿宋" w:hAnsi="仿宋" w:eastAsia="仿宋"/>
          <w:color w:val="auto"/>
          <w:szCs w:val="21"/>
          <w:highlight w:val="none"/>
          <w:u w:val="single"/>
        </w:rPr>
        <w:t xml:space="preserve">       </w:t>
      </w:r>
      <w:r>
        <w:rPr>
          <w:rFonts w:hint="eastAsia" w:ascii="仿宋" w:hAnsi="仿宋" w:eastAsia="仿宋"/>
          <w:color w:val="auto"/>
          <w:kern w:val="0"/>
          <w:szCs w:val="21"/>
          <w:highlight w:val="none"/>
        </w:rPr>
        <w:t>承担。</w:t>
      </w:r>
    </w:p>
    <w:p w14:paraId="2786FD1F">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13.3.3 投料试车</w:t>
      </w:r>
    </w:p>
    <w:p w14:paraId="73258109">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关于投料试车相关事项的约定：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35BDD9C3">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13.6 竣工退场</w:t>
      </w:r>
    </w:p>
    <w:p w14:paraId="316781E3">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13.6.1 竣工退场</w:t>
      </w:r>
    </w:p>
    <w:p w14:paraId="10FE01E4">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承包人完成竣工退场的期限：</w:t>
      </w:r>
      <w:r>
        <w:rPr>
          <w:rFonts w:hint="eastAsia" w:ascii="仿宋" w:hAnsi="仿宋" w:eastAsia="仿宋"/>
          <w:color w:val="auto"/>
          <w:szCs w:val="21"/>
          <w:highlight w:val="none"/>
          <w:u w:val="single"/>
        </w:rPr>
        <w:t xml:space="preserve"> </w:t>
      </w:r>
      <w:r>
        <w:rPr>
          <w:rFonts w:hint="eastAsia" w:ascii="仿宋" w:hAnsi="仿宋" w:eastAsia="仿宋"/>
          <w:color w:val="auto"/>
          <w:kern w:val="0"/>
          <w:szCs w:val="21"/>
          <w:highlight w:val="none"/>
          <w:u w:val="single"/>
        </w:rPr>
        <w:t>承包人向发包人移交工程前完成</w:t>
      </w:r>
      <w:r>
        <w:rPr>
          <w:rFonts w:hint="eastAsia" w:ascii="仿宋" w:hAnsi="仿宋" w:eastAsia="仿宋"/>
          <w:color w:val="auto"/>
          <w:szCs w:val="21"/>
          <w:highlight w:val="none"/>
          <w:u w:val="single"/>
        </w:rPr>
        <w:t xml:space="preserve"> </w:t>
      </w:r>
      <w:r>
        <w:rPr>
          <w:rFonts w:hint="eastAsia" w:ascii="仿宋" w:hAnsi="仿宋" w:eastAsia="仿宋"/>
          <w:color w:val="auto"/>
          <w:kern w:val="0"/>
          <w:szCs w:val="21"/>
          <w:highlight w:val="none"/>
        </w:rPr>
        <w:t>。</w:t>
      </w:r>
    </w:p>
    <w:p w14:paraId="14B9A0FB">
      <w:pPr>
        <w:keepNext/>
        <w:keepLines/>
        <w:spacing w:line="360" w:lineRule="exact"/>
        <w:ind w:firstLine="420" w:firstLineChars="200"/>
        <w:outlineLvl w:val="3"/>
        <w:rPr>
          <w:rFonts w:ascii="仿宋" w:hAnsi="仿宋" w:eastAsia="仿宋"/>
          <w:color w:val="auto"/>
          <w:kern w:val="0"/>
          <w:szCs w:val="21"/>
          <w:highlight w:val="none"/>
        </w:rPr>
      </w:pPr>
      <w:bookmarkStart w:id="917" w:name="_Toc351203646"/>
      <w:bookmarkEnd w:id="917"/>
      <w:r>
        <w:rPr>
          <w:rFonts w:hint="eastAsia" w:ascii="仿宋" w:hAnsi="仿宋" w:eastAsia="仿宋"/>
          <w:color w:val="auto"/>
          <w:szCs w:val="21"/>
          <w:highlight w:val="none"/>
        </w:rPr>
        <w:t>14. 竣工结算申请</w:t>
      </w:r>
    </w:p>
    <w:p w14:paraId="50B9D00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14.1 竣工付款申请</w:t>
      </w:r>
    </w:p>
    <w:p w14:paraId="4DF22D33">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承包人提交竣工结算申请单的期限：</w:t>
      </w:r>
      <w:r>
        <w:rPr>
          <w:rFonts w:hint="eastAsia" w:ascii="仿宋" w:hAnsi="仿宋" w:eastAsia="仿宋"/>
          <w:b/>
          <w:bCs/>
          <w:color w:val="auto"/>
          <w:szCs w:val="21"/>
          <w:highlight w:val="none"/>
          <w:u w:val="single"/>
        </w:rPr>
        <w:t>在工程竣工验收合格后90天内。</w:t>
      </w:r>
    </w:p>
    <w:p w14:paraId="6943E91E">
      <w:pPr>
        <w:autoSpaceDE w:val="0"/>
        <w:autoSpaceDN w:val="0"/>
        <w:spacing w:line="360" w:lineRule="auto"/>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竣工结算申请单应包括的内容：</w:t>
      </w:r>
      <w:r>
        <w:rPr>
          <w:rFonts w:hint="eastAsia" w:ascii="仿宋" w:hAnsi="仿宋" w:eastAsia="仿宋"/>
          <w:b/>
          <w:bCs/>
          <w:color w:val="auto"/>
          <w:szCs w:val="21"/>
          <w:highlight w:val="none"/>
          <w:u w:val="single"/>
        </w:rPr>
        <w:t>（1）竣工结算价；</w:t>
      </w:r>
    </w:p>
    <w:p w14:paraId="565AAC9B">
      <w:pPr>
        <w:autoSpaceDE w:val="0"/>
        <w:autoSpaceDN w:val="0"/>
        <w:spacing w:line="360" w:lineRule="auto"/>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（2）发包人已支付承包人的款项；</w:t>
      </w:r>
    </w:p>
    <w:p w14:paraId="034C5EF3">
      <w:pPr>
        <w:autoSpaceDE w:val="0"/>
        <w:autoSpaceDN w:val="0"/>
        <w:spacing w:line="360" w:lineRule="auto"/>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 xml:space="preserve">（3）应缴纳的质量保证金等； </w:t>
      </w:r>
    </w:p>
    <w:p w14:paraId="06F76D85">
      <w:pPr>
        <w:autoSpaceDE w:val="0"/>
        <w:autoSpaceDN w:val="0"/>
        <w:spacing w:line="360" w:lineRule="auto"/>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（4）发包人应支付承包人的价款。</w:t>
      </w:r>
    </w:p>
    <w:p w14:paraId="66BE39A9">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14.2 竣工结算审核</w:t>
      </w:r>
    </w:p>
    <w:p w14:paraId="6982ADE8">
      <w:pPr>
        <w:ind w:firstLine="420"/>
        <w:jc w:val="left"/>
        <w:rPr>
          <w:rFonts w:ascii="仿宋" w:hAnsi="仿宋" w:eastAsia="仿宋"/>
          <w:b/>
          <w:bCs/>
          <w:color w:val="auto"/>
          <w:szCs w:val="21"/>
          <w:highlight w:val="none"/>
        </w:rPr>
      </w:pPr>
      <w:r>
        <w:rPr>
          <w:rFonts w:hint="eastAsia" w:ascii="仿宋" w:hAnsi="仿宋" w:eastAsia="仿宋"/>
          <w:color w:val="auto"/>
          <w:szCs w:val="21"/>
          <w:highlight w:val="none"/>
        </w:rPr>
        <w:t>发包人审批竣工付款申请单的期限：</w:t>
      </w:r>
      <w:r>
        <w:rPr>
          <w:rFonts w:hint="eastAsia" w:ascii="仿宋" w:hAnsi="仿宋" w:eastAsia="仿宋"/>
          <w:b/>
          <w:bCs/>
          <w:color w:val="auto"/>
          <w:szCs w:val="21"/>
          <w:highlight w:val="none"/>
          <w:u w:val="single"/>
        </w:rPr>
        <w:t>承包人提交付款申请单，监理单位初步审核，最后完成结算审计后，发包人60天内完成审批。</w:t>
      </w:r>
    </w:p>
    <w:p w14:paraId="21D7A0C1">
      <w:pPr>
        <w:ind w:firstLine="420"/>
        <w:jc w:val="left"/>
        <w:rPr>
          <w:rFonts w:ascii="仿宋" w:hAnsi="仿宋" w:eastAsia="仿宋"/>
          <w:b/>
          <w:bCs/>
          <w:color w:val="auto"/>
          <w:szCs w:val="21"/>
          <w:highlight w:val="none"/>
        </w:rPr>
      </w:pPr>
      <w:r>
        <w:rPr>
          <w:rFonts w:hint="eastAsia" w:ascii="仿宋" w:hAnsi="仿宋" w:eastAsia="仿宋"/>
          <w:color w:val="auto"/>
          <w:szCs w:val="21"/>
          <w:highlight w:val="none"/>
        </w:rPr>
        <w:t>发包人完成竣工付款的期限：</w:t>
      </w:r>
      <w:r>
        <w:rPr>
          <w:rFonts w:hint="eastAsia" w:ascii="仿宋" w:hAnsi="仿宋" w:eastAsia="仿宋"/>
          <w:b/>
          <w:bCs/>
          <w:color w:val="auto"/>
          <w:kern w:val="0"/>
          <w:szCs w:val="21"/>
          <w:highlight w:val="none"/>
          <w:u w:val="single"/>
        </w:rPr>
        <w:t>发包人应在完成审批且承包人缴纳结算价</w:t>
      </w:r>
      <w:r>
        <w:rPr>
          <w:rFonts w:ascii="仿宋" w:hAnsi="仿宋" w:eastAsia="仿宋"/>
          <w:b/>
          <w:bCs/>
          <w:color w:val="auto"/>
          <w:kern w:val="0"/>
          <w:szCs w:val="21"/>
          <w:highlight w:val="none"/>
          <w:u w:val="single"/>
        </w:rPr>
        <w:t>1.5</w:t>
      </w:r>
      <w:r>
        <w:rPr>
          <w:rFonts w:hint="eastAsia" w:ascii="仿宋" w:hAnsi="仿宋" w:eastAsia="仿宋"/>
          <w:b/>
          <w:bCs/>
          <w:color w:val="auto"/>
          <w:kern w:val="0"/>
          <w:szCs w:val="21"/>
          <w:highlight w:val="none"/>
          <w:u w:val="single"/>
        </w:rPr>
        <w:t>%的质保金后60天内支付至工程结算价格的</w:t>
      </w:r>
      <w:r>
        <w:rPr>
          <w:rFonts w:ascii="仿宋" w:hAnsi="仿宋" w:eastAsia="仿宋"/>
          <w:b/>
          <w:bCs/>
          <w:color w:val="auto"/>
          <w:kern w:val="0"/>
          <w:szCs w:val="21"/>
          <w:highlight w:val="none"/>
          <w:u w:val="single"/>
        </w:rPr>
        <w:t>100</w:t>
      </w:r>
      <w:r>
        <w:rPr>
          <w:rFonts w:hint="eastAsia" w:ascii="仿宋" w:hAnsi="仿宋" w:eastAsia="仿宋"/>
          <w:b/>
          <w:bCs/>
          <w:color w:val="auto"/>
          <w:kern w:val="0"/>
          <w:szCs w:val="21"/>
          <w:highlight w:val="none"/>
          <w:u w:val="single"/>
        </w:rPr>
        <w:t>%</w:t>
      </w:r>
      <w:r>
        <w:rPr>
          <w:rFonts w:hint="eastAsia" w:ascii="仿宋" w:hAnsi="仿宋" w:eastAsia="仿宋"/>
          <w:b/>
          <w:bCs/>
          <w:color w:val="auto"/>
          <w:szCs w:val="21"/>
          <w:highlight w:val="none"/>
          <w:u w:val="single"/>
        </w:rPr>
        <w:t>。</w:t>
      </w:r>
    </w:p>
    <w:p w14:paraId="639C98F1">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关于竣工付款证书异议部分复核的方式和程序：</w:t>
      </w:r>
      <w:r>
        <w:rPr>
          <w:rFonts w:hint="eastAsia" w:ascii="仿宋" w:hAnsi="仿宋" w:eastAsia="仿宋"/>
          <w:b/>
          <w:bCs/>
          <w:color w:val="auto"/>
          <w:szCs w:val="21"/>
          <w:highlight w:val="none"/>
          <w:u w:val="single"/>
        </w:rPr>
        <w:t>按通用条款执行</w:t>
      </w:r>
      <w:r>
        <w:rPr>
          <w:rFonts w:hint="eastAsia" w:ascii="仿宋" w:hAnsi="仿宋" w:eastAsia="仿宋"/>
          <w:color w:val="auto"/>
          <w:szCs w:val="21"/>
          <w:highlight w:val="none"/>
        </w:rPr>
        <w:t>。</w:t>
      </w:r>
    </w:p>
    <w:p w14:paraId="6FDECE17">
      <w:pPr>
        <w:spacing w:line="360" w:lineRule="exact"/>
        <w:ind w:firstLine="420"/>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14.</w:t>
      </w:r>
      <w:r>
        <w:rPr>
          <w:rFonts w:ascii="仿宋" w:hAnsi="仿宋" w:eastAsia="仿宋"/>
          <w:b/>
          <w:bCs/>
          <w:color w:val="auto"/>
          <w:szCs w:val="21"/>
          <w:highlight w:val="none"/>
          <w:u w:val="single"/>
        </w:rPr>
        <w:t>3</w:t>
      </w:r>
      <w:r>
        <w:rPr>
          <w:rFonts w:hint="eastAsia" w:ascii="仿宋" w:hAnsi="仿宋" w:eastAsia="仿宋"/>
          <w:b/>
          <w:bCs/>
          <w:color w:val="auto"/>
          <w:szCs w:val="21"/>
          <w:highlight w:val="none"/>
          <w:u w:val="single"/>
        </w:rPr>
        <w:t xml:space="preserve">发包人根据国家造价管理的有关规定以及发包人委托的第三方竣工结算审计单位审定的工程造价结算，与承包人办理最终价款结算手续。承包人同意，无论双方对工程量和工程造价结算是否存在异议，也无论这一异议最终是否提交诉讼或仲裁，最终工程款的结算价格以发包人或财政委托的审计单位审定的工程造价为唯一的确定依据，责任由承包人自负。  </w:t>
      </w:r>
    </w:p>
    <w:p w14:paraId="55FE1E9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14.4 最终结清</w:t>
      </w:r>
    </w:p>
    <w:p w14:paraId="73A7B9F2">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14.4.1 最终结清申请单</w:t>
      </w:r>
    </w:p>
    <w:p w14:paraId="1903AC90">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承包人提交最终结清申请单的份数：</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 xml:space="preserve"> 8份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6C213C00">
      <w:pPr>
        <w:spacing w:line="360" w:lineRule="exact"/>
        <w:ind w:firstLine="420"/>
        <w:jc w:val="left"/>
        <w:rPr>
          <w:rFonts w:ascii="仿宋" w:hAnsi="仿宋" w:eastAsia="仿宋"/>
          <w:color w:val="auto"/>
          <w:szCs w:val="21"/>
          <w:highlight w:val="none"/>
        </w:rPr>
      </w:pPr>
      <w:r>
        <w:rPr>
          <w:rFonts w:hint="eastAsia" w:ascii="仿宋" w:hAnsi="仿宋" w:eastAsia="仿宋"/>
          <w:color w:val="auto"/>
          <w:kern w:val="0"/>
          <w:szCs w:val="21"/>
          <w:highlight w:val="none"/>
        </w:rPr>
        <w:t>承包人提交最终结算申请单的期限：</w:t>
      </w:r>
      <w:r>
        <w:rPr>
          <w:rFonts w:hint="eastAsia" w:ascii="仿宋" w:hAnsi="仿宋" w:eastAsia="仿宋"/>
          <w:b/>
          <w:bCs/>
          <w:color w:val="auto"/>
          <w:szCs w:val="21"/>
          <w:highlight w:val="none"/>
          <w:u w:val="single"/>
        </w:rPr>
        <w:t>在缺陷责任期终止证书颁发后7天内。</w:t>
      </w:r>
      <w:r>
        <w:rPr>
          <w:rFonts w:hint="eastAsia" w:ascii="仿宋" w:hAnsi="仿宋" w:eastAsia="仿宋"/>
          <w:color w:val="auto"/>
          <w:szCs w:val="21"/>
          <w:highlight w:val="none"/>
        </w:rPr>
        <w:t xml:space="preserve"> </w:t>
      </w:r>
    </w:p>
    <w:p w14:paraId="378F09D8">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14.4.2 最终结清证书和支付</w:t>
      </w:r>
    </w:p>
    <w:p w14:paraId="6F4AD0D2">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（1）发包人完成最终结清申请单的审批并颁发最终结清证书的期限：</w:t>
      </w:r>
      <w:r>
        <w:rPr>
          <w:rFonts w:hint="eastAsia" w:ascii="仿宋" w:hAnsi="仿宋" w:eastAsia="仿宋"/>
          <w:b/>
          <w:bCs/>
          <w:color w:val="auto"/>
          <w:szCs w:val="21"/>
          <w:highlight w:val="none"/>
          <w:u w:val="single"/>
        </w:rPr>
        <w:t>在收到承包人提交的最终结算申请单后60天内完。</w:t>
      </w:r>
    </w:p>
    <w:p w14:paraId="382F6C0F">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（2）发包人完成支付的期限：</w:t>
      </w:r>
      <w:r>
        <w:rPr>
          <w:rFonts w:hint="eastAsia" w:ascii="仿宋" w:hAnsi="仿宋" w:eastAsia="仿宋"/>
          <w:b/>
          <w:bCs/>
          <w:color w:val="auto"/>
          <w:szCs w:val="21"/>
          <w:highlight w:val="none"/>
          <w:u w:val="single"/>
        </w:rPr>
        <w:t>发包人应在颁发最终结清证书后60天内完成支付。</w:t>
      </w:r>
    </w:p>
    <w:p w14:paraId="796302AC">
      <w:pPr>
        <w:keepNext/>
        <w:keepLines/>
        <w:spacing w:line="360" w:lineRule="exact"/>
        <w:ind w:firstLine="420" w:firstLineChars="200"/>
        <w:outlineLvl w:val="3"/>
        <w:rPr>
          <w:rFonts w:ascii="仿宋" w:hAnsi="仿宋" w:eastAsia="仿宋"/>
          <w:color w:val="auto"/>
          <w:szCs w:val="21"/>
          <w:highlight w:val="none"/>
        </w:rPr>
      </w:pPr>
      <w:bookmarkStart w:id="918" w:name="_Toc267251493"/>
      <w:bookmarkEnd w:id="918"/>
      <w:bookmarkStart w:id="919" w:name="_Toc267251488"/>
      <w:bookmarkEnd w:id="919"/>
      <w:bookmarkStart w:id="920" w:name="_Toc267251509"/>
      <w:bookmarkEnd w:id="920"/>
      <w:bookmarkStart w:id="921" w:name="_Toc267251507"/>
      <w:bookmarkEnd w:id="921"/>
      <w:bookmarkStart w:id="922" w:name="_Toc267251502"/>
      <w:bookmarkEnd w:id="922"/>
      <w:bookmarkStart w:id="923" w:name="_Toc267251515"/>
      <w:bookmarkEnd w:id="923"/>
      <w:bookmarkStart w:id="924" w:name="_Toc267251506"/>
      <w:bookmarkEnd w:id="924"/>
      <w:bookmarkStart w:id="925" w:name="_Toc267251514"/>
      <w:bookmarkEnd w:id="925"/>
      <w:bookmarkStart w:id="926" w:name="_Toc267251511"/>
      <w:bookmarkEnd w:id="926"/>
      <w:bookmarkStart w:id="927" w:name="_Toc267251495"/>
      <w:bookmarkEnd w:id="927"/>
      <w:bookmarkStart w:id="928" w:name="_Toc267251508"/>
      <w:bookmarkEnd w:id="928"/>
      <w:bookmarkStart w:id="929" w:name="_Toc267251485"/>
      <w:bookmarkEnd w:id="929"/>
      <w:bookmarkStart w:id="930" w:name="_Toc267251498"/>
      <w:bookmarkEnd w:id="930"/>
      <w:bookmarkStart w:id="931" w:name="_Toc267251482"/>
      <w:bookmarkEnd w:id="931"/>
      <w:bookmarkStart w:id="932" w:name="_Toc267251483"/>
      <w:bookmarkEnd w:id="932"/>
      <w:bookmarkStart w:id="933" w:name="_Toc267251503"/>
      <w:bookmarkEnd w:id="933"/>
      <w:bookmarkStart w:id="934" w:name="_Toc267251489"/>
      <w:bookmarkEnd w:id="934"/>
      <w:bookmarkStart w:id="935" w:name="_Toc267251499"/>
      <w:bookmarkEnd w:id="935"/>
      <w:bookmarkStart w:id="936" w:name="_Toc267251484"/>
      <w:bookmarkEnd w:id="936"/>
      <w:bookmarkStart w:id="937" w:name="_Toc267251501"/>
      <w:bookmarkEnd w:id="937"/>
      <w:bookmarkStart w:id="938" w:name="_Toc267251504"/>
      <w:bookmarkEnd w:id="938"/>
      <w:bookmarkStart w:id="939" w:name="_Toc351203647"/>
      <w:bookmarkEnd w:id="939"/>
      <w:bookmarkStart w:id="940" w:name="_Toc267251490"/>
      <w:bookmarkEnd w:id="940"/>
      <w:bookmarkStart w:id="941" w:name="_Toc267251491"/>
      <w:bookmarkEnd w:id="941"/>
      <w:bookmarkStart w:id="942" w:name="_Toc267251497"/>
      <w:bookmarkEnd w:id="942"/>
      <w:bookmarkStart w:id="943" w:name="_Toc267251486"/>
      <w:bookmarkEnd w:id="943"/>
      <w:bookmarkStart w:id="944" w:name="_Toc267251494"/>
      <w:bookmarkEnd w:id="944"/>
      <w:bookmarkStart w:id="945" w:name="_Toc267251492"/>
      <w:bookmarkEnd w:id="945"/>
      <w:bookmarkStart w:id="946" w:name="_Toc267251513"/>
      <w:bookmarkEnd w:id="946"/>
      <w:bookmarkStart w:id="947" w:name="_Toc267251496"/>
      <w:bookmarkEnd w:id="947"/>
      <w:bookmarkStart w:id="948" w:name="_Toc267251510"/>
      <w:r>
        <w:rPr>
          <w:rFonts w:hint="eastAsia" w:ascii="仿宋" w:hAnsi="仿宋" w:eastAsia="仿宋"/>
          <w:color w:val="auto"/>
          <w:szCs w:val="21"/>
          <w:highlight w:val="none"/>
        </w:rPr>
        <w:t>15. 缺陷责任期与保修</w:t>
      </w:r>
      <w:bookmarkEnd w:id="948"/>
    </w:p>
    <w:p w14:paraId="2EFBAB1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15.2缺陷责任期</w:t>
      </w:r>
    </w:p>
    <w:p w14:paraId="1B766680">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缺陷责任期的具体期限：</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 xml:space="preserve">24个月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1403C4E0">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15.3 质量保证金</w:t>
      </w:r>
    </w:p>
    <w:p w14:paraId="56261FE7">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关于是否扣留质量保证金的约定：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是</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624496D2">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15.3.1 承包人提供质量保证金的方式</w:t>
      </w:r>
    </w:p>
    <w:p w14:paraId="51A0EF10">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质量保证金采用以下第</w:t>
      </w:r>
      <w:r>
        <w:rPr>
          <w:rFonts w:hint="eastAsia" w:ascii="仿宋" w:hAnsi="仿宋" w:eastAsia="仿宋"/>
          <w:color w:val="auto"/>
          <w:szCs w:val="21"/>
          <w:highlight w:val="none"/>
          <w:u w:val="single"/>
        </w:rPr>
        <w:t xml:space="preserve">  </w:t>
      </w:r>
      <w:r>
        <w:rPr>
          <w:rFonts w:ascii="仿宋" w:hAnsi="仿宋" w:eastAsia="仿宋"/>
          <w:color w:val="auto"/>
          <w:szCs w:val="21"/>
          <w:highlight w:val="none"/>
          <w:u w:val="single"/>
        </w:rPr>
        <w:t>2</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种方式：</w:t>
      </w:r>
    </w:p>
    <w:p w14:paraId="43345BB6">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（1）质量保证金保函，保证金额为：</w:t>
      </w:r>
      <w:r>
        <w:rPr>
          <w:rFonts w:hint="eastAsia" w:ascii="仿宋" w:hAnsi="仿宋" w:eastAsia="仿宋"/>
          <w:color w:val="auto"/>
          <w:kern w:val="0"/>
          <w:szCs w:val="21"/>
          <w:highlight w:val="none"/>
          <w:u w:val="single"/>
        </w:rPr>
        <w:t xml:space="preserve">    /      </w:t>
      </w:r>
      <w:r>
        <w:rPr>
          <w:rFonts w:hint="eastAsia" w:ascii="仿宋" w:hAnsi="仿宋" w:eastAsia="仿宋"/>
          <w:color w:val="auto"/>
          <w:kern w:val="0"/>
          <w:szCs w:val="21"/>
          <w:highlight w:val="none"/>
        </w:rPr>
        <w:t xml:space="preserve">； </w:t>
      </w:r>
    </w:p>
    <w:p w14:paraId="75107D30">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（2）</w:t>
      </w:r>
      <w:r>
        <w:rPr>
          <w:rFonts w:hint="eastAsia" w:ascii="仿宋" w:hAnsi="仿宋" w:eastAsia="仿宋"/>
          <w:color w:val="auto"/>
          <w:kern w:val="0"/>
          <w:szCs w:val="21"/>
          <w:highlight w:val="none"/>
          <w:u w:val="single"/>
        </w:rPr>
        <w:t xml:space="preserve">  </w:t>
      </w:r>
      <w:r>
        <w:rPr>
          <w:rFonts w:hint="eastAsia" w:ascii="仿宋" w:hAnsi="仿宋" w:eastAsia="仿宋"/>
          <w:b/>
          <w:bCs/>
          <w:color w:val="auto"/>
          <w:kern w:val="0"/>
          <w:szCs w:val="21"/>
          <w:highlight w:val="none"/>
          <w:u w:val="single"/>
        </w:rPr>
        <w:t xml:space="preserve"> </w:t>
      </w:r>
      <w:r>
        <w:rPr>
          <w:rFonts w:ascii="仿宋" w:hAnsi="仿宋" w:eastAsia="仿宋"/>
          <w:b/>
          <w:bCs/>
          <w:color w:val="auto"/>
          <w:kern w:val="0"/>
          <w:szCs w:val="21"/>
          <w:highlight w:val="none"/>
          <w:u w:val="single"/>
        </w:rPr>
        <w:t>1.5</w:t>
      </w:r>
      <w:r>
        <w:rPr>
          <w:rFonts w:hint="eastAsia" w:ascii="仿宋" w:hAnsi="仿宋" w:eastAsia="仿宋"/>
          <w:b/>
          <w:bCs/>
          <w:color w:val="auto"/>
          <w:kern w:val="0"/>
          <w:szCs w:val="21"/>
          <w:highlight w:val="none"/>
          <w:u w:val="single"/>
        </w:rPr>
        <w:t xml:space="preserve"> </w:t>
      </w:r>
      <w:r>
        <w:rPr>
          <w:rFonts w:hint="eastAsia" w:ascii="仿宋" w:hAnsi="仿宋" w:eastAsia="仿宋"/>
          <w:color w:val="auto"/>
          <w:kern w:val="0"/>
          <w:szCs w:val="21"/>
          <w:highlight w:val="none"/>
          <w:u w:val="single"/>
        </w:rPr>
        <w:t xml:space="preserve"> </w:t>
      </w:r>
      <w:r>
        <w:rPr>
          <w:rFonts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rPr>
        <w:t>%的工程款；</w:t>
      </w:r>
    </w:p>
    <w:p w14:paraId="266F64F4">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（3）其他方式:</w:t>
      </w:r>
      <w:r>
        <w:rPr>
          <w:rFonts w:hint="eastAsia" w:ascii="仿宋" w:hAnsi="仿宋" w:eastAsia="仿宋"/>
          <w:color w:val="auto"/>
          <w:kern w:val="0"/>
          <w:szCs w:val="21"/>
          <w:highlight w:val="none"/>
          <w:u w:val="single"/>
        </w:rPr>
        <w:t xml:space="preserve">                   /           </w:t>
      </w:r>
      <w:r>
        <w:rPr>
          <w:rFonts w:hint="eastAsia" w:ascii="仿宋" w:hAnsi="仿宋" w:eastAsia="仿宋"/>
          <w:color w:val="auto"/>
          <w:kern w:val="0"/>
          <w:szCs w:val="21"/>
          <w:highlight w:val="none"/>
        </w:rPr>
        <w:t>。</w:t>
      </w:r>
    </w:p>
    <w:p w14:paraId="2EA9DC3F">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 xml:space="preserve">15.3.2 质量保证金的扣留 </w:t>
      </w:r>
    </w:p>
    <w:p w14:paraId="35F2B502">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质量保证金的扣留采取以下第</w:t>
      </w:r>
      <w:r>
        <w:rPr>
          <w:rFonts w:hint="eastAsia" w:ascii="仿宋" w:hAnsi="仿宋" w:eastAsia="仿宋"/>
          <w:color w:val="auto"/>
          <w:szCs w:val="21"/>
          <w:highlight w:val="none"/>
          <w:u w:val="single"/>
        </w:rPr>
        <w:t xml:space="preserve">  （3） </w:t>
      </w:r>
      <w:r>
        <w:rPr>
          <w:rFonts w:hint="eastAsia" w:ascii="仿宋" w:hAnsi="仿宋" w:eastAsia="仿宋"/>
          <w:color w:val="auto"/>
          <w:szCs w:val="21"/>
          <w:highlight w:val="none"/>
        </w:rPr>
        <w:t>种方式：</w:t>
      </w:r>
    </w:p>
    <w:p w14:paraId="0FCD0EC1">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（1）在支付工程进度款时逐次扣留，在此情形下，质量保证金的计算基数不包括预付款的支付、扣回以及价格调整的金额；</w:t>
      </w:r>
    </w:p>
    <w:p w14:paraId="4D9D4FEE">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（2）工程竣工结算时一次性扣留质量保证金；</w:t>
      </w:r>
    </w:p>
    <w:p w14:paraId="5F68104D">
      <w:pPr>
        <w:spacing w:line="360" w:lineRule="exact"/>
        <w:ind w:firstLine="420"/>
        <w:jc w:val="left"/>
        <w:rPr>
          <w:rFonts w:ascii="仿宋" w:hAnsi="仿宋" w:eastAsia="仿宋"/>
          <w:b/>
          <w:bCs/>
          <w:color w:val="auto"/>
          <w:szCs w:val="21"/>
          <w:highlight w:val="none"/>
          <w:u w:val="single"/>
        </w:rPr>
      </w:pPr>
      <w:r>
        <w:rPr>
          <w:rFonts w:hint="eastAsia" w:ascii="仿宋" w:hAnsi="仿宋" w:eastAsia="仿宋"/>
          <w:color w:val="auto"/>
          <w:kern w:val="0"/>
          <w:szCs w:val="21"/>
          <w:highlight w:val="none"/>
        </w:rPr>
        <w:t>（3）其他扣留方式:</w:t>
      </w:r>
      <w:r>
        <w:rPr>
          <w:rFonts w:hint="eastAsia" w:ascii="仿宋" w:hAnsi="仿宋" w:eastAsia="仿宋"/>
          <w:b/>
          <w:bCs/>
          <w:color w:val="auto"/>
          <w:szCs w:val="21"/>
          <w:highlight w:val="none"/>
          <w:u w:val="single"/>
        </w:rPr>
        <w:t xml:space="preserve"> 工程竣工结算支付时，</w:t>
      </w:r>
      <w:bookmarkStart w:id="949" w:name="_Hlk164763802"/>
      <w:r>
        <w:rPr>
          <w:rFonts w:hint="eastAsia" w:ascii="仿宋" w:hAnsi="仿宋" w:eastAsia="仿宋"/>
          <w:b/>
          <w:bCs/>
          <w:color w:val="auto"/>
          <w:szCs w:val="21"/>
          <w:highlight w:val="none"/>
          <w:u w:val="single"/>
        </w:rPr>
        <w:t>承包人</w:t>
      </w:r>
      <w:bookmarkEnd w:id="949"/>
      <w:r>
        <w:rPr>
          <w:rFonts w:hint="eastAsia" w:ascii="仿宋" w:hAnsi="仿宋" w:eastAsia="仿宋"/>
          <w:b/>
          <w:bCs/>
          <w:color w:val="auto"/>
          <w:szCs w:val="21"/>
          <w:highlight w:val="none"/>
          <w:u w:val="single"/>
        </w:rPr>
        <w:t>提供结算总价款的</w:t>
      </w:r>
      <w:r>
        <w:rPr>
          <w:rFonts w:ascii="仿宋" w:hAnsi="仿宋" w:eastAsia="仿宋"/>
          <w:b/>
          <w:bCs/>
          <w:color w:val="auto"/>
          <w:szCs w:val="21"/>
          <w:highlight w:val="none"/>
          <w:u w:val="single"/>
        </w:rPr>
        <w:t>1</w:t>
      </w:r>
      <w:r>
        <w:rPr>
          <w:rFonts w:hint="eastAsia" w:ascii="仿宋" w:hAnsi="仿宋" w:eastAsia="仿宋"/>
          <w:b/>
          <w:bCs/>
          <w:color w:val="auto"/>
          <w:szCs w:val="21"/>
          <w:highlight w:val="none"/>
          <w:u w:val="single"/>
        </w:rPr>
        <w:t>.5%作为工程质量保证金。</w:t>
      </w:r>
      <w:r>
        <w:rPr>
          <w:rFonts w:hint="eastAsia" w:ascii="仿宋" w:hAnsi="仿宋" w:eastAsia="仿宋" w:cs="仿宋_GB2312"/>
          <w:b/>
          <w:bCs/>
          <w:color w:val="auto"/>
          <w:highlight w:val="none"/>
          <w:u w:val="single"/>
        </w:rPr>
        <w:t>质量保证金缴纳形式：承包人应当以支票、汇票、本票或者金融机构、担保机构出具的保函等非现金形式缴纳。如采用保函的，保函有效期从取得竣工验收证书之日起至缺陷责任期满</w:t>
      </w:r>
      <w:r>
        <w:rPr>
          <w:rFonts w:hint="eastAsia" w:ascii="仿宋" w:hAnsi="仿宋" w:eastAsia="仿宋"/>
          <w:b/>
          <w:bCs/>
          <w:color w:val="auto"/>
          <w:szCs w:val="21"/>
          <w:highlight w:val="none"/>
        </w:rPr>
        <w:t>。</w:t>
      </w:r>
    </w:p>
    <w:p w14:paraId="20931229">
      <w:pPr>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szCs w:val="21"/>
          <w:highlight w:val="none"/>
        </w:rPr>
        <w:t>关于质量保证金的补充约定：</w:t>
      </w:r>
      <w:r>
        <w:rPr>
          <w:rFonts w:hint="eastAsia" w:ascii="仿宋" w:hAnsi="仿宋" w:eastAsia="仿宋"/>
          <w:color w:val="auto"/>
          <w:kern w:val="0"/>
          <w:szCs w:val="21"/>
          <w:highlight w:val="none"/>
          <w:u w:val="single"/>
        </w:rPr>
        <w:t xml:space="preserve">  </w:t>
      </w:r>
      <w:r>
        <w:rPr>
          <w:rFonts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u w:val="single"/>
        </w:rPr>
        <w:t xml:space="preserve">      /    </w:t>
      </w:r>
      <w:r>
        <w:rPr>
          <w:rFonts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rPr>
        <w:t>。</w:t>
      </w:r>
    </w:p>
    <w:p w14:paraId="3540AA86">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15.4保修</w:t>
      </w:r>
    </w:p>
    <w:p w14:paraId="13591468">
      <w:pPr>
        <w:spacing w:line="360" w:lineRule="exact"/>
        <w:ind w:firstLine="409" w:firstLineChars="195"/>
        <w:jc w:val="left"/>
        <w:rPr>
          <w:rFonts w:ascii="仿宋" w:hAnsi="仿宋" w:eastAsia="仿宋"/>
          <w:color w:val="auto"/>
          <w:szCs w:val="21"/>
          <w:highlight w:val="none"/>
        </w:rPr>
      </w:pPr>
      <w:r>
        <w:rPr>
          <w:rFonts w:hint="eastAsia" w:ascii="仿宋" w:hAnsi="仿宋" w:eastAsia="仿宋"/>
          <w:color w:val="auto"/>
          <w:szCs w:val="21"/>
          <w:highlight w:val="none"/>
        </w:rPr>
        <w:t>15.4.1 保修责任</w:t>
      </w:r>
    </w:p>
    <w:p w14:paraId="5FDEFD30">
      <w:pPr>
        <w:spacing w:line="380" w:lineRule="exact"/>
        <w:ind w:firstLine="420"/>
        <w:jc w:val="left"/>
        <w:rPr>
          <w:rFonts w:ascii="仿宋" w:hAnsi="仿宋" w:eastAsia="仿宋"/>
          <w:color w:val="auto"/>
          <w:kern w:val="0"/>
          <w:szCs w:val="21"/>
          <w:highlight w:val="none"/>
        </w:rPr>
      </w:pPr>
      <w:r>
        <w:rPr>
          <w:rFonts w:hint="eastAsia" w:ascii="仿宋" w:hAnsi="仿宋" w:eastAsia="仿宋"/>
          <w:color w:val="auto"/>
          <w:szCs w:val="21"/>
          <w:highlight w:val="none"/>
        </w:rPr>
        <w:t xml:space="preserve">  工程保修期为：</w:t>
      </w:r>
      <w:r>
        <w:rPr>
          <w:rFonts w:hint="eastAsia" w:ascii="仿宋" w:hAnsi="仿宋" w:eastAsia="仿宋"/>
          <w:b/>
          <w:bCs/>
          <w:color w:val="auto"/>
          <w:szCs w:val="21"/>
          <w:highlight w:val="none"/>
          <w:u w:val="single"/>
        </w:rPr>
        <w:t>按工程质量保修书规定执行。</w:t>
      </w:r>
    </w:p>
    <w:p w14:paraId="5337CA28">
      <w:pPr>
        <w:spacing w:line="360" w:lineRule="exact"/>
        <w:ind w:firstLine="409" w:firstLineChars="195"/>
        <w:jc w:val="left"/>
        <w:rPr>
          <w:rFonts w:ascii="仿宋" w:hAnsi="仿宋" w:eastAsia="仿宋"/>
          <w:color w:val="auto"/>
          <w:szCs w:val="21"/>
          <w:highlight w:val="none"/>
        </w:rPr>
      </w:pPr>
      <w:r>
        <w:rPr>
          <w:rFonts w:hint="eastAsia" w:ascii="仿宋" w:hAnsi="仿宋" w:eastAsia="仿宋"/>
          <w:color w:val="auto"/>
          <w:szCs w:val="21"/>
          <w:highlight w:val="none"/>
        </w:rPr>
        <w:t>15.4.3 修复通知</w:t>
      </w:r>
    </w:p>
    <w:p w14:paraId="1F3BFA87">
      <w:pPr>
        <w:spacing w:line="360" w:lineRule="exact"/>
        <w:ind w:firstLine="409" w:firstLineChars="195"/>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承包人收到保修通知并到达工程现场的合理时间：</w:t>
      </w:r>
      <w:r>
        <w:rPr>
          <w:rFonts w:hint="eastAsia" w:ascii="仿宋" w:hAnsi="仿宋" w:eastAsia="仿宋"/>
          <w:b/>
          <w:bCs/>
          <w:color w:val="auto"/>
          <w:szCs w:val="21"/>
          <w:highlight w:val="none"/>
          <w:u w:val="single"/>
        </w:rPr>
        <w:t>3日内。</w:t>
      </w:r>
    </w:p>
    <w:p w14:paraId="487A5E02">
      <w:pPr>
        <w:keepNext/>
        <w:keepLines/>
        <w:spacing w:line="360" w:lineRule="exact"/>
        <w:ind w:firstLine="420" w:firstLineChars="200"/>
        <w:outlineLvl w:val="3"/>
        <w:rPr>
          <w:rFonts w:ascii="仿宋" w:hAnsi="仿宋" w:eastAsia="仿宋"/>
          <w:color w:val="auto"/>
          <w:kern w:val="0"/>
          <w:szCs w:val="21"/>
          <w:highlight w:val="none"/>
        </w:rPr>
      </w:pPr>
      <w:bookmarkStart w:id="950" w:name="_Toc280868717"/>
      <w:bookmarkEnd w:id="950"/>
      <w:bookmarkStart w:id="951" w:name="_Toc280868718"/>
      <w:bookmarkEnd w:id="951"/>
      <w:bookmarkStart w:id="952" w:name="_Toc351203648"/>
      <w:bookmarkEnd w:id="952"/>
      <w:r>
        <w:rPr>
          <w:rFonts w:hint="eastAsia" w:ascii="仿宋" w:hAnsi="仿宋" w:eastAsia="仿宋"/>
          <w:color w:val="auto"/>
          <w:szCs w:val="21"/>
          <w:highlight w:val="none"/>
        </w:rPr>
        <w:t>16. 违约</w:t>
      </w:r>
    </w:p>
    <w:p w14:paraId="205D48B0">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16.1 发包人违约</w:t>
      </w:r>
    </w:p>
    <w:p w14:paraId="7FE9363C">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16.1.1发包人违约的情形</w:t>
      </w:r>
    </w:p>
    <w:p w14:paraId="07E610CD">
      <w:pPr>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发包人违约的其他情形：</w:t>
      </w:r>
      <w:r>
        <w:rPr>
          <w:rFonts w:hint="eastAsia" w:ascii="仿宋" w:hAnsi="仿宋" w:eastAsia="仿宋"/>
          <w:b/>
          <w:bCs/>
          <w:color w:val="auto"/>
          <w:szCs w:val="21"/>
          <w:highlight w:val="none"/>
          <w:u w:val="single"/>
        </w:rPr>
        <w:t>按通用合同条款第16.1.1条第（3）项规定执行。</w:t>
      </w:r>
    </w:p>
    <w:p w14:paraId="3A3A3B88">
      <w:pPr>
        <w:spacing w:line="360" w:lineRule="exact"/>
        <w:ind w:left="1050" w:hanging="1050" w:hangingChars="50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 xml:space="preserve">    16.1.2 发包人违约的责任</w:t>
      </w:r>
    </w:p>
    <w:p w14:paraId="4F9C64B9">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发包人违约责任的承担方式和计算方法：</w:t>
      </w:r>
    </w:p>
    <w:p w14:paraId="3C4E9058">
      <w:pPr>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（1）因发包人原因未能在计划开工日期前7天内下达开工通知的违约责任：</w:t>
      </w:r>
      <w:r>
        <w:rPr>
          <w:rFonts w:hint="eastAsia"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rPr>
        <w:t>。</w:t>
      </w:r>
    </w:p>
    <w:p w14:paraId="113A188D">
      <w:pPr>
        <w:spacing w:line="380" w:lineRule="exact"/>
        <w:ind w:firstLine="420"/>
        <w:jc w:val="left"/>
        <w:rPr>
          <w:rFonts w:ascii="仿宋" w:hAnsi="仿宋" w:eastAsia="仿宋"/>
          <w:b/>
          <w:bCs/>
          <w:color w:val="auto"/>
          <w:szCs w:val="21"/>
          <w:highlight w:val="none"/>
          <w:u w:val="single"/>
        </w:rPr>
      </w:pPr>
      <w:r>
        <w:rPr>
          <w:rFonts w:hint="eastAsia" w:ascii="仿宋" w:hAnsi="仿宋" w:eastAsia="仿宋"/>
          <w:color w:val="auto"/>
          <w:kern w:val="0"/>
          <w:szCs w:val="21"/>
          <w:highlight w:val="none"/>
        </w:rPr>
        <w:t>（2）因发包人原因未能按合同约定支付合同价款的违约责任：</w:t>
      </w:r>
      <w:r>
        <w:rPr>
          <w:rFonts w:hint="eastAsia" w:ascii="仿宋" w:hAnsi="仿宋" w:eastAsia="仿宋"/>
          <w:b/>
          <w:bCs/>
          <w:color w:val="auto"/>
          <w:szCs w:val="21"/>
          <w:highlight w:val="none"/>
          <w:u w:val="single"/>
        </w:rPr>
        <w:t>按银行同期存款活期利率向承包人支付违约金。</w:t>
      </w:r>
    </w:p>
    <w:p w14:paraId="71D3351A">
      <w:pPr>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（3）发包人违反第10.1款〔变更的范围〕第（2）项约定，自行实施被取消的工作或转由他人实施的违约责任：</w:t>
      </w:r>
      <w:r>
        <w:rPr>
          <w:rFonts w:hint="eastAsia" w:ascii="仿宋" w:hAnsi="仿宋" w:eastAsia="仿宋"/>
          <w:color w:val="auto"/>
          <w:kern w:val="0"/>
          <w:szCs w:val="21"/>
          <w:highlight w:val="none"/>
          <w:u w:val="single"/>
        </w:rPr>
        <w:t xml:space="preserve">       /    </w:t>
      </w:r>
      <w:r>
        <w:rPr>
          <w:rFonts w:hint="eastAsia" w:ascii="仿宋" w:hAnsi="仿宋" w:eastAsia="仿宋"/>
          <w:color w:val="auto"/>
          <w:kern w:val="0"/>
          <w:szCs w:val="21"/>
          <w:highlight w:val="none"/>
        </w:rPr>
        <w:t xml:space="preserve"> 。</w:t>
      </w:r>
      <w:r>
        <w:rPr>
          <w:rFonts w:hint="eastAsia" w:ascii="仿宋" w:hAnsi="仿宋" w:eastAsia="仿宋"/>
          <w:color w:val="auto"/>
          <w:kern w:val="0"/>
          <w:szCs w:val="21"/>
          <w:highlight w:val="none"/>
          <w:u w:val="single"/>
        </w:rPr>
        <w:t xml:space="preserve">  </w:t>
      </w:r>
    </w:p>
    <w:p w14:paraId="264AA3B6">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（4）发包人提供的材料、工程设备的规格、数量或质量不符合合同约定，或因发包人原因导致交货日期延误或交货地点变更等情况的违约责任：</w:t>
      </w:r>
      <w:r>
        <w:rPr>
          <w:rFonts w:hint="eastAsia" w:ascii="仿宋" w:hAnsi="仿宋" w:eastAsia="仿宋"/>
          <w:b/>
          <w:bCs/>
          <w:color w:val="auto"/>
          <w:szCs w:val="21"/>
          <w:highlight w:val="none"/>
          <w:u w:val="single"/>
        </w:rPr>
        <w:t>因发包人原因导致交货日期延误或交货地点变更等情况的合同工期顺延。</w:t>
      </w:r>
    </w:p>
    <w:p w14:paraId="44B96D98">
      <w:pPr>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（5）因发包人违反合同约定造成暂停施工的违约责任：</w:t>
      </w:r>
      <w:r>
        <w:rPr>
          <w:rFonts w:hint="eastAsia" w:ascii="仿宋" w:hAnsi="仿宋" w:eastAsia="仿宋"/>
          <w:color w:val="auto"/>
          <w:kern w:val="0"/>
          <w:szCs w:val="21"/>
          <w:highlight w:val="none"/>
          <w:u w:val="single"/>
        </w:rPr>
        <w:t xml:space="preserve"> </w:t>
      </w:r>
      <w:r>
        <w:rPr>
          <w:rFonts w:hint="eastAsia" w:ascii="仿宋" w:hAnsi="仿宋" w:eastAsia="仿宋"/>
          <w:b/>
          <w:bCs/>
          <w:color w:val="auto"/>
          <w:szCs w:val="21"/>
          <w:highlight w:val="none"/>
          <w:u w:val="single"/>
        </w:rPr>
        <w:t>合同工期顺延外，发包人赔偿承包人误工损失。</w:t>
      </w:r>
    </w:p>
    <w:p w14:paraId="663D064D">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（6）发包人无正当理由没有在约定期限内发出复工指示，导致承包人无法复工的违约责任：</w:t>
      </w:r>
      <w:r>
        <w:rPr>
          <w:rFonts w:hint="eastAsia" w:ascii="仿宋" w:hAnsi="仿宋" w:eastAsia="仿宋"/>
          <w:color w:val="auto"/>
          <w:kern w:val="0"/>
          <w:szCs w:val="21"/>
          <w:highlight w:val="none"/>
          <w:u w:val="single"/>
        </w:rPr>
        <w:t xml:space="preserve"> </w:t>
      </w:r>
      <w:r>
        <w:rPr>
          <w:rFonts w:hint="eastAsia" w:ascii="仿宋" w:hAnsi="仿宋" w:eastAsia="仿宋"/>
          <w:b/>
          <w:bCs/>
          <w:color w:val="auto"/>
          <w:szCs w:val="21"/>
          <w:highlight w:val="none"/>
          <w:u w:val="single"/>
        </w:rPr>
        <w:t xml:space="preserve"> 合同工期顺延，发包人赔偿承包人误工损失。</w:t>
      </w:r>
    </w:p>
    <w:p w14:paraId="3AB3CA42">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（7）其他：</w:t>
      </w:r>
      <w:r>
        <w:rPr>
          <w:rFonts w:hint="eastAsia" w:ascii="仿宋" w:hAnsi="仿宋" w:eastAsia="仿宋"/>
          <w:color w:val="auto"/>
          <w:kern w:val="0"/>
          <w:szCs w:val="21"/>
          <w:highlight w:val="none"/>
          <w:u w:val="single"/>
        </w:rPr>
        <w:t xml:space="preserve">              /           </w:t>
      </w:r>
      <w:r>
        <w:rPr>
          <w:rFonts w:hint="eastAsia" w:ascii="仿宋" w:hAnsi="仿宋" w:eastAsia="仿宋"/>
          <w:color w:val="auto"/>
          <w:kern w:val="0"/>
          <w:szCs w:val="21"/>
          <w:highlight w:val="none"/>
        </w:rPr>
        <w:t>。</w:t>
      </w:r>
    </w:p>
    <w:p w14:paraId="3CD2DD92">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16.2 承包人违约</w:t>
      </w:r>
    </w:p>
    <w:p w14:paraId="5EC13DE9">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16.2.1 承包人违约的情形</w:t>
      </w:r>
    </w:p>
    <w:p w14:paraId="71CF93C7">
      <w:pPr>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承包人违约的其他情形：</w:t>
      </w:r>
      <w:r>
        <w:rPr>
          <w:rFonts w:hint="eastAsia" w:ascii="仿宋" w:hAnsi="仿宋" w:eastAsia="仿宋"/>
          <w:b/>
          <w:bCs/>
          <w:color w:val="auto"/>
          <w:szCs w:val="21"/>
          <w:highlight w:val="none"/>
          <w:u w:val="single"/>
        </w:rPr>
        <w:t>/。</w:t>
      </w:r>
    </w:p>
    <w:p w14:paraId="50314FDA">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16.2.2承包人违约的责任</w:t>
      </w:r>
    </w:p>
    <w:p w14:paraId="114EA9ED">
      <w:pPr>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承包人违约责任的承担方式和计算方法：</w:t>
      </w:r>
    </w:p>
    <w:p w14:paraId="0CA7B462">
      <w:pPr>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1）承包人在施工过程中，应保证每个环节质量符合要求，发包人与监理人随时进行检查，若不符合要求，且承包人在接到发包人或监理的质量整改通知单后未在通知单的整改期限内完成整改（特殊原因可除外），每次将处以1000元/次的违约金，总额不超过质量保证金（本工程履约担保的40%），待竣工验收，未达合格等级的，由承包人负责返工，并承担相应费用，且发包人保留采取其他制约措施的权利；</w:t>
      </w:r>
    </w:p>
    <w:p w14:paraId="475E5300">
      <w:pPr>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 xml:space="preserve">（2）品牌施工方所有材料均需上报监理和甲方， 如发现施工方未上报材料品牌私自让该材料进场施工，发现一次罚1万；如发现施工单位在现场使用材料和上报材料品牌不一致，一次罚2万，并要求施工方无偿返工； </w:t>
      </w:r>
    </w:p>
    <w:p w14:paraId="6F846E78">
      <w:pPr>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 xml:space="preserve">（3）质量如果施工方装修每道工序完成后需通知监理和甲方验收合格后方可进行下一道工序，未经通知擅自进入下一道工序，一旦发现罚1万；如发现上道工序验收不合格仍私自进入下道工序罚2万； </w:t>
      </w:r>
    </w:p>
    <w:p w14:paraId="2A674923">
      <w:pPr>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（4）若经监理或甲方发现施工方现场安全措施未落实到位，三次以内口头警告，三次以上的每次根据情节严重程度罚款200-500块；</w:t>
      </w:r>
    </w:p>
    <w:p w14:paraId="180C97D8">
      <w:pPr>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（5）若承包人在施工过程中有其它方面未按投标文件、招标文件、补充招标文件及施工合同条款执行，则处以相应的违约金，金额由发包人代表及监理人酌情确定；</w:t>
      </w:r>
    </w:p>
    <w:p w14:paraId="4E8D889E">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16.2.3 因承包人违约解除合同</w:t>
      </w:r>
    </w:p>
    <w:p w14:paraId="011CDA98">
      <w:pPr>
        <w:spacing w:line="360" w:lineRule="exact"/>
        <w:ind w:firstLine="420"/>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关于承包人违约解除合同的特别约定：</w:t>
      </w:r>
      <w:r>
        <w:rPr>
          <w:rFonts w:hint="eastAsia" w:ascii="仿宋" w:hAnsi="仿宋" w:eastAsia="仿宋"/>
          <w:color w:val="auto"/>
          <w:kern w:val="0"/>
          <w:szCs w:val="21"/>
          <w:highlight w:val="none"/>
          <w:u w:val="single"/>
        </w:rPr>
        <w:t xml:space="preserve"> </w:t>
      </w:r>
      <w:r>
        <w:rPr>
          <w:rFonts w:hint="eastAsia" w:ascii="仿宋" w:hAnsi="仿宋" w:eastAsia="仿宋"/>
          <w:b/>
          <w:bCs/>
          <w:color w:val="auto"/>
          <w:szCs w:val="21"/>
          <w:highlight w:val="none"/>
          <w:u w:val="single"/>
        </w:rPr>
        <w:t>解除合同后，发包人在开展后续工作中承包人须无条件配合，且发包人保留已完工程延后开展估价、付款和清算等相关工作的权利</w:t>
      </w:r>
      <w:r>
        <w:rPr>
          <w:rFonts w:hint="eastAsia" w:ascii="仿宋" w:hAnsi="仿宋" w:eastAsia="仿宋"/>
          <w:color w:val="auto"/>
          <w:kern w:val="0"/>
          <w:szCs w:val="21"/>
          <w:highlight w:val="none"/>
        </w:rPr>
        <w:t>。</w:t>
      </w:r>
    </w:p>
    <w:p w14:paraId="12F8C2F0">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发包人继续使用承包人在施工现场的材料、设备、临时工程、承包人文件和由承包人或以其名义编制的其他文件的费用承担方式：</w:t>
      </w:r>
      <w:r>
        <w:rPr>
          <w:rFonts w:hint="eastAsia" w:ascii="仿宋" w:hAnsi="仿宋" w:eastAsia="仿宋"/>
          <w:b/>
          <w:bCs/>
          <w:color w:val="auto"/>
          <w:kern w:val="0"/>
          <w:szCs w:val="21"/>
          <w:highlight w:val="none"/>
          <w:u w:val="single"/>
        </w:rPr>
        <w:t>承包人承担</w:t>
      </w:r>
      <w:r>
        <w:rPr>
          <w:rFonts w:hint="eastAsia"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rPr>
        <w:t>。</w:t>
      </w:r>
    </w:p>
    <w:p w14:paraId="659270FE">
      <w:pPr>
        <w:keepNext/>
        <w:keepLines/>
        <w:spacing w:line="360" w:lineRule="exact"/>
        <w:ind w:firstLine="420" w:firstLineChars="200"/>
        <w:outlineLvl w:val="3"/>
        <w:rPr>
          <w:rFonts w:ascii="仿宋" w:hAnsi="仿宋" w:eastAsia="仿宋"/>
          <w:color w:val="auto"/>
          <w:kern w:val="0"/>
          <w:szCs w:val="21"/>
          <w:highlight w:val="none"/>
        </w:rPr>
      </w:pPr>
      <w:bookmarkStart w:id="953" w:name="_Toc351203649"/>
      <w:bookmarkEnd w:id="953"/>
      <w:r>
        <w:rPr>
          <w:rFonts w:hint="eastAsia" w:ascii="仿宋" w:hAnsi="仿宋" w:eastAsia="仿宋"/>
          <w:color w:val="auto"/>
          <w:szCs w:val="21"/>
          <w:highlight w:val="none"/>
        </w:rPr>
        <w:t xml:space="preserve">17. 不可抗力 </w:t>
      </w:r>
    </w:p>
    <w:p w14:paraId="77C775D6">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17.1 不可抗力的确认</w:t>
      </w:r>
    </w:p>
    <w:p w14:paraId="70C25C05">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szCs w:val="21"/>
          <w:highlight w:val="none"/>
        </w:rPr>
        <w:t>除通用合同条款约定的不可抗力事件之外，视为不可抗力的其他情形：</w:t>
      </w:r>
      <w:r>
        <w:rPr>
          <w:rFonts w:hint="eastAsia" w:ascii="仿宋" w:hAnsi="仿宋" w:eastAsia="仿宋"/>
          <w:b/>
          <w:bCs/>
          <w:color w:val="auto"/>
          <w:kern w:val="0"/>
          <w:szCs w:val="21"/>
          <w:highlight w:val="none"/>
          <w:u w:val="single"/>
        </w:rPr>
        <w:t>/</w:t>
      </w:r>
      <w:r>
        <w:rPr>
          <w:rFonts w:hint="eastAsia"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rPr>
        <w:t>。</w:t>
      </w:r>
    </w:p>
    <w:p w14:paraId="204D5F2E">
      <w:pPr>
        <w:spacing w:line="360" w:lineRule="exact"/>
        <w:ind w:firstLine="422"/>
        <w:jc w:val="left"/>
        <w:rPr>
          <w:rFonts w:ascii="仿宋" w:hAnsi="仿宋" w:eastAsia="仿宋"/>
          <w:color w:val="auto"/>
          <w:kern w:val="0"/>
          <w:szCs w:val="21"/>
          <w:highlight w:val="none"/>
        </w:rPr>
      </w:pPr>
      <w:r>
        <w:rPr>
          <w:rFonts w:hint="eastAsia" w:ascii="仿宋" w:hAnsi="仿宋" w:eastAsia="仿宋"/>
          <w:b/>
          <w:bCs/>
          <w:color w:val="auto"/>
          <w:szCs w:val="21"/>
          <w:highlight w:val="none"/>
          <w:u w:val="single"/>
        </w:rPr>
        <w:t xml:space="preserve">不可抗力发生后，承包人应迅速采取措施，尽力减少损失，并在24小时内向发包人代表及监理工程师通报受害情况，向发包人报告损失情况和清理、修复的费用。发包人应对实施处理提供必要条件。 </w:t>
      </w:r>
    </w:p>
    <w:p w14:paraId="3A758D0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17.4 因不可抗力解除合同</w:t>
      </w:r>
    </w:p>
    <w:p w14:paraId="2D7EB18D">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合同解除后，发包人应在商定或确定发包人应支付款项后</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90</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天内完成款项的支付。</w:t>
      </w:r>
    </w:p>
    <w:p w14:paraId="71261A73">
      <w:pPr>
        <w:keepNext/>
        <w:keepLines/>
        <w:spacing w:line="360" w:lineRule="exact"/>
        <w:ind w:firstLine="420" w:firstLineChars="200"/>
        <w:outlineLvl w:val="3"/>
        <w:rPr>
          <w:rFonts w:ascii="仿宋" w:hAnsi="仿宋" w:eastAsia="仿宋"/>
          <w:color w:val="auto"/>
          <w:szCs w:val="21"/>
          <w:highlight w:val="none"/>
        </w:rPr>
      </w:pPr>
      <w:bookmarkStart w:id="954" w:name="_Toc351203650"/>
      <w:bookmarkEnd w:id="954"/>
      <w:r>
        <w:rPr>
          <w:rFonts w:hint="eastAsia" w:ascii="仿宋" w:hAnsi="仿宋" w:eastAsia="仿宋"/>
          <w:color w:val="auto"/>
          <w:szCs w:val="21"/>
          <w:highlight w:val="none"/>
        </w:rPr>
        <w:t>18. 保险</w:t>
      </w:r>
    </w:p>
    <w:p w14:paraId="595E02FA">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18.1 工程保险</w:t>
      </w:r>
    </w:p>
    <w:p w14:paraId="147CD767">
      <w:pPr>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关于工程保险的特别约定：</w:t>
      </w:r>
      <w:r>
        <w:rPr>
          <w:rFonts w:hint="eastAsia" w:ascii="仿宋" w:hAnsi="仿宋" w:eastAsia="仿宋"/>
          <w:color w:val="auto"/>
          <w:kern w:val="0"/>
          <w:szCs w:val="21"/>
          <w:highlight w:val="none"/>
          <w:u w:val="single"/>
        </w:rPr>
        <w:t xml:space="preserve">  </w:t>
      </w:r>
      <w:r>
        <w:rPr>
          <w:rFonts w:hint="eastAsia" w:ascii="仿宋" w:hAnsi="仿宋" w:eastAsia="仿宋"/>
          <w:b/>
          <w:bCs/>
          <w:color w:val="auto"/>
          <w:szCs w:val="21"/>
          <w:highlight w:val="none"/>
          <w:u w:val="single"/>
        </w:rPr>
        <w:t>发包人委托承包人以发、承包双方共同名义投保建筑工程一切险、安装工程一切险，费用已包含在总价内；承包人应当为建设工程和施工场地内的自有人员、设备及第三方生命财产办理保险并支付保险费用，费用已包含在总价内；质（安）监部门要求的意外伤害保险，因未办理保险所造成发包人的损失，承包人承担赔偿责任</w:t>
      </w:r>
      <w:r>
        <w:rPr>
          <w:rFonts w:hint="eastAsia" w:ascii="仿宋" w:hAnsi="仿宋" w:eastAsia="仿宋"/>
          <w:color w:val="auto"/>
          <w:szCs w:val="21"/>
          <w:highlight w:val="none"/>
        </w:rPr>
        <w:t>。</w:t>
      </w:r>
    </w:p>
    <w:p w14:paraId="377A5226">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18.3 其他保险</w:t>
      </w:r>
    </w:p>
    <w:p w14:paraId="30B7EA29">
      <w:pPr>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关于其他保险的约定：</w:t>
      </w:r>
      <w:r>
        <w:rPr>
          <w:rFonts w:hint="eastAsia" w:ascii="仿宋" w:hAnsi="仿宋" w:eastAsia="仿宋"/>
          <w:b/>
          <w:bCs/>
          <w:color w:val="auto"/>
          <w:szCs w:val="21"/>
          <w:highlight w:val="none"/>
          <w:u w:val="single"/>
        </w:rPr>
        <w:t xml:space="preserve">承包人办理全部人员的意外伤害保险，相关费用由承包人承担。 </w:t>
      </w:r>
    </w:p>
    <w:p w14:paraId="2322BFF3">
      <w:pPr>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承包人是否应为其施工设备等办理财产保险：</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由承包人办理，相关费用由承包人承担。</w:t>
      </w:r>
    </w:p>
    <w:p w14:paraId="16AB5E08">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18.7 通知义务</w:t>
      </w:r>
    </w:p>
    <w:p w14:paraId="23D6B9FC">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关于变更保险合同时的通知义务的约定：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按通用合同条款第18.7条项规定执行。</w:t>
      </w:r>
    </w:p>
    <w:p w14:paraId="0825D630">
      <w:pPr>
        <w:keepNext/>
        <w:keepLines/>
        <w:spacing w:line="360" w:lineRule="exact"/>
        <w:ind w:firstLine="420" w:firstLineChars="200"/>
        <w:outlineLvl w:val="3"/>
        <w:rPr>
          <w:rFonts w:ascii="仿宋" w:hAnsi="仿宋" w:eastAsia="仿宋"/>
          <w:color w:val="auto"/>
          <w:szCs w:val="21"/>
          <w:highlight w:val="none"/>
        </w:rPr>
      </w:pPr>
      <w:bookmarkStart w:id="955" w:name="_Toc351203651"/>
      <w:bookmarkEnd w:id="955"/>
      <w:r>
        <w:rPr>
          <w:rFonts w:hint="eastAsia" w:ascii="仿宋" w:hAnsi="仿宋" w:eastAsia="仿宋"/>
          <w:color w:val="auto"/>
          <w:szCs w:val="21"/>
          <w:highlight w:val="none"/>
        </w:rPr>
        <w:t>20. 争议解决</w:t>
      </w:r>
    </w:p>
    <w:p w14:paraId="4C822202">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20.3 争议评审</w:t>
      </w:r>
    </w:p>
    <w:p w14:paraId="130A3C22">
      <w:pPr>
        <w:spacing w:line="360" w:lineRule="exact"/>
        <w:ind w:firstLine="315" w:firstLineChars="150"/>
        <w:jc w:val="left"/>
        <w:rPr>
          <w:rFonts w:ascii="仿宋" w:hAnsi="仿宋" w:eastAsia="仿宋"/>
          <w:color w:val="auto"/>
          <w:szCs w:val="21"/>
          <w:highlight w:val="none"/>
          <w:u w:val="single"/>
        </w:rPr>
      </w:pPr>
      <w:r>
        <w:rPr>
          <w:rFonts w:hint="eastAsia" w:ascii="仿宋" w:hAnsi="仿宋" w:eastAsia="仿宋"/>
          <w:color w:val="auto"/>
          <w:szCs w:val="21"/>
          <w:highlight w:val="none"/>
        </w:rPr>
        <w:t>合同当事人是否同意将工程争议提交争议评审小组决定：</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 xml:space="preserve">。  </w:t>
      </w:r>
    </w:p>
    <w:p w14:paraId="49BB9723">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20.3.1 争议评审小组的确定</w:t>
      </w:r>
    </w:p>
    <w:p w14:paraId="6C40A19D">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争议评审小组成员的确定：</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3A7AD7C8">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选定争议评审员的期限：</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622F8AA1">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争议评审小组成员的报酬承担方式：</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552668F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其他事项的约定：</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416431F2">
      <w:pPr>
        <w:autoSpaceDE w:val="0"/>
        <w:autoSpaceDN w:val="0"/>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20.3.2 争议评审小组的决定</w:t>
      </w:r>
    </w:p>
    <w:p w14:paraId="0116118F">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合同当事人关于本项的约定：</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16CB12C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20.4仲裁或诉讼</w:t>
      </w:r>
    </w:p>
    <w:p w14:paraId="7B50275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因合同及合同有关事项发生的争议，按下列解决方式中第</w:t>
      </w:r>
      <w:r>
        <w:rPr>
          <w:rFonts w:hint="eastAsia" w:ascii="仿宋" w:hAnsi="仿宋" w:eastAsia="仿宋"/>
          <w:color w:val="auto"/>
          <w:szCs w:val="21"/>
          <w:highlight w:val="none"/>
          <w:u w:val="single"/>
        </w:rPr>
        <w:t xml:space="preserve">  2 </w:t>
      </w:r>
      <w:r>
        <w:rPr>
          <w:rFonts w:hint="eastAsia" w:ascii="仿宋" w:hAnsi="仿宋" w:eastAsia="仿宋"/>
          <w:color w:val="auto"/>
          <w:szCs w:val="21"/>
          <w:highlight w:val="none"/>
        </w:rPr>
        <w:t>种方式解决争议：</w:t>
      </w:r>
    </w:p>
    <w:p w14:paraId="7E972853">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（1）提交</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仲裁委员会申请仲裁；</w:t>
      </w:r>
    </w:p>
    <w:p w14:paraId="4A753E63">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（2）依法向</w:t>
      </w:r>
      <w:r>
        <w:rPr>
          <w:rFonts w:hint="eastAsia" w:ascii="仿宋" w:hAnsi="仿宋" w:eastAsia="仿宋"/>
          <w:color w:val="auto"/>
          <w:szCs w:val="21"/>
          <w:highlight w:val="none"/>
          <w:u w:val="single"/>
        </w:rPr>
        <w:t xml:space="preserve"> 工程所在地  </w:t>
      </w:r>
      <w:r>
        <w:rPr>
          <w:rFonts w:hint="eastAsia" w:ascii="仿宋" w:hAnsi="仿宋" w:eastAsia="仿宋"/>
          <w:color w:val="auto"/>
          <w:szCs w:val="21"/>
          <w:highlight w:val="none"/>
        </w:rPr>
        <w:t>人民法院起诉。</w:t>
      </w:r>
    </w:p>
    <w:p w14:paraId="2D4D6291">
      <w:pPr>
        <w:spacing w:line="360" w:lineRule="exact"/>
        <w:ind w:firstLine="415" w:firstLineChars="198"/>
        <w:jc w:val="left"/>
        <w:rPr>
          <w:rFonts w:ascii="仿宋" w:hAnsi="仿宋" w:eastAsia="仿宋"/>
          <w:color w:val="auto"/>
          <w:szCs w:val="21"/>
          <w:highlight w:val="none"/>
        </w:rPr>
      </w:pPr>
      <w:r>
        <w:rPr>
          <w:rFonts w:hint="eastAsia" w:ascii="仿宋" w:hAnsi="仿宋" w:eastAsia="仿宋"/>
          <w:color w:val="auto"/>
          <w:szCs w:val="21"/>
          <w:highlight w:val="none"/>
        </w:rPr>
        <w:t>21．其他补充事项的约定</w:t>
      </w:r>
    </w:p>
    <w:p w14:paraId="688D99D7">
      <w:pPr>
        <w:spacing w:line="360" w:lineRule="exact"/>
        <w:ind w:firstLine="527" w:firstLineChars="250"/>
        <w:jc w:val="left"/>
        <w:rPr>
          <w:rFonts w:ascii="仿宋" w:hAnsi="仿宋" w:eastAsia="仿宋"/>
          <w:b/>
          <w:bCs/>
          <w:color w:val="auto"/>
          <w:szCs w:val="21"/>
          <w:highlight w:val="none"/>
          <w:u w:val="single"/>
        </w:rPr>
      </w:pPr>
      <w:bookmarkStart w:id="956" w:name="_Toc351203652"/>
      <w:bookmarkEnd w:id="956"/>
      <w:r>
        <w:rPr>
          <w:rFonts w:hint="eastAsia" w:ascii="仿宋" w:hAnsi="仿宋" w:eastAsia="仿宋"/>
          <w:b/>
          <w:bCs/>
          <w:color w:val="auto"/>
          <w:szCs w:val="21"/>
          <w:highlight w:val="none"/>
          <w:u w:val="single"/>
        </w:rPr>
        <w:t>1、无论承包人投标前是否实际进行过现场踏勘，都视为承包人已了解施工现场及周围的环境，掌握并预估到所有与本项目施工有关的可见及不可见的因素，不可预见的或未提及的风险，均由承包人承担，并已含在本合同价中。发包人将施工现场移交给承包人后，因承包人原因而影响施工进度，导致工程费用增加、工期拖延、误工及财产损失，均由承包人自行消化，其工期概不索赔、不顺延，且承包人须抢工弥补延期工期，发包人不作任何补偿。若工程实施中发生新的措施项目且投标文件中未列入，则认为投标人已在报价中综合考虑，不得增加。</w:t>
      </w:r>
    </w:p>
    <w:p w14:paraId="202C695C">
      <w:pPr>
        <w:pStyle w:val="2"/>
        <w:ind w:firstLine="482"/>
        <w:rPr>
          <w:rFonts w:hint="eastAsia" w:ascii="仿宋" w:hAnsi="仿宋" w:eastAsia="仿宋" w:cs="仿宋_GB2312"/>
          <w:b/>
          <w:bCs/>
          <w:color w:val="auto"/>
          <w:sz w:val="21"/>
          <w:szCs w:val="18"/>
          <w:highlight w:val="none"/>
          <w:u w:val="single"/>
          <w:lang w:eastAsia="zh-CN"/>
        </w:rPr>
      </w:pPr>
      <w:r>
        <w:rPr>
          <w:rFonts w:hint="eastAsia" w:ascii="仿宋" w:hAnsi="仿宋" w:eastAsia="仿宋"/>
          <w:b/>
          <w:bCs/>
          <w:color w:val="auto"/>
          <w:sz w:val="21"/>
          <w:szCs w:val="18"/>
          <w:highlight w:val="none"/>
          <w:u w:val="single"/>
        </w:rPr>
        <w:t>用水用电费按项目合同</w:t>
      </w:r>
      <w:r>
        <w:rPr>
          <w:rFonts w:hint="eastAsia" w:ascii="仿宋" w:hAnsi="仿宋" w:eastAsia="仿宋"/>
          <w:b/>
          <w:bCs/>
          <w:color w:val="auto"/>
          <w:sz w:val="21"/>
          <w:szCs w:val="18"/>
          <w:highlight w:val="none"/>
          <w:u w:val="single"/>
          <w:lang w:val="en-US" w:eastAsia="zh-CN"/>
        </w:rPr>
        <w:t>总</w:t>
      </w:r>
      <w:r>
        <w:rPr>
          <w:rFonts w:hint="eastAsia" w:ascii="仿宋" w:hAnsi="仿宋" w:eastAsia="仿宋"/>
          <w:b/>
          <w:bCs/>
          <w:color w:val="auto"/>
          <w:sz w:val="21"/>
          <w:szCs w:val="18"/>
          <w:highlight w:val="none"/>
          <w:u w:val="single"/>
        </w:rPr>
        <w:t>价的</w:t>
      </w:r>
      <w:r>
        <w:rPr>
          <w:rFonts w:hint="eastAsia" w:ascii="仿宋" w:hAnsi="仿宋" w:eastAsia="仿宋"/>
          <w:b/>
          <w:bCs/>
          <w:color w:val="auto"/>
          <w:sz w:val="21"/>
          <w:szCs w:val="18"/>
          <w:highlight w:val="none"/>
          <w:u w:val="single"/>
          <w:lang w:val="en-US" w:eastAsia="zh-CN"/>
        </w:rPr>
        <w:t>0.</w:t>
      </w:r>
      <w:r>
        <w:rPr>
          <w:rFonts w:hint="eastAsia" w:ascii="仿宋" w:hAnsi="仿宋" w:eastAsia="仿宋"/>
          <w:b/>
          <w:bCs/>
          <w:color w:val="auto"/>
          <w:sz w:val="21"/>
          <w:szCs w:val="18"/>
          <w:highlight w:val="none"/>
          <w:u w:val="single"/>
        </w:rPr>
        <w:t>5</w:t>
      </w:r>
      <w:r>
        <w:rPr>
          <w:rFonts w:hint="eastAsia" w:ascii="仿宋" w:hAnsi="仿宋" w:eastAsia="仿宋"/>
          <w:b/>
          <w:bCs/>
          <w:color w:val="auto"/>
          <w:sz w:val="21"/>
          <w:szCs w:val="18"/>
          <w:highlight w:val="none"/>
          <w:u w:val="single"/>
          <w:lang w:val="en-US" w:eastAsia="zh-CN"/>
        </w:rPr>
        <w:t>%</w:t>
      </w:r>
      <w:r>
        <w:rPr>
          <w:rFonts w:hint="eastAsia" w:ascii="仿宋" w:hAnsi="仿宋" w:eastAsia="仿宋"/>
          <w:b/>
          <w:bCs/>
          <w:color w:val="auto"/>
          <w:sz w:val="21"/>
          <w:szCs w:val="18"/>
          <w:highlight w:val="none"/>
          <w:u w:val="single"/>
        </w:rPr>
        <w:t>计取，施工方需在</w:t>
      </w:r>
      <w:r>
        <w:rPr>
          <w:rFonts w:hint="eastAsia" w:ascii="仿宋" w:hAnsi="仿宋" w:eastAsia="仿宋"/>
          <w:b/>
          <w:bCs/>
          <w:color w:val="auto"/>
          <w:sz w:val="21"/>
          <w:szCs w:val="18"/>
          <w:highlight w:val="none"/>
          <w:u w:val="single"/>
          <w:lang w:val="en-US" w:eastAsia="zh-CN"/>
        </w:rPr>
        <w:t>进场施工</w:t>
      </w:r>
      <w:r>
        <w:rPr>
          <w:rFonts w:hint="eastAsia" w:ascii="仿宋" w:hAnsi="仿宋" w:eastAsia="仿宋"/>
          <w:b/>
          <w:bCs/>
          <w:color w:val="auto"/>
          <w:sz w:val="21"/>
          <w:szCs w:val="18"/>
          <w:highlight w:val="none"/>
          <w:u w:val="single"/>
        </w:rPr>
        <w:t>之前支付至学校指定账户</w:t>
      </w:r>
      <w:r>
        <w:rPr>
          <w:rFonts w:hint="eastAsia" w:ascii="仿宋" w:hAnsi="仿宋" w:eastAsia="仿宋"/>
          <w:b/>
          <w:bCs/>
          <w:color w:val="auto"/>
          <w:sz w:val="21"/>
          <w:szCs w:val="18"/>
          <w:highlight w:val="none"/>
          <w:u w:val="single"/>
          <w:lang w:eastAsia="zh-CN"/>
        </w:rPr>
        <w:t>。</w:t>
      </w:r>
    </w:p>
    <w:p w14:paraId="7C1FF2D0">
      <w:pPr>
        <w:spacing w:line="360" w:lineRule="exact"/>
        <w:ind w:firstLine="316" w:firstLineChars="150"/>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结款40%提供材料（1、中标通知书复印件，2、合同复印件，3、开工报告复印件，4、有效期内的履约保函复印件，5、电子版发票）</w:t>
      </w:r>
    </w:p>
    <w:p w14:paraId="5745F12B">
      <w:pPr>
        <w:spacing w:line="360" w:lineRule="exact"/>
        <w:ind w:firstLine="316" w:firstLineChars="150"/>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结款85%提供材料（1、合同复印件，2、竣工报告复印件，3、档案资料移交表，4、电子版发票</w:t>
      </w:r>
      <w:r>
        <w:rPr>
          <w:rFonts w:hint="eastAsia" w:ascii="仿宋" w:hAnsi="仿宋" w:eastAsia="仿宋"/>
          <w:b/>
          <w:bCs/>
          <w:color w:val="auto"/>
          <w:szCs w:val="21"/>
          <w:highlight w:val="none"/>
          <w:u w:val="single"/>
          <w:lang w:eastAsia="zh-CN"/>
        </w:rPr>
        <w:t>，</w:t>
      </w:r>
      <w:r>
        <w:rPr>
          <w:rFonts w:hint="eastAsia" w:ascii="仿宋" w:hAnsi="仿宋" w:eastAsia="仿宋"/>
          <w:b/>
          <w:bCs/>
          <w:color w:val="auto"/>
          <w:szCs w:val="21"/>
          <w:highlight w:val="none"/>
          <w:u w:val="single"/>
          <w:lang w:val="en-US" w:eastAsia="zh-CN"/>
        </w:rPr>
        <w:t>5、渣土消纳三方协议</w:t>
      </w:r>
      <w:r>
        <w:rPr>
          <w:rFonts w:hint="eastAsia" w:ascii="仿宋" w:hAnsi="仿宋" w:eastAsia="仿宋"/>
          <w:b/>
          <w:bCs/>
          <w:color w:val="auto"/>
          <w:szCs w:val="21"/>
          <w:highlight w:val="none"/>
          <w:u w:val="single"/>
        </w:rPr>
        <w:t>）</w:t>
      </w:r>
    </w:p>
    <w:p w14:paraId="75A912FE">
      <w:pPr>
        <w:spacing w:line="360" w:lineRule="exact"/>
        <w:ind w:firstLine="316" w:firstLineChars="150"/>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结款100%提供材料（1、合同复印件，2、结算审核书复印件，3、学校账务开具的水电费收据或水电费转账记录，4、学校财务开具的质保金收据或质保金转帐记录，</w:t>
      </w:r>
      <w:r>
        <w:rPr>
          <w:rFonts w:hint="default" w:ascii="仿宋" w:hAnsi="仿宋" w:eastAsia="仿宋"/>
          <w:b/>
          <w:bCs/>
          <w:color w:val="auto"/>
          <w:szCs w:val="21"/>
          <w:highlight w:val="none"/>
          <w:u w:val="single"/>
          <w:lang w:val="en-US"/>
        </w:rPr>
        <w:t>5</w:t>
      </w:r>
      <w:r>
        <w:rPr>
          <w:rFonts w:hint="eastAsia" w:ascii="仿宋" w:hAnsi="仿宋" w:eastAsia="仿宋"/>
          <w:b/>
          <w:bCs/>
          <w:color w:val="auto"/>
          <w:szCs w:val="21"/>
          <w:highlight w:val="none"/>
          <w:u w:val="single"/>
        </w:rPr>
        <w:t>、电子版发票）</w:t>
      </w:r>
    </w:p>
    <w:p w14:paraId="491D4279">
      <w:pPr>
        <w:spacing w:line="360" w:lineRule="exact"/>
        <w:ind w:firstLine="316" w:firstLineChars="150"/>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退款质保金提供材料（1、合同复印件，2、退保证金申请书，3、质保验收单，4、学校财务开具的质保金收据或质保金转帐记录）</w:t>
      </w:r>
    </w:p>
    <w:p w14:paraId="09BBCF11">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hint="eastAsia" w:ascii="仿宋" w:hAnsi="仿宋" w:eastAsia="仿宋"/>
          <w:b/>
          <w:bCs/>
          <w:color w:val="auto"/>
          <w:kern w:val="0"/>
          <w:highlight w:val="none"/>
          <w:u w:val="single"/>
        </w:rPr>
        <w:t>2、工程施工过程中发生的设计变更等必须经发包人和监理人签字认可后方可实施，变更实施的唯一依据为发包人和项目管理单位出具的指令，承包人须严格按照指令及设计变更要求施工，否则由此产生的质量、费用、工期等问题由承包人自行负责。但承包人不得以发包人未签证确认费用为由提出顺延工期甚至停工。</w:t>
      </w:r>
    </w:p>
    <w:p w14:paraId="5F90CFE1">
      <w:pPr>
        <w:widowControl/>
        <w:overflowPunct w:val="0"/>
        <w:autoSpaceDE w:val="0"/>
        <w:autoSpaceDN w:val="0"/>
        <w:spacing w:line="360" w:lineRule="exact"/>
        <w:ind w:firstLine="422"/>
        <w:jc w:val="left"/>
        <w:textAlignment w:val="baseline"/>
        <w:rPr>
          <w:rFonts w:hint="eastAsia" w:ascii="仿宋" w:hAnsi="仿宋" w:eastAsia="仿宋" w:cs="Times New Roman"/>
          <w:b/>
          <w:bCs/>
          <w:color w:val="auto"/>
          <w:kern w:val="0"/>
          <w:highlight w:val="none"/>
          <w:u w:val="single"/>
          <w:lang w:val="en-US" w:eastAsia="zh-CN"/>
        </w:rPr>
      </w:pPr>
      <w:r>
        <w:rPr>
          <w:rFonts w:hint="eastAsia" w:ascii="仿宋" w:hAnsi="仿宋" w:eastAsia="仿宋" w:cs="Times New Roman"/>
          <w:b/>
          <w:bCs/>
          <w:color w:val="auto"/>
          <w:kern w:val="0"/>
          <w:highlight w:val="none"/>
          <w:u w:val="single"/>
        </w:rPr>
        <w:t>施工过程中发生的</w:t>
      </w:r>
      <w:r>
        <w:rPr>
          <w:rFonts w:hint="eastAsia" w:ascii="仿宋" w:hAnsi="仿宋" w:eastAsia="仿宋" w:cs="Times New Roman"/>
          <w:b/>
          <w:bCs/>
          <w:color w:val="auto"/>
          <w:kern w:val="0"/>
          <w:highlight w:val="none"/>
          <w:u w:val="single"/>
          <w:lang w:val="en-US" w:eastAsia="zh-CN"/>
        </w:rPr>
        <w:t>工程变更联系单承包人须在项目竣工前报送</w:t>
      </w:r>
      <w:r>
        <w:rPr>
          <w:rFonts w:hint="eastAsia" w:ascii="仿宋" w:hAnsi="仿宋" w:eastAsia="仿宋" w:cs="Times New Roman"/>
          <w:b/>
          <w:bCs/>
          <w:color w:val="auto"/>
          <w:kern w:val="0"/>
          <w:highlight w:val="none"/>
          <w:u w:val="single"/>
        </w:rPr>
        <w:t>监理人</w:t>
      </w:r>
      <w:r>
        <w:rPr>
          <w:rFonts w:hint="eastAsia" w:ascii="仿宋" w:hAnsi="仿宋" w:eastAsia="仿宋" w:cs="Times New Roman"/>
          <w:b/>
          <w:bCs/>
          <w:color w:val="auto"/>
          <w:kern w:val="0"/>
          <w:highlight w:val="none"/>
          <w:u w:val="single"/>
          <w:lang w:val="en-US" w:eastAsia="zh-CN"/>
        </w:rPr>
        <w:t>和</w:t>
      </w:r>
      <w:r>
        <w:rPr>
          <w:rFonts w:hint="eastAsia" w:ascii="仿宋" w:hAnsi="仿宋" w:eastAsia="仿宋" w:cs="Times New Roman"/>
          <w:b/>
          <w:bCs/>
          <w:color w:val="auto"/>
          <w:kern w:val="0"/>
          <w:highlight w:val="none"/>
          <w:u w:val="single"/>
        </w:rPr>
        <w:t>发包人</w:t>
      </w:r>
      <w:r>
        <w:rPr>
          <w:rFonts w:hint="eastAsia" w:ascii="仿宋" w:hAnsi="仿宋" w:eastAsia="仿宋" w:cs="Times New Roman"/>
          <w:b/>
          <w:bCs/>
          <w:color w:val="auto"/>
          <w:kern w:val="0"/>
          <w:highlight w:val="none"/>
          <w:u w:val="single"/>
          <w:lang w:val="en-US" w:eastAsia="zh-CN"/>
        </w:rPr>
        <w:t>审批。</w:t>
      </w:r>
    </w:p>
    <w:p w14:paraId="4659BF56">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hint="eastAsia" w:ascii="仿宋" w:hAnsi="仿宋" w:eastAsia="仿宋"/>
          <w:b/>
          <w:bCs/>
          <w:color w:val="auto"/>
          <w:kern w:val="0"/>
          <w:highlight w:val="none"/>
          <w:u w:val="single"/>
        </w:rPr>
        <w:t>3、如承包人向发包人提供的发票内容与实际工作内容不相符，发包人有权拒绝支付各类款项。</w:t>
      </w:r>
    </w:p>
    <w:p w14:paraId="338B3103">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hint="eastAsia" w:ascii="仿宋" w:hAnsi="仿宋" w:eastAsia="仿宋"/>
          <w:b/>
          <w:bCs/>
          <w:color w:val="auto"/>
          <w:kern w:val="0"/>
          <w:highlight w:val="none"/>
          <w:u w:val="single"/>
        </w:rPr>
        <w:t>4、工程竣工验收前，承包人应提供第三方环保检测合格证明及其他竣工验收必须的检测工作，否则不予验收，所有竣工资料必须完整。</w:t>
      </w:r>
    </w:p>
    <w:p w14:paraId="1AEFE453">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hint="eastAsia" w:ascii="仿宋" w:hAnsi="仿宋" w:eastAsia="仿宋"/>
          <w:b/>
          <w:bCs/>
          <w:color w:val="auto"/>
          <w:kern w:val="0"/>
          <w:highlight w:val="none"/>
          <w:u w:val="single"/>
        </w:rPr>
        <w:t>5、承包人必须建立消防安全责任制，落实消防安全责任人，加强消防安全管理，确保消防工程顺利通过验收。</w:t>
      </w:r>
    </w:p>
    <w:p w14:paraId="66C53400">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hint="eastAsia" w:ascii="仿宋" w:hAnsi="仿宋" w:eastAsia="仿宋"/>
          <w:b/>
          <w:bCs/>
          <w:color w:val="auto"/>
          <w:kern w:val="0"/>
          <w:highlight w:val="none"/>
          <w:u w:val="single"/>
        </w:rPr>
        <w:t>6、工程审计：在工程竣工验收合格且承包人竣工资料符合建设单位档案要求并全部齐全合格后，承包人方可进行工程竣工结算送审，否则发包人有权不予结算。结算书审核费用：基本费用由发包人承担，核减/增额超过送审造价5%以上的追加费用【即核减/增追加费=（核减/增额-送审造价*5%）*5%】由承包人承担，由承包人在结算审计结束后直接支付给审计单位或由发包人代扣</w:t>
      </w:r>
      <w:bookmarkStart w:id="957" w:name="_Toc354042348"/>
      <w:r>
        <w:rPr>
          <w:rFonts w:hint="eastAsia" w:ascii="仿宋" w:hAnsi="仿宋" w:eastAsia="仿宋"/>
          <w:b/>
          <w:bCs/>
          <w:color w:val="auto"/>
          <w:kern w:val="0"/>
          <w:highlight w:val="none"/>
          <w:u w:val="single"/>
        </w:rPr>
        <w:t>。</w:t>
      </w:r>
    </w:p>
    <w:bookmarkEnd w:id="957"/>
    <w:p w14:paraId="6824B15A">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bookmarkStart w:id="958" w:name="_Hlk104285849"/>
      <w:r>
        <w:rPr>
          <w:rFonts w:ascii="仿宋" w:hAnsi="仿宋" w:eastAsia="仿宋"/>
          <w:b/>
          <w:bCs/>
          <w:color w:val="auto"/>
          <w:kern w:val="0"/>
          <w:highlight w:val="none"/>
          <w:u w:val="single"/>
        </w:rPr>
        <w:t>7</w:t>
      </w:r>
      <w:r>
        <w:rPr>
          <w:rFonts w:hint="eastAsia" w:ascii="仿宋" w:hAnsi="仿宋" w:eastAsia="仿宋"/>
          <w:b/>
          <w:bCs/>
          <w:color w:val="auto"/>
          <w:kern w:val="0"/>
          <w:highlight w:val="none"/>
          <w:u w:val="single"/>
        </w:rPr>
        <w:t>、工程项目涉及到的主要建筑材料进场后需经甲方验收合格才能实施；</w:t>
      </w:r>
    </w:p>
    <w:p w14:paraId="27709290">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ascii="仿宋" w:hAnsi="仿宋" w:eastAsia="仿宋"/>
          <w:b/>
          <w:bCs/>
          <w:color w:val="auto"/>
          <w:kern w:val="0"/>
          <w:highlight w:val="none"/>
          <w:u w:val="single"/>
        </w:rPr>
        <w:t>8</w:t>
      </w:r>
      <w:r>
        <w:rPr>
          <w:rFonts w:hint="eastAsia" w:ascii="仿宋" w:hAnsi="仿宋" w:eastAsia="仿宋"/>
          <w:b/>
          <w:bCs/>
          <w:color w:val="auto"/>
          <w:kern w:val="0"/>
          <w:highlight w:val="none"/>
          <w:u w:val="single"/>
        </w:rPr>
        <w:t>、承包人必须按项目要求按期施工；必须严格执行施工、安全技术操作规程、安全生产与环境保护等规定；必须做好施工现场垃圾清除工作，废渣必须运校外合法处置点，项目结束必须复原复绿。</w:t>
      </w:r>
    </w:p>
    <w:bookmarkEnd w:id="958"/>
    <w:p w14:paraId="3350972F">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hint="eastAsia" w:ascii="仿宋" w:hAnsi="仿宋" w:eastAsia="仿宋"/>
          <w:b/>
          <w:bCs/>
          <w:color w:val="auto"/>
          <w:kern w:val="0"/>
          <w:highlight w:val="none"/>
          <w:u w:val="single"/>
          <w:lang w:val="en-US" w:eastAsia="zh-CN"/>
        </w:rPr>
        <w:t>9</w:t>
      </w:r>
      <w:r>
        <w:rPr>
          <w:rFonts w:hint="eastAsia" w:ascii="仿宋" w:hAnsi="仿宋" w:eastAsia="仿宋"/>
          <w:b/>
          <w:bCs/>
          <w:color w:val="auto"/>
          <w:kern w:val="0"/>
          <w:highlight w:val="none"/>
          <w:u w:val="single"/>
        </w:rPr>
        <w:t>、</w:t>
      </w:r>
      <w:r>
        <w:rPr>
          <w:rFonts w:hint="eastAsia" w:ascii="仿宋" w:hAnsi="仿宋" w:eastAsia="仿宋"/>
          <w:b/>
          <w:bCs/>
          <w:color w:val="auto"/>
          <w:kern w:val="0"/>
          <w:highlight w:val="none"/>
          <w:u w:val="single"/>
          <w:lang w:val="en-US" w:eastAsia="zh-CN"/>
        </w:rPr>
        <w:t>本项目工期较紧张，</w:t>
      </w:r>
      <w:r>
        <w:rPr>
          <w:rFonts w:hint="eastAsia" w:ascii="仿宋" w:hAnsi="仿宋" w:eastAsia="仿宋"/>
          <w:b/>
          <w:bCs/>
          <w:color w:val="auto"/>
          <w:kern w:val="0"/>
          <w:highlight w:val="none"/>
          <w:u w:val="single"/>
        </w:rPr>
        <w:t>承包人</w:t>
      </w:r>
      <w:r>
        <w:rPr>
          <w:rFonts w:hint="eastAsia" w:ascii="仿宋" w:hAnsi="仿宋" w:eastAsia="仿宋"/>
          <w:b/>
          <w:bCs/>
          <w:color w:val="auto"/>
          <w:kern w:val="0"/>
          <w:highlight w:val="none"/>
          <w:u w:val="single"/>
          <w:lang w:val="en-US" w:eastAsia="zh-CN"/>
        </w:rPr>
        <w:t>须严格按照约定的工期要求执行，在施工过程中涉及的夜间施工作业等情况</w:t>
      </w:r>
      <w:r>
        <w:rPr>
          <w:rFonts w:hint="eastAsia" w:ascii="仿宋" w:hAnsi="仿宋" w:eastAsia="仿宋"/>
          <w:b/>
          <w:bCs/>
          <w:color w:val="auto"/>
          <w:kern w:val="0"/>
          <w:highlight w:val="none"/>
          <w:u w:val="single"/>
        </w:rPr>
        <w:t>承包人</w:t>
      </w:r>
      <w:r>
        <w:rPr>
          <w:rFonts w:hint="eastAsia" w:ascii="仿宋" w:hAnsi="仿宋" w:eastAsia="仿宋"/>
          <w:b/>
          <w:bCs/>
          <w:color w:val="auto"/>
          <w:kern w:val="0"/>
          <w:highlight w:val="none"/>
          <w:u w:val="single"/>
          <w:lang w:val="en-US" w:eastAsia="zh-CN"/>
        </w:rPr>
        <w:t>须予以考虑，并在投标时全面考虑因项目赶工所增加的各项费用（包括但不限于：人员、机械设备增加；赶工；机械设备多次进出场等费用）自行综合考虑计入报价，发</w:t>
      </w:r>
      <w:r>
        <w:rPr>
          <w:rFonts w:hint="eastAsia" w:ascii="仿宋" w:hAnsi="仿宋" w:eastAsia="仿宋"/>
          <w:b/>
          <w:bCs/>
          <w:color w:val="auto"/>
          <w:kern w:val="0"/>
          <w:highlight w:val="none"/>
          <w:u w:val="single"/>
        </w:rPr>
        <w:t>包人</w:t>
      </w:r>
      <w:r>
        <w:rPr>
          <w:rFonts w:hint="eastAsia" w:ascii="仿宋" w:hAnsi="仿宋" w:eastAsia="仿宋"/>
          <w:b/>
          <w:bCs/>
          <w:color w:val="auto"/>
          <w:kern w:val="0"/>
          <w:highlight w:val="none"/>
          <w:u w:val="single"/>
          <w:lang w:val="en-US" w:eastAsia="zh-CN"/>
        </w:rPr>
        <w:t>不另行签证。</w:t>
      </w:r>
    </w:p>
    <w:p w14:paraId="04BB02AC">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p>
    <w:p w14:paraId="2B33FEE2">
      <w:pPr>
        <w:ind w:firstLine="420"/>
        <w:rPr>
          <w:rFonts w:ascii="仿宋" w:hAnsi="仿宋" w:eastAsia="仿宋"/>
          <w:color w:val="auto"/>
          <w:highlight w:val="none"/>
        </w:rPr>
      </w:pPr>
    </w:p>
    <w:p w14:paraId="7659EBA2">
      <w:pPr>
        <w:widowControl/>
        <w:adjustRightInd/>
        <w:jc w:val="left"/>
        <w:rPr>
          <w:rFonts w:ascii="仿宋" w:hAnsi="仿宋" w:eastAsia="仿宋"/>
          <w:color w:val="auto"/>
          <w:highlight w:val="none"/>
        </w:rPr>
      </w:pPr>
      <w:r>
        <w:rPr>
          <w:rFonts w:ascii="仿宋" w:hAnsi="仿宋" w:eastAsia="仿宋"/>
          <w:color w:val="auto"/>
          <w:highlight w:val="none"/>
        </w:rPr>
        <w:br w:type="page"/>
      </w:r>
    </w:p>
    <w:p w14:paraId="7F4EA6B9">
      <w:pPr>
        <w:rPr>
          <w:rFonts w:ascii="仿宋" w:hAnsi="仿宋" w:eastAsia="仿宋"/>
          <w:color w:val="auto"/>
          <w:highlight w:val="none"/>
        </w:rPr>
      </w:pPr>
    </w:p>
    <w:p w14:paraId="7DB9F9CA">
      <w:pPr>
        <w:spacing w:line="360" w:lineRule="auto"/>
        <w:outlineLvl w:val="2"/>
        <w:rPr>
          <w:rFonts w:ascii="仿宋" w:hAnsi="仿宋" w:eastAsia="仿宋"/>
          <w:b/>
          <w:bCs/>
          <w:color w:val="auto"/>
          <w:highlight w:val="none"/>
        </w:rPr>
      </w:pPr>
      <w:r>
        <w:rPr>
          <w:rFonts w:ascii="仿宋" w:hAnsi="仿宋" w:eastAsia="仿宋"/>
          <w:b/>
          <w:bCs/>
          <w:color w:val="auto"/>
          <w:highlight w:val="none"/>
        </w:rPr>
        <w:t>附</w:t>
      </w:r>
      <w:bookmarkStart w:id="959" w:name="_Toc296944565"/>
      <w:bookmarkStart w:id="960" w:name="_Toc296891054"/>
      <w:bookmarkStart w:id="961" w:name="_Toc267261693"/>
      <w:bookmarkStart w:id="962" w:name="_Toc296891266"/>
      <w:bookmarkStart w:id="963" w:name="_Toc296347225"/>
      <w:bookmarkStart w:id="964" w:name="_Toc296503226"/>
      <w:bookmarkStart w:id="965" w:name="_Toc296346727"/>
      <w:r>
        <w:rPr>
          <w:rFonts w:ascii="仿宋" w:hAnsi="仿宋" w:eastAsia="仿宋"/>
          <w:b/>
          <w:bCs/>
          <w:color w:val="auto"/>
          <w:highlight w:val="none"/>
        </w:rPr>
        <w:t>件</w:t>
      </w:r>
      <w:r>
        <w:rPr>
          <w:rFonts w:hint="eastAsia" w:ascii="仿宋" w:hAnsi="仿宋" w:eastAsia="仿宋"/>
          <w:b/>
          <w:bCs/>
          <w:color w:val="auto"/>
          <w:highlight w:val="none"/>
        </w:rPr>
        <w:t>1</w:t>
      </w:r>
      <w:r>
        <w:rPr>
          <w:rFonts w:ascii="仿宋" w:hAnsi="仿宋" w:eastAsia="仿宋"/>
          <w:b/>
          <w:bCs/>
          <w:color w:val="auto"/>
          <w:highlight w:val="none"/>
        </w:rPr>
        <w:t>：</w:t>
      </w:r>
      <w:bookmarkEnd w:id="959"/>
      <w:bookmarkEnd w:id="960"/>
      <w:bookmarkEnd w:id="961"/>
      <w:bookmarkEnd w:id="962"/>
      <w:bookmarkEnd w:id="963"/>
      <w:bookmarkEnd w:id="964"/>
      <w:bookmarkEnd w:id="965"/>
      <w:r>
        <w:rPr>
          <w:rFonts w:ascii="仿宋" w:hAnsi="仿宋" w:eastAsia="仿宋"/>
          <w:b/>
          <w:bCs/>
          <w:color w:val="auto"/>
          <w:highlight w:val="none"/>
        </w:rPr>
        <w:t>工程质量保修书</w:t>
      </w:r>
    </w:p>
    <w:p w14:paraId="459B7B06">
      <w:pPr>
        <w:spacing w:before="120" w:beforeLines="50" w:after="120" w:afterLines="50" w:line="360" w:lineRule="auto"/>
        <w:ind w:firstLine="602"/>
        <w:jc w:val="center"/>
        <w:rPr>
          <w:rFonts w:ascii="仿宋" w:hAnsi="仿宋" w:eastAsia="仿宋"/>
          <w:b/>
          <w:color w:val="auto"/>
          <w:sz w:val="30"/>
          <w:szCs w:val="30"/>
          <w:highlight w:val="none"/>
        </w:rPr>
      </w:pPr>
      <w:r>
        <w:rPr>
          <w:rFonts w:ascii="仿宋" w:hAnsi="仿宋" w:eastAsia="仿宋"/>
          <w:b/>
          <w:color w:val="auto"/>
          <w:sz w:val="30"/>
          <w:szCs w:val="30"/>
          <w:highlight w:val="none"/>
        </w:rPr>
        <w:t>工程质量保修书</w:t>
      </w:r>
    </w:p>
    <w:p w14:paraId="39F385C6">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发包人（全称）：</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 xml:space="preserve"> </w:t>
      </w:r>
    </w:p>
    <w:p w14:paraId="4028E763">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承包人（全称）：</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 xml:space="preserve"> </w:t>
      </w:r>
    </w:p>
    <w:p w14:paraId="1168891F">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　　发包人和承包人根据《中华人民共和国建筑法》和《建设工程质量管理条例》，经协商一致就</w:t>
      </w:r>
      <w:r>
        <w:rPr>
          <w:rFonts w:ascii="仿宋" w:hAnsi="仿宋" w:eastAsia="仿宋"/>
          <w:b/>
          <w:bCs/>
          <w:color w:val="auto"/>
          <w:szCs w:val="21"/>
          <w:highlight w:val="none"/>
          <w:u w:val="single"/>
        </w:rPr>
        <w:t xml:space="preserve">       </w:t>
      </w:r>
      <w:r>
        <w:rPr>
          <w:rFonts w:hint="eastAsia" w:ascii="仿宋" w:hAnsi="仿宋" w:eastAsia="仿宋"/>
          <w:b/>
          <w:bCs/>
          <w:color w:val="auto"/>
          <w:szCs w:val="21"/>
          <w:highlight w:val="none"/>
          <w:u w:val="single"/>
        </w:rPr>
        <w:t xml:space="preserve">        </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（工程全称）签订工程质量保修书。</w:t>
      </w:r>
    </w:p>
    <w:p w14:paraId="4B49B911">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　　一、工程质量保修范围和内容</w:t>
      </w:r>
    </w:p>
    <w:p w14:paraId="7620E1DB">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　　承包人在质量保修期内，按照有关法律规定和合同约定，承担工程质量保修责任。</w:t>
      </w:r>
    </w:p>
    <w:p w14:paraId="0DEB88D0">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仿宋" w:hAnsi="仿宋" w:eastAsia="仿宋"/>
          <w:color w:val="auto"/>
          <w:szCs w:val="21"/>
          <w:highlight w:val="none"/>
          <w:u w:val="single"/>
        </w:rPr>
        <w:t xml:space="preserve"> 承包人承包范围内的所有内容  </w:t>
      </w:r>
      <w:r>
        <w:rPr>
          <w:rFonts w:ascii="仿宋" w:hAnsi="仿宋" w:eastAsia="仿宋"/>
          <w:color w:val="auto"/>
          <w:szCs w:val="21"/>
          <w:highlight w:val="none"/>
        </w:rPr>
        <w:t>。</w:t>
      </w:r>
    </w:p>
    <w:p w14:paraId="58B4E728">
      <w:pPr>
        <w:spacing w:line="360" w:lineRule="auto"/>
        <w:ind w:firstLine="422"/>
        <w:rPr>
          <w:rFonts w:ascii="仿宋" w:hAnsi="仿宋" w:eastAsia="仿宋"/>
          <w:color w:val="auto"/>
          <w:szCs w:val="21"/>
          <w:highlight w:val="none"/>
        </w:rPr>
      </w:pPr>
      <w:r>
        <w:rPr>
          <w:rFonts w:ascii="仿宋" w:hAnsi="仿宋" w:eastAsia="仿宋"/>
          <w:b/>
          <w:color w:val="auto"/>
          <w:szCs w:val="21"/>
          <w:highlight w:val="none"/>
        </w:rPr>
        <w:t>　　</w:t>
      </w:r>
      <w:r>
        <w:rPr>
          <w:rFonts w:ascii="仿宋" w:hAnsi="仿宋" w:eastAsia="仿宋"/>
          <w:color w:val="auto"/>
          <w:szCs w:val="21"/>
          <w:highlight w:val="none"/>
        </w:rPr>
        <w:t>二、质量保修期</w:t>
      </w:r>
    </w:p>
    <w:p w14:paraId="23C88770">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根据《建设工程质量管理条例》及有关规定，工程的质量保修期如下：</w:t>
      </w:r>
    </w:p>
    <w:p w14:paraId="11BCF394">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1．地基基础工程和主体结构工程为设计文件规定的</w:t>
      </w:r>
      <w:r>
        <w:rPr>
          <w:rFonts w:hint="eastAsia" w:ascii="仿宋" w:hAnsi="仿宋" w:eastAsia="仿宋"/>
          <w:b/>
          <w:color w:val="auto"/>
          <w:szCs w:val="21"/>
          <w:highlight w:val="none"/>
          <w:u w:val="single"/>
        </w:rPr>
        <w:t>工程合理使用年限</w:t>
      </w:r>
      <w:r>
        <w:rPr>
          <w:rFonts w:hint="eastAsia" w:ascii="仿宋" w:hAnsi="仿宋" w:eastAsia="仿宋"/>
          <w:color w:val="auto"/>
          <w:szCs w:val="21"/>
          <w:highlight w:val="none"/>
        </w:rPr>
        <w:t>；</w:t>
      </w:r>
    </w:p>
    <w:p w14:paraId="28A69913">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2．</w:t>
      </w:r>
      <w:r>
        <w:rPr>
          <w:rFonts w:ascii="仿宋" w:hAnsi="仿宋" w:eastAsia="仿宋"/>
          <w:color w:val="auto"/>
          <w:szCs w:val="21"/>
          <w:highlight w:val="none"/>
        </w:rPr>
        <w:t>屋面防水工程、有防水要求的卫生间、房间和外墙面的防渗</w:t>
      </w:r>
      <w:r>
        <w:rPr>
          <w:rFonts w:hint="eastAsia" w:ascii="仿宋" w:hAnsi="仿宋" w:eastAsia="仿宋"/>
          <w:color w:val="auto"/>
          <w:szCs w:val="21"/>
          <w:highlight w:val="none"/>
        </w:rPr>
        <w:t>漏为</w:t>
      </w:r>
      <w:r>
        <w:rPr>
          <w:rFonts w:hint="eastAsia" w:ascii="仿宋" w:hAnsi="仿宋" w:eastAsia="仿宋"/>
          <w:b/>
          <w:bCs/>
          <w:color w:val="auto"/>
          <w:szCs w:val="21"/>
          <w:highlight w:val="none"/>
          <w:u w:val="single"/>
        </w:rPr>
        <w:t xml:space="preserve"> 伍 </w:t>
      </w:r>
      <w:r>
        <w:rPr>
          <w:rFonts w:ascii="仿宋" w:hAnsi="仿宋" w:eastAsia="仿宋"/>
          <w:color w:val="auto"/>
          <w:szCs w:val="21"/>
          <w:highlight w:val="none"/>
        </w:rPr>
        <w:t>年；</w:t>
      </w:r>
    </w:p>
    <w:p w14:paraId="2846D354">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3．装饰</w:t>
      </w:r>
      <w:r>
        <w:rPr>
          <w:rFonts w:ascii="仿宋" w:hAnsi="仿宋" w:eastAsia="仿宋"/>
          <w:color w:val="auto"/>
          <w:szCs w:val="21"/>
          <w:highlight w:val="none"/>
        </w:rPr>
        <w:t>装修工程为</w:t>
      </w:r>
      <w:r>
        <w:rPr>
          <w:rFonts w:ascii="仿宋" w:hAnsi="仿宋" w:eastAsia="仿宋"/>
          <w:b/>
          <w:bCs/>
          <w:color w:val="auto"/>
          <w:szCs w:val="21"/>
          <w:highlight w:val="none"/>
          <w:u w:val="single"/>
        </w:rPr>
        <w:t xml:space="preserve"> </w:t>
      </w:r>
      <w:r>
        <w:rPr>
          <w:rFonts w:hint="eastAsia" w:ascii="仿宋" w:hAnsi="仿宋" w:eastAsia="仿宋"/>
          <w:b/>
          <w:bCs/>
          <w:color w:val="auto"/>
          <w:szCs w:val="21"/>
          <w:highlight w:val="none"/>
          <w:u w:val="single"/>
          <w:lang w:val="en-US" w:eastAsia="zh-CN"/>
        </w:rPr>
        <w:t>贰</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年；</w:t>
      </w:r>
    </w:p>
    <w:p w14:paraId="458EFEAF">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4．</w:t>
      </w:r>
      <w:r>
        <w:rPr>
          <w:rFonts w:ascii="仿宋" w:hAnsi="仿宋" w:eastAsia="仿宋"/>
          <w:color w:val="auto"/>
          <w:szCs w:val="21"/>
          <w:highlight w:val="none"/>
        </w:rPr>
        <w:t>电气管线、给排水管道、设备安装工程为</w:t>
      </w:r>
      <w:r>
        <w:rPr>
          <w:rFonts w:ascii="仿宋" w:hAnsi="仿宋" w:eastAsia="仿宋"/>
          <w:b/>
          <w:bCs/>
          <w:color w:val="auto"/>
          <w:szCs w:val="21"/>
          <w:highlight w:val="none"/>
          <w:u w:val="single"/>
        </w:rPr>
        <w:t xml:space="preserve"> </w:t>
      </w:r>
      <w:r>
        <w:rPr>
          <w:rFonts w:hint="eastAsia" w:ascii="仿宋" w:hAnsi="仿宋" w:eastAsia="仿宋"/>
          <w:b/>
          <w:bCs/>
          <w:color w:val="auto"/>
          <w:szCs w:val="21"/>
          <w:highlight w:val="none"/>
          <w:u w:val="single"/>
        </w:rPr>
        <w:t>贰</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年；</w:t>
      </w:r>
    </w:p>
    <w:p w14:paraId="735DB72C">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5．</w:t>
      </w:r>
      <w:r>
        <w:rPr>
          <w:rFonts w:ascii="仿宋" w:hAnsi="仿宋" w:eastAsia="仿宋"/>
          <w:color w:val="auto"/>
          <w:szCs w:val="21"/>
          <w:highlight w:val="none"/>
        </w:rPr>
        <w:t>供热与供冷系统为</w:t>
      </w:r>
      <w:r>
        <w:rPr>
          <w:rFonts w:ascii="仿宋" w:hAnsi="仿宋" w:eastAsia="仿宋"/>
          <w:b/>
          <w:bCs/>
          <w:color w:val="auto"/>
          <w:szCs w:val="21"/>
          <w:highlight w:val="none"/>
          <w:u w:val="single"/>
        </w:rPr>
        <w:t xml:space="preserve"> </w:t>
      </w:r>
      <w:r>
        <w:rPr>
          <w:rFonts w:hint="eastAsia" w:ascii="仿宋" w:hAnsi="仿宋" w:eastAsia="仿宋"/>
          <w:b/>
          <w:bCs/>
          <w:color w:val="auto"/>
          <w:szCs w:val="21"/>
          <w:highlight w:val="none"/>
          <w:u w:val="single"/>
        </w:rPr>
        <w:t xml:space="preserve"> 贰 </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个采暖期、供冷期；</w:t>
      </w:r>
    </w:p>
    <w:p w14:paraId="23DA94D9">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6．</w:t>
      </w:r>
      <w:r>
        <w:rPr>
          <w:rFonts w:ascii="仿宋" w:hAnsi="仿宋" w:eastAsia="仿宋"/>
          <w:color w:val="auto"/>
          <w:szCs w:val="21"/>
          <w:highlight w:val="none"/>
        </w:rPr>
        <w:t>住宅小区内的给排水设施、道路等配套工程为</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 xml:space="preserve">贰 </w:t>
      </w:r>
      <w:r>
        <w:rPr>
          <w:rFonts w:ascii="仿宋" w:hAnsi="仿宋" w:eastAsia="仿宋"/>
          <w:color w:val="auto"/>
          <w:szCs w:val="21"/>
          <w:highlight w:val="none"/>
        </w:rPr>
        <w:t>年；</w:t>
      </w:r>
    </w:p>
    <w:p w14:paraId="7010EAA5">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7．</w:t>
      </w:r>
      <w:r>
        <w:rPr>
          <w:rFonts w:ascii="仿宋" w:hAnsi="仿宋" w:eastAsia="仿宋"/>
          <w:color w:val="auto"/>
          <w:szCs w:val="21"/>
          <w:highlight w:val="none"/>
        </w:rPr>
        <w:t>其他项目保修期限约定如下：</w:t>
      </w:r>
      <w:r>
        <w:rPr>
          <w:rFonts w:hint="eastAsia" w:ascii="仿宋" w:hAnsi="仿宋" w:eastAsia="仿宋"/>
          <w:b/>
          <w:bCs/>
          <w:color w:val="auto"/>
          <w:szCs w:val="21"/>
          <w:highlight w:val="none"/>
          <w:u w:val="single"/>
        </w:rPr>
        <w:t xml:space="preserve">  道路工程质量保修期为</w:t>
      </w:r>
      <w:r>
        <w:rPr>
          <w:rFonts w:ascii="仿宋" w:hAnsi="仿宋" w:eastAsia="仿宋"/>
          <w:b/>
          <w:bCs/>
          <w:color w:val="auto"/>
          <w:szCs w:val="21"/>
          <w:highlight w:val="none"/>
          <w:u w:val="single"/>
        </w:rPr>
        <w:t>2</w:t>
      </w:r>
      <w:r>
        <w:rPr>
          <w:rFonts w:hint="eastAsia" w:ascii="仿宋" w:hAnsi="仿宋" w:eastAsia="仿宋"/>
          <w:b/>
          <w:bCs/>
          <w:color w:val="auto"/>
          <w:szCs w:val="21"/>
          <w:highlight w:val="none"/>
          <w:u w:val="single"/>
        </w:rPr>
        <w:t>年</w:t>
      </w:r>
      <w:r>
        <w:rPr>
          <w:rFonts w:hint="eastAsia" w:ascii="仿宋" w:hAnsi="仿宋" w:eastAsia="仿宋"/>
          <w:b/>
          <w:bCs/>
          <w:color w:val="auto"/>
          <w:szCs w:val="21"/>
          <w:highlight w:val="none"/>
          <w:u w:val="single"/>
          <w:lang w:eastAsia="zh-CN"/>
        </w:rPr>
        <w:t>，</w:t>
      </w:r>
      <w:r>
        <w:rPr>
          <w:rFonts w:hint="eastAsia" w:ascii="仿宋" w:hAnsi="仿宋" w:eastAsia="仿宋"/>
          <w:b/>
          <w:bCs/>
          <w:color w:val="auto"/>
          <w:szCs w:val="21"/>
          <w:highlight w:val="none"/>
          <w:u w:val="single"/>
          <w:lang w:val="en-US" w:eastAsia="zh-CN"/>
        </w:rPr>
        <w:t>绿化养护期2年</w:t>
      </w:r>
      <w:r>
        <w:rPr>
          <w:rFonts w:hint="eastAsia" w:ascii="仿宋" w:hAnsi="仿宋" w:eastAsia="仿宋"/>
          <w:b/>
          <w:bCs/>
          <w:color w:val="auto"/>
          <w:szCs w:val="21"/>
          <w:highlight w:val="none"/>
          <w:u w:val="single"/>
        </w:rPr>
        <w:t xml:space="preserve">  </w:t>
      </w:r>
      <w:r>
        <w:rPr>
          <w:rFonts w:ascii="仿宋" w:hAnsi="仿宋" w:eastAsia="仿宋"/>
          <w:color w:val="auto"/>
          <w:szCs w:val="21"/>
          <w:highlight w:val="none"/>
        </w:rPr>
        <w:t>。</w:t>
      </w:r>
    </w:p>
    <w:p w14:paraId="696E474F">
      <w:pPr>
        <w:spacing w:line="360" w:lineRule="auto"/>
        <w:ind w:firstLine="630" w:firstLineChars="300"/>
        <w:rPr>
          <w:color w:val="auto"/>
          <w:highlight w:val="none"/>
        </w:rPr>
      </w:pPr>
      <w:r>
        <w:rPr>
          <w:rFonts w:ascii="仿宋" w:hAnsi="仿宋" w:eastAsia="仿宋"/>
          <w:color w:val="auto"/>
          <w:szCs w:val="21"/>
          <w:highlight w:val="none"/>
        </w:rPr>
        <w:t>质量保修期自工程竣工验收合格之日起计算。</w:t>
      </w:r>
    </w:p>
    <w:p w14:paraId="3CAB11C5">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三、缺陷责任期</w:t>
      </w:r>
    </w:p>
    <w:p w14:paraId="5CA6478F">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工程缺陷责任期为</w:t>
      </w:r>
      <w:r>
        <w:rPr>
          <w:rFonts w:ascii="仿宋" w:hAnsi="仿宋" w:eastAsia="仿宋"/>
          <w:b/>
          <w:bCs/>
          <w:color w:val="auto"/>
          <w:szCs w:val="21"/>
          <w:highlight w:val="none"/>
          <w:u w:val="single"/>
        </w:rPr>
        <w:t xml:space="preserve"> </w:t>
      </w:r>
      <w:r>
        <w:rPr>
          <w:rFonts w:hint="eastAsia" w:ascii="仿宋" w:hAnsi="仿宋" w:eastAsia="仿宋"/>
          <w:b/>
          <w:bCs/>
          <w:color w:val="auto"/>
          <w:szCs w:val="21"/>
          <w:highlight w:val="none"/>
          <w:u w:val="single"/>
        </w:rPr>
        <w:t>24</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个月，缺陷责任期自工程</w:t>
      </w:r>
      <w:r>
        <w:rPr>
          <w:rFonts w:hint="eastAsia" w:ascii="仿宋" w:hAnsi="仿宋" w:eastAsia="仿宋"/>
          <w:color w:val="auto"/>
          <w:szCs w:val="21"/>
          <w:highlight w:val="none"/>
        </w:rPr>
        <w:t>通过实际竣工验收</w:t>
      </w:r>
      <w:r>
        <w:rPr>
          <w:rFonts w:ascii="仿宋" w:hAnsi="仿宋" w:eastAsia="仿宋"/>
          <w:color w:val="auto"/>
          <w:szCs w:val="21"/>
          <w:highlight w:val="none"/>
        </w:rPr>
        <w:t>之日起计算。单位工程先于全部工程进行验收，单位工程缺陷责任期自单位工程验收合格之日起算。</w:t>
      </w:r>
    </w:p>
    <w:p w14:paraId="4CC6D46E">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缺陷责任期终止后，发包人应退还剩余的质量保证金。</w:t>
      </w:r>
    </w:p>
    <w:p w14:paraId="11BC9042">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四、质量保修责任</w:t>
      </w:r>
    </w:p>
    <w:p w14:paraId="4305265B">
      <w:pPr>
        <w:spacing w:line="360" w:lineRule="auto"/>
        <w:ind w:left="105" w:leftChars="50" w:firstLine="430" w:firstLineChars="205"/>
        <w:rPr>
          <w:rFonts w:ascii="仿宋" w:hAnsi="仿宋" w:eastAsia="仿宋"/>
          <w:color w:val="auto"/>
          <w:szCs w:val="21"/>
          <w:highlight w:val="none"/>
        </w:rPr>
      </w:pPr>
      <w:r>
        <w:rPr>
          <w:rFonts w:hint="eastAsia" w:ascii="仿宋" w:hAnsi="仿宋" w:eastAsia="仿宋"/>
          <w:color w:val="auto"/>
          <w:szCs w:val="21"/>
          <w:highlight w:val="none"/>
        </w:rPr>
        <w:t>1．</w:t>
      </w:r>
      <w:r>
        <w:rPr>
          <w:rFonts w:ascii="仿宋" w:hAnsi="仿宋" w:eastAsia="仿宋"/>
          <w:color w:val="auto"/>
          <w:szCs w:val="21"/>
          <w:highlight w:val="none"/>
        </w:rPr>
        <w:t>属于保修范围、内容的项目，承包人应当在接到保修通知之日起7天内派人保修。承包人不在约定期限内派人保修的，发包人可以委托他人修理。</w:t>
      </w:r>
    </w:p>
    <w:p w14:paraId="1E15713C">
      <w:pPr>
        <w:spacing w:line="360" w:lineRule="auto"/>
        <w:ind w:left="105" w:leftChars="50" w:firstLine="430" w:firstLineChars="205"/>
        <w:rPr>
          <w:rFonts w:ascii="仿宋" w:hAnsi="仿宋" w:eastAsia="仿宋"/>
          <w:color w:val="auto"/>
          <w:szCs w:val="21"/>
          <w:highlight w:val="none"/>
        </w:rPr>
      </w:pPr>
      <w:r>
        <w:rPr>
          <w:rFonts w:hint="eastAsia" w:ascii="仿宋" w:hAnsi="仿宋" w:eastAsia="仿宋"/>
          <w:color w:val="auto"/>
          <w:szCs w:val="21"/>
          <w:highlight w:val="none"/>
        </w:rPr>
        <w:t>2．</w:t>
      </w:r>
      <w:r>
        <w:rPr>
          <w:rFonts w:ascii="仿宋" w:hAnsi="仿宋" w:eastAsia="仿宋"/>
          <w:color w:val="auto"/>
          <w:szCs w:val="21"/>
          <w:highlight w:val="none"/>
        </w:rPr>
        <w:t>发生紧急事故需抢修的，承包人在接到事故通知后，应当立即到达事故现场抢修。</w:t>
      </w:r>
    </w:p>
    <w:p w14:paraId="017EA62B">
      <w:pPr>
        <w:spacing w:line="360" w:lineRule="auto"/>
        <w:ind w:left="105" w:leftChars="50" w:firstLine="430" w:firstLineChars="205"/>
        <w:rPr>
          <w:rFonts w:ascii="仿宋" w:hAnsi="仿宋" w:eastAsia="仿宋"/>
          <w:color w:val="auto"/>
          <w:szCs w:val="21"/>
          <w:highlight w:val="none"/>
        </w:rPr>
      </w:pPr>
      <w:r>
        <w:rPr>
          <w:rFonts w:hint="eastAsia" w:ascii="仿宋" w:hAnsi="仿宋" w:eastAsia="仿宋"/>
          <w:color w:val="auto"/>
          <w:szCs w:val="21"/>
          <w:highlight w:val="none"/>
        </w:rPr>
        <w:t>3．</w:t>
      </w:r>
      <w:r>
        <w:rPr>
          <w:rFonts w:ascii="仿宋" w:hAnsi="仿宋" w:eastAsia="仿宋"/>
          <w:color w:val="auto"/>
          <w:szCs w:val="21"/>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5E3611F">
      <w:pPr>
        <w:spacing w:line="360" w:lineRule="auto"/>
        <w:ind w:left="420" w:leftChars="200" w:firstLine="105" w:firstLineChars="50"/>
        <w:rPr>
          <w:rFonts w:ascii="仿宋" w:hAnsi="仿宋" w:eastAsia="仿宋"/>
          <w:color w:val="auto"/>
          <w:szCs w:val="21"/>
          <w:highlight w:val="none"/>
        </w:rPr>
      </w:pPr>
      <w:r>
        <w:rPr>
          <w:rFonts w:hint="eastAsia" w:ascii="仿宋" w:hAnsi="仿宋" w:eastAsia="仿宋"/>
          <w:color w:val="auto"/>
          <w:szCs w:val="21"/>
          <w:highlight w:val="none"/>
        </w:rPr>
        <w:t>4．</w:t>
      </w:r>
      <w:r>
        <w:rPr>
          <w:rFonts w:ascii="仿宋" w:hAnsi="仿宋" w:eastAsia="仿宋"/>
          <w:color w:val="auto"/>
          <w:szCs w:val="21"/>
          <w:highlight w:val="none"/>
        </w:rPr>
        <w:t>质量保修完成后，由发包人组织验收。</w:t>
      </w:r>
    </w:p>
    <w:p w14:paraId="6725446B">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五、保修费用</w:t>
      </w:r>
    </w:p>
    <w:p w14:paraId="2869D3E6">
      <w:pPr>
        <w:spacing w:line="360" w:lineRule="auto"/>
        <w:ind w:firstLine="630" w:firstLineChars="300"/>
        <w:rPr>
          <w:rFonts w:ascii="仿宋" w:hAnsi="仿宋" w:eastAsia="仿宋"/>
          <w:color w:val="auto"/>
          <w:szCs w:val="21"/>
          <w:highlight w:val="none"/>
        </w:rPr>
      </w:pPr>
      <w:r>
        <w:rPr>
          <w:rFonts w:ascii="仿宋" w:hAnsi="仿宋" w:eastAsia="仿宋"/>
          <w:color w:val="auto"/>
          <w:szCs w:val="21"/>
          <w:highlight w:val="none"/>
        </w:rPr>
        <w:t>保修费用由造成质量缺陷的责任方承担。</w:t>
      </w:r>
    </w:p>
    <w:p w14:paraId="5692475B">
      <w:pPr>
        <w:spacing w:line="360" w:lineRule="auto"/>
        <w:ind w:firstLine="422"/>
        <w:jc w:val="left"/>
        <w:rPr>
          <w:rFonts w:ascii="仿宋" w:hAnsi="仿宋" w:eastAsia="仿宋"/>
          <w:color w:val="auto"/>
          <w:szCs w:val="21"/>
          <w:highlight w:val="none"/>
        </w:rPr>
      </w:pPr>
      <w:r>
        <w:rPr>
          <w:rFonts w:ascii="仿宋" w:hAnsi="仿宋" w:eastAsia="仿宋"/>
          <w:b/>
          <w:color w:val="auto"/>
          <w:szCs w:val="21"/>
          <w:highlight w:val="none"/>
        </w:rPr>
        <w:t>六</w:t>
      </w:r>
      <w:r>
        <w:rPr>
          <w:rFonts w:ascii="仿宋" w:hAnsi="仿宋" w:eastAsia="仿宋"/>
          <w:color w:val="auto"/>
          <w:szCs w:val="21"/>
          <w:highlight w:val="none"/>
        </w:rPr>
        <w:t>、双方约定的其他工程质量保修事项：</w:t>
      </w:r>
      <w:r>
        <w:rPr>
          <w:rFonts w:hint="eastAsia" w:ascii="仿宋" w:hAnsi="仿宋" w:eastAsia="仿宋"/>
          <w:b/>
          <w:bCs/>
          <w:color w:val="auto"/>
          <w:szCs w:val="21"/>
          <w:highlight w:val="none"/>
          <w:u w:val="single"/>
        </w:rPr>
        <w:t>工程质保金为工程结算价的</w:t>
      </w:r>
      <w:r>
        <w:rPr>
          <w:rFonts w:ascii="仿宋" w:hAnsi="仿宋" w:eastAsia="仿宋"/>
          <w:b/>
          <w:bCs/>
          <w:color w:val="auto"/>
          <w:szCs w:val="21"/>
          <w:highlight w:val="none"/>
          <w:u w:val="single"/>
        </w:rPr>
        <w:t>1.5</w:t>
      </w:r>
      <w:r>
        <w:rPr>
          <w:rFonts w:hint="eastAsia" w:ascii="仿宋" w:hAnsi="仿宋" w:eastAsia="仿宋"/>
          <w:b/>
          <w:bCs/>
          <w:color w:val="auto"/>
          <w:szCs w:val="21"/>
          <w:highlight w:val="none"/>
          <w:u w:val="single"/>
        </w:rPr>
        <w:t>%</w:t>
      </w:r>
      <w:r>
        <w:rPr>
          <w:rFonts w:ascii="仿宋" w:hAnsi="仿宋" w:eastAsia="仿宋"/>
          <w:color w:val="auto"/>
          <w:szCs w:val="21"/>
          <w:highlight w:val="none"/>
        </w:rPr>
        <w:t>。</w:t>
      </w:r>
    </w:p>
    <w:p w14:paraId="5C2F79E5">
      <w:pPr>
        <w:spacing w:line="360" w:lineRule="auto"/>
        <w:ind w:firstLine="399" w:firstLineChars="190"/>
        <w:rPr>
          <w:rFonts w:ascii="仿宋" w:hAnsi="仿宋" w:eastAsia="仿宋"/>
          <w:color w:val="auto"/>
          <w:szCs w:val="21"/>
          <w:highlight w:val="none"/>
        </w:rPr>
      </w:pPr>
      <w:r>
        <w:rPr>
          <w:rFonts w:ascii="仿宋" w:hAnsi="仿宋" w:eastAsia="仿宋"/>
          <w:color w:val="auto"/>
          <w:szCs w:val="21"/>
          <w:highlight w:val="none"/>
          <w:u w:val="single"/>
        </w:rPr>
        <w:t>保修范围为本工程所有内容。属于保修范围、内容的项目，</w:t>
      </w:r>
      <w:r>
        <w:rPr>
          <w:rFonts w:hint="eastAsia" w:ascii="仿宋" w:hAnsi="仿宋" w:eastAsia="仿宋"/>
          <w:color w:val="auto"/>
          <w:szCs w:val="21"/>
          <w:highlight w:val="none"/>
          <w:u w:val="single"/>
        </w:rPr>
        <w:t>承包人应在收到通知后</w:t>
      </w:r>
      <w:r>
        <w:rPr>
          <w:rFonts w:ascii="仿宋" w:hAnsi="仿宋" w:eastAsia="仿宋"/>
          <w:color w:val="auto"/>
          <w:szCs w:val="21"/>
          <w:highlight w:val="none"/>
          <w:u w:val="single"/>
        </w:rPr>
        <w:t>24小时内到达工程现场并修复缺陷或损坏。遇紧急情况需抢修的，应在收到通知后4小时内到达现场抢修，10小时内修复。</w:t>
      </w:r>
      <w:r>
        <w:rPr>
          <w:rFonts w:hint="eastAsia" w:ascii="仿宋" w:hAnsi="仿宋" w:eastAsia="仿宋"/>
          <w:color w:val="auto"/>
          <w:szCs w:val="21"/>
          <w:highlight w:val="none"/>
          <w:u w:val="single"/>
        </w:rPr>
        <w:t>承包人未在上述指定期限内派人维修或发生其他视为承包人未履行维修义务情形的，发包人有权委托第三方进行维修，所产生相关费用包括维修费等均由承包人承担。</w:t>
      </w:r>
    </w:p>
    <w:p w14:paraId="3702E287">
      <w:pPr>
        <w:spacing w:line="360" w:lineRule="auto"/>
        <w:ind w:firstLine="399" w:firstLineChars="190"/>
        <w:rPr>
          <w:rFonts w:ascii="仿宋" w:hAnsi="仿宋" w:eastAsia="仿宋"/>
          <w:color w:val="auto"/>
          <w:szCs w:val="21"/>
          <w:highlight w:val="none"/>
        </w:rPr>
      </w:pPr>
      <w:r>
        <w:rPr>
          <w:rFonts w:ascii="仿宋" w:hAnsi="仿宋" w:eastAsia="仿宋"/>
          <w:color w:val="auto"/>
          <w:szCs w:val="21"/>
          <w:highlight w:val="none"/>
        </w:rPr>
        <w:t>工程质量保修书由发包人、承包人在工程竣工验收前共同签署，作为施工合同附件，其有效期限至保修期满。</w:t>
      </w:r>
    </w:p>
    <w:p w14:paraId="3BD67640">
      <w:pPr>
        <w:spacing w:line="360" w:lineRule="auto"/>
        <w:ind w:firstLine="199" w:firstLineChars="95"/>
        <w:rPr>
          <w:rFonts w:ascii="仿宋" w:hAnsi="仿宋" w:eastAsia="仿宋"/>
          <w:color w:val="auto"/>
          <w:szCs w:val="21"/>
          <w:highlight w:val="none"/>
        </w:rPr>
      </w:pPr>
    </w:p>
    <w:p w14:paraId="1C4A6B08">
      <w:pPr>
        <w:pStyle w:val="2"/>
        <w:ind w:firstLine="480"/>
        <w:rPr>
          <w:color w:val="auto"/>
          <w:highlight w:val="none"/>
        </w:rPr>
      </w:pPr>
    </w:p>
    <w:p w14:paraId="1721290E">
      <w:pPr>
        <w:spacing w:line="360" w:lineRule="auto"/>
        <w:ind w:firstLine="630" w:firstLineChars="300"/>
        <w:rPr>
          <w:rFonts w:ascii="仿宋" w:hAnsi="仿宋" w:eastAsia="仿宋"/>
          <w:color w:val="auto"/>
          <w:szCs w:val="21"/>
          <w:highlight w:val="none"/>
        </w:rPr>
      </w:pPr>
      <w:r>
        <w:rPr>
          <w:rFonts w:ascii="仿宋" w:hAnsi="仿宋" w:eastAsia="仿宋"/>
          <w:color w:val="auto"/>
          <w:szCs w:val="21"/>
          <w:highlight w:val="none"/>
        </w:rPr>
        <w:t>发包人(公章)：</w:t>
      </w:r>
      <w:r>
        <w:rPr>
          <w:rFonts w:hint="eastAsia" w:ascii="仿宋" w:hAnsi="仿宋" w:eastAsia="仿宋"/>
          <w:color w:val="auto"/>
          <w:szCs w:val="21"/>
          <w:highlight w:val="none"/>
        </w:rPr>
        <w:t xml:space="preserve">                                       </w:t>
      </w:r>
      <w:r>
        <w:rPr>
          <w:rFonts w:ascii="仿宋" w:hAnsi="仿宋" w:eastAsia="仿宋"/>
          <w:color w:val="auto"/>
          <w:szCs w:val="21"/>
          <w:highlight w:val="none"/>
        </w:rPr>
        <w:t>承包人(公章)：</w:t>
      </w:r>
    </w:p>
    <w:p w14:paraId="1E9FAB50">
      <w:pPr>
        <w:spacing w:line="360" w:lineRule="auto"/>
        <w:ind w:firstLine="199" w:firstLineChars="95"/>
        <w:rPr>
          <w:rFonts w:ascii="仿宋" w:hAnsi="仿宋" w:eastAsia="仿宋"/>
          <w:color w:val="auto"/>
          <w:highlight w:val="none"/>
        </w:rPr>
      </w:pPr>
    </w:p>
    <w:p w14:paraId="18FAD6D5">
      <w:pPr>
        <w:ind w:firstLine="199" w:firstLineChars="95"/>
        <w:rPr>
          <w:rFonts w:ascii="仿宋" w:hAnsi="仿宋" w:eastAsia="仿宋"/>
          <w:color w:val="auto"/>
          <w:highlight w:val="none"/>
        </w:rPr>
      </w:pP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 xml:space="preserve"> 日</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日</w:t>
      </w:r>
    </w:p>
    <w:p w14:paraId="2803EB6B">
      <w:pPr>
        <w:ind w:firstLine="199" w:firstLineChars="95"/>
        <w:rPr>
          <w:rFonts w:ascii="仿宋" w:hAnsi="仿宋" w:eastAsia="仿宋"/>
          <w:color w:val="auto"/>
          <w:highlight w:val="none"/>
        </w:rPr>
      </w:pPr>
    </w:p>
    <w:p w14:paraId="224CF7D8">
      <w:pPr>
        <w:ind w:firstLine="199" w:firstLineChars="95"/>
        <w:rPr>
          <w:rFonts w:ascii="仿宋" w:hAnsi="仿宋" w:eastAsia="仿宋"/>
          <w:color w:val="auto"/>
          <w:highlight w:val="none"/>
        </w:rPr>
      </w:pPr>
    </w:p>
    <w:p w14:paraId="3B8757D7">
      <w:pPr>
        <w:ind w:firstLine="199" w:firstLineChars="95"/>
        <w:rPr>
          <w:rFonts w:ascii="仿宋" w:hAnsi="仿宋" w:eastAsia="仿宋"/>
          <w:color w:val="auto"/>
          <w:highlight w:val="none"/>
        </w:rPr>
      </w:pPr>
    </w:p>
    <w:p w14:paraId="5A1C5C6E">
      <w:pPr>
        <w:ind w:firstLine="199" w:firstLineChars="95"/>
        <w:rPr>
          <w:rFonts w:ascii="仿宋" w:hAnsi="仿宋" w:eastAsia="仿宋"/>
          <w:color w:val="auto"/>
          <w:highlight w:val="none"/>
        </w:rPr>
      </w:pPr>
    </w:p>
    <w:p w14:paraId="0183C06E">
      <w:pPr>
        <w:ind w:firstLine="199" w:firstLineChars="95"/>
        <w:rPr>
          <w:rFonts w:ascii="仿宋" w:hAnsi="仿宋" w:eastAsia="仿宋"/>
          <w:color w:val="auto"/>
          <w:highlight w:val="none"/>
        </w:rPr>
      </w:pPr>
    </w:p>
    <w:p w14:paraId="116A122E">
      <w:pPr>
        <w:ind w:firstLine="199" w:firstLineChars="95"/>
        <w:rPr>
          <w:rFonts w:ascii="仿宋" w:hAnsi="仿宋" w:eastAsia="仿宋"/>
          <w:color w:val="auto"/>
          <w:highlight w:val="none"/>
        </w:rPr>
      </w:pPr>
    </w:p>
    <w:p w14:paraId="1F27CB82">
      <w:pPr>
        <w:ind w:firstLine="199" w:firstLineChars="95"/>
        <w:rPr>
          <w:rFonts w:ascii="仿宋" w:hAnsi="仿宋" w:eastAsia="仿宋"/>
          <w:color w:val="auto"/>
          <w:highlight w:val="none"/>
        </w:rPr>
      </w:pPr>
    </w:p>
    <w:p w14:paraId="0528C3C9">
      <w:pPr>
        <w:ind w:firstLine="199" w:firstLineChars="95"/>
        <w:rPr>
          <w:rFonts w:ascii="仿宋" w:hAnsi="仿宋" w:eastAsia="仿宋"/>
          <w:color w:val="auto"/>
          <w:highlight w:val="none"/>
        </w:rPr>
      </w:pPr>
    </w:p>
    <w:p w14:paraId="56FF2DCC">
      <w:pPr>
        <w:widowControl/>
        <w:adjustRightInd/>
        <w:jc w:val="left"/>
        <w:rPr>
          <w:rFonts w:ascii="仿宋" w:hAnsi="仿宋" w:eastAsia="仿宋"/>
          <w:color w:val="auto"/>
          <w:highlight w:val="none"/>
        </w:rPr>
      </w:pPr>
      <w:r>
        <w:rPr>
          <w:rFonts w:ascii="仿宋" w:hAnsi="仿宋" w:eastAsia="仿宋"/>
          <w:color w:val="auto"/>
          <w:highlight w:val="none"/>
        </w:rPr>
        <w:br w:type="page"/>
      </w:r>
    </w:p>
    <w:p w14:paraId="47EB610D">
      <w:pPr>
        <w:spacing w:line="360" w:lineRule="auto"/>
        <w:outlineLvl w:val="2"/>
        <w:rPr>
          <w:rFonts w:ascii="仿宋" w:hAnsi="仿宋" w:eastAsia="仿宋"/>
          <w:b/>
          <w:bCs/>
          <w:color w:val="auto"/>
          <w:highlight w:val="none"/>
        </w:rPr>
      </w:pPr>
      <w:r>
        <w:rPr>
          <w:rFonts w:hint="eastAsia" w:ascii="仿宋" w:hAnsi="仿宋" w:eastAsia="仿宋"/>
          <w:b/>
          <w:bCs/>
          <w:color w:val="auto"/>
          <w:highlight w:val="none"/>
        </w:rPr>
        <w:t>附件2：安全生产责任协议书</w:t>
      </w:r>
      <w:bookmarkEnd w:id="404"/>
      <w:bookmarkEnd w:id="405"/>
      <w:bookmarkEnd w:id="406"/>
      <w:bookmarkEnd w:id="407"/>
      <w:bookmarkEnd w:id="408"/>
    </w:p>
    <w:p w14:paraId="4CF3343B">
      <w:pPr>
        <w:autoSpaceDE w:val="0"/>
        <w:autoSpaceDN w:val="0"/>
        <w:spacing w:line="440" w:lineRule="exact"/>
        <w:ind w:firstLine="562"/>
        <w:jc w:val="center"/>
        <w:rPr>
          <w:rFonts w:ascii="仿宋" w:hAnsi="仿宋" w:eastAsia="仿宋"/>
          <w:color w:val="auto"/>
          <w:kern w:val="0"/>
          <w:sz w:val="28"/>
          <w:szCs w:val="28"/>
          <w:highlight w:val="none"/>
        </w:rPr>
      </w:pPr>
      <w:r>
        <w:rPr>
          <w:rFonts w:hint="eastAsia" w:ascii="仿宋" w:hAnsi="仿宋" w:eastAsia="仿宋"/>
          <w:b/>
          <w:color w:val="auto"/>
          <w:kern w:val="0"/>
          <w:sz w:val="28"/>
          <w:szCs w:val="28"/>
          <w:highlight w:val="none"/>
        </w:rPr>
        <w:t>安全生产责任协议书</w:t>
      </w:r>
    </w:p>
    <w:p w14:paraId="454502CA">
      <w:pPr>
        <w:spacing w:line="440" w:lineRule="exact"/>
        <w:ind w:firstLine="420"/>
        <w:jc w:val="left"/>
        <w:rPr>
          <w:rFonts w:ascii="仿宋" w:hAnsi="仿宋" w:eastAsia="仿宋"/>
          <w:color w:val="auto"/>
          <w:highlight w:val="none"/>
        </w:rPr>
      </w:pPr>
      <w:r>
        <w:rPr>
          <w:rFonts w:hint="eastAsia" w:ascii="仿宋" w:hAnsi="仿宋" w:eastAsia="仿宋"/>
          <w:color w:val="auto"/>
          <w:highlight w:val="none"/>
        </w:rPr>
        <w:t>甲方：</w:t>
      </w:r>
    </w:p>
    <w:p w14:paraId="1DDE4325">
      <w:pPr>
        <w:spacing w:line="440" w:lineRule="exact"/>
        <w:ind w:firstLine="420"/>
        <w:jc w:val="left"/>
        <w:rPr>
          <w:rFonts w:ascii="仿宋" w:hAnsi="仿宋" w:eastAsia="仿宋"/>
          <w:color w:val="auto"/>
          <w:highlight w:val="none"/>
        </w:rPr>
      </w:pPr>
      <w:r>
        <w:rPr>
          <w:rFonts w:hint="eastAsia" w:ascii="仿宋" w:hAnsi="仿宋" w:eastAsia="仿宋"/>
          <w:color w:val="auto"/>
          <w:highlight w:val="none"/>
        </w:rPr>
        <w:t>乙方：</w:t>
      </w:r>
    </w:p>
    <w:p w14:paraId="736EA777">
      <w:pPr>
        <w:spacing w:line="440" w:lineRule="exact"/>
        <w:ind w:firstLine="420"/>
        <w:jc w:val="left"/>
        <w:rPr>
          <w:rFonts w:ascii="仿宋" w:hAnsi="仿宋" w:eastAsia="仿宋"/>
          <w:color w:val="auto"/>
          <w:highlight w:val="none"/>
        </w:rPr>
      </w:pPr>
      <w:r>
        <w:rPr>
          <w:rFonts w:hint="eastAsia" w:ascii="仿宋" w:hAnsi="仿宋" w:eastAsia="仿宋"/>
          <w:color w:val="auto"/>
          <w:highlight w:val="none"/>
        </w:rPr>
        <w:t>项目名称：</w:t>
      </w:r>
    </w:p>
    <w:p w14:paraId="0FF1F4DA">
      <w:pPr>
        <w:spacing w:line="440" w:lineRule="exact"/>
        <w:ind w:firstLine="420"/>
        <w:jc w:val="left"/>
        <w:rPr>
          <w:rFonts w:ascii="仿宋" w:hAnsi="仿宋" w:eastAsia="仿宋"/>
          <w:color w:val="auto"/>
          <w:highlight w:val="none"/>
        </w:rPr>
      </w:pPr>
      <w:r>
        <w:rPr>
          <w:rFonts w:hint="eastAsia" w:ascii="仿宋" w:hAnsi="仿宋" w:eastAsia="仿宋"/>
          <w:color w:val="auto"/>
          <w:highlight w:val="none"/>
        </w:rPr>
        <w:t>为落实安全生产的管理要求，确保工程建设的顺利进行，按</w:t>
      </w:r>
      <w:r>
        <w:rPr>
          <w:rFonts w:ascii="仿宋" w:hAnsi="仿宋" w:eastAsia="仿宋"/>
          <w:color w:val="auto"/>
          <w:szCs w:val="21"/>
          <w:highlight w:val="none"/>
        </w:rPr>
        <w:t>《浙江省建筑安全文明施工标准化工地管理办法》</w:t>
      </w:r>
      <w:r>
        <w:rPr>
          <w:rFonts w:hint="eastAsia" w:ascii="仿宋" w:hAnsi="仿宋" w:eastAsia="仿宋"/>
          <w:color w:val="auto"/>
          <w:szCs w:val="21"/>
          <w:highlight w:val="none"/>
        </w:rPr>
        <w:t>（</w:t>
      </w:r>
      <w:r>
        <w:rPr>
          <w:rFonts w:ascii="仿宋" w:hAnsi="仿宋" w:eastAsia="仿宋"/>
          <w:color w:val="auto"/>
          <w:szCs w:val="21"/>
          <w:highlight w:val="none"/>
        </w:rPr>
        <w:t>浙建建[2005]41号</w:t>
      </w:r>
      <w:r>
        <w:rPr>
          <w:rFonts w:hint="eastAsia" w:ascii="仿宋" w:hAnsi="仿宋" w:eastAsia="仿宋"/>
          <w:color w:val="auto"/>
          <w:szCs w:val="21"/>
          <w:highlight w:val="none"/>
        </w:rPr>
        <w:t>)</w:t>
      </w:r>
      <w:r>
        <w:rPr>
          <w:rFonts w:hint="eastAsia" w:ascii="仿宋" w:hAnsi="仿宋" w:eastAsia="仿宋"/>
          <w:color w:val="auto"/>
          <w:highlight w:val="none"/>
        </w:rPr>
        <w:t>规定，甲乙双方共同协商，一致同意如下：</w:t>
      </w:r>
    </w:p>
    <w:p w14:paraId="252D4660">
      <w:pPr>
        <w:spacing w:line="440" w:lineRule="exact"/>
        <w:ind w:firstLine="420"/>
        <w:rPr>
          <w:rFonts w:ascii="仿宋" w:hAnsi="仿宋" w:eastAsia="仿宋"/>
          <w:color w:val="auto"/>
          <w:highlight w:val="none"/>
        </w:rPr>
      </w:pPr>
      <w:r>
        <w:rPr>
          <w:rFonts w:hint="eastAsia" w:ascii="仿宋" w:hAnsi="仿宋" w:eastAsia="仿宋"/>
          <w:color w:val="auto"/>
          <w:highlight w:val="none"/>
        </w:rPr>
        <w:t>一、甲方在施工开始前向乙方提交必要的施工场地，明确乙方安全生产管理的责任区域和要求，乙方负责施工现场的安全管理工作，是施工现场的安全管理的责任单位。乙方必须建立健全安全生产保证体系，建立健全应急救援体系其相关文件报甲方备案。</w:t>
      </w:r>
    </w:p>
    <w:p w14:paraId="57C2945D">
      <w:pPr>
        <w:spacing w:line="440" w:lineRule="exact"/>
        <w:ind w:firstLine="420"/>
        <w:rPr>
          <w:rFonts w:ascii="仿宋" w:hAnsi="仿宋" w:eastAsia="仿宋"/>
          <w:color w:val="auto"/>
          <w:highlight w:val="none"/>
        </w:rPr>
      </w:pPr>
      <w:r>
        <w:rPr>
          <w:rFonts w:hint="eastAsia" w:ascii="仿宋" w:hAnsi="仿宋" w:eastAsia="仿宋"/>
          <w:color w:val="auto"/>
          <w:highlight w:val="none"/>
        </w:rPr>
        <w:t>二、甲方应督促乙方开展安全达标活动，传达和部署上级的有关安全生产精神和要求，定期听取乙方的意见和要求。加强安全生产的指导和协调。</w:t>
      </w:r>
    </w:p>
    <w:p w14:paraId="3B79722D">
      <w:pPr>
        <w:spacing w:line="440" w:lineRule="exact"/>
        <w:ind w:firstLine="420"/>
        <w:rPr>
          <w:rFonts w:ascii="仿宋" w:hAnsi="仿宋" w:eastAsia="仿宋"/>
          <w:color w:val="auto"/>
          <w:highlight w:val="none"/>
        </w:rPr>
      </w:pPr>
      <w:r>
        <w:rPr>
          <w:rFonts w:hint="eastAsia" w:ascii="仿宋" w:hAnsi="仿宋" w:eastAsia="仿宋"/>
          <w:color w:val="auto"/>
          <w:highlight w:val="none"/>
        </w:rPr>
        <w:t>三、甲方负责组织对乙方安全规范作业、文明施工情况的检查，定期组织考核；对乙方及有关人员在安全生产工作中有突出贡献或成绩显著的集体、个人应给予表彰和物资奖励。对乙方及有关人员发出的违章、违法行为和存在的问题以及在安全生产、文明等创优达标活动中不积极配合的，甲方有权制止教育、责成其限期整改。</w:t>
      </w:r>
    </w:p>
    <w:p w14:paraId="7E038CC3">
      <w:pPr>
        <w:pStyle w:val="10"/>
        <w:spacing w:line="440" w:lineRule="exact"/>
        <w:ind w:firstLine="420"/>
        <w:rPr>
          <w:rFonts w:ascii="仿宋" w:hAnsi="仿宋" w:eastAsia="仿宋"/>
          <w:color w:val="auto"/>
          <w:szCs w:val="22"/>
          <w:highlight w:val="none"/>
        </w:rPr>
      </w:pPr>
      <w:r>
        <w:rPr>
          <w:rFonts w:hint="eastAsia" w:ascii="仿宋" w:hAnsi="仿宋" w:eastAsia="仿宋"/>
          <w:color w:val="auto"/>
          <w:szCs w:val="22"/>
          <w:highlight w:val="none"/>
        </w:rPr>
        <w:t>四、凡工地内发生生产事故或重大人员伤亡的，甲方派员参与劳动行政部门、司法机关调查处理。甲方可按其造成的后果及影响，对责任单位以按责任违约给予一次性经济的处理。责任违约的经济处理按约定扣除。事故造成的经济损失及因乙方责任给甲方造成的连带经济损失全部由乙方承担。</w:t>
      </w:r>
    </w:p>
    <w:p w14:paraId="4573AF99">
      <w:pPr>
        <w:pStyle w:val="10"/>
        <w:spacing w:line="440" w:lineRule="exact"/>
        <w:ind w:firstLine="420"/>
        <w:rPr>
          <w:rFonts w:ascii="仿宋" w:hAnsi="仿宋" w:eastAsia="仿宋"/>
          <w:color w:val="auto"/>
          <w:szCs w:val="22"/>
          <w:highlight w:val="none"/>
        </w:rPr>
      </w:pPr>
      <w:r>
        <w:rPr>
          <w:rFonts w:hint="eastAsia" w:ascii="仿宋" w:hAnsi="仿宋" w:eastAsia="仿宋"/>
          <w:color w:val="auto"/>
          <w:szCs w:val="22"/>
          <w:highlight w:val="none"/>
        </w:rPr>
        <w:t>责任违约的经济处理的约定：</w:t>
      </w:r>
      <w:r>
        <w:rPr>
          <w:rFonts w:hint="eastAsia" w:ascii="仿宋" w:hAnsi="仿宋" w:eastAsia="仿宋"/>
          <w:color w:val="auto"/>
          <w:szCs w:val="22"/>
          <w:highlight w:val="none"/>
          <w:u w:val="single"/>
        </w:rPr>
        <w:t>参见合同约定及当地建设行政等主管部门的处理意见。</w:t>
      </w:r>
    </w:p>
    <w:p w14:paraId="032EB4CE">
      <w:pPr>
        <w:spacing w:line="440" w:lineRule="exact"/>
        <w:ind w:firstLine="420"/>
        <w:rPr>
          <w:rFonts w:ascii="仿宋" w:hAnsi="仿宋" w:eastAsia="仿宋"/>
          <w:color w:val="auto"/>
          <w:highlight w:val="none"/>
        </w:rPr>
      </w:pPr>
      <w:r>
        <w:rPr>
          <w:rFonts w:hint="eastAsia" w:ascii="仿宋" w:hAnsi="仿宋" w:eastAsia="仿宋"/>
          <w:color w:val="auto"/>
          <w:highlight w:val="none"/>
        </w:rPr>
        <w:t>五、乙方要求严格贯彻执行国家和市颁布的有关安全生产的法律、法规严格按照中华人民共和国建设部建标</w:t>
      </w:r>
      <w:r>
        <w:rPr>
          <w:rFonts w:ascii="仿宋" w:hAnsi="仿宋" w:eastAsia="仿宋"/>
          <w:color w:val="auto"/>
          <w:highlight w:val="none"/>
        </w:rPr>
        <w:t>（99）79号</w:t>
      </w:r>
      <w:r>
        <w:rPr>
          <w:rFonts w:hint="eastAsia" w:ascii="仿宋" w:hAnsi="仿宋" w:eastAsia="仿宋"/>
          <w:color w:val="auto"/>
          <w:highlight w:val="none"/>
        </w:rPr>
        <w:t>“</w:t>
      </w:r>
      <w:r>
        <w:rPr>
          <w:rFonts w:ascii="仿宋" w:hAnsi="仿宋" w:eastAsia="仿宋"/>
          <w:color w:val="auto"/>
          <w:highlight w:val="none"/>
        </w:rPr>
        <w:t>关于发布行业标准《建筑施工安全检查标准》的通知</w:t>
      </w:r>
      <w:r>
        <w:rPr>
          <w:rFonts w:hint="eastAsia" w:ascii="仿宋" w:hAnsi="仿宋" w:eastAsia="仿宋"/>
          <w:color w:val="auto"/>
          <w:highlight w:val="none"/>
        </w:rPr>
        <w:t>”</w:t>
      </w:r>
      <w:r>
        <w:rPr>
          <w:rFonts w:ascii="仿宋" w:hAnsi="仿宋" w:eastAsia="仿宋"/>
          <w:color w:val="auto"/>
          <w:highlight w:val="none"/>
        </w:rPr>
        <w:t>（编号JGJ59—99）的要求加强内部安全管理，落实各项安全防护措施，确保工程建设中不发生重大伤亡事故。</w:t>
      </w:r>
    </w:p>
    <w:p w14:paraId="1B6E90C6">
      <w:pPr>
        <w:spacing w:line="440" w:lineRule="exact"/>
        <w:ind w:firstLine="420"/>
        <w:rPr>
          <w:rFonts w:ascii="仿宋" w:hAnsi="仿宋" w:eastAsia="仿宋"/>
          <w:color w:val="auto"/>
          <w:highlight w:val="none"/>
        </w:rPr>
      </w:pPr>
      <w:r>
        <w:rPr>
          <w:rFonts w:hint="eastAsia" w:ascii="仿宋" w:hAnsi="仿宋" w:eastAsia="仿宋"/>
          <w:color w:val="auto"/>
          <w:highlight w:val="none"/>
        </w:rPr>
        <w:t>六、乙方要按照安全作业规范针对本工程项目的特点、性质、规模以及施工现场条件编制施工组织设计和施工方案，制定和组织落实各项的施工安全技术措施，并向全体施工人员进行安全技术交底。严格按照施工组织设计和有关安全要求施工。</w:t>
      </w:r>
    </w:p>
    <w:p w14:paraId="2D01A2AD">
      <w:pPr>
        <w:spacing w:line="440" w:lineRule="exact"/>
        <w:ind w:firstLine="420"/>
        <w:rPr>
          <w:rFonts w:ascii="仿宋" w:hAnsi="仿宋" w:eastAsia="仿宋"/>
          <w:color w:val="auto"/>
          <w:highlight w:val="none"/>
        </w:rPr>
      </w:pPr>
      <w:r>
        <w:rPr>
          <w:rFonts w:hint="eastAsia" w:ascii="仿宋" w:hAnsi="仿宋" w:eastAsia="仿宋"/>
          <w:color w:val="auto"/>
          <w:highlight w:val="none"/>
        </w:rPr>
        <w:t>七、乙方进入工地后应明确落实施工现场安全生产第一责任人。根据建设部办公厅</w:t>
      </w:r>
      <w:r>
        <w:rPr>
          <w:rFonts w:ascii="仿宋" w:hAnsi="仿宋" w:eastAsia="仿宋"/>
          <w:color w:val="auto"/>
          <w:highlight w:val="none"/>
        </w:rPr>
        <w:t>2000年10号文件要求配置专职安全管理人员。即施工人员超过50人的工地必须配置专职安全管理人员；工程造价在1000万元以上的工地，必须配置2-3名管理安全生产工作人员；工程造价在5000万元以上的工地，要按专业设置专职安全员，组成安全管理组负责工地的安全生产管理工作。并将名单报甲方备案。乙方要建立健全安全生产保证体系，落实各级安全责任制，完善各项安全生产制度（包括奖惩制度）：按照”谁施工谁负责”的原则，负责单位内部和施工责任区域的安全生产管理工作。</w:t>
      </w:r>
    </w:p>
    <w:p w14:paraId="240587DA">
      <w:pPr>
        <w:spacing w:line="440" w:lineRule="exact"/>
        <w:ind w:firstLine="420"/>
        <w:rPr>
          <w:rFonts w:ascii="仿宋" w:hAnsi="仿宋" w:eastAsia="仿宋"/>
          <w:color w:val="auto"/>
          <w:highlight w:val="none"/>
        </w:rPr>
      </w:pPr>
      <w:r>
        <w:rPr>
          <w:rFonts w:hint="eastAsia" w:ascii="仿宋" w:hAnsi="仿宋" w:eastAsia="仿宋"/>
          <w:color w:val="auto"/>
          <w:highlight w:val="none"/>
        </w:rPr>
        <w:t>八、乙方对各分包单位及外聘人员的安全生产工作要纳入本单位统一管理的范围，明确要求，签订管理协议；要加强对全体施工人员安全作业、文明施工和自我保护的宣传教育；做好上岗前的安全培训，特殊工种作业人员必须做到持证上岗：进入本市施工的外市特殊作业人员，还必须经本市有关特种作业考核站进审证教育，禁止实习、学习人员现场作业。严格执行各种安全操作规程，确保施工安全。</w:t>
      </w:r>
    </w:p>
    <w:p w14:paraId="53ED0343">
      <w:pPr>
        <w:spacing w:line="440" w:lineRule="exact"/>
        <w:ind w:firstLine="420"/>
        <w:rPr>
          <w:rFonts w:ascii="仿宋" w:hAnsi="仿宋" w:eastAsia="仿宋"/>
          <w:color w:val="auto"/>
          <w:highlight w:val="none"/>
        </w:rPr>
      </w:pPr>
      <w:r>
        <w:rPr>
          <w:rFonts w:hint="eastAsia" w:ascii="仿宋" w:hAnsi="仿宋" w:eastAsia="仿宋"/>
          <w:color w:val="auto"/>
          <w:highlight w:val="none"/>
        </w:rPr>
        <w:t>九、乙方要按照“安全自查，隐患自改、责任自负”的原则加强对施工责任区的日常安全检查。及叫制上和处理各类违章违法行为。对查获的隐患要及时落实整改措施，消除隐患。</w:t>
      </w:r>
    </w:p>
    <w:p w14:paraId="0C8187FF">
      <w:pPr>
        <w:spacing w:line="440" w:lineRule="exact"/>
        <w:ind w:firstLine="420"/>
        <w:rPr>
          <w:rFonts w:ascii="仿宋" w:hAnsi="仿宋" w:eastAsia="仿宋"/>
          <w:color w:val="auto"/>
          <w:highlight w:val="none"/>
        </w:rPr>
      </w:pPr>
      <w:r>
        <w:rPr>
          <w:rFonts w:hint="eastAsia" w:ascii="仿宋" w:hAnsi="仿宋" w:eastAsia="仿宋"/>
          <w:color w:val="auto"/>
          <w:highlight w:val="none"/>
        </w:rPr>
        <w:t>十、乙方应主动接受甲方在安全生产工作上的业务指导，检查和督促，服从管理；对甲方的工作布置和组织的活动要积极贯彻实施和参加。对甲方给予因责任违约的经济处理如有异议可要求复核。对甲方工作人员利用职权营私舞弊、有意刁难的违法行为，有权检举揭发，要求处理。</w:t>
      </w:r>
    </w:p>
    <w:p w14:paraId="430E5C3C">
      <w:pPr>
        <w:spacing w:line="440" w:lineRule="exact"/>
        <w:ind w:firstLine="420"/>
        <w:rPr>
          <w:rFonts w:ascii="仿宋" w:hAnsi="仿宋" w:eastAsia="仿宋"/>
          <w:color w:val="auto"/>
          <w:highlight w:val="none"/>
        </w:rPr>
      </w:pPr>
      <w:r>
        <w:rPr>
          <w:rFonts w:hint="eastAsia" w:ascii="仿宋" w:hAnsi="仿宋" w:eastAsia="仿宋"/>
          <w:color w:val="auto"/>
          <w:highlight w:val="none"/>
        </w:rPr>
        <w:t>十一、乙方因疏于管理违章违法作业发生安全事故或造成人员伤亡的，应在积极抢救受伤人员、保护现场的同时，严格按安全事故上报的规定时限向甲方和当地劳动行政部门汇报，不得迟报瞒报。</w:t>
      </w:r>
    </w:p>
    <w:p w14:paraId="527FF82E">
      <w:pPr>
        <w:spacing w:line="440" w:lineRule="exact"/>
        <w:ind w:firstLine="420"/>
        <w:rPr>
          <w:rFonts w:ascii="仿宋" w:hAnsi="仿宋" w:eastAsia="仿宋"/>
          <w:color w:val="auto"/>
          <w:highlight w:val="none"/>
        </w:rPr>
      </w:pPr>
      <w:r>
        <w:rPr>
          <w:rFonts w:hint="eastAsia" w:ascii="仿宋" w:hAnsi="仿宋" w:eastAsia="仿宋"/>
          <w:color w:val="auto"/>
          <w:highlight w:val="none"/>
        </w:rPr>
        <w:t>十二、本协议中木涉及的有关条款，甲乙双方可根据需要协商补充修改。</w:t>
      </w:r>
    </w:p>
    <w:p w14:paraId="4FF368B8">
      <w:pPr>
        <w:spacing w:line="440" w:lineRule="exact"/>
        <w:ind w:firstLine="420"/>
        <w:rPr>
          <w:rFonts w:ascii="仿宋" w:hAnsi="仿宋" w:eastAsia="仿宋"/>
          <w:color w:val="auto"/>
          <w:highlight w:val="none"/>
        </w:rPr>
      </w:pPr>
      <w:r>
        <w:rPr>
          <w:rFonts w:hint="eastAsia" w:ascii="仿宋" w:hAnsi="仿宋" w:eastAsia="仿宋"/>
          <w:color w:val="auto"/>
          <w:highlight w:val="none"/>
        </w:rPr>
        <w:t>如遇有国家和本市的有关法规不符的，应按国家和本市的有关法规执行。</w:t>
      </w:r>
    </w:p>
    <w:p w14:paraId="166B32C6">
      <w:pPr>
        <w:spacing w:line="440" w:lineRule="exact"/>
        <w:ind w:firstLine="420"/>
        <w:rPr>
          <w:rFonts w:ascii="仿宋" w:hAnsi="仿宋" w:eastAsia="仿宋"/>
          <w:color w:val="auto"/>
          <w:sz w:val="22"/>
          <w:highlight w:val="none"/>
        </w:rPr>
      </w:pPr>
      <w:r>
        <w:rPr>
          <w:rFonts w:hint="eastAsia" w:ascii="仿宋" w:hAnsi="仿宋" w:eastAsia="仿宋"/>
          <w:color w:val="auto"/>
          <w:highlight w:val="none"/>
        </w:rPr>
        <w:t>十三、本协议作为甲乙双方工程承包合同的附件，在工程承包合同签约后生效，与工程承包合同具有同等法律效力。工程承包合同期满，本协议终上。</w:t>
      </w:r>
    </w:p>
    <w:p w14:paraId="4405417B">
      <w:pPr>
        <w:spacing w:line="440" w:lineRule="exact"/>
        <w:ind w:firstLine="420"/>
        <w:rPr>
          <w:rFonts w:ascii="仿宋" w:hAnsi="仿宋" w:eastAsia="仿宋"/>
          <w:color w:val="auto"/>
          <w:highlight w:val="none"/>
        </w:rPr>
      </w:pPr>
      <w:r>
        <w:rPr>
          <w:rFonts w:ascii="仿宋" w:hAnsi="仿宋" w:eastAsia="仿宋"/>
          <w:color w:val="auto"/>
          <w:highlight w:val="none"/>
        </w:rPr>
        <w:t xml:space="preserve"> </w:t>
      </w:r>
    </w:p>
    <w:p w14:paraId="74F5EC14">
      <w:pPr>
        <w:spacing w:line="440" w:lineRule="exact"/>
        <w:ind w:firstLine="420"/>
        <w:rPr>
          <w:rFonts w:ascii="仿宋" w:hAnsi="仿宋" w:eastAsia="仿宋"/>
          <w:color w:val="auto"/>
          <w:highlight w:val="none"/>
        </w:rPr>
      </w:pPr>
    </w:p>
    <w:p w14:paraId="66F9808F">
      <w:pPr>
        <w:spacing w:line="440" w:lineRule="exact"/>
        <w:ind w:firstLine="420"/>
        <w:rPr>
          <w:rFonts w:ascii="仿宋" w:hAnsi="仿宋" w:eastAsia="仿宋"/>
          <w:color w:val="auto"/>
          <w:szCs w:val="21"/>
          <w:highlight w:val="none"/>
        </w:rPr>
      </w:pPr>
      <w:r>
        <w:rPr>
          <w:rFonts w:hint="eastAsia" w:ascii="仿宋" w:hAnsi="仿宋" w:eastAsia="仿宋"/>
          <w:color w:val="auto"/>
          <w:szCs w:val="21"/>
          <w:highlight w:val="none"/>
        </w:rPr>
        <w:t>发包人（公章）：</w:t>
      </w:r>
      <w:r>
        <w:rPr>
          <w:rFonts w:ascii="仿宋" w:hAnsi="仿宋" w:eastAsia="仿宋"/>
          <w:color w:val="auto"/>
          <w:szCs w:val="21"/>
          <w:highlight w:val="none"/>
        </w:rPr>
        <w:t xml:space="preserve">                                   </w:t>
      </w:r>
      <w:r>
        <w:rPr>
          <w:rFonts w:hint="eastAsia" w:ascii="仿宋" w:hAnsi="仿宋" w:eastAsia="仿宋"/>
          <w:color w:val="auto"/>
          <w:szCs w:val="21"/>
          <w:highlight w:val="none"/>
        </w:rPr>
        <w:t>承包人（公章）：</w:t>
      </w:r>
    </w:p>
    <w:p w14:paraId="407B9239">
      <w:pPr>
        <w:spacing w:line="440" w:lineRule="exact"/>
        <w:ind w:firstLine="420"/>
        <w:rPr>
          <w:rFonts w:ascii="仿宋" w:hAnsi="仿宋" w:eastAsia="仿宋"/>
          <w:color w:val="auto"/>
          <w:szCs w:val="21"/>
          <w:highlight w:val="none"/>
        </w:rPr>
      </w:pPr>
    </w:p>
    <w:p w14:paraId="07C0A658">
      <w:pPr>
        <w:spacing w:line="440" w:lineRule="exact"/>
        <w:ind w:firstLine="1050" w:firstLineChars="500"/>
        <w:rPr>
          <w:rFonts w:ascii="仿宋" w:hAnsi="仿宋" w:eastAsia="仿宋"/>
          <w:color w:val="auto"/>
          <w:highlight w:val="none"/>
        </w:rPr>
      </w:pPr>
    </w:p>
    <w:p w14:paraId="709F8DC7">
      <w:pPr>
        <w:spacing w:line="440" w:lineRule="exact"/>
        <w:ind w:firstLine="1050" w:firstLineChars="500"/>
        <w:rPr>
          <w:rFonts w:ascii="仿宋" w:hAnsi="仿宋" w:eastAsia="仿宋"/>
          <w:color w:val="auto"/>
          <w:szCs w:val="21"/>
          <w:highlight w:val="none"/>
        </w:rPr>
      </w:pP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 xml:space="preserve"> 日</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日</w:t>
      </w:r>
    </w:p>
    <w:p w14:paraId="476EA26D">
      <w:pPr>
        <w:spacing w:line="300" w:lineRule="atLeast"/>
        <w:ind w:firstLine="420"/>
        <w:rPr>
          <w:rFonts w:ascii="仿宋" w:hAnsi="仿宋" w:eastAsia="仿宋"/>
          <w:color w:val="auto"/>
          <w:szCs w:val="21"/>
          <w:highlight w:val="none"/>
        </w:rPr>
      </w:pPr>
    </w:p>
    <w:p w14:paraId="2C73CF22">
      <w:pPr>
        <w:spacing w:line="300" w:lineRule="atLeast"/>
        <w:ind w:firstLine="420"/>
        <w:rPr>
          <w:rFonts w:ascii="仿宋" w:hAnsi="仿宋" w:eastAsia="仿宋"/>
          <w:color w:val="auto"/>
          <w:szCs w:val="21"/>
          <w:highlight w:val="none"/>
        </w:rPr>
      </w:pPr>
    </w:p>
    <w:p w14:paraId="0DA96954">
      <w:pPr>
        <w:spacing w:line="300" w:lineRule="atLeast"/>
        <w:ind w:firstLine="420"/>
        <w:rPr>
          <w:rFonts w:ascii="仿宋" w:hAnsi="仿宋" w:eastAsia="仿宋"/>
          <w:color w:val="auto"/>
          <w:szCs w:val="21"/>
          <w:highlight w:val="none"/>
        </w:rPr>
      </w:pPr>
    </w:p>
    <w:p w14:paraId="6EA610C6">
      <w:pPr>
        <w:spacing w:line="300" w:lineRule="atLeast"/>
        <w:rPr>
          <w:rFonts w:ascii="仿宋" w:hAnsi="仿宋" w:eastAsia="仿宋"/>
          <w:color w:val="auto"/>
          <w:szCs w:val="21"/>
          <w:highlight w:val="none"/>
        </w:rPr>
      </w:pPr>
    </w:p>
    <w:p w14:paraId="5ADAFE59">
      <w:pPr>
        <w:spacing w:line="300" w:lineRule="atLeast"/>
        <w:rPr>
          <w:rFonts w:ascii="仿宋" w:hAnsi="仿宋" w:eastAsia="仿宋"/>
          <w:color w:val="auto"/>
          <w:szCs w:val="21"/>
          <w:highlight w:val="none"/>
        </w:rPr>
      </w:pPr>
    </w:p>
    <w:p w14:paraId="5168E1F5">
      <w:pPr>
        <w:widowControl/>
        <w:adjustRightInd/>
        <w:jc w:val="left"/>
        <w:rPr>
          <w:rFonts w:ascii="仿宋" w:hAnsi="仿宋" w:eastAsia="仿宋"/>
          <w:color w:val="auto"/>
          <w:szCs w:val="21"/>
          <w:highlight w:val="none"/>
        </w:rPr>
      </w:pPr>
      <w:r>
        <w:rPr>
          <w:rFonts w:ascii="仿宋" w:hAnsi="仿宋" w:eastAsia="仿宋"/>
          <w:color w:val="auto"/>
          <w:szCs w:val="21"/>
          <w:highlight w:val="none"/>
        </w:rPr>
        <w:br w:type="page"/>
      </w:r>
    </w:p>
    <w:p w14:paraId="57DAA82E">
      <w:pPr>
        <w:spacing w:line="300" w:lineRule="atLeast"/>
        <w:rPr>
          <w:rFonts w:ascii="仿宋" w:hAnsi="仿宋" w:eastAsia="仿宋"/>
          <w:color w:val="auto"/>
          <w:szCs w:val="21"/>
          <w:highlight w:val="none"/>
        </w:rPr>
      </w:pPr>
    </w:p>
    <w:p w14:paraId="1EBD866D">
      <w:pPr>
        <w:spacing w:line="360" w:lineRule="auto"/>
        <w:outlineLvl w:val="2"/>
        <w:rPr>
          <w:rFonts w:ascii="仿宋" w:hAnsi="仿宋" w:eastAsia="仿宋"/>
          <w:b/>
          <w:bCs/>
          <w:color w:val="auto"/>
          <w:highlight w:val="none"/>
        </w:rPr>
      </w:pPr>
      <w:r>
        <w:rPr>
          <w:rFonts w:hint="eastAsia" w:ascii="仿宋" w:hAnsi="仿宋" w:eastAsia="仿宋"/>
          <w:b/>
          <w:bCs/>
          <w:color w:val="auto"/>
          <w:highlight w:val="none"/>
        </w:rPr>
        <w:t>附件3：文明施工责任协议书</w:t>
      </w:r>
    </w:p>
    <w:p w14:paraId="3CC329D5">
      <w:pPr>
        <w:spacing w:line="300" w:lineRule="atLeast"/>
        <w:ind w:firstLine="420"/>
        <w:rPr>
          <w:rFonts w:ascii="仿宋" w:hAnsi="仿宋" w:eastAsia="仿宋"/>
          <w:color w:val="auto"/>
          <w:szCs w:val="21"/>
          <w:highlight w:val="none"/>
        </w:rPr>
      </w:pPr>
    </w:p>
    <w:p w14:paraId="2AC550F2">
      <w:pPr>
        <w:autoSpaceDE w:val="0"/>
        <w:autoSpaceDN w:val="0"/>
        <w:spacing w:line="480" w:lineRule="exact"/>
        <w:ind w:firstLine="562"/>
        <w:jc w:val="center"/>
        <w:rPr>
          <w:rFonts w:ascii="仿宋" w:hAnsi="仿宋" w:eastAsia="仿宋"/>
          <w:b/>
          <w:color w:val="auto"/>
          <w:kern w:val="0"/>
          <w:sz w:val="28"/>
          <w:szCs w:val="28"/>
          <w:highlight w:val="none"/>
        </w:rPr>
      </w:pPr>
      <w:bookmarkStart w:id="966" w:name="_Toc163484941"/>
      <w:r>
        <w:rPr>
          <w:rFonts w:hint="eastAsia" w:ascii="仿宋" w:hAnsi="仿宋" w:eastAsia="仿宋"/>
          <w:b/>
          <w:color w:val="auto"/>
          <w:kern w:val="0"/>
          <w:sz w:val="28"/>
          <w:szCs w:val="28"/>
          <w:highlight w:val="none"/>
        </w:rPr>
        <w:t>文明施工责任协议书</w:t>
      </w:r>
      <w:bookmarkEnd w:id="966"/>
      <w:r>
        <w:rPr>
          <w:rFonts w:ascii="仿宋" w:hAnsi="仿宋" w:eastAsia="仿宋"/>
          <w:b/>
          <w:color w:val="auto"/>
          <w:kern w:val="0"/>
          <w:sz w:val="28"/>
          <w:szCs w:val="28"/>
          <w:highlight w:val="none"/>
        </w:rPr>
        <w:t xml:space="preserve">  </w:t>
      </w:r>
    </w:p>
    <w:p w14:paraId="3061FF39">
      <w:pPr>
        <w:spacing w:line="400" w:lineRule="exact"/>
        <w:ind w:firstLine="420"/>
        <w:jc w:val="left"/>
        <w:rPr>
          <w:rFonts w:ascii="仿宋" w:hAnsi="仿宋" w:eastAsia="仿宋"/>
          <w:color w:val="auto"/>
          <w:highlight w:val="none"/>
        </w:rPr>
      </w:pPr>
      <w:r>
        <w:rPr>
          <w:rFonts w:hint="eastAsia" w:ascii="仿宋" w:hAnsi="仿宋" w:eastAsia="仿宋"/>
          <w:color w:val="auto"/>
          <w:highlight w:val="none"/>
        </w:rPr>
        <w:t>甲方：</w:t>
      </w:r>
      <w:r>
        <w:rPr>
          <w:rFonts w:ascii="仿宋" w:hAnsi="仿宋" w:eastAsia="仿宋"/>
          <w:color w:val="auto"/>
          <w:highlight w:val="none"/>
        </w:rPr>
        <w:t xml:space="preserve"> </w:t>
      </w:r>
    </w:p>
    <w:p w14:paraId="6B41E5DF">
      <w:pPr>
        <w:spacing w:line="400" w:lineRule="exact"/>
        <w:ind w:firstLine="420"/>
        <w:rPr>
          <w:rFonts w:ascii="仿宋" w:hAnsi="仿宋" w:eastAsia="仿宋"/>
          <w:color w:val="auto"/>
          <w:highlight w:val="none"/>
        </w:rPr>
      </w:pPr>
      <w:r>
        <w:rPr>
          <w:rFonts w:hint="eastAsia" w:ascii="仿宋" w:hAnsi="仿宋" w:eastAsia="仿宋"/>
          <w:color w:val="auto"/>
          <w:highlight w:val="none"/>
        </w:rPr>
        <w:t>乙方：</w:t>
      </w:r>
    </w:p>
    <w:p w14:paraId="295A69A1">
      <w:pPr>
        <w:spacing w:line="340" w:lineRule="exact"/>
        <w:ind w:firstLine="420"/>
        <w:jc w:val="left"/>
        <w:rPr>
          <w:rFonts w:ascii="仿宋" w:hAnsi="仿宋" w:eastAsia="仿宋"/>
          <w:color w:val="auto"/>
          <w:highlight w:val="none"/>
        </w:rPr>
      </w:pPr>
      <w:r>
        <w:rPr>
          <w:rFonts w:hint="eastAsia" w:ascii="仿宋" w:hAnsi="仿宋" w:eastAsia="仿宋"/>
          <w:color w:val="auto"/>
          <w:highlight w:val="none"/>
        </w:rPr>
        <w:t>项目名称：</w:t>
      </w:r>
    </w:p>
    <w:p w14:paraId="39DD9952">
      <w:pPr>
        <w:spacing w:line="400" w:lineRule="exact"/>
        <w:ind w:firstLine="420"/>
        <w:jc w:val="left"/>
        <w:rPr>
          <w:rFonts w:ascii="仿宋" w:hAnsi="仿宋" w:eastAsia="仿宋"/>
          <w:color w:val="auto"/>
          <w:highlight w:val="none"/>
        </w:rPr>
      </w:pPr>
      <w:r>
        <w:rPr>
          <w:rFonts w:hint="eastAsia" w:ascii="仿宋" w:hAnsi="仿宋" w:eastAsia="仿宋"/>
          <w:color w:val="auto"/>
          <w:highlight w:val="none"/>
        </w:rPr>
        <w:t>为认真做好工程建设施工区域内的文明施工，现经甲、乙双方协商同意，明确在文明施工和文明施工管理中的各自职责，并签订如下协议。</w:t>
      </w:r>
    </w:p>
    <w:p w14:paraId="122EC829">
      <w:pPr>
        <w:spacing w:line="400" w:lineRule="exact"/>
        <w:ind w:firstLine="210" w:firstLineChars="100"/>
        <w:rPr>
          <w:rFonts w:ascii="仿宋" w:hAnsi="仿宋" w:eastAsia="仿宋"/>
          <w:color w:val="auto"/>
          <w:highlight w:val="none"/>
        </w:rPr>
      </w:pPr>
      <w:r>
        <w:rPr>
          <w:rFonts w:ascii="仿宋" w:hAnsi="仿宋" w:eastAsia="仿宋"/>
          <w:color w:val="auto"/>
          <w:highlight w:val="none"/>
        </w:rPr>
        <w:t xml:space="preserve">  </w:t>
      </w:r>
      <w:r>
        <w:rPr>
          <w:rFonts w:hint="eastAsia" w:ascii="仿宋" w:hAnsi="仿宋" w:eastAsia="仿宋"/>
          <w:color w:val="auto"/>
          <w:highlight w:val="none"/>
        </w:rPr>
        <w:t>一、双方同意在在工程管理和工程建设中必须坚持社会效益第一，经济效益和社会效益相—致，“方便人民生活，有利于发展生产、保护生态环境”的原则，坚持便民、利民、为民服务的宗旨。搞好工程建设中的文明施工。</w:t>
      </w:r>
    </w:p>
    <w:p w14:paraId="201E3D86">
      <w:pPr>
        <w:spacing w:line="400" w:lineRule="exact"/>
        <w:ind w:firstLine="210" w:firstLineChars="100"/>
        <w:rPr>
          <w:rFonts w:ascii="仿宋" w:hAnsi="仿宋" w:eastAsia="仿宋"/>
          <w:color w:val="auto"/>
          <w:highlight w:val="none"/>
        </w:rPr>
      </w:pPr>
      <w:r>
        <w:rPr>
          <w:rFonts w:ascii="仿宋" w:hAnsi="仿宋" w:eastAsia="仿宋"/>
          <w:color w:val="auto"/>
          <w:highlight w:val="none"/>
        </w:rPr>
        <w:t xml:space="preserve">  </w:t>
      </w:r>
      <w:r>
        <w:rPr>
          <w:rFonts w:hint="eastAsia" w:ascii="仿宋" w:hAnsi="仿宋" w:eastAsia="仿宋"/>
          <w:color w:val="auto"/>
          <w:highlight w:val="none"/>
        </w:rPr>
        <w:t>二、双方要认真贯彻“建设单位负责，施工单位实施，地方政府监督”的文明施工原则。现场由甲方使用人代表牵头，建立双方共同参与的文明施工管理小组，负责日常管理协调工作，争创文明工地。甲方按合同有关要求，及时拨付有关费用并按市有关创建文明工地的规定，组织、指导、检查、考核、和开展选评工作，创建活动的实施由乙方负责。</w:t>
      </w:r>
    </w:p>
    <w:p w14:paraId="7E7E5AF5">
      <w:pPr>
        <w:spacing w:line="400" w:lineRule="exact"/>
        <w:ind w:firstLine="210" w:firstLineChars="100"/>
        <w:rPr>
          <w:rFonts w:ascii="仿宋" w:hAnsi="仿宋" w:eastAsia="仿宋"/>
          <w:color w:val="auto"/>
          <w:highlight w:val="none"/>
        </w:rPr>
      </w:pPr>
      <w:r>
        <w:rPr>
          <w:rFonts w:ascii="仿宋" w:hAnsi="仿宋" w:eastAsia="仿宋"/>
          <w:color w:val="auto"/>
          <w:highlight w:val="none"/>
        </w:rPr>
        <w:t xml:space="preserve">  </w:t>
      </w:r>
      <w:r>
        <w:rPr>
          <w:rFonts w:hint="eastAsia" w:ascii="仿宋" w:hAnsi="仿宋" w:eastAsia="仿宋"/>
          <w:color w:val="auto"/>
          <w:highlight w:val="none"/>
        </w:rPr>
        <w:t>三、乙方应遵守如下规定：</w:t>
      </w:r>
    </w:p>
    <w:p w14:paraId="4FC5D99C">
      <w:pPr>
        <w:spacing w:line="400" w:lineRule="exact"/>
        <w:rPr>
          <w:rFonts w:ascii="仿宋" w:hAnsi="仿宋" w:eastAsia="仿宋"/>
          <w:color w:val="auto"/>
          <w:highlight w:val="none"/>
        </w:rPr>
      </w:pPr>
      <w:r>
        <w:rPr>
          <w:rFonts w:hint="eastAsia" w:ascii="仿宋" w:hAnsi="仿宋" w:eastAsia="仿宋"/>
          <w:color w:val="auto"/>
          <w:highlight w:val="none"/>
        </w:rPr>
        <w:t>1、根据工程的特点，编制文明施工实施方案，在开工前5日内，将文明施工实施方案报甲方备案。</w:t>
      </w:r>
    </w:p>
    <w:p w14:paraId="76158B89">
      <w:pPr>
        <w:spacing w:line="400" w:lineRule="exact"/>
        <w:rPr>
          <w:rFonts w:ascii="仿宋" w:hAnsi="仿宋" w:eastAsia="仿宋"/>
          <w:color w:val="auto"/>
          <w:highlight w:val="none"/>
        </w:rPr>
      </w:pPr>
      <w:r>
        <w:rPr>
          <w:rFonts w:hint="eastAsia" w:ascii="仿宋" w:hAnsi="仿宋" w:eastAsia="仿宋"/>
          <w:color w:val="auto"/>
          <w:highlight w:val="none"/>
        </w:rPr>
        <w:t>2、乙方按有关规定专项包干使用文明施工费，不得挪作他用。</w:t>
      </w:r>
    </w:p>
    <w:p w14:paraId="7865B873">
      <w:pPr>
        <w:spacing w:line="400" w:lineRule="exact"/>
        <w:rPr>
          <w:rFonts w:ascii="仿宋" w:hAnsi="仿宋" w:eastAsia="仿宋"/>
          <w:color w:val="auto"/>
          <w:highlight w:val="none"/>
        </w:rPr>
      </w:pPr>
      <w:r>
        <w:rPr>
          <w:rFonts w:hint="eastAsia" w:ascii="仿宋" w:hAnsi="仿宋" w:eastAsia="仿宋"/>
          <w:color w:val="auto"/>
          <w:highlight w:val="none"/>
        </w:rPr>
        <w:t>3、工地应设置专职文明施工安全员，做到佩证上岗、动态管理，及时收集、记录、整理、管理台帐等技术资料。</w:t>
      </w:r>
    </w:p>
    <w:p w14:paraId="18E81F2E">
      <w:pPr>
        <w:spacing w:line="400" w:lineRule="exact"/>
        <w:rPr>
          <w:rFonts w:ascii="仿宋" w:hAnsi="仿宋" w:eastAsia="仿宋"/>
          <w:color w:val="auto"/>
          <w:highlight w:val="none"/>
        </w:rPr>
      </w:pPr>
      <w:r>
        <w:rPr>
          <w:rFonts w:hint="eastAsia" w:ascii="仿宋" w:hAnsi="仿宋" w:eastAsia="仿宋"/>
          <w:color w:val="auto"/>
          <w:highlight w:val="none"/>
        </w:rPr>
        <w:t>4、施工现场应按文明施工安全生产的要求，设置各项临时设施，并达到下列要求：</w:t>
      </w:r>
    </w:p>
    <w:p w14:paraId="410E1BAD">
      <w:pPr>
        <w:spacing w:line="400" w:lineRule="exact"/>
        <w:rPr>
          <w:rFonts w:ascii="仿宋" w:hAnsi="仿宋" w:eastAsia="仿宋"/>
          <w:color w:val="auto"/>
          <w:highlight w:val="none"/>
        </w:rPr>
      </w:pPr>
      <w:r>
        <w:rPr>
          <w:rFonts w:hint="eastAsia" w:ascii="仿宋" w:hAnsi="仿宋" w:eastAsia="仿宋"/>
          <w:color w:val="auto"/>
          <w:highlight w:val="none"/>
        </w:rPr>
        <w:t>（1）施工区域与非施工区域严格分隔。</w:t>
      </w:r>
    </w:p>
    <w:p w14:paraId="0D54D2CE">
      <w:pPr>
        <w:spacing w:line="400" w:lineRule="exact"/>
        <w:rPr>
          <w:rFonts w:ascii="仿宋" w:hAnsi="仿宋" w:eastAsia="仿宋"/>
          <w:color w:val="auto"/>
          <w:highlight w:val="none"/>
        </w:rPr>
      </w:pPr>
      <w:r>
        <w:rPr>
          <w:rFonts w:hint="eastAsia" w:ascii="仿宋" w:hAnsi="仿宋" w:eastAsia="仿宋"/>
          <w:color w:val="auto"/>
          <w:highlight w:val="none"/>
        </w:rPr>
        <w:t>（2）施工区域内应设置能保证施工安全的夜间照明和警示标志，并采取安全防护措施。</w:t>
      </w:r>
    </w:p>
    <w:p w14:paraId="1C3F2A62">
      <w:pPr>
        <w:spacing w:line="400" w:lineRule="exact"/>
        <w:rPr>
          <w:rFonts w:ascii="仿宋" w:hAnsi="仿宋" w:eastAsia="仿宋"/>
          <w:color w:val="auto"/>
          <w:highlight w:val="none"/>
        </w:rPr>
      </w:pPr>
      <w:r>
        <w:rPr>
          <w:rFonts w:hint="eastAsia" w:ascii="仿宋" w:hAnsi="仿宋" w:eastAsia="仿宋"/>
          <w:color w:val="auto"/>
          <w:highlight w:val="none"/>
        </w:rPr>
        <w:t>（3）各类材料、机具设备按工地总平面图的布置，在固定场地整齐堆放，不得侵占场内道路及安全防护等设施。</w:t>
      </w:r>
    </w:p>
    <w:p w14:paraId="1F31AC99">
      <w:pPr>
        <w:spacing w:line="400" w:lineRule="exact"/>
        <w:rPr>
          <w:rFonts w:ascii="仿宋" w:hAnsi="仿宋" w:eastAsia="仿宋"/>
          <w:color w:val="auto"/>
          <w:highlight w:val="none"/>
        </w:rPr>
      </w:pPr>
      <w:r>
        <w:rPr>
          <w:rFonts w:hint="eastAsia" w:ascii="仿宋" w:hAnsi="仿宋" w:eastAsia="仿宋"/>
          <w:color w:val="auto"/>
          <w:highlight w:val="none"/>
        </w:rPr>
        <w:t>（4）其他要求：</w:t>
      </w:r>
      <w:r>
        <w:rPr>
          <w:rFonts w:hint="eastAsia" w:ascii="仿宋" w:hAnsi="仿宋" w:eastAsia="仿宋"/>
          <w:color w:val="auto"/>
          <w:highlight w:val="none"/>
          <w:u w:val="single"/>
        </w:rPr>
        <w:t xml:space="preserve">   /  </w:t>
      </w:r>
    </w:p>
    <w:p w14:paraId="6195DE5E">
      <w:pPr>
        <w:spacing w:line="400" w:lineRule="exact"/>
        <w:rPr>
          <w:rFonts w:ascii="仿宋" w:hAnsi="仿宋" w:eastAsia="仿宋"/>
          <w:color w:val="auto"/>
          <w:highlight w:val="none"/>
        </w:rPr>
      </w:pPr>
      <w:r>
        <w:rPr>
          <w:rFonts w:hint="eastAsia" w:ascii="仿宋" w:hAnsi="仿宋" w:eastAsia="仿宋"/>
          <w:color w:val="auto"/>
          <w:highlight w:val="none"/>
        </w:rPr>
        <w:t>5、工地民工宿舍应符合卫生要求和居住条件，地面应用砼硬化，照明电线敷设应符合规范，不得任意拉线接电。宿舍应保持整洁有序，不得男女混杂居住及居住与施工无关的人员。</w:t>
      </w:r>
    </w:p>
    <w:p w14:paraId="7A7C846F">
      <w:pPr>
        <w:spacing w:line="400" w:lineRule="exact"/>
        <w:rPr>
          <w:rFonts w:ascii="仿宋" w:hAnsi="仿宋" w:eastAsia="仿宋"/>
          <w:color w:val="auto"/>
          <w:highlight w:val="none"/>
        </w:rPr>
      </w:pPr>
      <w:r>
        <w:rPr>
          <w:rFonts w:hint="eastAsia" w:ascii="仿宋" w:hAnsi="仿宋" w:eastAsia="仿宋"/>
          <w:color w:val="auto"/>
          <w:highlight w:val="none"/>
        </w:rPr>
        <w:t>6、施工现场设有食堂的，应符合衢州市职工食堂管理的有关规定，并配备冷冻、冷藏设备，其位置应远离厕所、垃圾容器等污染源，炊事员应持有效健康证明及岗位培训合格证。施工现场应设置茶桶、保障茶水供应。</w:t>
      </w:r>
    </w:p>
    <w:p w14:paraId="32992205">
      <w:pPr>
        <w:spacing w:line="400" w:lineRule="exact"/>
        <w:rPr>
          <w:rFonts w:ascii="仿宋" w:hAnsi="仿宋" w:eastAsia="仿宋"/>
          <w:color w:val="auto"/>
          <w:highlight w:val="none"/>
        </w:rPr>
      </w:pPr>
      <w:r>
        <w:rPr>
          <w:rFonts w:hint="eastAsia" w:ascii="仿宋" w:hAnsi="仿宋" w:eastAsia="仿宋"/>
          <w:color w:val="auto"/>
          <w:highlight w:val="none"/>
        </w:rPr>
        <w:t>7、建筑垃圾和其他散体物料装运应实行车辆密闭式运输，冲洗干净后出场，运输过程中严禁沿途抛、洒、滴、漏。</w:t>
      </w:r>
    </w:p>
    <w:p w14:paraId="3CCBF274">
      <w:pPr>
        <w:spacing w:line="400" w:lineRule="exact"/>
        <w:rPr>
          <w:rFonts w:ascii="仿宋" w:hAnsi="仿宋" w:eastAsia="仿宋"/>
          <w:color w:val="auto"/>
          <w:highlight w:val="none"/>
        </w:rPr>
      </w:pPr>
      <w:r>
        <w:rPr>
          <w:rFonts w:hint="eastAsia" w:ascii="仿宋" w:hAnsi="仿宋" w:eastAsia="仿宋"/>
          <w:color w:val="auto"/>
          <w:highlight w:val="none"/>
        </w:rPr>
        <w:t>8、乙方应当严格依照《中华人民共和国消防条例》的规定，在工地建立和执行防火管理制度，重点部位设置符合消防要求的消防设施，并保持完好的备用状态。　</w:t>
      </w:r>
    </w:p>
    <w:p w14:paraId="277CD54D">
      <w:pPr>
        <w:spacing w:line="400" w:lineRule="exact"/>
        <w:rPr>
          <w:rFonts w:ascii="仿宋" w:hAnsi="仿宋" w:eastAsia="仿宋"/>
          <w:color w:val="auto"/>
          <w:highlight w:val="none"/>
        </w:rPr>
      </w:pPr>
      <w:r>
        <w:rPr>
          <w:rFonts w:hint="eastAsia" w:ascii="仿宋" w:hAnsi="仿宋" w:eastAsia="仿宋"/>
          <w:color w:val="auto"/>
          <w:highlight w:val="none"/>
        </w:rPr>
        <w:t>9、遵守土建总承包人的现场管理要求。</w:t>
      </w:r>
    </w:p>
    <w:p w14:paraId="2992BE47">
      <w:pPr>
        <w:spacing w:line="400" w:lineRule="exact"/>
        <w:rPr>
          <w:rFonts w:ascii="仿宋" w:hAnsi="仿宋" w:eastAsia="仿宋"/>
          <w:color w:val="auto"/>
          <w:highlight w:val="none"/>
        </w:rPr>
      </w:pPr>
      <w:r>
        <w:rPr>
          <w:rFonts w:hint="eastAsia" w:ascii="仿宋" w:hAnsi="仿宋" w:eastAsia="仿宋"/>
          <w:color w:val="auto"/>
          <w:highlight w:val="none"/>
        </w:rPr>
        <w:t>10、施工单位在施工中应遵守下列规定：</w:t>
      </w:r>
    </w:p>
    <w:p w14:paraId="19886A48">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（1）完善技术和操作管理规程，确保防汛设施和地下管线通畅、安全。</w:t>
      </w:r>
    </w:p>
    <w:p w14:paraId="2C58094E">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（2）采取各种有效措施，控制扬尘、噪声。</w:t>
      </w:r>
    </w:p>
    <w:p w14:paraId="101362DD">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（3）设置各种防护设施，防止施工中废弃物、杂物影响周围环境，伤害过往行人。</w:t>
      </w:r>
    </w:p>
    <w:p w14:paraId="5C60B40E">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（4）随时清理建筑垃圾，控制工地污染。</w:t>
      </w:r>
    </w:p>
    <w:p w14:paraId="2A78FF36">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（5）控制夜间施工作业，确需夜间作业的，必须事先向环保部门申办《夜间施工许可证》。</w:t>
      </w:r>
    </w:p>
    <w:p w14:paraId="2B069663">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（6）运用其他有效方式，减少施工时对市容、绿化和环境的不良影响。</w:t>
      </w:r>
    </w:p>
    <w:p w14:paraId="1C99FE5B">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（7）遵守交通管理规定，不得使用人力车、三轮车向场外运输建筑垃圾、废土、物料。</w:t>
      </w:r>
    </w:p>
    <w:p w14:paraId="1A7A49B5">
      <w:pPr>
        <w:spacing w:line="400" w:lineRule="exact"/>
        <w:rPr>
          <w:rFonts w:ascii="仿宋" w:hAnsi="仿宋" w:eastAsia="仿宋"/>
          <w:color w:val="auto"/>
          <w:highlight w:val="none"/>
        </w:rPr>
      </w:pPr>
      <w:r>
        <w:rPr>
          <w:rFonts w:hint="eastAsia" w:ascii="仿宋" w:hAnsi="仿宋" w:eastAsia="仿宋"/>
          <w:color w:val="auto"/>
          <w:highlight w:val="none"/>
        </w:rPr>
        <w:t>11、施工人员在施工中应严格遵守下列规定:</w:t>
      </w:r>
    </w:p>
    <w:p w14:paraId="0743DB74">
      <w:pPr>
        <w:spacing w:line="400" w:lineRule="exact"/>
        <w:ind w:firstLine="105" w:firstLineChars="50"/>
        <w:rPr>
          <w:rFonts w:ascii="仿宋" w:hAnsi="仿宋" w:eastAsia="仿宋"/>
          <w:color w:val="auto"/>
          <w:highlight w:val="none"/>
        </w:rPr>
      </w:pPr>
      <w:r>
        <w:rPr>
          <w:rFonts w:hint="eastAsia" w:ascii="仿宋" w:hAnsi="仿宋" w:eastAsia="仿宋"/>
          <w:color w:val="auto"/>
          <w:highlight w:val="none"/>
        </w:rPr>
        <w:t>（1）施工中产生的各类垃圾应及时清运到市容环境卫生管理部门指定的地点，严禁随意倾倒在城市道路、河道、绿化带、空旷地带和居民生活垃圾容器内。</w:t>
      </w:r>
    </w:p>
    <w:p w14:paraId="65463A9D">
      <w:pPr>
        <w:spacing w:line="400" w:lineRule="exact"/>
        <w:ind w:firstLine="105" w:firstLineChars="50"/>
        <w:rPr>
          <w:rFonts w:ascii="仿宋" w:hAnsi="仿宋" w:eastAsia="仿宋"/>
          <w:color w:val="auto"/>
          <w:highlight w:val="none"/>
        </w:rPr>
      </w:pPr>
      <w:r>
        <w:rPr>
          <w:rFonts w:hint="eastAsia" w:ascii="仿宋" w:hAnsi="仿宋" w:eastAsia="仿宋"/>
          <w:color w:val="auto"/>
          <w:highlight w:val="none"/>
        </w:rPr>
        <w:t>（2）施工中不得随意丢弃废物、旧料和其他杂物。</w:t>
      </w:r>
    </w:p>
    <w:p w14:paraId="330073B3">
      <w:pPr>
        <w:spacing w:line="400" w:lineRule="exact"/>
        <w:ind w:firstLine="105" w:firstLineChars="50"/>
        <w:rPr>
          <w:rFonts w:ascii="仿宋" w:hAnsi="仿宋" w:eastAsia="仿宋"/>
          <w:color w:val="auto"/>
          <w:highlight w:val="none"/>
        </w:rPr>
      </w:pPr>
      <w:r>
        <w:rPr>
          <w:rFonts w:hint="eastAsia" w:ascii="仿宋" w:hAnsi="仿宋" w:eastAsia="仿宋"/>
          <w:color w:val="auto"/>
          <w:highlight w:val="none"/>
        </w:rPr>
        <w:t>（3）施工中应注意清理施工场地，做到随做随清。</w:t>
      </w:r>
    </w:p>
    <w:p w14:paraId="1FF2BBC3">
      <w:pPr>
        <w:spacing w:line="400" w:lineRule="exact"/>
        <w:rPr>
          <w:rFonts w:ascii="仿宋" w:hAnsi="仿宋" w:eastAsia="仿宋"/>
          <w:color w:val="auto"/>
          <w:highlight w:val="none"/>
        </w:rPr>
      </w:pPr>
      <w:r>
        <w:rPr>
          <w:rFonts w:hint="eastAsia" w:ascii="仿宋" w:hAnsi="仿宋" w:eastAsia="仿宋"/>
          <w:color w:val="auto"/>
          <w:highlight w:val="none"/>
        </w:rPr>
        <w:t>12、乙方应确保工地出入口和道路的畅通、安全。施工中造成沿线单位、人员的出入口障碍和道路交通堵塞，应及时采取有效措施。</w:t>
      </w:r>
    </w:p>
    <w:p w14:paraId="269A5993">
      <w:pPr>
        <w:spacing w:line="400" w:lineRule="exact"/>
        <w:rPr>
          <w:rFonts w:ascii="仿宋" w:hAnsi="仿宋" w:eastAsia="仿宋"/>
          <w:color w:val="auto"/>
          <w:szCs w:val="21"/>
          <w:highlight w:val="none"/>
        </w:rPr>
      </w:pPr>
      <w:r>
        <w:rPr>
          <w:rFonts w:hint="eastAsia" w:ascii="仿宋" w:hAnsi="仿宋" w:eastAsia="仿宋"/>
          <w:color w:val="auto"/>
          <w:highlight w:val="none"/>
        </w:rPr>
        <w:t>13、施工中造成下水道和其他地下管线堵塞或损坏的，应立即疏浚或修复；对工地周围的单位及人员财产造成损失的，应承担经济赔偿责任</w:t>
      </w:r>
      <w:r>
        <w:rPr>
          <w:rStyle w:val="24"/>
          <w:rFonts w:hint="eastAsia" w:ascii="仿宋" w:hAnsi="仿宋" w:eastAsia="仿宋"/>
          <w:color w:val="auto"/>
          <w:highlight w:val="none"/>
        </w:rPr>
        <w:t>。</w:t>
      </w:r>
    </w:p>
    <w:p w14:paraId="36FD8FE4">
      <w:pPr>
        <w:spacing w:line="400" w:lineRule="exact"/>
        <w:ind w:firstLine="210" w:firstLineChars="100"/>
        <w:rPr>
          <w:rFonts w:ascii="仿宋" w:hAnsi="仿宋" w:eastAsia="仿宋"/>
          <w:color w:val="auto"/>
          <w:highlight w:val="none"/>
        </w:rPr>
      </w:pPr>
      <w:r>
        <w:rPr>
          <w:rFonts w:ascii="仿宋" w:hAnsi="仿宋" w:eastAsia="仿宋"/>
          <w:color w:val="auto"/>
          <w:highlight w:val="none"/>
        </w:rPr>
        <w:t xml:space="preserve">  </w:t>
      </w:r>
      <w:r>
        <w:rPr>
          <w:rFonts w:hint="eastAsia" w:ascii="仿宋" w:hAnsi="仿宋" w:eastAsia="仿宋"/>
          <w:color w:val="auto"/>
          <w:highlight w:val="none"/>
        </w:rPr>
        <w:t>四、甲方对乙方开展创建文明土地的工作要经常性地给予指导，定期组织检查，对乙方存在的问题应及时通知乙方进行整改，并有权对乙方责任违约，按约定办法进行经济处理。</w:t>
      </w:r>
    </w:p>
    <w:p w14:paraId="677FC9CC">
      <w:pPr>
        <w:spacing w:line="400" w:lineRule="exact"/>
        <w:ind w:firstLine="210" w:firstLineChars="100"/>
        <w:rPr>
          <w:rFonts w:ascii="仿宋" w:hAnsi="仿宋" w:eastAsia="仿宋"/>
          <w:color w:val="auto"/>
          <w:highlight w:val="none"/>
        </w:rPr>
      </w:pPr>
      <w:r>
        <w:rPr>
          <w:rFonts w:hint="eastAsia" w:ascii="仿宋" w:hAnsi="仿宋" w:eastAsia="仿宋"/>
          <w:color w:val="auto"/>
          <w:highlight w:val="none"/>
        </w:rPr>
        <w:t xml:space="preserve">  约定的违责任处理办法：</w:t>
      </w:r>
    </w:p>
    <w:p w14:paraId="15E209F8">
      <w:pPr>
        <w:spacing w:line="400" w:lineRule="exact"/>
        <w:ind w:firstLine="417" w:firstLineChars="198"/>
        <w:rPr>
          <w:rFonts w:ascii="仿宋" w:hAnsi="仿宋" w:eastAsia="仿宋"/>
          <w:color w:val="auto"/>
          <w:highlight w:val="none"/>
        </w:rPr>
      </w:pPr>
      <w:r>
        <w:rPr>
          <w:rFonts w:hint="eastAsia" w:ascii="仿宋" w:hAnsi="仿宋" w:eastAsia="仿宋"/>
          <w:b/>
          <w:bCs/>
          <w:color w:val="auto"/>
          <w:szCs w:val="21"/>
          <w:highlight w:val="none"/>
          <w:u w:val="single"/>
        </w:rPr>
        <w:t>每发现违规一次并查证属实的，发包人对承包人处以</w:t>
      </w:r>
      <w:r>
        <w:rPr>
          <w:rFonts w:hint="eastAsia" w:ascii="仿宋" w:hAnsi="仿宋" w:eastAsia="仿宋"/>
          <w:b/>
          <w:color w:val="auto"/>
          <w:szCs w:val="21"/>
          <w:highlight w:val="none"/>
          <w:u w:val="single"/>
        </w:rPr>
        <w:t>合同总价0.5%的罚款，且发包人有权视情况解除本合同，由此产生的一切损失及后果由承包人承担</w:t>
      </w:r>
      <w:r>
        <w:rPr>
          <w:rFonts w:hint="eastAsia" w:ascii="仿宋" w:hAnsi="仿宋" w:eastAsia="仿宋"/>
          <w:b/>
          <w:color w:val="auto"/>
          <w:szCs w:val="21"/>
          <w:highlight w:val="none"/>
        </w:rPr>
        <w:t>。</w:t>
      </w:r>
    </w:p>
    <w:p w14:paraId="3B7A2902">
      <w:pPr>
        <w:spacing w:line="400" w:lineRule="exact"/>
        <w:ind w:firstLine="210" w:firstLineChars="100"/>
        <w:rPr>
          <w:rFonts w:ascii="仿宋" w:hAnsi="仿宋" w:eastAsia="仿宋"/>
          <w:color w:val="auto"/>
          <w:highlight w:val="none"/>
        </w:rPr>
      </w:pPr>
      <w:r>
        <w:rPr>
          <w:rFonts w:ascii="仿宋" w:hAnsi="仿宋" w:eastAsia="仿宋"/>
          <w:color w:val="auto"/>
          <w:highlight w:val="none"/>
        </w:rPr>
        <w:t xml:space="preserve">  </w:t>
      </w:r>
      <w:r>
        <w:rPr>
          <w:rFonts w:hint="eastAsia" w:ascii="仿宋" w:hAnsi="仿宋" w:eastAsia="仿宋"/>
          <w:color w:val="auto"/>
          <w:highlight w:val="none"/>
        </w:rPr>
        <w:t>五、因乙方违反文明施工管理要求，被地方政府有关部门查获而受到的经济处罚，以及由此而使甲方受到的经济损失，均由乙方承担。</w:t>
      </w:r>
    </w:p>
    <w:p w14:paraId="04F89874">
      <w:pPr>
        <w:spacing w:line="400" w:lineRule="exact"/>
        <w:ind w:firstLine="210" w:firstLineChars="100"/>
        <w:rPr>
          <w:rFonts w:ascii="仿宋" w:hAnsi="仿宋" w:eastAsia="仿宋"/>
          <w:color w:val="auto"/>
          <w:sz w:val="22"/>
          <w:highlight w:val="none"/>
        </w:rPr>
      </w:pPr>
      <w:r>
        <w:rPr>
          <w:rFonts w:ascii="仿宋" w:hAnsi="仿宋" w:eastAsia="仿宋"/>
          <w:color w:val="auto"/>
          <w:highlight w:val="none"/>
        </w:rPr>
        <w:t xml:space="preserve">  </w:t>
      </w:r>
      <w:r>
        <w:rPr>
          <w:rFonts w:hint="eastAsia" w:ascii="仿宋" w:hAnsi="仿宋" w:eastAsia="仿宋"/>
          <w:color w:val="auto"/>
          <w:highlight w:val="none"/>
        </w:rPr>
        <w:t>六、本协议作为甲乙双方工程合同的附件，在工程合同正式签约后有效，与工程合同具有同等法律效力。工程合同期满，本协议终止。</w:t>
      </w:r>
    </w:p>
    <w:p w14:paraId="51A1DA58">
      <w:pPr>
        <w:spacing w:line="360" w:lineRule="auto"/>
        <w:ind w:firstLine="420"/>
        <w:rPr>
          <w:rFonts w:ascii="仿宋" w:hAnsi="仿宋" w:eastAsia="仿宋"/>
          <w:color w:val="auto"/>
          <w:highlight w:val="none"/>
        </w:rPr>
      </w:pPr>
    </w:p>
    <w:p w14:paraId="61D3F5BB">
      <w:pPr>
        <w:spacing w:line="400" w:lineRule="exact"/>
        <w:ind w:firstLine="420"/>
        <w:rPr>
          <w:rFonts w:ascii="仿宋" w:hAnsi="仿宋" w:eastAsia="仿宋"/>
          <w:color w:val="auto"/>
          <w:szCs w:val="21"/>
          <w:highlight w:val="none"/>
        </w:rPr>
      </w:pPr>
      <w:r>
        <w:rPr>
          <w:rFonts w:hint="eastAsia" w:ascii="仿宋" w:hAnsi="仿宋" w:eastAsia="仿宋"/>
          <w:color w:val="auto"/>
          <w:szCs w:val="21"/>
          <w:highlight w:val="none"/>
        </w:rPr>
        <w:t>发包人（公章）：</w:t>
      </w:r>
      <w:r>
        <w:rPr>
          <w:rFonts w:ascii="仿宋" w:hAnsi="仿宋" w:eastAsia="仿宋"/>
          <w:color w:val="auto"/>
          <w:szCs w:val="21"/>
          <w:highlight w:val="none"/>
        </w:rPr>
        <w:t xml:space="preserve">                                   </w:t>
      </w:r>
      <w:r>
        <w:rPr>
          <w:rFonts w:hint="eastAsia" w:ascii="仿宋" w:hAnsi="仿宋" w:eastAsia="仿宋"/>
          <w:color w:val="auto"/>
          <w:szCs w:val="21"/>
          <w:highlight w:val="none"/>
        </w:rPr>
        <w:t>承包人（公章）：</w:t>
      </w:r>
    </w:p>
    <w:p w14:paraId="30C878B0">
      <w:pPr>
        <w:spacing w:line="400" w:lineRule="exact"/>
        <w:ind w:firstLine="945" w:firstLineChars="450"/>
        <w:rPr>
          <w:rFonts w:ascii="仿宋" w:hAnsi="仿宋" w:eastAsia="仿宋"/>
          <w:color w:val="auto"/>
          <w:highlight w:val="none"/>
        </w:rPr>
      </w:pPr>
    </w:p>
    <w:p w14:paraId="7706755E">
      <w:pPr>
        <w:spacing w:line="400" w:lineRule="exact"/>
        <w:ind w:firstLine="945" w:firstLineChars="450"/>
        <w:rPr>
          <w:rFonts w:ascii="仿宋" w:hAnsi="仿宋" w:eastAsia="仿宋"/>
          <w:color w:val="auto"/>
          <w:highlight w:val="none"/>
        </w:rPr>
      </w:pP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 xml:space="preserve"> 日</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日</w:t>
      </w:r>
    </w:p>
    <w:p w14:paraId="33983754">
      <w:pPr>
        <w:widowControl/>
        <w:adjustRightInd/>
        <w:jc w:val="left"/>
        <w:rPr>
          <w:rFonts w:ascii="仿宋" w:hAnsi="仿宋" w:eastAsia="仿宋"/>
          <w:color w:val="auto"/>
          <w:highlight w:val="none"/>
        </w:rPr>
      </w:pPr>
      <w:r>
        <w:rPr>
          <w:rFonts w:ascii="仿宋" w:hAnsi="仿宋" w:eastAsia="仿宋"/>
          <w:color w:val="auto"/>
          <w:highlight w:val="none"/>
        </w:rPr>
        <w:br w:type="page"/>
      </w:r>
    </w:p>
    <w:p w14:paraId="7666F74B">
      <w:pPr>
        <w:jc w:val="left"/>
        <w:rPr>
          <w:rFonts w:ascii="仿宋" w:hAnsi="仿宋" w:eastAsia="仿宋"/>
          <w:color w:val="auto"/>
          <w:highlight w:val="none"/>
        </w:rPr>
      </w:pPr>
    </w:p>
    <w:p w14:paraId="605A66B0">
      <w:pPr>
        <w:spacing w:line="360" w:lineRule="auto"/>
        <w:outlineLvl w:val="2"/>
        <w:rPr>
          <w:rFonts w:ascii="仿宋" w:hAnsi="仿宋" w:eastAsia="仿宋"/>
          <w:b/>
          <w:bCs/>
          <w:color w:val="auto"/>
          <w:highlight w:val="none"/>
        </w:rPr>
      </w:pPr>
      <w:r>
        <w:rPr>
          <w:rFonts w:hint="eastAsia" w:ascii="仿宋" w:hAnsi="仿宋" w:eastAsia="仿宋"/>
          <w:b/>
          <w:bCs/>
          <w:color w:val="auto"/>
          <w:highlight w:val="none"/>
        </w:rPr>
        <w:t>附件4：建设工程廉政合同</w:t>
      </w:r>
    </w:p>
    <w:p w14:paraId="53519AAB">
      <w:pPr>
        <w:ind w:firstLine="562"/>
        <w:jc w:val="center"/>
        <w:rPr>
          <w:rFonts w:ascii="仿宋" w:hAnsi="仿宋" w:eastAsia="仿宋"/>
          <w:b/>
          <w:bCs/>
          <w:color w:val="auto"/>
          <w:sz w:val="28"/>
          <w:highlight w:val="none"/>
        </w:rPr>
      </w:pPr>
      <w:r>
        <w:rPr>
          <w:rFonts w:hint="eastAsia" w:ascii="仿宋" w:hAnsi="仿宋" w:eastAsia="仿宋"/>
          <w:b/>
          <w:bCs/>
          <w:color w:val="auto"/>
          <w:sz w:val="28"/>
          <w:highlight w:val="none"/>
        </w:rPr>
        <w:t>建设工程廉政合同</w:t>
      </w:r>
    </w:p>
    <w:p w14:paraId="4E188971">
      <w:pPr>
        <w:ind w:firstLine="562"/>
        <w:jc w:val="center"/>
        <w:rPr>
          <w:rFonts w:ascii="仿宋" w:hAnsi="仿宋" w:eastAsia="仿宋"/>
          <w:b/>
          <w:bCs/>
          <w:color w:val="auto"/>
          <w:sz w:val="28"/>
          <w:highlight w:val="none"/>
        </w:rPr>
      </w:pPr>
    </w:p>
    <w:p w14:paraId="0D7C979F">
      <w:pPr>
        <w:spacing w:line="276" w:lineRule="auto"/>
        <w:ind w:firstLine="420"/>
        <w:rPr>
          <w:rFonts w:ascii="仿宋" w:hAnsi="仿宋" w:eastAsia="仿宋"/>
          <w:color w:val="auto"/>
          <w:highlight w:val="none"/>
        </w:rPr>
      </w:pPr>
      <w:r>
        <w:rPr>
          <w:rFonts w:hint="eastAsia" w:ascii="仿宋" w:hAnsi="仿宋" w:eastAsia="仿宋"/>
          <w:color w:val="auto"/>
          <w:highlight w:val="none"/>
        </w:rPr>
        <w:t>为做好工程建设中的党风廉政建设，保证工程建设高效优质，保证建设资金的安全和有效使用以及投资效益，业主单位</w:t>
      </w:r>
      <w:r>
        <w:rPr>
          <w:rFonts w:hint="eastAsia" w:ascii="仿宋" w:hAnsi="仿宋" w:eastAsia="仿宋"/>
          <w:color w:val="auto"/>
          <w:highlight w:val="none"/>
          <w:u w:val="single"/>
        </w:rPr>
        <w:t xml:space="preserve">                    </w:t>
      </w:r>
      <w:r>
        <w:rPr>
          <w:rFonts w:hint="eastAsia" w:ascii="仿宋" w:hAnsi="仿宋" w:eastAsia="仿宋"/>
          <w:color w:val="auto"/>
          <w:highlight w:val="none"/>
        </w:rPr>
        <w:t>（以下称甲方）与施工单位</w:t>
      </w:r>
      <w:r>
        <w:rPr>
          <w:rFonts w:hint="eastAsia" w:ascii="仿宋" w:hAnsi="仿宋" w:eastAsia="仿宋"/>
          <w:color w:val="auto"/>
          <w:highlight w:val="none"/>
          <w:u w:val="single"/>
        </w:rPr>
        <w:t xml:space="preserve">              </w:t>
      </w:r>
      <w:r>
        <w:rPr>
          <w:rFonts w:hint="eastAsia" w:ascii="仿宋" w:hAnsi="仿宋" w:eastAsia="仿宋"/>
          <w:color w:val="auto"/>
          <w:highlight w:val="none"/>
        </w:rPr>
        <w:t>（以下称乙方），特订立如下合同。</w:t>
      </w:r>
    </w:p>
    <w:p w14:paraId="05F2C563">
      <w:pPr>
        <w:spacing w:line="276" w:lineRule="auto"/>
        <w:ind w:firstLine="420"/>
        <w:rPr>
          <w:rFonts w:ascii="仿宋" w:hAnsi="仿宋" w:eastAsia="仿宋"/>
          <w:color w:val="auto"/>
          <w:highlight w:val="none"/>
        </w:rPr>
      </w:pPr>
      <w:r>
        <w:rPr>
          <w:rFonts w:hint="eastAsia" w:ascii="仿宋" w:hAnsi="仿宋" w:eastAsia="仿宋"/>
          <w:color w:val="auto"/>
          <w:highlight w:val="none"/>
        </w:rPr>
        <w:t>第一条 甲乙双方的权利和义务</w:t>
      </w:r>
    </w:p>
    <w:p w14:paraId="1BCF2AA7">
      <w:pPr>
        <w:spacing w:line="276" w:lineRule="auto"/>
        <w:ind w:firstLine="420"/>
        <w:rPr>
          <w:rFonts w:ascii="仿宋" w:hAnsi="仿宋" w:eastAsia="仿宋" w:cs="Arial"/>
          <w:color w:val="auto"/>
          <w:szCs w:val="18"/>
          <w:highlight w:val="none"/>
        </w:rPr>
      </w:pPr>
      <w:r>
        <w:rPr>
          <w:rFonts w:hint="eastAsia" w:ascii="仿宋" w:hAnsi="仿宋" w:eastAsia="仿宋"/>
          <w:color w:val="auto"/>
          <w:highlight w:val="none"/>
        </w:rPr>
        <w:t>（一）严格遵</w:t>
      </w:r>
      <w:r>
        <w:rPr>
          <w:rFonts w:hint="eastAsia" w:ascii="仿宋" w:hAnsi="仿宋" w:eastAsia="仿宋" w:cs="Arial"/>
          <w:color w:val="auto"/>
          <w:szCs w:val="18"/>
          <w:highlight w:val="none"/>
        </w:rPr>
        <w:t>守党和国家有关法律法规及交通部的有关廉政规定。</w:t>
      </w:r>
    </w:p>
    <w:p w14:paraId="01974D64">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（二）双方的业务活动坚持公开、公正、诚信、透明的原则（除法律认定的商业秘密和合同文件另有规定之外），不得损害国家和集体利益和违反工程建设管理规章制度。</w:t>
      </w:r>
    </w:p>
    <w:p w14:paraId="16FBD383">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（三）建立健全廉政制度，开展廉政教育，设立廉政告示牌，公布举报电话，监督并认真查处违法违纪行为。</w:t>
      </w:r>
    </w:p>
    <w:p w14:paraId="1E5E381D">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（四）发现对方在业务活动中有违反廉政规定的行为，有及时提醒对方纠正的权利和义务。</w:t>
      </w:r>
    </w:p>
    <w:p w14:paraId="5B6504D9">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（五）发现对方严重违反本合同义务条款的行为，有向其上级有关部门举报、建议给予处理并要求告知处理结果的权利。</w:t>
      </w:r>
    </w:p>
    <w:p w14:paraId="77DA5CFA">
      <w:pPr>
        <w:spacing w:line="276" w:lineRule="auto"/>
        <w:ind w:firstLine="420"/>
        <w:rPr>
          <w:rFonts w:ascii="仿宋" w:hAnsi="仿宋" w:eastAsia="仿宋" w:cs="Arial"/>
          <w:color w:val="auto"/>
          <w:szCs w:val="18"/>
          <w:highlight w:val="none"/>
        </w:rPr>
      </w:pPr>
      <w:r>
        <w:rPr>
          <w:rFonts w:hint="eastAsia" w:ascii="仿宋" w:hAnsi="仿宋" w:eastAsia="仿宋"/>
          <w:color w:val="auto"/>
          <w:szCs w:val="32"/>
          <w:highlight w:val="none"/>
        </w:rPr>
        <w:t>第二条</w:t>
      </w:r>
      <w:r>
        <w:rPr>
          <w:rFonts w:ascii="Calibri" w:hAnsi="Calibri" w:eastAsia="仿宋" w:cs="Calibri"/>
          <w:color w:val="auto"/>
          <w:szCs w:val="32"/>
          <w:highlight w:val="none"/>
        </w:rPr>
        <w:t>  </w:t>
      </w:r>
      <w:r>
        <w:rPr>
          <w:rFonts w:hint="eastAsia" w:ascii="仿宋" w:hAnsi="仿宋" w:eastAsia="仿宋"/>
          <w:color w:val="auto"/>
          <w:szCs w:val="32"/>
          <w:highlight w:val="none"/>
        </w:rPr>
        <w:t>甲方的义务</w:t>
      </w:r>
    </w:p>
    <w:p w14:paraId="226FED0B">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（一）甲方及其工作人员不得索要或接受乙方的礼金、有价证券和贵重物品，不得在乙方报销任何应由甲方或个人支付的费用。</w:t>
      </w:r>
    </w:p>
    <w:p w14:paraId="25D7B62F">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（二）甲方工作人员不得参加乙方安排的高消费宴请和娱乐活动；不得接受乙方提供的通讯工具、交通工具和高档办公用品。</w:t>
      </w:r>
    </w:p>
    <w:p w14:paraId="04E1419D">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（三）甲方及其工作人员不得要求或者接受乙方为其住房装修、婚丧嫁娶活动、配偶子女的工作安排以及出国出境、旅游等提供方便。</w:t>
      </w:r>
    </w:p>
    <w:p w14:paraId="1DBEFAD2">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（四）甲方工作人员的配偶、子女及亲属不得从事与甲方工程有关的监理分包项目。</w:t>
      </w:r>
    </w:p>
    <w:p w14:paraId="5C8D0F1D">
      <w:pPr>
        <w:spacing w:line="276" w:lineRule="auto"/>
        <w:ind w:firstLine="420"/>
        <w:rPr>
          <w:rFonts w:ascii="仿宋" w:hAnsi="仿宋" w:eastAsia="仿宋" w:cs="Arial"/>
          <w:color w:val="auto"/>
          <w:szCs w:val="18"/>
          <w:highlight w:val="none"/>
        </w:rPr>
      </w:pPr>
      <w:r>
        <w:rPr>
          <w:rFonts w:hint="eastAsia" w:ascii="仿宋" w:hAnsi="仿宋" w:eastAsia="仿宋"/>
          <w:color w:val="auto"/>
          <w:szCs w:val="32"/>
          <w:highlight w:val="none"/>
        </w:rPr>
        <w:t>第三条  乙方义务</w:t>
      </w:r>
    </w:p>
    <w:p w14:paraId="2E236220">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（一）乙方不得以任何理由向甲方及其工作人员馈赠礼金、有价证券、贵重礼品。</w:t>
      </w:r>
    </w:p>
    <w:p w14:paraId="632948E1">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（二）乙方不得以任何名义为甲方及其工作人员报销应由甲方单位或个人支付的任何费用。</w:t>
      </w:r>
    </w:p>
    <w:p w14:paraId="497CDC73">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（三）乙方不得以任何理由安排甲方工作人员参加高消费宴请及娱乐活动。</w:t>
      </w:r>
    </w:p>
    <w:p w14:paraId="7BDE3769">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（四）乙方不得为甲方单位和个人购置或提供通讯工具、交通工具和高档办公用品等。</w:t>
      </w:r>
    </w:p>
    <w:p w14:paraId="18CE960D">
      <w:pPr>
        <w:spacing w:line="276" w:lineRule="auto"/>
        <w:ind w:firstLine="420"/>
        <w:rPr>
          <w:rFonts w:ascii="仿宋" w:hAnsi="仿宋" w:eastAsia="仿宋" w:cs="Arial"/>
          <w:color w:val="auto"/>
          <w:szCs w:val="18"/>
          <w:highlight w:val="none"/>
        </w:rPr>
      </w:pPr>
      <w:r>
        <w:rPr>
          <w:rFonts w:hint="eastAsia" w:ascii="仿宋" w:hAnsi="仿宋" w:eastAsia="仿宋"/>
          <w:color w:val="auto"/>
          <w:szCs w:val="32"/>
          <w:highlight w:val="none"/>
        </w:rPr>
        <w:t>第四条</w:t>
      </w:r>
      <w:r>
        <w:rPr>
          <w:rFonts w:ascii="仿宋" w:hAnsi="仿宋" w:eastAsia="仿宋"/>
          <w:color w:val="auto"/>
          <w:szCs w:val="32"/>
          <w:highlight w:val="none"/>
        </w:rPr>
        <w:t xml:space="preserve"> </w:t>
      </w:r>
      <w:r>
        <w:rPr>
          <w:rFonts w:hint="eastAsia" w:ascii="仿宋" w:hAnsi="仿宋" w:eastAsia="仿宋"/>
          <w:color w:val="auto"/>
          <w:szCs w:val="32"/>
          <w:highlight w:val="none"/>
        </w:rPr>
        <w:t>违约责任</w:t>
      </w:r>
    </w:p>
    <w:p w14:paraId="1C17A26D">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（一）甲方及其工作人员违反本合同第一、第二条，按管理权限，依据有关规定给予党纪、政纪或组织处理；涉嫌犯罪的，移交司法机关追究刑事责任；给乙方单位造成经济损失的，应予以赔偿。</w:t>
      </w:r>
    </w:p>
    <w:p w14:paraId="2A48FC97">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二）乙方及其工作人员违反本合同第一、三、五、七条，按管理权限，依据有关规定，给予党纪、政纪或组织处理；给甲方单位造成经济损失的，应予赔偿；情节严重的，甲方建议工程建设主管部门给予乙方一至三年内不得进入其主管的工程建设市场的处罚。</w:t>
      </w:r>
    </w:p>
    <w:p w14:paraId="7422CADD">
      <w:pPr>
        <w:spacing w:line="276" w:lineRule="auto"/>
        <w:ind w:firstLine="420"/>
        <w:rPr>
          <w:rFonts w:ascii="仿宋" w:hAnsi="仿宋" w:eastAsia="仿宋"/>
          <w:bCs/>
          <w:color w:val="auto"/>
          <w:szCs w:val="32"/>
          <w:highlight w:val="none"/>
        </w:rPr>
      </w:pPr>
      <w:r>
        <w:rPr>
          <w:rFonts w:hint="eastAsia" w:ascii="仿宋" w:hAnsi="仿宋" w:eastAsia="仿宋"/>
          <w:bCs/>
          <w:color w:val="auto"/>
          <w:szCs w:val="32"/>
          <w:highlight w:val="none"/>
        </w:rPr>
        <w:t>第五条 双方约定</w:t>
      </w:r>
    </w:p>
    <w:p w14:paraId="668933B0">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本合同由双方或双方单位的纪检监察机关负责监督执行。由甲方或甲方上级单位的纪检监察机关约请乙方或乙方上级单位纪检监察机关对本合同执行情况进行检查；提出在本合同规定范围内的裁定意见。</w:t>
      </w:r>
    </w:p>
    <w:p w14:paraId="51D91502">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第六条</w:t>
      </w:r>
      <w:r>
        <w:rPr>
          <w:rFonts w:ascii="Calibri" w:hAnsi="Calibri" w:eastAsia="仿宋" w:cs="Calibri"/>
          <w:color w:val="auto"/>
          <w:szCs w:val="18"/>
          <w:highlight w:val="none"/>
        </w:rPr>
        <w:t>  </w:t>
      </w:r>
      <w:r>
        <w:rPr>
          <w:rFonts w:hint="eastAsia" w:ascii="仿宋" w:hAnsi="仿宋" w:eastAsia="仿宋" w:cs="Arial"/>
          <w:color w:val="auto"/>
          <w:szCs w:val="18"/>
          <w:highlight w:val="none"/>
        </w:rPr>
        <w:t>本合同有效期为甲乙双方签署之日起至该工程项目竣工验收</w:t>
      </w:r>
      <w:r>
        <w:rPr>
          <w:rFonts w:hint="eastAsia" w:ascii="仿宋" w:hAnsi="仿宋" w:eastAsia="仿宋"/>
          <w:color w:val="auto"/>
          <w:highlight w:val="none"/>
        </w:rPr>
        <w:t>合格</w:t>
      </w:r>
      <w:r>
        <w:rPr>
          <w:rFonts w:hint="eastAsia" w:ascii="仿宋" w:hAnsi="仿宋" w:eastAsia="仿宋" w:cs="Arial"/>
          <w:color w:val="auto"/>
          <w:szCs w:val="18"/>
          <w:highlight w:val="none"/>
        </w:rPr>
        <w:t>后止。</w:t>
      </w:r>
    </w:p>
    <w:p w14:paraId="3734C5CB">
      <w:pPr>
        <w:spacing w:line="276" w:lineRule="auto"/>
        <w:ind w:firstLine="420"/>
        <w:rPr>
          <w:rFonts w:ascii="仿宋" w:hAnsi="仿宋" w:eastAsia="仿宋"/>
          <w:color w:val="auto"/>
          <w:highlight w:val="none"/>
        </w:rPr>
      </w:pPr>
      <w:r>
        <w:rPr>
          <w:rFonts w:hint="eastAsia" w:ascii="仿宋" w:hAnsi="仿宋" w:eastAsia="仿宋" w:cs="Arial"/>
          <w:color w:val="auto"/>
          <w:szCs w:val="18"/>
          <w:highlight w:val="none"/>
        </w:rPr>
        <w:t>第七条</w:t>
      </w:r>
      <w:r>
        <w:rPr>
          <w:rFonts w:ascii="仿宋" w:hAnsi="仿宋" w:eastAsia="仿宋" w:cs="Arial"/>
          <w:color w:val="auto"/>
          <w:szCs w:val="18"/>
          <w:highlight w:val="none"/>
        </w:rPr>
        <w:t xml:space="preserve"> </w:t>
      </w:r>
      <w:r>
        <w:rPr>
          <w:rFonts w:hint="eastAsia" w:ascii="仿宋" w:hAnsi="仿宋" w:eastAsia="仿宋" w:cs="Arial"/>
          <w:color w:val="auto"/>
          <w:szCs w:val="18"/>
          <w:highlight w:val="none"/>
        </w:rPr>
        <w:t>本合同</w:t>
      </w:r>
      <w:r>
        <w:rPr>
          <w:rFonts w:hint="eastAsia" w:ascii="仿宋" w:hAnsi="仿宋" w:eastAsia="仿宋"/>
          <w:color w:val="auto"/>
          <w:highlight w:val="none"/>
        </w:rPr>
        <w:t>送交甲乙双方的监督单位各一份。</w:t>
      </w:r>
    </w:p>
    <w:p w14:paraId="2AD32C46">
      <w:pPr>
        <w:spacing w:line="276" w:lineRule="auto"/>
        <w:ind w:firstLine="420"/>
        <w:rPr>
          <w:rFonts w:ascii="仿宋" w:hAnsi="仿宋" w:eastAsia="仿宋"/>
          <w:color w:val="auto"/>
          <w:highlight w:val="none"/>
        </w:rPr>
      </w:pPr>
    </w:p>
    <w:p w14:paraId="38B13429">
      <w:pPr>
        <w:spacing w:line="276" w:lineRule="auto"/>
        <w:ind w:firstLine="420"/>
        <w:rPr>
          <w:rFonts w:ascii="仿宋" w:hAnsi="仿宋" w:eastAsia="仿宋"/>
          <w:color w:val="auto"/>
          <w:szCs w:val="21"/>
          <w:highlight w:val="none"/>
        </w:rPr>
      </w:pPr>
      <w:r>
        <w:rPr>
          <w:rFonts w:hint="eastAsia" w:ascii="仿宋" w:hAnsi="仿宋" w:eastAsia="仿宋"/>
          <w:color w:val="auto"/>
          <w:szCs w:val="21"/>
          <w:highlight w:val="none"/>
        </w:rPr>
        <w:t>发包人（公章）：</w:t>
      </w:r>
      <w:r>
        <w:rPr>
          <w:rFonts w:ascii="仿宋" w:hAnsi="仿宋" w:eastAsia="仿宋"/>
          <w:color w:val="auto"/>
          <w:szCs w:val="21"/>
          <w:highlight w:val="none"/>
        </w:rPr>
        <w:t xml:space="preserve">                                   </w:t>
      </w:r>
      <w:r>
        <w:rPr>
          <w:rFonts w:hint="eastAsia" w:ascii="仿宋" w:hAnsi="仿宋" w:eastAsia="仿宋"/>
          <w:color w:val="auto"/>
          <w:szCs w:val="21"/>
          <w:highlight w:val="none"/>
        </w:rPr>
        <w:t>承包人（公章）：</w:t>
      </w:r>
    </w:p>
    <w:p w14:paraId="21B8839D">
      <w:pPr>
        <w:spacing w:line="276" w:lineRule="auto"/>
        <w:ind w:firstLine="945" w:firstLineChars="450"/>
        <w:rPr>
          <w:rFonts w:ascii="仿宋" w:hAnsi="仿宋" w:eastAsia="仿宋"/>
          <w:color w:val="auto"/>
          <w:highlight w:val="none"/>
        </w:rPr>
      </w:pP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 xml:space="preserve"> 日</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日</w:t>
      </w:r>
    </w:p>
    <w:p w14:paraId="758FF302">
      <w:pPr>
        <w:widowControl/>
        <w:adjustRightInd/>
        <w:jc w:val="left"/>
        <w:rPr>
          <w:rFonts w:ascii="仿宋" w:hAnsi="仿宋" w:eastAsia="仿宋"/>
          <w:color w:val="auto"/>
          <w:highlight w:val="none"/>
        </w:rPr>
      </w:pPr>
      <w:r>
        <w:rPr>
          <w:rFonts w:ascii="仿宋" w:hAnsi="仿宋" w:eastAsia="仿宋"/>
          <w:color w:val="auto"/>
          <w:highlight w:val="none"/>
        </w:rPr>
        <w:br w:type="page"/>
      </w:r>
    </w:p>
    <w:p w14:paraId="6440DF42">
      <w:pPr>
        <w:jc w:val="left"/>
        <w:rPr>
          <w:rFonts w:ascii="仿宋" w:hAnsi="仿宋" w:eastAsia="仿宋"/>
          <w:color w:val="auto"/>
          <w:highlight w:val="none"/>
        </w:rPr>
      </w:pPr>
    </w:p>
    <w:p w14:paraId="087B963D">
      <w:pPr>
        <w:spacing w:line="360" w:lineRule="auto"/>
        <w:outlineLvl w:val="2"/>
        <w:rPr>
          <w:rFonts w:ascii="仿宋" w:hAnsi="仿宋" w:eastAsia="仿宋"/>
          <w:b/>
          <w:bCs/>
          <w:color w:val="auto"/>
          <w:highlight w:val="none"/>
        </w:rPr>
      </w:pPr>
      <w:r>
        <w:rPr>
          <w:rFonts w:hint="eastAsia" w:ascii="仿宋" w:hAnsi="仿宋" w:eastAsia="仿宋"/>
          <w:b/>
          <w:bCs/>
          <w:color w:val="auto"/>
          <w:highlight w:val="none"/>
        </w:rPr>
        <w:t>附件</w:t>
      </w:r>
      <w:r>
        <w:rPr>
          <w:rFonts w:ascii="仿宋" w:hAnsi="仿宋" w:eastAsia="仿宋"/>
          <w:b/>
          <w:bCs/>
          <w:color w:val="auto"/>
          <w:highlight w:val="none"/>
        </w:rPr>
        <w:t>5</w:t>
      </w:r>
      <w:r>
        <w:rPr>
          <w:rFonts w:hint="eastAsia" w:ascii="仿宋" w:hAnsi="仿宋" w:eastAsia="仿宋"/>
          <w:b/>
          <w:bCs/>
          <w:color w:val="auto"/>
          <w:highlight w:val="none"/>
        </w:rPr>
        <w:t>：履约承诺书</w:t>
      </w:r>
    </w:p>
    <w:p w14:paraId="39B074DD">
      <w:pPr>
        <w:ind w:firstLine="420"/>
        <w:jc w:val="left"/>
        <w:rPr>
          <w:rFonts w:ascii="仿宋" w:hAnsi="仿宋" w:eastAsia="仿宋"/>
          <w:color w:val="auto"/>
          <w:highlight w:val="none"/>
        </w:rPr>
      </w:pPr>
    </w:p>
    <w:p w14:paraId="0D231B74">
      <w:pPr>
        <w:spacing w:line="360" w:lineRule="auto"/>
        <w:jc w:val="center"/>
        <w:rPr>
          <w:rFonts w:ascii="仿宋" w:hAnsi="仿宋" w:eastAsia="仿宋"/>
          <w:b/>
          <w:bCs/>
          <w:color w:val="auto"/>
          <w:sz w:val="32"/>
          <w:szCs w:val="32"/>
          <w:highlight w:val="none"/>
        </w:rPr>
      </w:pPr>
      <w:r>
        <w:rPr>
          <w:rFonts w:hint="eastAsia" w:ascii="仿宋" w:hAnsi="仿宋" w:eastAsia="仿宋"/>
          <w:b/>
          <w:bCs/>
          <w:color w:val="auto"/>
          <w:sz w:val="32"/>
          <w:szCs w:val="32"/>
          <w:highlight w:val="none"/>
        </w:rPr>
        <w:t>履约承诺书</w:t>
      </w:r>
    </w:p>
    <w:p w14:paraId="38208EF2">
      <w:pPr>
        <w:spacing w:line="360" w:lineRule="auto"/>
        <w:rPr>
          <w:rFonts w:ascii="仿宋" w:hAnsi="仿宋" w:eastAsia="仿宋"/>
          <w:color w:val="auto"/>
          <w:sz w:val="24"/>
          <w:highlight w:val="none"/>
        </w:rPr>
      </w:pPr>
      <w:r>
        <w:rPr>
          <w:rFonts w:hint="eastAsia" w:ascii="仿宋" w:hAnsi="仿宋" w:eastAsia="仿宋"/>
          <w:b/>
          <w:color w:val="auto"/>
          <w:sz w:val="24"/>
          <w:highlight w:val="none"/>
          <w:u w:val="single"/>
        </w:rPr>
        <w:t>浙江科技大学</w:t>
      </w:r>
      <w:r>
        <w:rPr>
          <w:rFonts w:hint="eastAsia" w:ascii="仿宋" w:hAnsi="仿宋" w:eastAsia="仿宋"/>
          <w:color w:val="auto"/>
          <w:sz w:val="24"/>
          <w:highlight w:val="none"/>
        </w:rPr>
        <w:t>：</w:t>
      </w:r>
    </w:p>
    <w:p w14:paraId="125EDEB8">
      <w:pPr>
        <w:spacing w:line="360" w:lineRule="auto"/>
        <w:ind w:firstLine="360" w:firstLineChars="150"/>
        <w:rPr>
          <w:rFonts w:ascii="仿宋" w:hAnsi="仿宋" w:eastAsia="仿宋"/>
          <w:color w:val="auto"/>
          <w:sz w:val="24"/>
          <w:highlight w:val="none"/>
        </w:rPr>
      </w:pPr>
      <w:r>
        <w:rPr>
          <w:rFonts w:hint="eastAsia" w:ascii="仿宋" w:hAnsi="仿宋" w:eastAsia="仿宋"/>
          <w:color w:val="auto"/>
          <w:sz w:val="24"/>
          <w:highlight w:val="none"/>
        </w:rPr>
        <w:t>为高质量做好工程建设施工工作，我公司承诺：</w:t>
      </w:r>
    </w:p>
    <w:p w14:paraId="7BEA8F3D">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1. </w:t>
      </w:r>
      <w:r>
        <w:rPr>
          <w:rFonts w:hint="eastAsia" w:ascii="仿宋" w:hAnsi="仿宋" w:eastAsia="仿宋"/>
          <w:bCs/>
          <w:color w:val="auto"/>
          <w:kern w:val="2"/>
          <w:highlight w:val="none"/>
        </w:rPr>
        <w:t>该工程在投标过程中无出借（租）资质、围标串标、弄虚作假，恶性竞争低价中标的行为。</w:t>
      </w:r>
    </w:p>
    <w:p w14:paraId="1A214514">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2. </w:t>
      </w:r>
      <w:r>
        <w:rPr>
          <w:rFonts w:hint="eastAsia" w:ascii="仿宋" w:hAnsi="仿宋" w:eastAsia="仿宋"/>
          <w:bCs/>
          <w:color w:val="auto"/>
          <w:kern w:val="2"/>
          <w:highlight w:val="none"/>
        </w:rPr>
        <w:t>该工程由公司直营，无经济责任人挂靠，无转包和非法分包行为。</w:t>
      </w:r>
    </w:p>
    <w:p w14:paraId="36743343">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3. </w:t>
      </w:r>
      <w:r>
        <w:rPr>
          <w:rFonts w:hint="eastAsia" w:ascii="仿宋" w:hAnsi="仿宋" w:eastAsia="仿宋"/>
          <w:bCs/>
          <w:color w:val="auto"/>
          <w:kern w:val="2"/>
          <w:highlight w:val="none"/>
        </w:rPr>
        <w:t>中标后在规定的时限内签订施工合同、进场、开工建设。</w:t>
      </w:r>
    </w:p>
    <w:p w14:paraId="77BABAF9">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4. </w:t>
      </w:r>
      <w:r>
        <w:rPr>
          <w:rFonts w:hint="eastAsia" w:ascii="仿宋" w:hAnsi="仿宋" w:eastAsia="仿宋"/>
          <w:bCs/>
          <w:color w:val="auto"/>
          <w:kern w:val="2"/>
          <w:highlight w:val="none"/>
        </w:rPr>
        <w:t>投标文件中确定的项目班子全员到岗，未经批准不会变更。</w:t>
      </w:r>
    </w:p>
    <w:p w14:paraId="27542820">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5. </w:t>
      </w:r>
      <w:r>
        <w:rPr>
          <w:rFonts w:hint="eastAsia" w:ascii="仿宋" w:hAnsi="仿宋" w:eastAsia="仿宋"/>
          <w:bCs/>
          <w:color w:val="auto"/>
          <w:kern w:val="2"/>
          <w:highlight w:val="none"/>
        </w:rPr>
        <w:t>投标项目经理和管理班子主要成员按合同约定常驻现场。</w:t>
      </w:r>
    </w:p>
    <w:p w14:paraId="7241C66E">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6. </w:t>
      </w:r>
      <w:r>
        <w:rPr>
          <w:rFonts w:hint="eastAsia" w:ascii="仿宋" w:hAnsi="仿宋" w:eastAsia="仿宋"/>
          <w:bCs/>
          <w:color w:val="auto"/>
          <w:kern w:val="2"/>
          <w:highlight w:val="none"/>
        </w:rPr>
        <w:t>严格履行合同，保证工期、质量和安全。</w:t>
      </w:r>
    </w:p>
    <w:p w14:paraId="3F59CF6C">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7. </w:t>
      </w:r>
      <w:r>
        <w:rPr>
          <w:rFonts w:hint="eastAsia" w:ascii="仿宋" w:hAnsi="仿宋" w:eastAsia="仿宋"/>
          <w:bCs/>
          <w:color w:val="auto"/>
          <w:kern w:val="2"/>
          <w:highlight w:val="none"/>
        </w:rPr>
        <w:t>严格执行廉政建设和反腐败的法律法规，不发生违法乱纪行为。</w:t>
      </w:r>
    </w:p>
    <w:p w14:paraId="6E912FA0">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8. </w:t>
      </w:r>
      <w:r>
        <w:rPr>
          <w:rFonts w:hint="eastAsia" w:ascii="仿宋" w:hAnsi="仿宋" w:eastAsia="仿宋"/>
          <w:bCs/>
          <w:color w:val="auto"/>
          <w:kern w:val="2"/>
          <w:highlight w:val="none"/>
        </w:rPr>
        <w:t>按照规定，加强本项目管理，并根据该项目需要在资金、设备和技术等方面给予保证。</w:t>
      </w:r>
    </w:p>
    <w:p w14:paraId="681E0AC2">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9. </w:t>
      </w:r>
      <w:r>
        <w:rPr>
          <w:rFonts w:hint="eastAsia" w:ascii="仿宋" w:hAnsi="仿宋" w:eastAsia="仿宋"/>
          <w:bCs/>
          <w:color w:val="auto"/>
          <w:kern w:val="2"/>
          <w:highlight w:val="none"/>
        </w:rPr>
        <w:t>在该项目实施过程中，服从招标人和监理单位的现场管理，积极配合相关管理部门的检查工作。</w:t>
      </w:r>
    </w:p>
    <w:p w14:paraId="5E59B595">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10. 严格按照《</w:t>
      </w:r>
      <w:r>
        <w:rPr>
          <w:rFonts w:hint="eastAsia" w:ascii="仿宋" w:hAnsi="仿宋" w:eastAsia="仿宋"/>
          <w:bCs/>
          <w:color w:val="auto"/>
          <w:kern w:val="2"/>
          <w:highlight w:val="none"/>
        </w:rPr>
        <w:t>浙江省建筑施工安全标准化管理规定》进行施工现场安全文明管理。</w:t>
      </w:r>
    </w:p>
    <w:p w14:paraId="2723EC88">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11</w:t>
      </w:r>
      <w:r>
        <w:rPr>
          <w:rFonts w:hint="eastAsia" w:ascii="仿宋" w:hAnsi="仿宋" w:eastAsia="仿宋"/>
          <w:bCs/>
          <w:color w:val="auto"/>
          <w:kern w:val="2"/>
          <w:highlight w:val="none"/>
        </w:rPr>
        <w:t>、违反承诺约定者将严格按合同约定给予处罚和承担法律责任。</w:t>
      </w:r>
    </w:p>
    <w:p w14:paraId="398043B8">
      <w:pPr>
        <w:spacing w:line="360" w:lineRule="auto"/>
        <w:ind w:firstLine="424" w:firstLineChars="177"/>
        <w:rPr>
          <w:rFonts w:ascii="仿宋" w:hAnsi="仿宋" w:eastAsia="仿宋"/>
          <w:bCs/>
          <w:color w:val="auto"/>
          <w:sz w:val="24"/>
          <w:highlight w:val="none"/>
        </w:rPr>
      </w:pPr>
      <w:r>
        <w:rPr>
          <w:rFonts w:ascii="仿宋" w:hAnsi="仿宋" w:eastAsia="仿宋"/>
          <w:bCs/>
          <w:color w:val="auto"/>
          <w:sz w:val="24"/>
          <w:highlight w:val="none"/>
        </w:rPr>
        <w:t>12、</w:t>
      </w:r>
      <w:r>
        <w:rPr>
          <w:rFonts w:hint="eastAsia" w:ascii="仿宋" w:hAnsi="仿宋" w:eastAsia="仿宋"/>
          <w:bCs/>
          <w:color w:val="auto"/>
          <w:sz w:val="24"/>
          <w:highlight w:val="none"/>
        </w:rPr>
        <w:t>同意本项目对于资金监管的相关约定。</w:t>
      </w:r>
    </w:p>
    <w:p w14:paraId="58D978C3">
      <w:pPr>
        <w:spacing w:line="360" w:lineRule="auto"/>
        <w:ind w:firstLine="3000" w:firstLineChars="1250"/>
        <w:rPr>
          <w:rFonts w:ascii="仿宋" w:hAnsi="仿宋" w:eastAsia="仿宋"/>
          <w:color w:val="auto"/>
          <w:sz w:val="24"/>
          <w:highlight w:val="none"/>
        </w:rPr>
      </w:pPr>
    </w:p>
    <w:p w14:paraId="43CD4E77">
      <w:pPr>
        <w:spacing w:line="360" w:lineRule="auto"/>
        <w:ind w:firstLine="3000" w:firstLineChars="1250"/>
        <w:rPr>
          <w:rFonts w:ascii="仿宋" w:hAnsi="仿宋" w:eastAsia="仿宋"/>
          <w:color w:val="auto"/>
          <w:sz w:val="24"/>
          <w:highlight w:val="none"/>
        </w:rPr>
      </w:pPr>
    </w:p>
    <w:p w14:paraId="78F3119A">
      <w:pPr>
        <w:spacing w:line="360" w:lineRule="auto"/>
        <w:ind w:firstLine="480" w:firstLineChars="200"/>
        <w:rPr>
          <w:rFonts w:ascii="仿宋" w:hAnsi="仿宋" w:eastAsia="仿宋"/>
          <w:color w:val="auto"/>
          <w:sz w:val="24"/>
          <w:szCs w:val="22"/>
          <w:highlight w:val="none"/>
        </w:rPr>
      </w:pPr>
      <w:r>
        <w:rPr>
          <w:rFonts w:hint="eastAsia" w:ascii="仿宋" w:hAnsi="仿宋" w:eastAsia="仿宋"/>
          <w:color w:val="auto"/>
          <w:sz w:val="24"/>
          <w:highlight w:val="none"/>
        </w:rPr>
        <w:t xml:space="preserve">                                 </w:t>
      </w:r>
      <w:r>
        <w:rPr>
          <w:rFonts w:hint="eastAsia" w:ascii="仿宋" w:hAnsi="仿宋" w:eastAsia="仿宋"/>
          <w:color w:val="auto"/>
          <w:sz w:val="24"/>
          <w:szCs w:val="22"/>
          <w:highlight w:val="none"/>
        </w:rPr>
        <w:t>承诺单位：</w:t>
      </w:r>
    </w:p>
    <w:p w14:paraId="6BDF999A">
      <w:pPr>
        <w:spacing w:line="360" w:lineRule="auto"/>
        <w:rPr>
          <w:rFonts w:ascii="仿宋" w:hAnsi="仿宋" w:eastAsia="仿宋"/>
          <w:color w:val="auto"/>
          <w:sz w:val="24"/>
          <w:highlight w:val="none"/>
        </w:rPr>
      </w:pPr>
      <w:r>
        <w:rPr>
          <w:rFonts w:hint="eastAsia" w:ascii="仿宋" w:hAnsi="仿宋" w:eastAsia="仿宋"/>
          <w:color w:val="auto"/>
          <w:sz w:val="24"/>
          <w:highlight w:val="none"/>
        </w:rPr>
        <w:t xml:space="preserve">                                 法定代表人（签字）：</w:t>
      </w:r>
    </w:p>
    <w:p w14:paraId="202D0BEB">
      <w:pPr>
        <w:spacing w:line="360" w:lineRule="auto"/>
        <w:rPr>
          <w:rFonts w:ascii="仿宋" w:hAnsi="仿宋" w:eastAsia="仿宋"/>
          <w:color w:val="auto"/>
          <w:highlight w:val="none"/>
        </w:rPr>
      </w:pPr>
      <w:r>
        <w:rPr>
          <w:rFonts w:hint="eastAsia" w:ascii="仿宋" w:hAnsi="仿宋" w:eastAsia="仿宋"/>
          <w:color w:val="auto"/>
          <w:sz w:val="24"/>
          <w:highlight w:val="none"/>
        </w:rPr>
        <w:t xml:space="preserve">                                  </w:t>
      </w:r>
      <w:r>
        <w:rPr>
          <w:rFonts w:ascii="仿宋" w:hAnsi="仿宋" w:eastAsia="仿宋"/>
          <w:color w:val="auto"/>
          <w:sz w:val="24"/>
          <w:highlight w:val="none"/>
        </w:rPr>
        <w:t xml:space="preserve">   </w:t>
      </w:r>
      <w:r>
        <w:rPr>
          <w:rFonts w:hint="eastAsia" w:ascii="仿宋" w:hAnsi="仿宋" w:eastAsia="仿宋"/>
          <w:color w:val="auto"/>
          <w:sz w:val="24"/>
          <w:highlight w:val="none"/>
        </w:rPr>
        <w:t>年    月    日</w:t>
      </w:r>
    </w:p>
    <w:p w14:paraId="2C34E8AD">
      <w:pPr>
        <w:rPr>
          <w:color w:val="auto"/>
          <w:highlight w:val="none"/>
        </w:rPr>
      </w:pPr>
    </w:p>
    <w:p w14:paraId="7725922E">
      <w:pPr>
        <w:ind w:firstLine="420"/>
        <w:jc w:val="left"/>
        <w:rPr>
          <w:rFonts w:ascii="仿宋" w:hAnsi="仿宋" w:eastAsia="仿宋"/>
          <w:color w:val="auto"/>
          <w:highlight w:val="none"/>
        </w:rPr>
      </w:pPr>
    </w:p>
    <w:p w14:paraId="1598CB4D">
      <w:pPr>
        <w:widowControl/>
        <w:adjustRightInd/>
        <w:jc w:val="left"/>
        <w:rPr>
          <w:color w:val="auto"/>
          <w:highlight w:val="none"/>
        </w:rPr>
      </w:pPr>
      <w:r>
        <w:rPr>
          <w:color w:val="auto"/>
          <w:highlight w:val="none"/>
        </w:rPr>
        <w:br w:type="page"/>
      </w:r>
    </w:p>
    <w:p w14:paraId="43DA6F13">
      <w:pPr>
        <w:rPr>
          <w:color w:val="auto"/>
          <w:highlight w:val="none"/>
        </w:rPr>
      </w:pPr>
    </w:p>
    <w:p w14:paraId="748C1927">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第六部分</w:t>
      </w:r>
      <w:bookmarkEnd w:id="400"/>
      <w:r>
        <w:rPr>
          <w:rFonts w:hint="eastAsia" w:ascii="仿宋" w:hAnsi="仿宋" w:eastAsia="仿宋" w:cs="仿宋_GB2312"/>
          <w:b/>
          <w:color w:val="auto"/>
          <w:sz w:val="36"/>
          <w:szCs w:val="20"/>
          <w:highlight w:val="none"/>
        </w:rPr>
        <w:t>应提交的有关格式范例</w:t>
      </w:r>
    </w:p>
    <w:p w14:paraId="7BF7586E">
      <w:pPr>
        <w:rPr>
          <w:color w:val="auto"/>
          <w:highlight w:val="none"/>
        </w:rPr>
      </w:pPr>
    </w:p>
    <w:p w14:paraId="4E5E034E">
      <w:pPr>
        <w:pStyle w:val="2"/>
        <w:ind w:firstLine="480"/>
        <w:rPr>
          <w:color w:val="auto"/>
          <w:highlight w:val="none"/>
        </w:rPr>
      </w:pPr>
    </w:p>
    <w:p w14:paraId="5A7CDACD">
      <w:pPr>
        <w:spacing w:line="360" w:lineRule="auto"/>
        <w:jc w:val="center"/>
        <w:outlineLvl w:val="2"/>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资格文件部分</w:t>
      </w:r>
    </w:p>
    <w:p w14:paraId="1F1E2735">
      <w:pPr>
        <w:spacing w:line="360" w:lineRule="auto"/>
        <w:jc w:val="center"/>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目录</w:t>
      </w:r>
    </w:p>
    <w:p w14:paraId="6F655669">
      <w:pPr>
        <w:spacing w:line="360" w:lineRule="auto"/>
        <w:jc w:val="center"/>
        <w:rPr>
          <w:rFonts w:ascii="仿宋" w:hAnsi="仿宋" w:eastAsia="仿宋" w:cs="仿宋"/>
          <w:b/>
          <w:color w:val="auto"/>
          <w:kern w:val="0"/>
          <w:sz w:val="36"/>
          <w:szCs w:val="36"/>
          <w:highlight w:val="none"/>
        </w:rPr>
      </w:pPr>
    </w:p>
    <w:p w14:paraId="1B504708">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（1）符合参加政府采购活动应当具备的一般条件的承诺函……………（页码）</w:t>
      </w:r>
    </w:p>
    <w:p w14:paraId="3AE72DF7">
      <w:pPr>
        <w:snapToGrid w:val="0"/>
        <w:spacing w:line="360" w:lineRule="auto"/>
        <w:rPr>
          <w:rFonts w:ascii="仿宋" w:hAnsi="仿宋" w:eastAsia="仿宋" w:cs="宋体"/>
          <w:color w:val="auto"/>
          <w:sz w:val="24"/>
          <w:highlight w:val="none"/>
        </w:rPr>
      </w:pPr>
      <w:r>
        <w:rPr>
          <w:rFonts w:hint="eastAsia" w:ascii="仿宋" w:hAnsi="仿宋" w:eastAsia="仿宋" w:cs="宋体"/>
          <w:snapToGrid w:val="0"/>
          <w:color w:val="auto"/>
          <w:kern w:val="28"/>
          <w:sz w:val="24"/>
          <w:szCs w:val="20"/>
          <w:highlight w:val="none"/>
        </w:rPr>
        <w:t>（2）联合协议</w:t>
      </w:r>
      <w:r>
        <w:rPr>
          <w:rFonts w:hint="eastAsia" w:ascii="仿宋" w:hAnsi="仿宋" w:eastAsia="仿宋" w:cs="宋体"/>
          <w:color w:val="auto"/>
          <w:sz w:val="24"/>
          <w:highlight w:val="none"/>
        </w:rPr>
        <w:t>………………………………………………………………（页码）</w:t>
      </w:r>
    </w:p>
    <w:p w14:paraId="5D7D3E59">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3</w:t>
      </w:r>
      <w:r>
        <w:rPr>
          <w:rFonts w:hint="eastAsia" w:ascii="仿宋" w:hAnsi="仿宋" w:eastAsia="仿宋" w:cs="宋体"/>
          <w:color w:val="auto"/>
          <w:sz w:val="24"/>
          <w:highlight w:val="none"/>
        </w:rPr>
        <w:t>）落实政府采购政策需满足的资格要求………………………………（页码）</w:t>
      </w:r>
    </w:p>
    <w:p w14:paraId="5C67A2D3">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4</w:t>
      </w:r>
      <w:r>
        <w:rPr>
          <w:rFonts w:hint="eastAsia" w:ascii="仿宋" w:hAnsi="仿宋" w:eastAsia="仿宋" w:cs="宋体"/>
          <w:color w:val="auto"/>
          <w:sz w:val="24"/>
          <w:highlight w:val="none"/>
        </w:rPr>
        <w:t>）本项目的特定资格要求………………………………………………（页码）</w:t>
      </w:r>
    </w:p>
    <w:p w14:paraId="7C64B1F9">
      <w:pPr>
        <w:snapToGrid w:val="0"/>
        <w:spacing w:line="360" w:lineRule="auto"/>
        <w:ind w:firstLine="480" w:firstLineChars="200"/>
        <w:rPr>
          <w:rFonts w:ascii="仿宋" w:hAnsi="仿宋" w:eastAsia="仿宋" w:cs="宋体"/>
          <w:color w:val="auto"/>
          <w:sz w:val="24"/>
          <w:highlight w:val="none"/>
        </w:rPr>
      </w:pPr>
    </w:p>
    <w:p w14:paraId="48F461D7">
      <w:pPr>
        <w:spacing w:line="360" w:lineRule="auto"/>
        <w:ind w:firstLine="480" w:firstLineChars="200"/>
        <w:rPr>
          <w:rFonts w:ascii="仿宋" w:hAnsi="仿宋" w:eastAsia="仿宋" w:cs="宋体"/>
          <w:color w:val="auto"/>
          <w:sz w:val="24"/>
          <w:highlight w:val="none"/>
        </w:rPr>
      </w:pPr>
    </w:p>
    <w:p w14:paraId="2CA0F631">
      <w:pPr>
        <w:snapToGrid w:val="0"/>
        <w:spacing w:line="360" w:lineRule="auto"/>
        <w:ind w:right="480"/>
        <w:jc w:val="center"/>
        <w:rPr>
          <w:rFonts w:ascii="仿宋" w:hAnsi="仿宋" w:eastAsia="仿宋" w:cs="宋体"/>
          <w:color w:val="auto"/>
          <w:kern w:val="0"/>
          <w:sz w:val="24"/>
          <w:highlight w:val="none"/>
        </w:rPr>
      </w:pPr>
    </w:p>
    <w:p w14:paraId="5FB5D1B7">
      <w:pPr>
        <w:rPr>
          <w:rFonts w:ascii="仿宋" w:hAnsi="仿宋" w:eastAsia="仿宋" w:cs="宋体"/>
          <w:color w:val="auto"/>
          <w:kern w:val="0"/>
          <w:sz w:val="24"/>
          <w:highlight w:val="none"/>
        </w:rPr>
      </w:pPr>
    </w:p>
    <w:p w14:paraId="61B865C3">
      <w:pPr>
        <w:rPr>
          <w:rFonts w:ascii="仿宋" w:hAnsi="仿宋" w:eastAsia="仿宋" w:cs="宋体"/>
          <w:color w:val="auto"/>
          <w:kern w:val="0"/>
          <w:sz w:val="24"/>
          <w:highlight w:val="none"/>
        </w:rPr>
      </w:pPr>
    </w:p>
    <w:p w14:paraId="1020A5C4">
      <w:pPr>
        <w:rPr>
          <w:rFonts w:ascii="仿宋" w:hAnsi="仿宋" w:eastAsia="仿宋" w:cs="宋体"/>
          <w:color w:val="auto"/>
          <w:kern w:val="0"/>
          <w:sz w:val="24"/>
          <w:highlight w:val="none"/>
        </w:rPr>
      </w:pPr>
    </w:p>
    <w:p w14:paraId="246D56B3">
      <w:pPr>
        <w:rPr>
          <w:rFonts w:ascii="仿宋" w:hAnsi="仿宋" w:eastAsia="仿宋" w:cs="宋体"/>
          <w:color w:val="auto"/>
          <w:kern w:val="0"/>
          <w:sz w:val="24"/>
          <w:highlight w:val="none"/>
        </w:rPr>
      </w:pPr>
    </w:p>
    <w:p w14:paraId="6A80F2BD">
      <w:pPr>
        <w:rPr>
          <w:rFonts w:ascii="仿宋" w:hAnsi="仿宋" w:eastAsia="仿宋" w:cs="宋体"/>
          <w:color w:val="auto"/>
          <w:kern w:val="0"/>
          <w:sz w:val="24"/>
          <w:highlight w:val="none"/>
        </w:rPr>
      </w:pPr>
    </w:p>
    <w:p w14:paraId="09C0E28B">
      <w:pPr>
        <w:rPr>
          <w:rFonts w:ascii="仿宋" w:hAnsi="仿宋" w:eastAsia="仿宋" w:cs="宋体"/>
          <w:color w:val="auto"/>
          <w:kern w:val="0"/>
          <w:sz w:val="24"/>
          <w:highlight w:val="none"/>
        </w:rPr>
      </w:pPr>
    </w:p>
    <w:p w14:paraId="0AEED912">
      <w:pPr>
        <w:rPr>
          <w:rFonts w:ascii="仿宋" w:hAnsi="仿宋" w:eastAsia="仿宋" w:cs="宋体"/>
          <w:color w:val="auto"/>
          <w:kern w:val="0"/>
          <w:sz w:val="24"/>
          <w:highlight w:val="none"/>
        </w:rPr>
      </w:pPr>
    </w:p>
    <w:p w14:paraId="672DDA4C">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14:paraId="5F5AB3E0">
      <w:pPr>
        <w:jc w:val="left"/>
        <w:rPr>
          <w:rFonts w:ascii="仿宋" w:hAnsi="仿宋" w:eastAsia="仿宋" w:cs="宋体"/>
          <w:b/>
          <w:color w:val="auto"/>
          <w:kern w:val="0"/>
          <w:sz w:val="32"/>
          <w:szCs w:val="32"/>
          <w:highlight w:val="none"/>
        </w:rPr>
      </w:pPr>
    </w:p>
    <w:p w14:paraId="6B3E85B0">
      <w:pPr>
        <w:jc w:val="center"/>
        <w:rPr>
          <w:rFonts w:ascii="仿宋" w:hAnsi="仿宋" w:eastAsia="仿宋" w:cs="宋体"/>
          <w:b/>
          <w:color w:val="auto"/>
          <w:kern w:val="0"/>
          <w:sz w:val="32"/>
          <w:szCs w:val="32"/>
          <w:highlight w:val="none"/>
        </w:rPr>
      </w:pPr>
      <w:r>
        <w:rPr>
          <w:rFonts w:hint="eastAsia" w:ascii="仿宋" w:hAnsi="仿宋" w:eastAsia="仿宋" w:cs="宋体"/>
          <w:b/>
          <w:color w:val="auto"/>
          <w:kern w:val="0"/>
          <w:sz w:val="32"/>
          <w:szCs w:val="32"/>
          <w:highlight w:val="none"/>
        </w:rPr>
        <w:t>一、 符合参加政府采购活动应当具备的一般条件的承诺函</w:t>
      </w:r>
    </w:p>
    <w:p w14:paraId="10122CED">
      <w:pPr>
        <w:snapToGrid w:val="0"/>
        <w:spacing w:line="360" w:lineRule="auto"/>
        <w:rPr>
          <w:rFonts w:ascii="仿宋" w:hAnsi="仿宋" w:eastAsia="仿宋" w:cs="宋体"/>
          <w:color w:val="auto"/>
          <w:sz w:val="24"/>
          <w:highlight w:val="none"/>
        </w:rPr>
      </w:pPr>
    </w:p>
    <w:p w14:paraId="04378A91">
      <w:pPr>
        <w:snapToGrid w:val="0"/>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u w:val="single"/>
          <w:lang w:eastAsia="zh-CN"/>
        </w:rPr>
        <w:t>浙江科技大学</w:t>
      </w:r>
      <w:r>
        <w:rPr>
          <w:rFonts w:hint="eastAsia" w:ascii="仿宋" w:hAnsi="仿宋" w:eastAsia="仿宋" w:cs="宋体"/>
          <w:color w:val="auto"/>
          <w:sz w:val="24"/>
          <w:highlight w:val="none"/>
          <w:u w:val="single"/>
        </w:rPr>
        <w:t>、浙江华耀建设咨询有限公司：</w:t>
      </w:r>
    </w:p>
    <w:p w14:paraId="09D911C9">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我方参与</w:t>
      </w:r>
      <w:r>
        <w:rPr>
          <w:rFonts w:hint="eastAsia" w:ascii="仿宋" w:hAnsi="仿宋" w:eastAsia="仿宋" w:cs="宋体"/>
          <w:color w:val="auto"/>
          <w:sz w:val="24"/>
          <w:highlight w:val="none"/>
          <w:u w:val="single"/>
          <w:lang w:eastAsia="zh-CN"/>
        </w:rPr>
        <w:t>小和山校区道路及地下排水管网改造项目（一期）</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u w:val="single"/>
          <w:lang w:eastAsia="zh-CN"/>
        </w:rPr>
        <w:t>ZJHY-KJDX2025013</w:t>
      </w:r>
      <w:r>
        <w:rPr>
          <w:rFonts w:hint="eastAsia" w:ascii="仿宋" w:hAnsi="仿宋" w:eastAsia="仿宋" w:cs="宋体"/>
          <w:color w:val="auto"/>
          <w:sz w:val="24"/>
          <w:highlight w:val="none"/>
        </w:rPr>
        <w:t>】政府采购活动，郑重承诺：</w:t>
      </w:r>
    </w:p>
    <w:p w14:paraId="3E5616AB">
      <w:pPr>
        <w:snapToGrid w:val="0"/>
        <w:spacing w:line="360" w:lineRule="auto"/>
        <w:ind w:firstLine="360" w:firstLineChars="150"/>
        <w:rPr>
          <w:rFonts w:ascii="仿宋" w:hAnsi="仿宋" w:eastAsia="仿宋" w:cs="宋体"/>
          <w:color w:val="auto"/>
          <w:sz w:val="24"/>
          <w:highlight w:val="none"/>
        </w:rPr>
      </w:pPr>
      <w:r>
        <w:rPr>
          <w:rFonts w:hint="eastAsia" w:ascii="仿宋" w:hAnsi="仿宋" w:eastAsia="仿宋" w:cs="宋体"/>
          <w:color w:val="auto"/>
          <w:sz w:val="24"/>
          <w:highlight w:val="none"/>
        </w:rPr>
        <w:t>（一）具备《中华人民共和国政府采购法》第二十二条第一款规定的条件：</w:t>
      </w:r>
    </w:p>
    <w:p w14:paraId="042A1671">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1、具有独立承担民事责任的能力；</w:t>
      </w:r>
    </w:p>
    <w:p w14:paraId="13798557">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2、具有良好的商业信誉和健全的财务会计制度； </w:t>
      </w:r>
    </w:p>
    <w:p w14:paraId="353F9251">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3、具有履行合同所必需的设备和专业技术能力；</w:t>
      </w:r>
    </w:p>
    <w:p w14:paraId="4B8BAEB2">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4、有依法缴纳税收和社会保障资金的良好记录；</w:t>
      </w:r>
    </w:p>
    <w:p w14:paraId="4AC5B532">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5、参加政府采购活动前三年内，在经营活动中没有重大违法记录；</w:t>
      </w:r>
    </w:p>
    <w:p w14:paraId="5C8AC229">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6、具有法律、行政法规规定的其他条件。</w:t>
      </w:r>
    </w:p>
    <w:p w14:paraId="4656F6CF">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（二）未被信用中国（www.creditchina.gov.cn)、中国政府采购网（www.ccgp.gov.cn）列入失信被执行人、重大税收违法案件当事人名单、政府采购严重违法失信行为记录名单。</w:t>
      </w:r>
    </w:p>
    <w:p w14:paraId="5A658CB8">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（三）不存在以下情况：</w:t>
      </w:r>
    </w:p>
    <w:p w14:paraId="1C10BB75">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1、单位负责人为同一人或者存在直接控股、管理关系的不同供应商参加同一合同项下的政府采购活动的；</w:t>
      </w:r>
    </w:p>
    <w:p w14:paraId="65E448A8">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2、为采购项目提供整体设计、规范编制或者项目管理、监理、检测等服务后再参加该采购项目的其他采购活动的。</w:t>
      </w:r>
    </w:p>
    <w:p w14:paraId="3D2DBC38">
      <w:pPr>
        <w:pStyle w:val="2"/>
        <w:ind w:firstLine="480"/>
        <w:rPr>
          <w:color w:val="auto"/>
          <w:highlight w:val="none"/>
        </w:rPr>
      </w:pPr>
    </w:p>
    <w:p w14:paraId="54977399">
      <w:pPr>
        <w:pStyle w:val="2"/>
        <w:ind w:firstLine="480"/>
        <w:rPr>
          <w:color w:val="auto"/>
          <w:highlight w:val="none"/>
        </w:rPr>
      </w:pPr>
    </w:p>
    <w:p w14:paraId="595B931F">
      <w:pPr>
        <w:snapToGrid w:val="0"/>
        <w:spacing w:line="360" w:lineRule="auto"/>
        <w:ind w:firstLine="5520" w:firstLineChars="2300"/>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供应商名称(电子签名)：</w:t>
      </w:r>
    </w:p>
    <w:p w14:paraId="3BD7DEE1">
      <w:pPr>
        <w:snapToGrid w:val="0"/>
        <w:spacing w:line="360" w:lineRule="auto"/>
        <w:ind w:right="480" w:firstLine="5520" w:firstLineChars="23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日期</w:t>
      </w:r>
      <w:r>
        <w:rPr>
          <w:rFonts w:hint="eastAsia" w:ascii="仿宋" w:hAnsi="仿宋" w:eastAsia="仿宋" w:cs="宋体"/>
          <w:color w:val="auto"/>
          <w:kern w:val="0"/>
          <w:sz w:val="24"/>
          <w:highlight w:val="none"/>
        </w:rPr>
        <w:t xml:space="preserve">：  年  </w:t>
      </w:r>
      <w:r>
        <w:rPr>
          <w:rFonts w:hint="eastAsia" w:ascii="仿宋" w:hAnsi="仿宋" w:eastAsia="仿宋" w:cs="宋体"/>
          <w:color w:val="auto"/>
          <w:kern w:val="0"/>
          <w:sz w:val="24"/>
          <w:highlight w:val="none"/>
          <w:lang w:val="zh-CN"/>
        </w:rPr>
        <w:t>月    日</w:t>
      </w:r>
    </w:p>
    <w:p w14:paraId="2DAA3F59">
      <w:pPr>
        <w:pStyle w:val="2"/>
        <w:ind w:firstLine="480"/>
        <w:rPr>
          <w:color w:val="auto"/>
          <w:highlight w:val="none"/>
          <w:lang w:val="zh-CN"/>
        </w:rPr>
      </w:pPr>
    </w:p>
    <w:p w14:paraId="44747F0E">
      <w:pPr>
        <w:widowControl/>
        <w:adjustRightInd/>
        <w:jc w:val="left"/>
        <w:rPr>
          <w:rFonts w:eastAsia="等线"/>
          <w:color w:val="auto"/>
          <w:sz w:val="24"/>
          <w:szCs w:val="21"/>
          <w:highlight w:val="none"/>
          <w:lang w:val="zh-CN"/>
        </w:rPr>
      </w:pPr>
      <w:r>
        <w:rPr>
          <w:color w:val="auto"/>
          <w:highlight w:val="none"/>
          <w:lang w:val="zh-CN"/>
        </w:rPr>
        <w:br w:type="page"/>
      </w:r>
    </w:p>
    <w:p w14:paraId="6ACE58F4">
      <w:pPr>
        <w:pStyle w:val="2"/>
        <w:ind w:firstLine="480"/>
        <w:rPr>
          <w:color w:val="auto"/>
          <w:highlight w:val="none"/>
          <w:lang w:val="zh-CN"/>
        </w:rPr>
      </w:pPr>
    </w:p>
    <w:p w14:paraId="5330B31C">
      <w:pPr>
        <w:widowControl/>
        <w:spacing w:line="360" w:lineRule="auto"/>
        <w:ind w:firstLine="643" w:firstLineChars="200"/>
        <w:jc w:val="center"/>
        <w:rPr>
          <w:rFonts w:ascii="仿宋" w:hAnsi="仿宋" w:eastAsia="仿宋" w:cs="宋体"/>
          <w:b/>
          <w:color w:val="auto"/>
          <w:kern w:val="0"/>
          <w:sz w:val="32"/>
          <w:szCs w:val="32"/>
          <w:highlight w:val="none"/>
        </w:rPr>
      </w:pPr>
      <w:r>
        <w:rPr>
          <w:rFonts w:hint="eastAsia" w:ascii="仿宋" w:hAnsi="仿宋" w:eastAsia="仿宋" w:cs="宋体"/>
          <w:b/>
          <w:color w:val="auto"/>
          <w:kern w:val="0"/>
          <w:sz w:val="32"/>
          <w:szCs w:val="32"/>
          <w:highlight w:val="none"/>
        </w:rPr>
        <w:t>二、联合协议（如果有）</w:t>
      </w:r>
    </w:p>
    <w:p w14:paraId="27187C61">
      <w:pPr>
        <w:widowControl/>
        <w:spacing w:line="360" w:lineRule="auto"/>
        <w:ind w:firstLine="482" w:firstLineChars="200"/>
        <w:jc w:val="left"/>
        <w:rPr>
          <w:rFonts w:ascii="仿宋" w:hAnsi="仿宋" w:eastAsia="仿宋" w:cs="宋体"/>
          <w:b/>
          <w:color w:val="auto"/>
          <w:sz w:val="24"/>
          <w:highlight w:val="none"/>
        </w:rPr>
      </w:pPr>
      <w:r>
        <w:rPr>
          <w:rFonts w:hint="eastAsia" w:ascii="仿宋" w:hAnsi="仿宋" w:eastAsia="仿宋" w:cs="宋体"/>
          <w:b/>
          <w:color w:val="auto"/>
          <w:sz w:val="24"/>
          <w:highlight w:val="none"/>
        </w:rPr>
        <w:t>[以联合体形式参与的，提供联合协议（附件5）；本项目不接受联合体或者供应商不以联合体形式投参与的，则不需要提供]</w:t>
      </w:r>
    </w:p>
    <w:p w14:paraId="4EE9F586">
      <w:pPr>
        <w:snapToGrid w:val="0"/>
        <w:spacing w:line="360" w:lineRule="auto"/>
        <w:ind w:right="480"/>
        <w:jc w:val="center"/>
        <w:rPr>
          <w:rFonts w:ascii="仿宋" w:hAnsi="仿宋" w:eastAsia="仿宋" w:cs="宋体"/>
          <w:b/>
          <w:color w:val="auto"/>
          <w:kern w:val="0"/>
          <w:sz w:val="32"/>
          <w:szCs w:val="32"/>
          <w:highlight w:val="none"/>
        </w:rPr>
      </w:pPr>
    </w:p>
    <w:p w14:paraId="78F86B16">
      <w:pPr>
        <w:snapToGrid w:val="0"/>
        <w:spacing w:line="360" w:lineRule="auto"/>
        <w:ind w:right="480"/>
        <w:jc w:val="center"/>
        <w:rPr>
          <w:rFonts w:ascii="仿宋" w:hAnsi="仿宋" w:eastAsia="仿宋" w:cs="宋体"/>
          <w:b/>
          <w:color w:val="auto"/>
          <w:kern w:val="0"/>
          <w:sz w:val="32"/>
          <w:szCs w:val="32"/>
          <w:highlight w:val="none"/>
        </w:rPr>
      </w:pPr>
    </w:p>
    <w:p w14:paraId="79DCEE5F">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14:paraId="71D004E8">
      <w:pPr>
        <w:snapToGrid w:val="0"/>
        <w:spacing w:line="360" w:lineRule="auto"/>
        <w:ind w:right="480"/>
        <w:jc w:val="center"/>
        <w:rPr>
          <w:rFonts w:ascii="仿宋" w:hAnsi="仿宋" w:eastAsia="仿宋" w:cs="宋体"/>
          <w:b/>
          <w:color w:val="auto"/>
          <w:kern w:val="0"/>
          <w:sz w:val="32"/>
          <w:szCs w:val="32"/>
          <w:highlight w:val="none"/>
        </w:rPr>
      </w:pPr>
    </w:p>
    <w:p w14:paraId="622E5E60">
      <w:pPr>
        <w:snapToGrid w:val="0"/>
        <w:spacing w:line="360" w:lineRule="auto"/>
        <w:ind w:right="480"/>
        <w:jc w:val="center"/>
        <w:rPr>
          <w:rFonts w:ascii="仿宋" w:hAnsi="仿宋" w:eastAsia="仿宋" w:cs="宋体"/>
          <w:b/>
          <w:color w:val="auto"/>
          <w:kern w:val="0"/>
          <w:sz w:val="32"/>
          <w:szCs w:val="32"/>
          <w:highlight w:val="none"/>
        </w:rPr>
      </w:pPr>
      <w:r>
        <w:rPr>
          <w:rFonts w:hint="eastAsia" w:ascii="仿宋" w:hAnsi="仿宋" w:eastAsia="仿宋" w:cs="宋体"/>
          <w:b/>
          <w:color w:val="auto"/>
          <w:kern w:val="0"/>
          <w:sz w:val="32"/>
          <w:szCs w:val="32"/>
          <w:highlight w:val="none"/>
        </w:rPr>
        <w:t>三、落实政府采购政策需满足的资格要求</w:t>
      </w:r>
    </w:p>
    <w:p w14:paraId="7C5160FA">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（根据竞争性磋商公告落实政府采购政策需满足的资格要求选择提供相应的材料；未要求的，无需提供）</w:t>
      </w:r>
    </w:p>
    <w:p w14:paraId="72B01BD9">
      <w:pPr>
        <w:snapToGrid w:val="0"/>
        <w:spacing w:before="50" w:after="50" w:line="360" w:lineRule="auto"/>
        <w:ind w:firstLine="472" w:firstLineChars="196"/>
        <w:jc w:val="left"/>
        <w:rPr>
          <w:rFonts w:ascii="仿宋" w:hAnsi="仿宋" w:eastAsia="仿宋" w:cs="宋体"/>
          <w:color w:val="auto"/>
          <w:sz w:val="24"/>
          <w:highlight w:val="none"/>
        </w:rPr>
      </w:pPr>
      <w:r>
        <w:rPr>
          <w:rFonts w:hint="eastAsia" w:ascii="仿宋" w:hAnsi="仿宋" w:eastAsia="仿宋" w:cs="宋体"/>
          <w:b/>
          <w:color w:val="auto"/>
          <w:sz w:val="24"/>
          <w:highlight w:val="none"/>
        </w:rPr>
        <w:t>A</w:t>
      </w:r>
      <w:r>
        <w:rPr>
          <w:rFonts w:hint="eastAsia" w:ascii="仿宋" w:hAnsi="仿宋" w:eastAsia="仿宋" w:cs="宋体"/>
          <w:color w:val="auto"/>
          <w:sz w:val="24"/>
          <w:highlight w:val="none"/>
        </w:rPr>
        <w:t>.专门面向中小企业，工程全部由符合政策要求的中小企业（或小微企业）承建的，提供相应的中小企业声明函（附件</w:t>
      </w:r>
      <w:r>
        <w:rPr>
          <w:rFonts w:ascii="仿宋" w:hAnsi="仿宋" w:eastAsia="仿宋" w:cs="宋体"/>
          <w:color w:val="auto"/>
          <w:sz w:val="24"/>
          <w:highlight w:val="none"/>
        </w:rPr>
        <w:t>7</w:t>
      </w:r>
      <w:r>
        <w:rPr>
          <w:rFonts w:hint="eastAsia" w:ascii="仿宋" w:hAnsi="仿宋" w:eastAsia="仿宋" w:cs="宋体"/>
          <w:color w:val="auto"/>
          <w:sz w:val="24"/>
          <w:highlight w:val="none"/>
        </w:rPr>
        <w:t xml:space="preserve">）。 </w:t>
      </w:r>
    </w:p>
    <w:p w14:paraId="6568DB88">
      <w:pPr>
        <w:widowControl/>
        <w:spacing w:line="360" w:lineRule="auto"/>
        <w:ind w:firstLine="480"/>
        <w:jc w:val="left"/>
        <w:rPr>
          <w:rFonts w:ascii="仿宋" w:hAnsi="仿宋" w:eastAsia="仿宋" w:cs="宋体"/>
          <w:color w:val="auto"/>
          <w:sz w:val="24"/>
          <w:highlight w:val="none"/>
        </w:rPr>
      </w:pPr>
    </w:p>
    <w:p w14:paraId="336781AB">
      <w:pPr>
        <w:widowControl/>
        <w:spacing w:line="360" w:lineRule="auto"/>
        <w:ind w:firstLine="472" w:firstLineChars="196"/>
        <w:jc w:val="left"/>
        <w:rPr>
          <w:rFonts w:ascii="仿宋" w:hAnsi="仿宋" w:eastAsia="仿宋" w:cs="宋体"/>
          <w:color w:val="auto"/>
          <w:sz w:val="24"/>
          <w:highlight w:val="none"/>
        </w:rPr>
      </w:pPr>
      <w:r>
        <w:rPr>
          <w:rFonts w:hint="eastAsia" w:ascii="仿宋" w:hAnsi="仿宋" w:eastAsia="仿宋" w:cs="宋体"/>
          <w:b/>
          <w:color w:val="auto"/>
          <w:sz w:val="24"/>
          <w:highlight w:val="none"/>
        </w:rPr>
        <w:t>B.</w:t>
      </w:r>
      <w:r>
        <w:rPr>
          <w:rFonts w:hint="eastAsia" w:ascii="仿宋" w:hAnsi="仿宋" w:eastAsia="仿宋" w:cs="宋体"/>
          <w:color w:val="auto"/>
          <w:sz w:val="24"/>
          <w:highlight w:val="none"/>
        </w:rPr>
        <w:t>要求以联合体形式参加的，提供联合协议（附件</w:t>
      </w:r>
      <w:r>
        <w:rPr>
          <w:rFonts w:ascii="仿宋" w:hAnsi="仿宋" w:eastAsia="仿宋" w:cs="宋体"/>
          <w:color w:val="auto"/>
          <w:sz w:val="24"/>
          <w:highlight w:val="none"/>
        </w:rPr>
        <w:t>5</w:t>
      </w:r>
      <w:r>
        <w:rPr>
          <w:rFonts w:hint="eastAsia" w:ascii="仿宋" w:hAnsi="仿宋" w:eastAsia="仿宋" w:cs="宋体"/>
          <w:color w:val="auto"/>
          <w:sz w:val="24"/>
          <w:highlight w:val="none"/>
        </w:rPr>
        <w:t>）和中小企业声明函（附件</w:t>
      </w:r>
      <w:r>
        <w:rPr>
          <w:rFonts w:ascii="仿宋" w:hAnsi="仿宋" w:eastAsia="仿宋" w:cs="宋体"/>
          <w:color w:val="auto"/>
          <w:sz w:val="24"/>
          <w:highlight w:val="none"/>
        </w:rPr>
        <w:t>7</w:t>
      </w:r>
      <w:r>
        <w:rPr>
          <w:rFonts w:hint="eastAsia" w:ascii="仿宋" w:hAnsi="仿宋" w:eastAsia="仿宋" w:cs="宋体"/>
          <w:color w:val="auto"/>
          <w:sz w:val="24"/>
          <w:highlight w:val="none"/>
        </w:rPr>
        <w:t>），联合协议中中小企业合同金额应当达到竞争性磋商公告载明的比例；如果供应商本身提供所有标的均由中小企业承建的，</w:t>
      </w:r>
      <w:r>
        <w:rPr>
          <w:rFonts w:hint="eastAsia" w:ascii="仿宋" w:hAnsi="仿宋" w:eastAsia="仿宋" w:cs="宋体"/>
          <w:color w:val="auto"/>
          <w:spacing w:val="8"/>
          <w:kern w:val="0"/>
          <w:sz w:val="24"/>
          <w:highlight w:val="none"/>
        </w:rPr>
        <w:t>并相应达到了前述比例要求，</w:t>
      </w:r>
      <w:r>
        <w:rPr>
          <w:rFonts w:hint="eastAsia" w:ascii="仿宋" w:hAnsi="仿宋" w:eastAsia="仿宋" w:cs="宋体"/>
          <w:color w:val="auto"/>
          <w:sz w:val="24"/>
          <w:highlight w:val="none"/>
        </w:rPr>
        <w:t>视同符合了资格条件，无需再与其他中小企业组成联合体参加政府采购活动，无需提供联合协议。</w:t>
      </w:r>
    </w:p>
    <w:p w14:paraId="02C78BBD">
      <w:pPr>
        <w:snapToGrid w:val="0"/>
        <w:spacing w:before="50" w:after="50" w:line="360" w:lineRule="auto"/>
        <w:jc w:val="center"/>
        <w:rPr>
          <w:rFonts w:ascii="仿宋" w:hAnsi="仿宋" w:eastAsia="仿宋" w:cs="宋体"/>
          <w:color w:val="auto"/>
          <w:sz w:val="24"/>
          <w:highlight w:val="none"/>
        </w:rPr>
      </w:pPr>
    </w:p>
    <w:p w14:paraId="3EFB639C">
      <w:pPr>
        <w:spacing w:line="360" w:lineRule="auto"/>
        <w:ind w:firstLine="482" w:firstLineChars="200"/>
        <w:rPr>
          <w:rFonts w:ascii="仿宋" w:hAnsi="仿宋" w:eastAsia="仿宋" w:cs="宋体"/>
          <w:color w:val="auto"/>
          <w:sz w:val="24"/>
          <w:highlight w:val="none"/>
        </w:rPr>
      </w:pPr>
      <w:r>
        <w:rPr>
          <w:rFonts w:hint="eastAsia" w:ascii="仿宋" w:hAnsi="仿宋" w:eastAsia="仿宋" w:cs="宋体"/>
          <w:b/>
          <w:color w:val="auto"/>
          <w:sz w:val="24"/>
          <w:highlight w:val="none"/>
        </w:rPr>
        <w:t>C、</w:t>
      </w:r>
      <w:r>
        <w:rPr>
          <w:rFonts w:hint="eastAsia" w:ascii="仿宋" w:hAnsi="仿宋" w:eastAsia="仿宋" w:cs="宋体"/>
          <w:color w:val="auto"/>
          <w:sz w:val="24"/>
          <w:highlight w:val="none"/>
        </w:rPr>
        <w:t>要求合同分包的，提供分包意向协议（附件6）和中小企业声明函（附件</w:t>
      </w:r>
      <w:r>
        <w:rPr>
          <w:rFonts w:ascii="仿宋" w:hAnsi="仿宋" w:eastAsia="仿宋" w:cs="宋体"/>
          <w:color w:val="auto"/>
          <w:sz w:val="24"/>
          <w:highlight w:val="none"/>
        </w:rPr>
        <w:t>7</w:t>
      </w:r>
      <w:r>
        <w:rPr>
          <w:rFonts w:hint="eastAsia" w:ascii="仿宋" w:hAnsi="仿宋" w:eastAsia="仿宋" w:cs="宋体"/>
          <w:color w:val="auto"/>
          <w:sz w:val="24"/>
          <w:highlight w:val="none"/>
        </w:rPr>
        <w:t>），分包意向协议中中小企业合同金额应当达到竞争性磋商公告载明的比例；如果供应商本身提供所有标的均由中小企业承建，</w:t>
      </w:r>
      <w:r>
        <w:rPr>
          <w:rFonts w:hint="eastAsia" w:ascii="仿宋" w:hAnsi="仿宋" w:eastAsia="仿宋" w:cs="宋体"/>
          <w:color w:val="auto"/>
          <w:spacing w:val="8"/>
          <w:kern w:val="0"/>
          <w:sz w:val="24"/>
          <w:highlight w:val="none"/>
        </w:rPr>
        <w:t>并相应达到了前述比例要求，</w:t>
      </w:r>
      <w:r>
        <w:rPr>
          <w:rFonts w:hint="eastAsia" w:ascii="仿宋" w:hAnsi="仿宋" w:eastAsia="仿宋" w:cs="宋体"/>
          <w:color w:val="auto"/>
          <w:sz w:val="24"/>
          <w:highlight w:val="none"/>
        </w:rPr>
        <w:t>视同符合了资格条件，无需再向中小企业分包，无需提供分包意向协议。</w:t>
      </w:r>
    </w:p>
    <w:p w14:paraId="4F79300F">
      <w:pPr>
        <w:widowControl/>
        <w:spacing w:line="360" w:lineRule="auto"/>
        <w:ind w:left="150"/>
        <w:jc w:val="center"/>
        <w:rPr>
          <w:rFonts w:ascii="仿宋" w:hAnsi="仿宋" w:eastAsia="仿宋" w:cs="宋体"/>
          <w:b/>
          <w:color w:val="auto"/>
          <w:kern w:val="0"/>
          <w:sz w:val="32"/>
          <w:szCs w:val="32"/>
          <w:highlight w:val="none"/>
        </w:rPr>
      </w:pPr>
    </w:p>
    <w:p w14:paraId="790A0735">
      <w:pPr>
        <w:pStyle w:val="2"/>
        <w:ind w:firstLine="480"/>
        <w:rPr>
          <w:color w:val="auto"/>
          <w:highlight w:val="none"/>
        </w:rPr>
      </w:pPr>
    </w:p>
    <w:p w14:paraId="39A89F1F">
      <w:pPr>
        <w:pStyle w:val="2"/>
        <w:ind w:firstLine="480"/>
        <w:rPr>
          <w:color w:val="auto"/>
          <w:highlight w:val="none"/>
        </w:rPr>
      </w:pPr>
    </w:p>
    <w:p w14:paraId="3728F75C">
      <w:pPr>
        <w:pStyle w:val="2"/>
        <w:ind w:firstLine="480"/>
        <w:rPr>
          <w:color w:val="auto"/>
          <w:highlight w:val="none"/>
        </w:rPr>
      </w:pPr>
    </w:p>
    <w:p w14:paraId="48445696">
      <w:pPr>
        <w:widowControl/>
        <w:spacing w:line="360" w:lineRule="auto"/>
        <w:ind w:left="150"/>
        <w:jc w:val="center"/>
        <w:rPr>
          <w:rFonts w:ascii="仿宋" w:hAnsi="仿宋" w:eastAsia="仿宋" w:cs="宋体"/>
          <w:b/>
          <w:color w:val="auto"/>
          <w:kern w:val="0"/>
          <w:sz w:val="32"/>
          <w:szCs w:val="32"/>
          <w:highlight w:val="none"/>
        </w:rPr>
      </w:pPr>
      <w:r>
        <w:rPr>
          <w:rFonts w:hint="eastAsia" w:ascii="仿宋" w:hAnsi="仿宋" w:eastAsia="仿宋" w:cs="宋体"/>
          <w:b/>
          <w:color w:val="auto"/>
          <w:kern w:val="0"/>
          <w:sz w:val="32"/>
          <w:szCs w:val="32"/>
          <w:highlight w:val="none"/>
        </w:rPr>
        <w:t>四、本项目的特定资格要求</w:t>
      </w:r>
    </w:p>
    <w:p w14:paraId="37F64A3D">
      <w:pPr>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（根据竞争性磋商公告本项目的特定资格要求提供相应的材料；未要求的，无需提供）</w:t>
      </w:r>
    </w:p>
    <w:p w14:paraId="3483323C">
      <w:pPr>
        <w:rPr>
          <w:rFonts w:ascii="仿宋" w:hAnsi="仿宋" w:eastAsia="仿宋" w:cs="宋体"/>
          <w:color w:val="auto"/>
          <w:highlight w:val="none"/>
        </w:rPr>
      </w:pPr>
    </w:p>
    <w:p w14:paraId="02C6DCA9">
      <w:pPr>
        <w:widowControl/>
        <w:adjustRightInd/>
        <w:jc w:val="left"/>
        <w:rPr>
          <w:color w:val="auto"/>
          <w:highlight w:val="none"/>
        </w:rPr>
      </w:pPr>
      <w:r>
        <w:rPr>
          <w:color w:val="auto"/>
          <w:highlight w:val="none"/>
        </w:rPr>
        <w:br w:type="page"/>
      </w:r>
    </w:p>
    <w:p w14:paraId="24351496">
      <w:pPr>
        <w:rPr>
          <w:color w:val="auto"/>
          <w:highlight w:val="none"/>
        </w:rPr>
      </w:pPr>
    </w:p>
    <w:p w14:paraId="06569C68">
      <w:pPr>
        <w:spacing w:line="360" w:lineRule="auto"/>
        <w:jc w:val="center"/>
        <w:outlineLvl w:val="2"/>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商务技术文件部分</w:t>
      </w:r>
    </w:p>
    <w:p w14:paraId="66D1FB64">
      <w:pPr>
        <w:spacing w:line="360" w:lineRule="auto"/>
        <w:jc w:val="center"/>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目录</w:t>
      </w:r>
    </w:p>
    <w:p w14:paraId="5B458C37">
      <w:pPr>
        <w:numPr>
          <w:ilvl w:val="255"/>
          <w:numId w:val="0"/>
        </w:num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1）</w:t>
      </w:r>
      <w:r>
        <w:rPr>
          <w:rFonts w:hint="eastAsia" w:ascii="仿宋" w:hAnsi="仿宋" w:eastAsia="仿宋" w:cs="宋体"/>
          <w:color w:val="auto"/>
          <w:sz w:val="24"/>
          <w:highlight w:val="none"/>
        </w:rPr>
        <w:t>响应函……………………………………………………………………………（页码）</w:t>
      </w:r>
    </w:p>
    <w:p w14:paraId="39A4F68A">
      <w:pPr>
        <w:numPr>
          <w:ilvl w:val="255"/>
          <w:numId w:val="0"/>
        </w:num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2）授权委托书或法定代表人（单位负责人、自然人本人）身份证明</w:t>
      </w:r>
      <w:r>
        <w:rPr>
          <w:rFonts w:hint="eastAsia" w:ascii="仿宋" w:hAnsi="仿宋" w:eastAsia="仿宋" w:cs="宋体"/>
          <w:color w:val="auto"/>
          <w:sz w:val="24"/>
          <w:highlight w:val="none"/>
        </w:rPr>
        <w:t>……………（页码）</w:t>
      </w:r>
    </w:p>
    <w:p w14:paraId="4B045DBC">
      <w:pPr>
        <w:snapToGrid w:val="0"/>
        <w:spacing w:line="360" w:lineRule="auto"/>
        <w:ind w:left="479" w:leftChars="228"/>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3</w:t>
      </w:r>
      <w:r>
        <w:rPr>
          <w:rFonts w:hint="eastAsia" w:ascii="仿宋" w:hAnsi="仿宋" w:eastAsia="仿宋" w:cs="宋体"/>
          <w:color w:val="auto"/>
          <w:sz w:val="24"/>
          <w:highlight w:val="none"/>
        </w:rPr>
        <w:t>）分包意向协议………………………………………………………………………（页码）</w:t>
      </w:r>
    </w:p>
    <w:p w14:paraId="001E1E4E">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4</w:t>
      </w:r>
      <w:r>
        <w:rPr>
          <w:rFonts w:hint="eastAsia" w:ascii="仿宋" w:hAnsi="仿宋" w:eastAsia="仿宋" w:cs="宋体"/>
          <w:color w:val="auto"/>
          <w:sz w:val="24"/>
          <w:highlight w:val="none"/>
        </w:rPr>
        <w:t>）符合性审查资料……………………………………………………………………（页码）</w:t>
      </w:r>
    </w:p>
    <w:p w14:paraId="4A5BA5E2">
      <w:pPr>
        <w:snapToGrid w:val="0"/>
        <w:spacing w:line="360" w:lineRule="auto"/>
        <w:ind w:left="479" w:leftChars="228"/>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5</w:t>
      </w:r>
      <w:r>
        <w:rPr>
          <w:rFonts w:hint="eastAsia" w:ascii="仿宋" w:hAnsi="仿宋" w:eastAsia="仿宋" w:cs="宋体"/>
          <w:color w:val="auto"/>
          <w:sz w:val="24"/>
          <w:highlight w:val="none"/>
        </w:rPr>
        <w:t>）评审标准相应的商务技术资料……………………………………………………（页码）（</w:t>
      </w:r>
      <w:r>
        <w:rPr>
          <w:rFonts w:ascii="仿宋" w:hAnsi="仿宋" w:eastAsia="仿宋" w:cs="宋体"/>
          <w:color w:val="auto"/>
          <w:sz w:val="24"/>
          <w:highlight w:val="none"/>
        </w:rPr>
        <w:t>6</w:t>
      </w:r>
      <w:r>
        <w:rPr>
          <w:rFonts w:hint="eastAsia" w:ascii="仿宋" w:hAnsi="仿宋" w:eastAsia="仿宋" w:cs="宋体"/>
          <w:color w:val="auto"/>
          <w:sz w:val="24"/>
          <w:highlight w:val="none"/>
        </w:rPr>
        <w:t>）商务技术偏离表……………………………………………………………………（页码）</w:t>
      </w:r>
    </w:p>
    <w:p w14:paraId="363C0D77">
      <w:pPr>
        <w:snapToGrid w:val="0"/>
        <w:spacing w:line="360" w:lineRule="auto"/>
        <w:ind w:left="479" w:leftChars="228"/>
        <w:rPr>
          <w:rFonts w:ascii="仿宋" w:hAnsi="仿宋" w:eastAsia="仿宋" w:cs="宋体"/>
          <w:color w:val="auto"/>
          <w:sz w:val="24"/>
          <w:highlight w:val="none"/>
        </w:rPr>
      </w:pPr>
      <w:r>
        <w:rPr>
          <w:rFonts w:hint="eastAsia" w:ascii="仿宋" w:hAnsi="仿宋" w:eastAsia="仿宋" w:cs="宋体"/>
          <w:color w:val="auto"/>
          <w:sz w:val="24"/>
          <w:highlight w:val="none"/>
          <w:lang w:val="zh-CN"/>
        </w:rPr>
        <w:t>（</w:t>
      </w:r>
      <w:r>
        <w:rPr>
          <w:rFonts w:ascii="仿宋" w:hAnsi="仿宋" w:eastAsia="仿宋" w:cs="宋体"/>
          <w:color w:val="auto"/>
          <w:sz w:val="24"/>
          <w:highlight w:val="none"/>
        </w:rPr>
        <w:t>7</w:t>
      </w:r>
      <w:r>
        <w:rPr>
          <w:rFonts w:hint="eastAsia" w:ascii="仿宋" w:hAnsi="仿宋" w:eastAsia="仿宋" w:cs="宋体"/>
          <w:color w:val="auto"/>
          <w:sz w:val="24"/>
          <w:highlight w:val="none"/>
          <w:lang w:val="zh-CN"/>
        </w:rPr>
        <w:t>）政府采购供应商廉洁自律承诺书</w:t>
      </w:r>
      <w:r>
        <w:rPr>
          <w:rFonts w:hint="eastAsia" w:ascii="仿宋" w:hAnsi="仿宋" w:eastAsia="仿宋" w:cs="宋体"/>
          <w:color w:val="auto"/>
          <w:sz w:val="24"/>
          <w:highlight w:val="none"/>
        </w:rPr>
        <w:t>…………………………………………………（页码）</w:t>
      </w:r>
    </w:p>
    <w:p w14:paraId="681D368A">
      <w:pPr>
        <w:widowControl/>
        <w:adjustRightInd/>
        <w:jc w:val="left"/>
        <w:rPr>
          <w:color w:val="auto"/>
          <w:highlight w:val="none"/>
        </w:rPr>
      </w:pPr>
      <w:r>
        <w:rPr>
          <w:color w:val="auto"/>
          <w:highlight w:val="none"/>
        </w:rPr>
        <w:br w:type="page"/>
      </w:r>
    </w:p>
    <w:p w14:paraId="1CE911A2">
      <w:pPr>
        <w:rPr>
          <w:color w:val="auto"/>
          <w:highlight w:val="none"/>
        </w:rPr>
      </w:pPr>
    </w:p>
    <w:p w14:paraId="2B4AB238">
      <w:pPr>
        <w:snapToGrid w:val="0"/>
        <w:jc w:val="center"/>
        <w:rPr>
          <w:rFonts w:ascii="仿宋" w:hAnsi="仿宋" w:eastAsia="仿宋" w:cs="宋体"/>
          <w:b/>
          <w:bCs/>
          <w:color w:val="auto"/>
          <w:sz w:val="32"/>
          <w:szCs w:val="32"/>
          <w:highlight w:val="none"/>
          <w:lang w:val="zh-CN"/>
        </w:rPr>
      </w:pPr>
      <w:r>
        <w:rPr>
          <w:rFonts w:hint="eastAsia" w:ascii="仿宋" w:hAnsi="仿宋" w:eastAsia="仿宋" w:cs="宋体"/>
          <w:b/>
          <w:bCs/>
          <w:color w:val="auto"/>
          <w:sz w:val="32"/>
          <w:szCs w:val="32"/>
          <w:highlight w:val="none"/>
          <w:lang w:val="zh-CN"/>
        </w:rPr>
        <w:t>一、响应函</w:t>
      </w:r>
    </w:p>
    <w:p w14:paraId="5BF795CF">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lang w:eastAsia="zh-CN"/>
        </w:rPr>
        <w:t>浙江科技大学</w:t>
      </w:r>
      <w:r>
        <w:rPr>
          <w:rFonts w:hint="eastAsia" w:ascii="仿宋" w:hAnsi="仿宋" w:eastAsia="仿宋" w:cs="宋体"/>
          <w:color w:val="auto"/>
          <w:sz w:val="24"/>
          <w:highlight w:val="none"/>
        </w:rPr>
        <w:t>、浙江华耀建设咨询有限公司：</w:t>
      </w:r>
    </w:p>
    <w:p w14:paraId="7FD3DE45">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我方参加你方组织的</w:t>
      </w:r>
      <w:r>
        <w:rPr>
          <w:rFonts w:hint="eastAsia" w:ascii="仿宋" w:hAnsi="仿宋" w:eastAsia="仿宋" w:cs="宋体"/>
          <w:color w:val="auto"/>
          <w:sz w:val="24"/>
          <w:highlight w:val="none"/>
          <w:u w:val="single"/>
          <w:lang w:eastAsia="zh-CN"/>
        </w:rPr>
        <w:t>小和山校区道路及地下排水管网改造项目（一期）</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lang w:eastAsia="zh-CN"/>
        </w:rPr>
        <w:t>ZJHY-KJDX2025013</w:t>
      </w:r>
      <w:r>
        <w:rPr>
          <w:rFonts w:hint="eastAsia" w:ascii="仿宋" w:hAnsi="仿宋" w:eastAsia="仿宋" w:cs="宋体"/>
          <w:color w:val="auto"/>
          <w:sz w:val="24"/>
          <w:highlight w:val="none"/>
        </w:rPr>
        <w:t>】采购的有关活动，并对此项目提交响应文件及报价。为此：</w:t>
      </w:r>
    </w:p>
    <w:p w14:paraId="63655D93">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1、我方承诺响应文件有效期从提交响应文件的截止之日起</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90 </w:t>
      </w:r>
      <w:r>
        <w:rPr>
          <w:rFonts w:hint="eastAsia"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天（不少于90天）</w:t>
      </w:r>
      <w:r>
        <w:rPr>
          <w:rFonts w:hint="eastAsia" w:ascii="仿宋" w:hAnsi="仿宋" w:eastAsia="仿宋" w:cs="宋体"/>
          <w:color w:val="auto"/>
          <w:highlight w:val="none"/>
        </w:rPr>
        <w:t>，</w:t>
      </w:r>
      <w:r>
        <w:rPr>
          <w:rFonts w:hint="eastAsia" w:ascii="仿宋" w:hAnsi="仿宋" w:eastAsia="仿宋" w:cs="宋体"/>
          <w:color w:val="auto"/>
          <w:sz w:val="24"/>
          <w:highlight w:val="none"/>
        </w:rPr>
        <w:t>本响应文件在响应文件有效期满之前均具有约束力。</w:t>
      </w:r>
    </w:p>
    <w:p w14:paraId="40EF868E">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2、我方的响应文件包括以下内容：</w:t>
      </w:r>
    </w:p>
    <w:p w14:paraId="1DE95E30">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2.1资格文件：</w:t>
      </w:r>
    </w:p>
    <w:p w14:paraId="6DEE306F">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2.1.1承诺函；</w:t>
      </w:r>
    </w:p>
    <w:p w14:paraId="3993B6AF">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2.1.2</w:t>
      </w:r>
      <w:r>
        <w:rPr>
          <w:rFonts w:hint="eastAsia" w:ascii="仿宋" w:hAnsi="仿宋" w:eastAsia="仿宋" w:cs="宋体"/>
          <w:snapToGrid w:val="0"/>
          <w:color w:val="auto"/>
          <w:kern w:val="28"/>
          <w:sz w:val="24"/>
          <w:szCs w:val="20"/>
          <w:highlight w:val="none"/>
        </w:rPr>
        <w:t>联合协议（如果有)；</w:t>
      </w:r>
    </w:p>
    <w:p w14:paraId="4868ED99">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w:t>
      </w:r>
      <w:r>
        <w:rPr>
          <w:rFonts w:ascii="仿宋" w:hAnsi="仿宋" w:eastAsia="仿宋" w:cs="宋体"/>
          <w:color w:val="auto"/>
          <w:sz w:val="24"/>
          <w:highlight w:val="none"/>
        </w:rPr>
        <w:t>.1.3</w:t>
      </w:r>
      <w:r>
        <w:rPr>
          <w:rFonts w:hint="eastAsia" w:ascii="仿宋" w:hAnsi="仿宋" w:eastAsia="仿宋" w:cs="宋体"/>
          <w:color w:val="auto"/>
          <w:sz w:val="24"/>
          <w:highlight w:val="none"/>
        </w:rPr>
        <w:t>落实政府采购政策需满足的资格要求（如果有）；</w:t>
      </w:r>
    </w:p>
    <w:p w14:paraId="4080385C">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2.1.</w:t>
      </w:r>
      <w:r>
        <w:rPr>
          <w:rFonts w:ascii="仿宋" w:hAnsi="仿宋" w:eastAsia="仿宋" w:cs="宋体"/>
          <w:color w:val="auto"/>
          <w:sz w:val="24"/>
          <w:highlight w:val="none"/>
        </w:rPr>
        <w:t>4</w:t>
      </w:r>
      <w:r>
        <w:rPr>
          <w:rFonts w:hint="eastAsia" w:ascii="仿宋" w:hAnsi="仿宋" w:eastAsia="仿宋" w:cs="宋体"/>
          <w:color w:val="auto"/>
          <w:sz w:val="24"/>
          <w:highlight w:val="none"/>
        </w:rPr>
        <w:t>本项目的特定资格要求（如果有）。</w:t>
      </w:r>
    </w:p>
    <w:p w14:paraId="004F95B7">
      <w:pPr>
        <w:snapToGrid w:val="0"/>
        <w:spacing w:line="360" w:lineRule="auto"/>
        <w:ind w:left="210" w:leftChars="100" w:firstLine="480" w:firstLineChars="200"/>
        <w:rPr>
          <w:rFonts w:ascii="仿宋" w:hAnsi="仿宋" w:eastAsia="仿宋" w:cs="宋体"/>
          <w:color w:val="auto"/>
          <w:sz w:val="24"/>
          <w:highlight w:val="none"/>
          <w:lang w:val="zh-CN"/>
        </w:rPr>
      </w:pPr>
      <w:r>
        <w:rPr>
          <w:rFonts w:hint="eastAsia" w:ascii="仿宋" w:hAnsi="仿宋" w:eastAsia="仿宋" w:cs="宋体"/>
          <w:color w:val="auto"/>
          <w:sz w:val="24"/>
          <w:highlight w:val="none"/>
        </w:rPr>
        <w:t>2</w:t>
      </w:r>
      <w:r>
        <w:rPr>
          <w:rFonts w:hint="eastAsia" w:ascii="仿宋" w:hAnsi="仿宋" w:eastAsia="仿宋" w:cs="宋体"/>
          <w:color w:val="auto"/>
          <w:sz w:val="24"/>
          <w:highlight w:val="none"/>
          <w:lang w:val="zh-CN"/>
        </w:rPr>
        <w:t>.</w:t>
      </w:r>
      <w:r>
        <w:rPr>
          <w:rFonts w:hint="eastAsia" w:ascii="仿宋" w:hAnsi="仿宋" w:eastAsia="仿宋" w:cs="宋体"/>
          <w:color w:val="auto"/>
          <w:sz w:val="24"/>
          <w:highlight w:val="none"/>
        </w:rPr>
        <w:t>2商务技术</w:t>
      </w:r>
      <w:r>
        <w:rPr>
          <w:rFonts w:hint="eastAsia" w:ascii="仿宋" w:hAnsi="仿宋" w:eastAsia="仿宋" w:cs="宋体"/>
          <w:color w:val="auto"/>
          <w:sz w:val="24"/>
          <w:highlight w:val="none"/>
          <w:lang w:val="zh-CN"/>
        </w:rPr>
        <w:t>文件：</w:t>
      </w:r>
    </w:p>
    <w:p w14:paraId="0A61F6CB">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2.2.1响应函；</w:t>
      </w:r>
    </w:p>
    <w:p w14:paraId="080BCEC6">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2.2.2授权委托书或法定代表人（单位负责人）身份证明；</w:t>
      </w:r>
    </w:p>
    <w:p w14:paraId="692E4EA2">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w:t>
      </w:r>
      <w:r>
        <w:rPr>
          <w:rFonts w:ascii="仿宋" w:hAnsi="仿宋" w:eastAsia="仿宋" w:cs="宋体"/>
          <w:color w:val="auto"/>
          <w:sz w:val="24"/>
          <w:highlight w:val="none"/>
        </w:rPr>
        <w:t>3</w:t>
      </w:r>
      <w:r>
        <w:rPr>
          <w:rFonts w:hint="eastAsia" w:ascii="仿宋" w:hAnsi="仿宋" w:eastAsia="仿宋" w:cs="宋体"/>
          <w:color w:val="auto"/>
          <w:sz w:val="24"/>
          <w:highlight w:val="none"/>
        </w:rPr>
        <w:t>分包意向协议（如果有）；</w:t>
      </w:r>
    </w:p>
    <w:p w14:paraId="5DC16FDA">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w:t>
      </w:r>
      <w:r>
        <w:rPr>
          <w:rFonts w:ascii="仿宋" w:hAnsi="仿宋" w:eastAsia="仿宋" w:cs="宋体"/>
          <w:color w:val="auto"/>
          <w:sz w:val="24"/>
          <w:highlight w:val="none"/>
        </w:rPr>
        <w:t>4</w:t>
      </w:r>
      <w:r>
        <w:rPr>
          <w:rFonts w:hint="eastAsia" w:ascii="仿宋" w:hAnsi="仿宋" w:eastAsia="仿宋" w:cs="宋体"/>
          <w:color w:val="auto"/>
          <w:sz w:val="24"/>
          <w:highlight w:val="none"/>
        </w:rPr>
        <w:t>符合性审查资料；</w:t>
      </w:r>
    </w:p>
    <w:p w14:paraId="23462BB1">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w:t>
      </w:r>
      <w:r>
        <w:rPr>
          <w:rFonts w:ascii="仿宋" w:hAnsi="仿宋" w:eastAsia="仿宋" w:cs="宋体"/>
          <w:color w:val="auto"/>
          <w:sz w:val="24"/>
          <w:highlight w:val="none"/>
        </w:rPr>
        <w:t>5</w:t>
      </w:r>
      <w:r>
        <w:rPr>
          <w:rFonts w:hint="eastAsia" w:ascii="仿宋" w:hAnsi="仿宋" w:eastAsia="仿宋" w:cs="宋体"/>
          <w:color w:val="auto"/>
          <w:sz w:val="24"/>
          <w:highlight w:val="none"/>
        </w:rPr>
        <w:t>评审标准相应的商务技术资料；</w:t>
      </w:r>
    </w:p>
    <w:p w14:paraId="6DDC0229">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2.2.6商务技术偏离表；</w:t>
      </w:r>
    </w:p>
    <w:p w14:paraId="60609687">
      <w:pPr>
        <w:snapToGrid w:val="0"/>
        <w:spacing w:line="360" w:lineRule="auto"/>
        <w:ind w:left="420" w:leftChars="200" w:firstLine="480" w:firstLineChars="200"/>
        <w:rPr>
          <w:rFonts w:ascii="仿宋" w:hAnsi="仿宋" w:eastAsia="仿宋" w:cs="宋体"/>
          <w:color w:val="auto"/>
          <w:sz w:val="24"/>
          <w:highlight w:val="none"/>
          <w:lang w:val="zh-CN"/>
        </w:rPr>
      </w:pPr>
      <w:r>
        <w:rPr>
          <w:rFonts w:hint="eastAsia" w:ascii="仿宋" w:hAnsi="仿宋" w:eastAsia="仿宋" w:cs="宋体"/>
          <w:color w:val="auto"/>
          <w:sz w:val="24"/>
          <w:highlight w:val="none"/>
        </w:rPr>
        <w:t>2</w:t>
      </w:r>
      <w:r>
        <w:rPr>
          <w:rFonts w:hint="eastAsia" w:ascii="仿宋" w:hAnsi="仿宋" w:eastAsia="仿宋" w:cs="宋体"/>
          <w:color w:val="auto"/>
          <w:sz w:val="24"/>
          <w:highlight w:val="none"/>
          <w:lang w:val="zh-CN"/>
        </w:rPr>
        <w:t>.</w:t>
      </w:r>
      <w:r>
        <w:rPr>
          <w:rFonts w:hint="eastAsia" w:ascii="仿宋" w:hAnsi="仿宋" w:eastAsia="仿宋" w:cs="宋体"/>
          <w:color w:val="auto"/>
          <w:sz w:val="24"/>
          <w:highlight w:val="none"/>
        </w:rPr>
        <w:t>2</w:t>
      </w:r>
      <w:r>
        <w:rPr>
          <w:rFonts w:hint="eastAsia" w:ascii="仿宋" w:hAnsi="仿宋" w:eastAsia="仿宋" w:cs="宋体"/>
          <w:color w:val="auto"/>
          <w:sz w:val="24"/>
          <w:highlight w:val="none"/>
          <w:lang w:val="zh-CN"/>
        </w:rPr>
        <w:t>.</w:t>
      </w:r>
      <w:r>
        <w:rPr>
          <w:rFonts w:hint="eastAsia" w:ascii="仿宋" w:hAnsi="仿宋" w:eastAsia="仿宋" w:cs="宋体"/>
          <w:color w:val="auto"/>
          <w:sz w:val="24"/>
          <w:highlight w:val="none"/>
        </w:rPr>
        <w:t>7</w:t>
      </w:r>
      <w:r>
        <w:rPr>
          <w:rFonts w:hint="eastAsia" w:ascii="仿宋" w:hAnsi="仿宋" w:eastAsia="仿宋" w:cs="宋体"/>
          <w:color w:val="auto"/>
          <w:sz w:val="24"/>
          <w:highlight w:val="none"/>
          <w:lang w:val="zh-CN"/>
        </w:rPr>
        <w:t>政府采购供应商廉洁自律承诺书；</w:t>
      </w:r>
    </w:p>
    <w:p w14:paraId="6FDA7983">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w:t>
      </w:r>
      <w:r>
        <w:rPr>
          <w:rFonts w:hint="eastAsia" w:ascii="仿宋" w:hAnsi="仿宋" w:eastAsia="仿宋" w:cs="宋体"/>
          <w:color w:val="auto"/>
          <w:sz w:val="24"/>
          <w:highlight w:val="none"/>
          <w:lang w:val="zh-CN"/>
        </w:rPr>
        <w:t>.</w:t>
      </w:r>
      <w:r>
        <w:rPr>
          <w:rFonts w:hint="eastAsia" w:ascii="仿宋" w:hAnsi="仿宋" w:eastAsia="仿宋" w:cs="宋体"/>
          <w:color w:val="auto"/>
          <w:sz w:val="24"/>
          <w:highlight w:val="none"/>
        </w:rPr>
        <w:t>3报价文件</w:t>
      </w:r>
    </w:p>
    <w:p w14:paraId="6C9B68F3">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2.3.1报价单；</w:t>
      </w:r>
    </w:p>
    <w:p w14:paraId="5C227C0E">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2.3.2已标价工程量清单；</w:t>
      </w:r>
    </w:p>
    <w:p w14:paraId="1575C0C1">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2.3.3中小企业声明函（如果有）。</w:t>
      </w:r>
    </w:p>
    <w:p w14:paraId="4612F05A">
      <w:pPr>
        <w:snapToGrid w:val="0"/>
        <w:spacing w:line="360" w:lineRule="auto"/>
        <w:ind w:firstLine="480" w:firstLineChars="200"/>
        <w:rPr>
          <w:rFonts w:hint="eastAsia" w:ascii="仿宋" w:hAnsi="仿宋" w:eastAsia="仿宋" w:cs="宋体"/>
          <w:color w:val="auto"/>
          <w:sz w:val="24"/>
          <w:highlight w:val="none"/>
        </w:rPr>
      </w:pPr>
      <w:r>
        <w:rPr>
          <w:rFonts w:hint="eastAsia" w:ascii="仿宋" w:hAnsi="仿宋" w:eastAsia="仿宋" w:cs="宋体"/>
          <w:color w:val="auto"/>
          <w:sz w:val="24"/>
          <w:highlight w:val="none"/>
        </w:rPr>
        <w:t>3、我方承诺除商务技术偏离表列出的偏离外，我方响应采购文件的全部要求。对</w:t>
      </w:r>
      <w:r>
        <w:rPr>
          <w:rFonts w:hint="eastAsia" w:ascii="仿宋" w:hAnsi="仿宋" w:eastAsia="仿宋" w:cs="宋体"/>
          <w:color w:val="auto"/>
          <w:sz w:val="24"/>
          <w:highlight w:val="none"/>
          <w:lang w:val="en-US" w:eastAsia="zh-CN"/>
        </w:rPr>
        <w:t>响应</w:t>
      </w:r>
      <w:r>
        <w:rPr>
          <w:rFonts w:hint="eastAsia" w:ascii="仿宋" w:hAnsi="仿宋" w:eastAsia="仿宋" w:cs="宋体"/>
          <w:color w:val="auto"/>
          <w:sz w:val="24"/>
          <w:highlight w:val="none"/>
        </w:rPr>
        <w:t>文件中材料的真实性、合法性负责</w:t>
      </w:r>
      <w:r>
        <w:rPr>
          <w:rFonts w:hint="eastAsia" w:ascii="仿宋" w:hAnsi="仿宋" w:eastAsia="仿宋" w:cs="宋体"/>
          <w:color w:val="auto"/>
          <w:sz w:val="24"/>
          <w:highlight w:val="none"/>
          <w:lang w:eastAsia="zh-CN"/>
        </w:rPr>
        <w:t>，积极配合采购人、采购代理机构复核响应文件中的资料</w:t>
      </w:r>
      <w:r>
        <w:rPr>
          <w:rFonts w:hint="eastAsia" w:ascii="仿宋" w:hAnsi="仿宋" w:eastAsia="仿宋" w:cs="宋体"/>
          <w:color w:val="auto"/>
          <w:sz w:val="24"/>
          <w:highlight w:val="none"/>
        </w:rPr>
        <w:t>。</w:t>
      </w:r>
    </w:p>
    <w:p w14:paraId="7C0364B4">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4、如我方成交，我方承诺：</w:t>
      </w:r>
    </w:p>
    <w:p w14:paraId="1CB0BFEE">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4.1在收到成交通知书后，在成交通知书规定的期限内与你方签订合同； </w:t>
      </w:r>
    </w:p>
    <w:p w14:paraId="69C74A56">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4.2在签订合同时不向你方提出附加条件； </w:t>
      </w:r>
    </w:p>
    <w:p w14:paraId="7EB43B21">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4.3按照采购文件要求提交履约保证金； </w:t>
      </w:r>
    </w:p>
    <w:p w14:paraId="21448257">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4.4在合同约定的期限内完成合同规定的全部义务。 </w:t>
      </w:r>
    </w:p>
    <w:p w14:paraId="4A0E2807">
      <w:pPr>
        <w:snapToGrid w:val="0"/>
        <w:spacing w:line="360" w:lineRule="auto"/>
        <w:ind w:left="210" w:leftChars="100" w:firstLine="480" w:firstLineChars="200"/>
        <w:rPr>
          <w:rFonts w:hint="eastAsia" w:ascii="仿宋" w:hAnsi="仿宋" w:eastAsia="仿宋" w:cs="宋体"/>
          <w:color w:val="auto"/>
          <w:sz w:val="24"/>
          <w:highlight w:val="none"/>
        </w:rPr>
      </w:pPr>
      <w:r>
        <w:rPr>
          <w:rFonts w:hint="eastAsia" w:ascii="仿宋" w:hAnsi="仿宋" w:eastAsia="仿宋" w:cs="宋体"/>
          <w:color w:val="auto"/>
          <w:sz w:val="24"/>
          <w:highlight w:val="none"/>
          <w:lang w:val="en-US" w:eastAsia="zh-CN"/>
        </w:rPr>
        <w:t>5、对通过政采云平台开展的质疑、投诉等活动，我方承诺并接受平台以电子送达的方式送达相关文书。我方认可电子送达与邮寄送达具有同等法律效力，以文书到达政采云平台日期为送达日期，本公司保证政采云平台账号真实有效。</w:t>
      </w:r>
    </w:p>
    <w:p w14:paraId="0FD04274">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lang w:val="en-US" w:eastAsia="zh-CN"/>
        </w:rPr>
        <w:t>6</w:t>
      </w:r>
      <w:r>
        <w:rPr>
          <w:rFonts w:hint="eastAsia" w:ascii="仿宋" w:hAnsi="仿宋" w:eastAsia="仿宋" w:cs="宋体"/>
          <w:color w:val="auto"/>
          <w:sz w:val="24"/>
          <w:highlight w:val="none"/>
        </w:rPr>
        <w:t>、其他补充说明:</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w:t>
      </w:r>
    </w:p>
    <w:p w14:paraId="014AA6E5">
      <w:pPr>
        <w:pStyle w:val="2"/>
        <w:ind w:firstLine="480"/>
        <w:rPr>
          <w:color w:val="auto"/>
          <w:highlight w:val="none"/>
        </w:rPr>
      </w:pPr>
    </w:p>
    <w:p w14:paraId="36C92EF5">
      <w:pPr>
        <w:pStyle w:val="2"/>
        <w:ind w:firstLine="480"/>
        <w:rPr>
          <w:color w:val="auto"/>
          <w:highlight w:val="none"/>
        </w:rPr>
      </w:pPr>
    </w:p>
    <w:p w14:paraId="64121B43">
      <w:pPr>
        <w:spacing w:line="360" w:lineRule="auto"/>
        <w:ind w:firstLine="3600" w:firstLineChars="1500"/>
        <w:rPr>
          <w:rFonts w:ascii="仿宋" w:hAnsi="仿宋" w:eastAsia="仿宋" w:cs="宋体"/>
          <w:color w:val="auto"/>
          <w:sz w:val="24"/>
          <w:highlight w:val="none"/>
        </w:rPr>
      </w:pPr>
      <w:r>
        <w:rPr>
          <w:rFonts w:hint="eastAsia" w:ascii="仿宋" w:hAnsi="仿宋" w:eastAsia="仿宋" w:cs="宋体"/>
          <w:color w:val="auto"/>
          <w:sz w:val="24"/>
          <w:highlight w:val="none"/>
        </w:rPr>
        <w:t xml:space="preserve">供应商名称（电子签名）：                          </w:t>
      </w:r>
    </w:p>
    <w:p w14:paraId="764DC6D2">
      <w:pPr>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 xml:space="preserve">     日期：  年   月   日</w:t>
      </w:r>
    </w:p>
    <w:p w14:paraId="5E166A04">
      <w:pPr>
        <w:pStyle w:val="2"/>
        <w:ind w:firstLine="480"/>
        <w:rPr>
          <w:color w:val="auto"/>
          <w:highlight w:val="none"/>
        </w:rPr>
      </w:pPr>
    </w:p>
    <w:p w14:paraId="059763AD">
      <w:pPr>
        <w:snapToGrid w:val="0"/>
        <w:spacing w:line="360" w:lineRule="auto"/>
        <w:ind w:left="420" w:leftChars="200" w:firstLine="4200" w:firstLineChars="1750"/>
        <w:rPr>
          <w:rFonts w:ascii="仿宋" w:hAnsi="仿宋" w:eastAsia="仿宋" w:cs="宋体"/>
          <w:color w:val="auto"/>
          <w:kern w:val="0"/>
          <w:sz w:val="24"/>
          <w:highlight w:val="none"/>
          <w:u w:val="single"/>
        </w:rPr>
      </w:pPr>
    </w:p>
    <w:p w14:paraId="2B9AD19E">
      <w:pPr>
        <w:spacing w:line="360" w:lineRule="auto"/>
        <w:ind w:right="420"/>
        <w:rPr>
          <w:rFonts w:ascii="仿宋" w:hAnsi="仿宋" w:eastAsia="仿宋" w:cs="宋体"/>
          <w:color w:val="auto"/>
          <w:sz w:val="24"/>
          <w:highlight w:val="none"/>
        </w:rPr>
      </w:pPr>
      <w:r>
        <w:rPr>
          <w:rFonts w:hint="eastAsia" w:ascii="仿宋" w:hAnsi="仿宋" w:eastAsia="仿宋" w:cs="宋体"/>
          <w:color w:val="auto"/>
          <w:sz w:val="24"/>
          <w:highlight w:val="none"/>
        </w:rPr>
        <w:t>注：按本格式和要求提供。</w:t>
      </w:r>
    </w:p>
    <w:p w14:paraId="11027E71">
      <w:pPr>
        <w:snapToGrid w:val="0"/>
        <w:spacing w:line="360" w:lineRule="auto"/>
        <w:jc w:val="center"/>
        <w:rPr>
          <w:rFonts w:ascii="仿宋" w:hAnsi="仿宋" w:eastAsia="仿宋" w:cs="宋体"/>
          <w:b/>
          <w:color w:val="auto"/>
          <w:kern w:val="0"/>
          <w:sz w:val="32"/>
          <w:szCs w:val="32"/>
          <w:highlight w:val="none"/>
        </w:rPr>
      </w:pPr>
    </w:p>
    <w:p w14:paraId="6894A213">
      <w:pPr>
        <w:snapToGrid w:val="0"/>
        <w:spacing w:line="360" w:lineRule="auto"/>
        <w:rPr>
          <w:rFonts w:ascii="仿宋" w:hAnsi="仿宋" w:eastAsia="仿宋" w:cs="宋体"/>
          <w:color w:val="auto"/>
          <w:sz w:val="24"/>
          <w:highlight w:val="none"/>
        </w:rPr>
      </w:pPr>
    </w:p>
    <w:p w14:paraId="1135596A">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14:paraId="68EB43B1">
      <w:pPr>
        <w:jc w:val="center"/>
        <w:rPr>
          <w:rFonts w:ascii="仿宋" w:hAnsi="仿宋" w:eastAsia="仿宋" w:cs="宋体"/>
          <w:b/>
          <w:color w:val="auto"/>
          <w:kern w:val="0"/>
          <w:sz w:val="32"/>
          <w:szCs w:val="32"/>
          <w:highlight w:val="none"/>
        </w:rPr>
      </w:pPr>
    </w:p>
    <w:p w14:paraId="0590CCB8">
      <w:pPr>
        <w:snapToGrid w:val="0"/>
        <w:jc w:val="center"/>
        <w:rPr>
          <w:rFonts w:ascii="仿宋" w:hAnsi="仿宋" w:eastAsia="仿宋" w:cs="宋体"/>
          <w:b/>
          <w:bCs/>
          <w:color w:val="auto"/>
          <w:sz w:val="32"/>
          <w:szCs w:val="32"/>
          <w:highlight w:val="none"/>
          <w:lang w:val="zh-CN"/>
        </w:rPr>
      </w:pPr>
      <w:r>
        <w:rPr>
          <w:rFonts w:hint="eastAsia" w:ascii="仿宋" w:hAnsi="仿宋" w:eastAsia="仿宋" w:cs="宋体"/>
          <w:b/>
          <w:bCs/>
          <w:color w:val="auto"/>
          <w:sz w:val="32"/>
          <w:szCs w:val="32"/>
          <w:highlight w:val="none"/>
          <w:lang w:val="zh-CN"/>
        </w:rPr>
        <w:t>二、授权委托书或法定代表人（单位负责人、自然人本人）身份证明</w:t>
      </w:r>
    </w:p>
    <w:p w14:paraId="50B178AD">
      <w:pPr>
        <w:snapToGrid w:val="0"/>
        <w:spacing w:line="360" w:lineRule="auto"/>
        <w:rPr>
          <w:rFonts w:ascii="仿宋" w:hAnsi="仿宋" w:eastAsia="仿宋" w:cs="宋体"/>
          <w:color w:val="auto"/>
          <w:sz w:val="24"/>
          <w:highlight w:val="none"/>
        </w:rPr>
      </w:pPr>
    </w:p>
    <w:p w14:paraId="6F1BCDC6">
      <w:pPr>
        <w:snapToGrid w:val="0"/>
        <w:jc w:val="center"/>
        <w:rPr>
          <w:rFonts w:ascii="仿宋" w:hAnsi="仿宋" w:eastAsia="仿宋" w:cs="宋体"/>
          <w:b/>
          <w:bCs/>
          <w:color w:val="auto"/>
          <w:sz w:val="32"/>
          <w:szCs w:val="32"/>
          <w:highlight w:val="none"/>
          <w:lang w:val="zh-CN"/>
        </w:rPr>
      </w:pPr>
      <w:r>
        <w:rPr>
          <w:rFonts w:hint="eastAsia" w:ascii="仿宋" w:hAnsi="仿宋" w:eastAsia="仿宋" w:cs="宋体"/>
          <w:b/>
          <w:bCs/>
          <w:color w:val="auto"/>
          <w:sz w:val="32"/>
          <w:szCs w:val="32"/>
          <w:highlight w:val="none"/>
          <w:lang w:val="zh-CN"/>
        </w:rPr>
        <w:t>授权委托书（适用于非联合体</w:t>
      </w:r>
      <w:r>
        <w:rPr>
          <w:rFonts w:hint="eastAsia" w:ascii="仿宋" w:hAnsi="仿宋" w:eastAsia="仿宋" w:cs="宋体"/>
          <w:b/>
          <w:bCs/>
          <w:color w:val="auto"/>
          <w:sz w:val="32"/>
          <w:szCs w:val="32"/>
          <w:highlight w:val="none"/>
        </w:rPr>
        <w:t>响应</w:t>
      </w:r>
      <w:r>
        <w:rPr>
          <w:rFonts w:hint="eastAsia" w:ascii="仿宋" w:hAnsi="仿宋" w:eastAsia="仿宋" w:cs="宋体"/>
          <w:b/>
          <w:bCs/>
          <w:color w:val="auto"/>
          <w:sz w:val="32"/>
          <w:szCs w:val="32"/>
          <w:highlight w:val="none"/>
          <w:lang w:val="zh-CN"/>
        </w:rPr>
        <w:t>）</w:t>
      </w:r>
    </w:p>
    <w:p w14:paraId="701C43FD">
      <w:pPr>
        <w:snapToGrid w:val="0"/>
        <w:spacing w:line="360" w:lineRule="auto"/>
        <w:rPr>
          <w:rFonts w:ascii="仿宋" w:hAnsi="仿宋" w:eastAsia="仿宋" w:cs="宋体"/>
          <w:color w:val="auto"/>
          <w:sz w:val="24"/>
          <w:highlight w:val="none"/>
        </w:rPr>
      </w:pPr>
    </w:p>
    <w:p w14:paraId="04F1DCBA">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sz w:val="24"/>
          <w:highlight w:val="none"/>
          <w:lang w:eastAsia="zh-CN"/>
        </w:rPr>
        <w:t>浙江科技大学</w:t>
      </w:r>
      <w:r>
        <w:rPr>
          <w:rFonts w:hint="eastAsia" w:ascii="仿宋" w:hAnsi="仿宋" w:eastAsia="仿宋" w:cs="宋体"/>
          <w:color w:val="auto"/>
          <w:sz w:val="24"/>
          <w:highlight w:val="none"/>
        </w:rPr>
        <w:t>、浙江华耀建设咨询有限公司</w:t>
      </w:r>
      <w:r>
        <w:rPr>
          <w:rFonts w:hint="eastAsia" w:ascii="仿宋" w:hAnsi="仿宋" w:eastAsia="仿宋" w:cs="宋体"/>
          <w:color w:val="auto"/>
          <w:kern w:val="0"/>
          <w:sz w:val="24"/>
          <w:highlight w:val="none"/>
          <w:lang w:val="zh-CN"/>
        </w:rPr>
        <w:t>：</w:t>
      </w:r>
    </w:p>
    <w:p w14:paraId="1D2C2D35">
      <w:pPr>
        <w:snapToGrid w:val="0"/>
        <w:spacing w:line="360" w:lineRule="auto"/>
        <w:ind w:firstLine="576"/>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现</w:t>
      </w:r>
      <w:r>
        <w:rPr>
          <w:rFonts w:hint="eastAsia" w:ascii="仿宋" w:hAnsi="仿宋" w:eastAsia="仿宋" w:cs="宋体"/>
          <w:color w:val="auto"/>
          <w:kern w:val="0"/>
          <w:sz w:val="24"/>
          <w:highlight w:val="none"/>
          <w:lang w:val="zh-CN"/>
        </w:rPr>
        <w:t>委托</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u w:val="single"/>
          <w:lang w:val="zh-CN"/>
        </w:rPr>
        <w:t xml:space="preserve">（姓名）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为我方代理人（身份证号码：</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，手机：</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，所在单位：</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），以我方名义处理</w:t>
      </w:r>
      <w:r>
        <w:rPr>
          <w:rFonts w:hint="eastAsia" w:ascii="仿宋" w:hAnsi="仿宋" w:eastAsia="仿宋" w:cs="宋体"/>
          <w:color w:val="auto"/>
          <w:sz w:val="24"/>
          <w:highlight w:val="none"/>
          <w:lang w:eastAsia="zh-CN"/>
        </w:rPr>
        <w:t>小和山校区道路及地下排水管网改造项目（一期）</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lang w:eastAsia="zh-CN"/>
        </w:rPr>
        <w:t>ZJHY-KJDX2025013</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lang w:val="zh-CN"/>
        </w:rPr>
        <w:t>政府采购</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的一切事项，其法律后果由我方承担。</w:t>
      </w:r>
    </w:p>
    <w:p w14:paraId="6A4ABDF3">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委托期限</w:t>
      </w: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zh-CN"/>
        </w:rPr>
        <w:t>自</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年</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月</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日起至</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年</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月</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日止。</w:t>
      </w:r>
    </w:p>
    <w:p w14:paraId="1FD6E41D">
      <w:pPr>
        <w:snapToGrid w:val="0"/>
        <w:spacing w:line="360"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特此告知。</w:t>
      </w:r>
    </w:p>
    <w:p w14:paraId="0DF00CBA">
      <w:pPr>
        <w:pStyle w:val="2"/>
        <w:ind w:firstLine="480"/>
        <w:rPr>
          <w:color w:val="auto"/>
          <w:highlight w:val="none"/>
          <w:lang w:val="zh-CN"/>
        </w:rPr>
      </w:pPr>
    </w:p>
    <w:p w14:paraId="23CACD75">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 xml:space="preserve">                                                 供应商名称(电子签名)：</w:t>
      </w:r>
    </w:p>
    <w:p w14:paraId="750A5ACA">
      <w:pPr>
        <w:snapToGrid w:val="0"/>
        <w:spacing w:line="360"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签发日期：  年  月   日</w:t>
      </w:r>
    </w:p>
    <w:p w14:paraId="36F2606A">
      <w:pPr>
        <w:snapToGrid w:val="0"/>
        <w:spacing w:line="360" w:lineRule="auto"/>
        <w:rPr>
          <w:rFonts w:ascii="仿宋" w:hAnsi="仿宋" w:eastAsia="仿宋" w:cs="宋体"/>
          <w:color w:val="auto"/>
          <w:sz w:val="24"/>
          <w:highlight w:val="none"/>
        </w:rPr>
      </w:pPr>
    </w:p>
    <w:p w14:paraId="3F2DA3DA">
      <w:pPr>
        <w:snapToGrid w:val="0"/>
        <w:spacing w:line="360" w:lineRule="auto"/>
        <w:rPr>
          <w:rFonts w:ascii="仿宋" w:hAnsi="仿宋" w:eastAsia="仿宋" w:cs="宋体"/>
          <w:color w:val="auto"/>
          <w:sz w:val="24"/>
          <w:highlight w:val="none"/>
        </w:rPr>
      </w:pPr>
    </w:p>
    <w:p w14:paraId="3C33FBE6">
      <w:pPr>
        <w:snapToGrid w:val="0"/>
        <w:jc w:val="center"/>
        <w:rPr>
          <w:rFonts w:ascii="仿宋" w:hAnsi="仿宋" w:eastAsia="仿宋" w:cs="宋体"/>
          <w:b/>
          <w:bCs/>
          <w:color w:val="auto"/>
          <w:sz w:val="32"/>
          <w:szCs w:val="32"/>
          <w:highlight w:val="none"/>
          <w:lang w:val="zh-CN"/>
        </w:rPr>
      </w:pPr>
      <w:r>
        <w:rPr>
          <w:rFonts w:hint="eastAsia" w:ascii="仿宋" w:hAnsi="仿宋" w:eastAsia="仿宋" w:cs="宋体"/>
          <w:b/>
          <w:bCs/>
          <w:color w:val="auto"/>
          <w:sz w:val="32"/>
          <w:szCs w:val="32"/>
          <w:highlight w:val="none"/>
          <w:lang w:val="zh-CN"/>
        </w:rPr>
        <w:t>授权委托书（适用于联合体</w:t>
      </w:r>
      <w:r>
        <w:rPr>
          <w:rFonts w:hint="eastAsia" w:ascii="仿宋" w:hAnsi="仿宋" w:eastAsia="仿宋" w:cs="宋体"/>
          <w:b/>
          <w:bCs/>
          <w:color w:val="auto"/>
          <w:sz w:val="32"/>
          <w:szCs w:val="32"/>
          <w:highlight w:val="none"/>
        </w:rPr>
        <w:t>响应</w:t>
      </w:r>
      <w:r>
        <w:rPr>
          <w:rFonts w:hint="eastAsia" w:ascii="仿宋" w:hAnsi="仿宋" w:eastAsia="仿宋" w:cs="宋体"/>
          <w:b/>
          <w:bCs/>
          <w:color w:val="auto"/>
          <w:sz w:val="32"/>
          <w:szCs w:val="32"/>
          <w:highlight w:val="none"/>
          <w:lang w:val="zh-CN"/>
        </w:rPr>
        <w:t>）</w:t>
      </w:r>
    </w:p>
    <w:p w14:paraId="5EC45BEE">
      <w:pPr>
        <w:snapToGrid w:val="0"/>
        <w:spacing w:line="360" w:lineRule="auto"/>
        <w:rPr>
          <w:rFonts w:ascii="仿宋" w:hAnsi="仿宋" w:eastAsia="仿宋" w:cs="宋体"/>
          <w:color w:val="auto"/>
          <w:sz w:val="24"/>
          <w:highlight w:val="none"/>
        </w:rPr>
      </w:pPr>
    </w:p>
    <w:p w14:paraId="2FF24B45">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sz w:val="24"/>
          <w:highlight w:val="none"/>
          <w:lang w:eastAsia="zh-CN"/>
        </w:rPr>
        <w:t>浙江科技大学</w:t>
      </w:r>
      <w:r>
        <w:rPr>
          <w:rFonts w:hint="eastAsia" w:ascii="仿宋" w:hAnsi="仿宋" w:eastAsia="仿宋" w:cs="宋体"/>
          <w:color w:val="auto"/>
          <w:sz w:val="24"/>
          <w:highlight w:val="none"/>
        </w:rPr>
        <w:t>、浙江华耀建设咨询有限公司</w:t>
      </w:r>
      <w:r>
        <w:rPr>
          <w:rFonts w:hint="eastAsia" w:ascii="仿宋" w:hAnsi="仿宋" w:eastAsia="仿宋" w:cs="宋体"/>
          <w:color w:val="auto"/>
          <w:kern w:val="0"/>
          <w:sz w:val="24"/>
          <w:highlight w:val="none"/>
          <w:lang w:val="zh-CN"/>
        </w:rPr>
        <w:t>：</w:t>
      </w:r>
    </w:p>
    <w:p w14:paraId="07E53045">
      <w:pPr>
        <w:snapToGrid w:val="0"/>
        <w:spacing w:line="360" w:lineRule="auto"/>
        <w:ind w:firstLine="576"/>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现</w:t>
      </w:r>
      <w:r>
        <w:rPr>
          <w:rFonts w:hint="eastAsia" w:ascii="仿宋" w:hAnsi="仿宋" w:eastAsia="仿宋" w:cs="宋体"/>
          <w:color w:val="auto"/>
          <w:kern w:val="0"/>
          <w:sz w:val="24"/>
          <w:highlight w:val="none"/>
          <w:lang w:val="zh-CN"/>
        </w:rPr>
        <w:t>委托</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u w:val="single"/>
          <w:lang w:val="zh-CN"/>
        </w:rPr>
        <w:t xml:space="preserve">（姓名）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为我方代理人（身份证号码：</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，手机：</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，所在单位：</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），，以我方名义处理</w:t>
      </w:r>
      <w:r>
        <w:rPr>
          <w:rFonts w:hint="eastAsia" w:ascii="仿宋" w:hAnsi="仿宋" w:eastAsia="仿宋" w:cs="宋体"/>
          <w:color w:val="auto"/>
          <w:sz w:val="24"/>
          <w:highlight w:val="none"/>
          <w:lang w:eastAsia="zh-CN"/>
        </w:rPr>
        <w:t>小和山校区道路及地下排水管网改造项目（一期）</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lang w:eastAsia="zh-CN"/>
        </w:rPr>
        <w:t>ZJHY-KJDX2025013</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lang w:val="zh-CN"/>
        </w:rPr>
        <w:t>政府采购</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的一切事项，其法律后果由我方承担。</w:t>
      </w:r>
    </w:p>
    <w:p w14:paraId="76B83283">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委托期限</w:t>
      </w: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zh-CN"/>
        </w:rPr>
        <w:t>自</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年</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月</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日起至</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年</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月</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日止。</w:t>
      </w:r>
    </w:p>
    <w:p w14:paraId="6BFB91E3">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特此告知。</w:t>
      </w:r>
    </w:p>
    <w:p w14:paraId="2E7CFECE">
      <w:pPr>
        <w:rPr>
          <w:rFonts w:ascii="仿宋" w:hAnsi="仿宋" w:eastAsia="仿宋" w:cs="宋体"/>
          <w:color w:val="auto"/>
          <w:highlight w:val="none"/>
        </w:rPr>
      </w:pPr>
    </w:p>
    <w:p w14:paraId="53004A6F">
      <w:pPr>
        <w:snapToGrid w:val="0"/>
        <w:spacing w:line="360" w:lineRule="auto"/>
        <w:ind w:firstLine="5040" w:firstLineChars="21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联合体成员名称(电子签名/公章)：</w:t>
      </w:r>
    </w:p>
    <w:p w14:paraId="72FF3BE8">
      <w:pPr>
        <w:snapToGrid w:val="0"/>
        <w:spacing w:line="360" w:lineRule="auto"/>
        <w:ind w:firstLine="5040" w:firstLineChars="21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联合体成员名称(电子签名/公章)：</w:t>
      </w:r>
    </w:p>
    <w:p w14:paraId="043508C9">
      <w:pPr>
        <w:snapToGrid w:val="0"/>
        <w:spacing w:line="360" w:lineRule="auto"/>
        <w:ind w:firstLine="5760" w:firstLineChars="2400"/>
        <w:rPr>
          <w:rFonts w:ascii="仿宋" w:hAnsi="仿宋" w:eastAsia="仿宋" w:cs="宋体"/>
          <w:color w:val="auto"/>
          <w:highlight w:val="none"/>
        </w:rPr>
      </w:pPr>
      <w:r>
        <w:rPr>
          <w:rFonts w:hint="eastAsia" w:ascii="仿宋" w:hAnsi="仿宋" w:eastAsia="仿宋" w:cs="宋体"/>
          <w:color w:val="auto"/>
          <w:kern w:val="0"/>
          <w:sz w:val="24"/>
          <w:highlight w:val="none"/>
          <w:lang w:val="zh-CN"/>
        </w:rPr>
        <w:t>……</w:t>
      </w:r>
    </w:p>
    <w:p w14:paraId="097A7317">
      <w:pPr>
        <w:snapToGrid w:val="0"/>
        <w:spacing w:line="360"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日期：  年  月   日</w:t>
      </w:r>
    </w:p>
    <w:p w14:paraId="158452C0">
      <w:pPr>
        <w:widowControl/>
        <w:adjustRightInd/>
        <w:jc w:val="left"/>
        <w:rPr>
          <w:rFonts w:ascii="仿宋" w:hAnsi="仿宋" w:eastAsia="仿宋" w:cs="宋体"/>
          <w:b/>
          <w:bCs/>
          <w:color w:val="auto"/>
          <w:sz w:val="32"/>
          <w:szCs w:val="32"/>
          <w:highlight w:val="none"/>
          <w:lang w:val="zh-CN"/>
        </w:rPr>
      </w:pPr>
      <w:r>
        <w:rPr>
          <w:rFonts w:ascii="仿宋" w:hAnsi="仿宋" w:eastAsia="仿宋" w:cs="宋体"/>
          <w:b/>
          <w:bCs/>
          <w:color w:val="auto"/>
          <w:sz w:val="32"/>
          <w:szCs w:val="32"/>
          <w:highlight w:val="none"/>
          <w:lang w:val="zh-CN"/>
        </w:rPr>
        <w:br w:type="page"/>
      </w:r>
    </w:p>
    <w:p w14:paraId="3CF13451">
      <w:pPr>
        <w:snapToGrid w:val="0"/>
        <w:jc w:val="center"/>
        <w:rPr>
          <w:rFonts w:ascii="仿宋" w:hAnsi="仿宋" w:eastAsia="仿宋" w:cs="宋体"/>
          <w:b/>
          <w:bCs/>
          <w:color w:val="auto"/>
          <w:sz w:val="32"/>
          <w:szCs w:val="32"/>
          <w:highlight w:val="none"/>
          <w:lang w:val="zh-CN"/>
        </w:rPr>
      </w:pPr>
    </w:p>
    <w:p w14:paraId="213D2EC0">
      <w:pPr>
        <w:snapToGrid w:val="0"/>
        <w:jc w:val="center"/>
        <w:rPr>
          <w:rFonts w:ascii="仿宋" w:hAnsi="仿宋" w:eastAsia="仿宋" w:cs="宋体"/>
          <w:b/>
          <w:bCs/>
          <w:color w:val="auto"/>
          <w:sz w:val="32"/>
          <w:szCs w:val="32"/>
          <w:highlight w:val="none"/>
          <w:lang w:val="zh-CN"/>
        </w:rPr>
      </w:pPr>
    </w:p>
    <w:p w14:paraId="7B8ED155">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lang w:val="zh-CN"/>
        </w:rPr>
        <w:t>法定代表人、单位负责人或自然人本人</w:t>
      </w:r>
      <w:r>
        <w:rPr>
          <w:rFonts w:hint="eastAsia" w:ascii="仿宋" w:hAnsi="仿宋" w:eastAsia="仿宋" w:cs="宋体"/>
          <w:b/>
          <w:bCs/>
          <w:color w:val="auto"/>
          <w:sz w:val="32"/>
          <w:szCs w:val="32"/>
          <w:highlight w:val="none"/>
        </w:rPr>
        <w:t>的身份证明（适用于法定代表人、单位负责人或者自然人本人代表供应商参加响应）</w:t>
      </w:r>
    </w:p>
    <w:p w14:paraId="68ADE2B4">
      <w:pPr>
        <w:pStyle w:val="26"/>
        <w:spacing w:line="360"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身份证件扫描件：</w:t>
      </w:r>
    </w:p>
    <w:tbl>
      <w:tblPr>
        <w:tblStyle w:val="16"/>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10778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2DB4F983">
            <w:pPr>
              <w:pStyle w:val="26"/>
              <w:adjustRightInd w:val="0"/>
              <w:spacing w:line="360"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正面：                                 反面：</w:t>
            </w:r>
          </w:p>
          <w:p w14:paraId="5DE91E37">
            <w:pPr>
              <w:pStyle w:val="26"/>
              <w:adjustRightInd w:val="0"/>
              <w:spacing w:line="360" w:lineRule="auto"/>
              <w:rPr>
                <w:rFonts w:ascii="仿宋" w:hAnsi="仿宋" w:eastAsia="仿宋" w:cs="宋体"/>
                <w:bCs/>
                <w:color w:val="auto"/>
                <w:sz w:val="24"/>
                <w:highlight w:val="none"/>
              </w:rPr>
            </w:pPr>
          </w:p>
        </w:tc>
      </w:tr>
    </w:tbl>
    <w:p w14:paraId="5503828E">
      <w:pPr>
        <w:snapToGrid w:val="0"/>
        <w:spacing w:line="360" w:lineRule="auto"/>
        <w:ind w:firstLine="576"/>
        <w:jc w:val="center"/>
        <w:rPr>
          <w:rFonts w:ascii="仿宋" w:hAnsi="仿宋" w:eastAsia="仿宋" w:cs="宋体"/>
          <w:color w:val="auto"/>
          <w:kern w:val="0"/>
          <w:sz w:val="24"/>
          <w:highlight w:val="none"/>
          <w:lang w:val="zh-CN"/>
        </w:rPr>
      </w:pPr>
    </w:p>
    <w:p w14:paraId="2B977097">
      <w:pPr>
        <w:snapToGrid w:val="0"/>
        <w:spacing w:line="360" w:lineRule="auto"/>
        <w:ind w:firstLine="576"/>
        <w:jc w:val="center"/>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供应商名称(电子签名)：                              </w:t>
      </w:r>
    </w:p>
    <w:p w14:paraId="7102251E">
      <w:pPr>
        <w:spacing w:line="360" w:lineRule="auto"/>
        <w:jc w:val="center"/>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日期：  年  月  日</w:t>
      </w:r>
    </w:p>
    <w:p w14:paraId="373646AB">
      <w:pPr>
        <w:jc w:val="center"/>
        <w:rPr>
          <w:rFonts w:ascii="仿宋" w:hAnsi="仿宋" w:eastAsia="仿宋" w:cs="宋体"/>
          <w:b/>
          <w:color w:val="auto"/>
          <w:kern w:val="0"/>
          <w:sz w:val="32"/>
          <w:szCs w:val="32"/>
          <w:highlight w:val="none"/>
        </w:rPr>
      </w:pPr>
    </w:p>
    <w:p w14:paraId="0B50F3E8">
      <w:pPr>
        <w:jc w:val="center"/>
        <w:rPr>
          <w:rFonts w:ascii="仿宋" w:hAnsi="仿宋" w:eastAsia="仿宋" w:cs="宋体"/>
          <w:b/>
          <w:color w:val="auto"/>
          <w:kern w:val="0"/>
          <w:sz w:val="32"/>
          <w:szCs w:val="32"/>
          <w:highlight w:val="none"/>
        </w:rPr>
      </w:pPr>
    </w:p>
    <w:p w14:paraId="7DA8A5EB">
      <w:pPr>
        <w:jc w:val="center"/>
        <w:rPr>
          <w:rFonts w:ascii="仿宋" w:hAnsi="仿宋" w:eastAsia="仿宋" w:cs="宋体"/>
          <w:b/>
          <w:color w:val="auto"/>
          <w:kern w:val="0"/>
          <w:sz w:val="32"/>
          <w:szCs w:val="32"/>
          <w:highlight w:val="none"/>
        </w:rPr>
      </w:pPr>
    </w:p>
    <w:p w14:paraId="7BF36AD2">
      <w:pPr>
        <w:jc w:val="center"/>
        <w:rPr>
          <w:rFonts w:ascii="仿宋" w:hAnsi="仿宋" w:eastAsia="仿宋" w:cs="宋体"/>
          <w:b/>
          <w:color w:val="auto"/>
          <w:kern w:val="0"/>
          <w:sz w:val="32"/>
          <w:szCs w:val="32"/>
          <w:highlight w:val="none"/>
        </w:rPr>
      </w:pPr>
    </w:p>
    <w:p w14:paraId="7753699E">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14:paraId="371980CD">
      <w:pPr>
        <w:jc w:val="center"/>
        <w:rPr>
          <w:rFonts w:ascii="仿宋" w:hAnsi="仿宋" w:eastAsia="仿宋" w:cs="宋体"/>
          <w:b/>
          <w:color w:val="auto"/>
          <w:kern w:val="0"/>
          <w:sz w:val="32"/>
          <w:szCs w:val="32"/>
          <w:highlight w:val="none"/>
        </w:rPr>
      </w:pPr>
    </w:p>
    <w:p w14:paraId="5BD50FC7">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rPr>
        <w:t>三、分包意向协议</w:t>
      </w:r>
    </w:p>
    <w:p w14:paraId="3E9722B7">
      <w:pPr>
        <w:widowControl/>
        <w:spacing w:line="360" w:lineRule="auto"/>
        <w:ind w:firstLine="120" w:firstLineChars="50"/>
        <w:jc w:val="left"/>
        <w:rPr>
          <w:rFonts w:ascii="仿宋" w:hAnsi="仿宋" w:eastAsia="仿宋" w:cs="宋体"/>
          <w:color w:val="auto"/>
          <w:sz w:val="24"/>
          <w:highlight w:val="none"/>
        </w:rPr>
      </w:pPr>
      <w:bookmarkStart w:id="967" w:name="_Hlk101169080"/>
      <w:r>
        <w:rPr>
          <w:rFonts w:hint="eastAsia" w:ascii="仿宋" w:hAnsi="仿宋" w:eastAsia="仿宋" w:cs="宋体"/>
          <w:color w:val="auto"/>
          <w:sz w:val="24"/>
          <w:highlight w:val="none"/>
        </w:rPr>
        <w:t>[</w:t>
      </w:r>
      <w:r>
        <w:rPr>
          <w:rFonts w:hint="eastAsia" w:ascii="仿宋" w:hAnsi="仿宋" w:eastAsia="仿宋" w:cs="宋体"/>
          <w:b/>
          <w:color w:val="auto"/>
          <w:sz w:val="24"/>
          <w:highlight w:val="none"/>
        </w:rPr>
        <w:t>成交后以分包方式履行合同的，提供分包意向协议(附件6</w:t>
      </w:r>
      <w:r>
        <w:rPr>
          <w:rFonts w:ascii="仿宋" w:hAnsi="仿宋" w:eastAsia="仿宋" w:cs="宋体"/>
          <w:b/>
          <w:color w:val="auto"/>
          <w:sz w:val="24"/>
          <w:highlight w:val="none"/>
        </w:rPr>
        <w:t>)</w:t>
      </w:r>
      <w:r>
        <w:rPr>
          <w:rFonts w:hint="eastAsia" w:ascii="仿宋" w:hAnsi="仿宋" w:eastAsia="仿宋" w:cs="宋体"/>
          <w:b/>
          <w:color w:val="auto"/>
          <w:sz w:val="24"/>
          <w:highlight w:val="none"/>
        </w:rPr>
        <w:t>；采购人不同意分包或者供应商成交后不以分包方式履行合同的，则不需要提供。</w:t>
      </w:r>
      <w:r>
        <w:rPr>
          <w:rFonts w:hint="eastAsia" w:ascii="仿宋" w:hAnsi="仿宋" w:eastAsia="仿宋" w:cs="宋体"/>
          <w:color w:val="auto"/>
          <w:sz w:val="24"/>
          <w:highlight w:val="none"/>
        </w:rPr>
        <w:t>]</w:t>
      </w:r>
    </w:p>
    <w:bookmarkEnd w:id="967"/>
    <w:p w14:paraId="2D0CF567">
      <w:pPr>
        <w:snapToGrid w:val="0"/>
        <w:spacing w:line="360" w:lineRule="auto"/>
        <w:rPr>
          <w:rFonts w:ascii="仿宋" w:hAnsi="仿宋" w:eastAsia="仿宋" w:cs="宋体"/>
          <w:color w:val="auto"/>
          <w:kern w:val="0"/>
          <w:sz w:val="24"/>
          <w:highlight w:val="none"/>
        </w:rPr>
      </w:pPr>
    </w:p>
    <w:p w14:paraId="79BFAD79">
      <w:pPr>
        <w:pStyle w:val="2"/>
        <w:ind w:firstLine="480"/>
        <w:rPr>
          <w:color w:val="auto"/>
          <w:highlight w:val="none"/>
        </w:rPr>
      </w:pPr>
    </w:p>
    <w:p w14:paraId="55A278D9">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rPr>
        <w:t>四、符合性审查资料</w:t>
      </w:r>
    </w:p>
    <w:p w14:paraId="46014F6E">
      <w:pPr>
        <w:jc w:val="center"/>
        <w:rPr>
          <w:rFonts w:ascii="仿宋" w:hAnsi="仿宋" w:eastAsia="仿宋" w:cs="宋体"/>
          <w:b/>
          <w:color w:val="auto"/>
          <w:kern w:val="0"/>
          <w:sz w:val="32"/>
          <w:szCs w:val="32"/>
          <w:highlight w:val="none"/>
        </w:rPr>
      </w:pPr>
    </w:p>
    <w:tbl>
      <w:tblPr>
        <w:tblStyle w:val="16"/>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14:paraId="16B16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4ED42613">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序号</w:t>
            </w:r>
          </w:p>
        </w:tc>
        <w:tc>
          <w:tcPr>
            <w:tcW w:w="4991" w:type="dxa"/>
            <w:vAlign w:val="center"/>
          </w:tcPr>
          <w:p w14:paraId="1DEE7F5B">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实质性要求</w:t>
            </w:r>
          </w:p>
        </w:tc>
        <w:tc>
          <w:tcPr>
            <w:tcW w:w="2551" w:type="dxa"/>
            <w:vAlign w:val="center"/>
          </w:tcPr>
          <w:p w14:paraId="3FBE0114">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需要提供的符合性审查资料</w:t>
            </w:r>
          </w:p>
        </w:tc>
        <w:tc>
          <w:tcPr>
            <w:tcW w:w="1418" w:type="dxa"/>
            <w:vAlign w:val="center"/>
          </w:tcPr>
          <w:p w14:paraId="01732BCF">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响应文件中的</w:t>
            </w:r>
          </w:p>
          <w:p w14:paraId="268F05A5">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页码位置</w:t>
            </w:r>
          </w:p>
        </w:tc>
      </w:tr>
      <w:tr w14:paraId="46D79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31C2AD29">
            <w:pP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4991" w:type="dxa"/>
            <w:vAlign w:val="center"/>
          </w:tcPr>
          <w:p w14:paraId="457EED15">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响应文件按照采购文件要求签署、盖章。</w:t>
            </w:r>
          </w:p>
        </w:tc>
        <w:tc>
          <w:tcPr>
            <w:tcW w:w="2551" w:type="dxa"/>
            <w:vAlign w:val="center"/>
          </w:tcPr>
          <w:p w14:paraId="60DAB515">
            <w:pPr>
              <w:rPr>
                <w:rFonts w:hint="eastAsia" w:ascii="仿宋" w:hAnsi="仿宋" w:eastAsia="仿宋" w:cs="仿宋"/>
                <w:color w:val="auto"/>
                <w:sz w:val="24"/>
                <w:highlight w:val="none"/>
              </w:rPr>
            </w:pPr>
            <w:r>
              <w:rPr>
                <w:rFonts w:hint="eastAsia" w:ascii="仿宋" w:hAnsi="仿宋" w:eastAsia="仿宋" w:cs="仿宋"/>
                <w:color w:val="auto"/>
                <w:sz w:val="24"/>
                <w:highlight w:val="none"/>
              </w:rPr>
              <w:t>需要使用电子签名或者签字盖章的响应文件的组成部分</w:t>
            </w:r>
          </w:p>
        </w:tc>
        <w:tc>
          <w:tcPr>
            <w:tcW w:w="1418" w:type="dxa"/>
            <w:vAlign w:val="center"/>
          </w:tcPr>
          <w:p w14:paraId="51114DDE">
            <w:pPr>
              <w:rPr>
                <w:rFonts w:hint="eastAsia" w:ascii="仿宋" w:hAnsi="仿宋" w:eastAsia="仿宋" w:cs="仿宋"/>
                <w:color w:val="auto"/>
                <w:sz w:val="24"/>
                <w:highlight w:val="none"/>
              </w:rPr>
            </w:pPr>
            <w:r>
              <w:rPr>
                <w:rFonts w:hint="eastAsia" w:ascii="仿宋" w:hAnsi="仿宋" w:eastAsia="仿宋" w:cs="仿宋"/>
                <w:color w:val="auto"/>
                <w:sz w:val="24"/>
                <w:highlight w:val="none"/>
              </w:rPr>
              <w:t>见响应文件</w:t>
            </w:r>
          </w:p>
          <w:p w14:paraId="1904B3DF">
            <w:pPr>
              <w:rPr>
                <w:rFonts w:hint="eastAsia" w:ascii="仿宋" w:hAnsi="仿宋" w:eastAsia="仿宋" w:cs="仿宋"/>
                <w:color w:val="auto"/>
                <w:highlight w:val="none"/>
              </w:rPr>
            </w:pPr>
            <w:r>
              <w:rPr>
                <w:rFonts w:hint="eastAsia" w:ascii="仿宋" w:hAnsi="仿宋" w:eastAsia="仿宋" w:cs="仿宋"/>
                <w:color w:val="auto"/>
                <w:sz w:val="24"/>
                <w:highlight w:val="none"/>
              </w:rPr>
              <w:t>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r w14:paraId="6BDDE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646" w:type="dxa"/>
            <w:vAlign w:val="center"/>
          </w:tcPr>
          <w:p w14:paraId="2D4321B1">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4991" w:type="dxa"/>
            <w:vAlign w:val="center"/>
          </w:tcPr>
          <w:p w14:paraId="39A32E06">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采购人拟采购的产品属于政府强制采购的节能产品品目清单范围的，供应商按采购文件要求提供国家确定的认证机构出具的、处于有效期之内的节能产品认证证书。</w:t>
            </w:r>
          </w:p>
        </w:tc>
        <w:tc>
          <w:tcPr>
            <w:tcW w:w="2551" w:type="dxa"/>
            <w:vAlign w:val="center"/>
          </w:tcPr>
          <w:p w14:paraId="66614168">
            <w:pPr>
              <w:rPr>
                <w:rFonts w:hint="eastAsia" w:ascii="仿宋" w:hAnsi="仿宋" w:eastAsia="仿宋" w:cs="仿宋"/>
                <w:color w:val="auto"/>
                <w:sz w:val="24"/>
                <w:highlight w:val="none"/>
              </w:rPr>
            </w:pPr>
            <w:r>
              <w:rPr>
                <w:rFonts w:hint="eastAsia" w:ascii="仿宋" w:hAnsi="仿宋" w:eastAsia="仿宋" w:cs="仿宋"/>
                <w:color w:val="auto"/>
                <w:sz w:val="24"/>
                <w:highlight w:val="none"/>
              </w:rPr>
              <w:t>节能产品认证证书（本项目拟采购的产品不属于政府强制采购的节能产品品目清单范围的，无需提供）</w:t>
            </w:r>
          </w:p>
        </w:tc>
        <w:tc>
          <w:tcPr>
            <w:tcW w:w="1418" w:type="dxa"/>
            <w:vAlign w:val="center"/>
          </w:tcPr>
          <w:p w14:paraId="1B774F87">
            <w:pPr>
              <w:rPr>
                <w:rFonts w:hint="eastAsia" w:ascii="仿宋" w:hAnsi="仿宋" w:eastAsia="仿宋" w:cs="仿宋"/>
                <w:color w:val="auto"/>
                <w:sz w:val="24"/>
                <w:highlight w:val="none"/>
              </w:rPr>
            </w:pPr>
            <w:r>
              <w:rPr>
                <w:rFonts w:hint="eastAsia" w:ascii="仿宋" w:hAnsi="仿宋" w:eastAsia="仿宋" w:cs="仿宋"/>
                <w:color w:val="auto"/>
                <w:sz w:val="24"/>
                <w:highlight w:val="none"/>
              </w:rPr>
              <w:t>见响应文件</w:t>
            </w:r>
          </w:p>
          <w:p w14:paraId="103737EE">
            <w:pPr>
              <w:pStyle w:val="3"/>
              <w:jc w:val="both"/>
              <w:rPr>
                <w:rFonts w:hint="eastAsia" w:ascii="仿宋" w:hAnsi="仿宋" w:eastAsia="仿宋" w:cs="仿宋"/>
                <w:color w:val="auto"/>
                <w:highlight w:val="none"/>
                <w:lang w:val="en-US"/>
              </w:rPr>
            </w:pPr>
            <w:r>
              <w:rPr>
                <w:rFonts w:hint="eastAsia" w:ascii="仿宋" w:hAnsi="仿宋" w:eastAsia="仿宋" w:cs="仿宋"/>
                <w:b w:val="0"/>
                <w:bCs w:val="0"/>
                <w:color w:val="auto"/>
                <w:sz w:val="24"/>
                <w:szCs w:val="24"/>
                <w:highlight w:val="none"/>
                <w:lang w:val="en-US"/>
              </w:rPr>
              <w:t>第</w:t>
            </w:r>
            <w:r>
              <w:rPr>
                <w:rFonts w:hint="eastAsia" w:ascii="仿宋" w:hAnsi="仿宋" w:eastAsia="仿宋" w:cs="仿宋"/>
                <w:b w:val="0"/>
                <w:bCs w:val="0"/>
                <w:color w:val="auto"/>
                <w:sz w:val="24"/>
                <w:szCs w:val="24"/>
                <w:highlight w:val="none"/>
                <w:u w:val="single"/>
                <w:lang w:val="en-US"/>
              </w:rPr>
              <w:t xml:space="preserve">  </w:t>
            </w:r>
            <w:r>
              <w:rPr>
                <w:rFonts w:hint="eastAsia" w:ascii="仿宋" w:hAnsi="仿宋" w:eastAsia="仿宋" w:cs="仿宋"/>
                <w:b w:val="0"/>
                <w:bCs w:val="0"/>
                <w:color w:val="auto"/>
                <w:sz w:val="24"/>
                <w:szCs w:val="24"/>
                <w:highlight w:val="none"/>
                <w:lang w:val="en-US"/>
              </w:rPr>
              <w:t>页</w:t>
            </w:r>
          </w:p>
        </w:tc>
      </w:tr>
      <w:tr w14:paraId="7A3FB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74B6B0B9">
            <w:pP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4991" w:type="dxa"/>
            <w:vAlign w:val="center"/>
          </w:tcPr>
          <w:p w14:paraId="38A8736B">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响应文件中承诺的响应文件有效期不少于采购文件中载明的响应文件有效期。</w:t>
            </w:r>
          </w:p>
        </w:tc>
        <w:tc>
          <w:tcPr>
            <w:tcW w:w="2551" w:type="dxa"/>
            <w:vAlign w:val="center"/>
          </w:tcPr>
          <w:p w14:paraId="430C54D5">
            <w:pPr>
              <w:rPr>
                <w:rFonts w:hint="eastAsia" w:ascii="仿宋" w:hAnsi="仿宋" w:eastAsia="仿宋" w:cs="仿宋"/>
                <w:color w:val="auto"/>
                <w:sz w:val="24"/>
                <w:highlight w:val="none"/>
              </w:rPr>
            </w:pPr>
            <w:r>
              <w:rPr>
                <w:rFonts w:hint="eastAsia" w:ascii="仿宋" w:hAnsi="仿宋" w:eastAsia="仿宋" w:cs="仿宋"/>
                <w:color w:val="auto"/>
                <w:sz w:val="24"/>
                <w:highlight w:val="none"/>
              </w:rPr>
              <w:t>响应函</w:t>
            </w:r>
          </w:p>
        </w:tc>
        <w:tc>
          <w:tcPr>
            <w:tcW w:w="1418" w:type="dxa"/>
            <w:vAlign w:val="center"/>
          </w:tcPr>
          <w:p w14:paraId="5444BA53">
            <w:pPr>
              <w:rPr>
                <w:rFonts w:hint="eastAsia" w:ascii="仿宋" w:hAnsi="仿宋" w:eastAsia="仿宋" w:cs="仿宋"/>
                <w:color w:val="auto"/>
                <w:highlight w:val="none"/>
              </w:rPr>
            </w:pPr>
            <w:r>
              <w:rPr>
                <w:rFonts w:hint="eastAsia" w:ascii="仿宋" w:hAnsi="仿宋" w:eastAsia="仿宋" w:cs="仿宋"/>
                <w:color w:val="auto"/>
                <w:sz w:val="24"/>
                <w:highlight w:val="none"/>
              </w:rPr>
              <w:t>见响应文件第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r w14:paraId="4D763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69B8EEAC">
            <w:pPr>
              <w:jc w:val="center"/>
              <w:rPr>
                <w:rFonts w:hint="eastAsia" w:ascii="仿宋" w:hAnsi="仿宋" w:eastAsia="仿宋" w:cs="仿宋"/>
                <w:color w:val="auto"/>
                <w:sz w:val="24"/>
                <w:highlight w:val="none"/>
              </w:rPr>
            </w:pPr>
            <w:r>
              <w:rPr>
                <w:rFonts w:hint="eastAsia" w:ascii="仿宋" w:hAnsi="仿宋" w:eastAsia="仿宋" w:cs="仿宋"/>
                <w:b w:val="0"/>
                <w:bCs w:val="0"/>
                <w:color w:val="auto"/>
                <w:sz w:val="24"/>
                <w:highlight w:val="none"/>
                <w:lang w:val="en-US" w:eastAsia="zh-CN"/>
              </w:rPr>
              <w:t>4</w:t>
            </w:r>
          </w:p>
        </w:tc>
        <w:tc>
          <w:tcPr>
            <w:tcW w:w="4991" w:type="dxa"/>
            <w:vAlign w:val="top"/>
          </w:tcPr>
          <w:p w14:paraId="3F10BC8E">
            <w:pPr>
              <w:spacing w:line="360" w:lineRule="auto"/>
              <w:rPr>
                <w:rFonts w:hint="eastAsia" w:ascii="仿宋" w:hAnsi="仿宋" w:eastAsia="仿宋" w:cs="仿宋"/>
                <w:color w:val="auto"/>
                <w:sz w:val="24"/>
                <w:highlight w:val="none"/>
              </w:rPr>
            </w:pPr>
            <w:r>
              <w:rPr>
                <w:rFonts w:hint="eastAsia" w:ascii="仿宋" w:hAnsi="仿宋" w:eastAsia="仿宋" w:cs="仿宋"/>
                <w:b w:val="0"/>
                <w:bCs w:val="0"/>
                <w:snapToGrid w:val="0"/>
                <w:color w:val="auto"/>
                <w:sz w:val="24"/>
                <w:highlight w:val="none"/>
                <w:lang w:val="en-US" w:eastAsia="zh-CN"/>
              </w:rPr>
              <w:t>其他实质性要求1：</w:t>
            </w:r>
          </w:p>
        </w:tc>
        <w:tc>
          <w:tcPr>
            <w:tcW w:w="2551" w:type="dxa"/>
            <w:vMerge w:val="restart"/>
            <w:vAlign w:val="center"/>
          </w:tcPr>
          <w:p w14:paraId="64C95335">
            <w:pP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采购文件其它实质性要求相应的材料（“▲” 系指实质性要求条款，采购文件无其它实质性要求的，无需提供）</w:t>
            </w:r>
          </w:p>
        </w:tc>
        <w:tc>
          <w:tcPr>
            <w:tcW w:w="1418" w:type="dxa"/>
            <w:vAlign w:val="center"/>
          </w:tcPr>
          <w:p w14:paraId="2E129498">
            <w:pPr>
              <w:rPr>
                <w:rFonts w:hint="eastAsia" w:ascii="仿宋" w:hAnsi="仿宋" w:eastAsia="仿宋" w:cs="仿宋"/>
                <w:color w:val="auto"/>
                <w:highlight w:val="none"/>
              </w:rPr>
            </w:pPr>
            <w:r>
              <w:rPr>
                <w:rFonts w:hint="eastAsia" w:ascii="仿宋" w:hAnsi="仿宋" w:eastAsia="仿宋" w:cs="仿宋"/>
                <w:color w:val="auto"/>
                <w:sz w:val="24"/>
                <w:highlight w:val="none"/>
              </w:rPr>
              <w:t>见响应文件第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r w14:paraId="78596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3F9C4D1B">
            <w:pPr>
              <w:jc w:val="center"/>
              <w:rPr>
                <w:rFonts w:hint="eastAsia" w:ascii="仿宋" w:hAnsi="仿宋" w:eastAsia="仿宋" w:cs="仿宋"/>
                <w:color w:val="auto"/>
                <w:sz w:val="24"/>
                <w:highlight w:val="none"/>
              </w:rPr>
            </w:pPr>
            <w:r>
              <w:rPr>
                <w:rFonts w:hint="eastAsia" w:ascii="仿宋" w:hAnsi="仿宋" w:eastAsia="仿宋" w:cs="仿宋"/>
                <w:b w:val="0"/>
                <w:bCs w:val="0"/>
                <w:color w:val="auto"/>
                <w:sz w:val="24"/>
                <w:highlight w:val="none"/>
                <w:lang w:val="en-US" w:eastAsia="zh-CN"/>
              </w:rPr>
              <w:t>5</w:t>
            </w:r>
          </w:p>
        </w:tc>
        <w:tc>
          <w:tcPr>
            <w:tcW w:w="4991" w:type="dxa"/>
            <w:vAlign w:val="top"/>
          </w:tcPr>
          <w:p w14:paraId="6E4C030D">
            <w:pPr>
              <w:spacing w:line="360" w:lineRule="auto"/>
              <w:rPr>
                <w:rFonts w:hint="eastAsia" w:ascii="仿宋" w:hAnsi="仿宋" w:eastAsia="仿宋" w:cs="仿宋"/>
                <w:color w:val="auto"/>
                <w:sz w:val="24"/>
                <w:highlight w:val="none"/>
              </w:rPr>
            </w:pPr>
            <w:r>
              <w:rPr>
                <w:rFonts w:hint="eastAsia" w:ascii="仿宋" w:hAnsi="仿宋" w:eastAsia="仿宋" w:cs="仿宋"/>
                <w:b w:val="0"/>
                <w:bCs w:val="0"/>
                <w:snapToGrid w:val="0"/>
                <w:color w:val="auto"/>
                <w:sz w:val="24"/>
                <w:highlight w:val="none"/>
                <w:lang w:val="en-US" w:eastAsia="zh-CN"/>
              </w:rPr>
              <w:t>其他实质性要求2：</w:t>
            </w:r>
          </w:p>
        </w:tc>
        <w:tc>
          <w:tcPr>
            <w:tcW w:w="2551" w:type="dxa"/>
            <w:vMerge w:val="continue"/>
            <w:vAlign w:val="center"/>
          </w:tcPr>
          <w:p w14:paraId="66361DEA">
            <w:pPr>
              <w:rPr>
                <w:rFonts w:hint="eastAsia" w:ascii="仿宋" w:hAnsi="仿宋" w:eastAsia="仿宋" w:cs="仿宋"/>
                <w:color w:val="auto"/>
                <w:kern w:val="0"/>
                <w:sz w:val="24"/>
                <w:highlight w:val="none"/>
              </w:rPr>
            </w:pPr>
          </w:p>
        </w:tc>
        <w:tc>
          <w:tcPr>
            <w:tcW w:w="1418" w:type="dxa"/>
            <w:vAlign w:val="center"/>
          </w:tcPr>
          <w:p w14:paraId="4AD41BDA">
            <w:pPr>
              <w:rPr>
                <w:rFonts w:hint="eastAsia" w:ascii="仿宋" w:hAnsi="仿宋" w:eastAsia="仿宋" w:cs="仿宋"/>
                <w:color w:val="auto"/>
                <w:sz w:val="24"/>
                <w:highlight w:val="none"/>
              </w:rPr>
            </w:pPr>
            <w:r>
              <w:rPr>
                <w:rFonts w:hint="eastAsia" w:ascii="仿宋" w:hAnsi="仿宋" w:eastAsia="仿宋" w:cs="仿宋"/>
                <w:color w:val="auto"/>
                <w:sz w:val="24"/>
                <w:highlight w:val="none"/>
              </w:rPr>
              <w:t>见响应文件第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r w14:paraId="2280A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381E776A">
            <w:pPr>
              <w:jc w:val="center"/>
              <w:rPr>
                <w:rFonts w:hint="eastAsia" w:ascii="仿宋" w:hAnsi="仿宋" w:eastAsia="仿宋" w:cs="仿宋"/>
                <w:color w:val="auto"/>
                <w:highlight w:val="none"/>
              </w:rPr>
            </w:pPr>
            <w:r>
              <w:rPr>
                <w:rFonts w:hint="eastAsia" w:ascii="仿宋" w:hAnsi="仿宋" w:eastAsia="仿宋" w:cs="仿宋"/>
                <w:color w:val="auto"/>
                <w:kern w:val="0"/>
                <w:sz w:val="24"/>
                <w:highlight w:val="none"/>
              </w:rPr>
              <w:t>……</w:t>
            </w:r>
          </w:p>
        </w:tc>
        <w:tc>
          <w:tcPr>
            <w:tcW w:w="4991" w:type="dxa"/>
            <w:vAlign w:val="top"/>
          </w:tcPr>
          <w:p w14:paraId="47AADD3C">
            <w:pPr>
              <w:spacing w:line="360" w:lineRule="auto"/>
              <w:rPr>
                <w:rFonts w:hint="eastAsia" w:ascii="仿宋" w:hAnsi="仿宋" w:eastAsia="仿宋" w:cs="仿宋"/>
                <w:color w:val="auto"/>
                <w:sz w:val="24"/>
                <w:highlight w:val="none"/>
              </w:rPr>
            </w:pPr>
            <w:r>
              <w:rPr>
                <w:rFonts w:hint="eastAsia" w:ascii="仿宋" w:hAnsi="仿宋" w:eastAsia="仿宋" w:cs="仿宋"/>
                <w:b w:val="0"/>
                <w:bCs w:val="0"/>
                <w:snapToGrid w:val="0"/>
                <w:color w:val="auto"/>
                <w:sz w:val="24"/>
                <w:highlight w:val="none"/>
                <w:lang w:val="en-US" w:eastAsia="zh-CN"/>
              </w:rPr>
              <w:t>其他实质性要求</w:t>
            </w:r>
            <w:r>
              <w:rPr>
                <w:rFonts w:hint="eastAsia" w:ascii="仿宋" w:hAnsi="仿宋" w:eastAsia="仿宋" w:cs="仿宋"/>
                <w:color w:val="auto"/>
                <w:kern w:val="0"/>
                <w:sz w:val="24"/>
                <w:highlight w:val="none"/>
              </w:rPr>
              <w:t>……</w:t>
            </w:r>
            <w:r>
              <w:rPr>
                <w:rFonts w:hint="eastAsia" w:ascii="仿宋" w:hAnsi="仿宋" w:eastAsia="仿宋" w:cs="仿宋"/>
                <w:b w:val="0"/>
                <w:bCs w:val="0"/>
                <w:snapToGrid w:val="0"/>
                <w:color w:val="auto"/>
                <w:sz w:val="24"/>
                <w:highlight w:val="none"/>
                <w:lang w:val="en-US" w:eastAsia="zh-CN"/>
              </w:rPr>
              <w:t>：</w:t>
            </w:r>
          </w:p>
        </w:tc>
        <w:tc>
          <w:tcPr>
            <w:tcW w:w="2551" w:type="dxa"/>
            <w:vMerge w:val="continue"/>
            <w:vAlign w:val="center"/>
          </w:tcPr>
          <w:p w14:paraId="6FBBB7FD">
            <w:pPr>
              <w:rPr>
                <w:rFonts w:hint="eastAsia" w:ascii="仿宋" w:hAnsi="仿宋" w:eastAsia="仿宋" w:cs="仿宋"/>
                <w:color w:val="auto"/>
                <w:kern w:val="0"/>
                <w:sz w:val="24"/>
                <w:highlight w:val="none"/>
              </w:rPr>
            </w:pPr>
          </w:p>
        </w:tc>
        <w:tc>
          <w:tcPr>
            <w:tcW w:w="1418" w:type="dxa"/>
            <w:vAlign w:val="center"/>
          </w:tcPr>
          <w:p w14:paraId="20BCB9CE">
            <w:pPr>
              <w:rPr>
                <w:rFonts w:hint="eastAsia" w:ascii="仿宋" w:hAnsi="仿宋" w:eastAsia="仿宋" w:cs="仿宋"/>
                <w:color w:val="auto"/>
                <w:sz w:val="24"/>
                <w:highlight w:val="none"/>
              </w:rPr>
            </w:pPr>
            <w:r>
              <w:rPr>
                <w:rFonts w:hint="eastAsia" w:ascii="仿宋" w:hAnsi="仿宋" w:eastAsia="仿宋" w:cs="仿宋"/>
                <w:color w:val="auto"/>
                <w:sz w:val="24"/>
                <w:highlight w:val="none"/>
              </w:rPr>
              <w:t>见响应文件第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bl>
    <w:p w14:paraId="1B84B288">
      <w:pPr>
        <w:spacing w:line="360" w:lineRule="auto"/>
        <w:ind w:right="420"/>
        <w:rPr>
          <w:rFonts w:hint="eastAsia" w:ascii="仿宋" w:hAnsi="仿宋" w:eastAsia="仿宋" w:cs="仿宋"/>
          <w:color w:val="auto"/>
          <w:sz w:val="24"/>
          <w:highlight w:val="none"/>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按本格式和要求提供。</w:t>
      </w:r>
    </w:p>
    <w:p w14:paraId="16AD3F32">
      <w:pPr>
        <w:spacing w:line="360" w:lineRule="auto"/>
        <w:ind w:right="42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eastAsia="zh-CN"/>
        </w:rPr>
        <w:t>采购</w:t>
      </w:r>
      <w:r>
        <w:rPr>
          <w:rFonts w:hint="eastAsia" w:ascii="仿宋" w:hAnsi="仿宋" w:eastAsia="仿宋" w:cs="仿宋"/>
          <w:color w:val="auto"/>
          <w:sz w:val="24"/>
          <w:highlight w:val="none"/>
        </w:rPr>
        <w:t>文件中实质性要求必须明确响应。</w:t>
      </w:r>
    </w:p>
    <w:p w14:paraId="1AF9F420">
      <w:pPr>
        <w:jc w:val="center"/>
        <w:rPr>
          <w:rFonts w:hint="eastAsia" w:ascii="仿宋" w:hAnsi="仿宋" w:eastAsia="仿宋" w:cs="仿宋"/>
          <w:b/>
          <w:color w:val="auto"/>
          <w:kern w:val="0"/>
          <w:sz w:val="32"/>
          <w:szCs w:val="32"/>
          <w:highlight w:val="none"/>
        </w:rPr>
      </w:pPr>
    </w:p>
    <w:p w14:paraId="062F307C">
      <w:pPr>
        <w:jc w:val="center"/>
        <w:rPr>
          <w:rFonts w:ascii="仿宋" w:hAnsi="仿宋" w:eastAsia="仿宋" w:cs="宋体"/>
          <w:b/>
          <w:color w:val="auto"/>
          <w:kern w:val="0"/>
          <w:sz w:val="32"/>
          <w:szCs w:val="32"/>
          <w:highlight w:val="none"/>
        </w:rPr>
      </w:pPr>
    </w:p>
    <w:p w14:paraId="466740D5">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14:paraId="6983CAC4">
      <w:pPr>
        <w:jc w:val="center"/>
        <w:rPr>
          <w:rFonts w:ascii="仿宋" w:hAnsi="仿宋" w:eastAsia="仿宋" w:cs="宋体"/>
          <w:b/>
          <w:color w:val="auto"/>
          <w:kern w:val="0"/>
          <w:sz w:val="32"/>
          <w:szCs w:val="32"/>
          <w:highlight w:val="none"/>
        </w:rPr>
      </w:pPr>
    </w:p>
    <w:p w14:paraId="148E9E59">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rPr>
        <w:t>五、评审标准相应的商务技术资料</w:t>
      </w:r>
    </w:p>
    <w:p w14:paraId="44464C24">
      <w:pPr>
        <w:snapToGrid w:val="0"/>
        <w:spacing w:line="360" w:lineRule="auto"/>
        <w:jc w:val="left"/>
        <w:rPr>
          <w:rFonts w:ascii="仿宋" w:hAnsi="仿宋" w:eastAsia="仿宋" w:cs="宋体"/>
          <w:b/>
          <w:color w:val="auto"/>
          <w:sz w:val="24"/>
          <w:highlight w:val="none"/>
        </w:rPr>
      </w:pPr>
      <w:r>
        <w:rPr>
          <w:rFonts w:hint="eastAsia" w:ascii="仿宋" w:hAnsi="仿宋" w:eastAsia="仿宋" w:cs="宋体"/>
          <w:b/>
          <w:color w:val="auto"/>
          <w:sz w:val="24"/>
          <w:highlight w:val="none"/>
        </w:rPr>
        <w:t>（按采购文件第四部分评审办法前附表中“响应文件中评审标准相应的商务技术资料目录”提供资料。）</w:t>
      </w:r>
    </w:p>
    <w:p w14:paraId="5061D031">
      <w:pPr>
        <w:jc w:val="center"/>
        <w:rPr>
          <w:rFonts w:ascii="仿宋" w:hAnsi="仿宋" w:eastAsia="仿宋" w:cs="宋体"/>
          <w:b/>
          <w:color w:val="auto"/>
          <w:kern w:val="0"/>
          <w:sz w:val="32"/>
          <w:szCs w:val="32"/>
          <w:highlight w:val="none"/>
        </w:rPr>
      </w:pPr>
    </w:p>
    <w:p w14:paraId="175D822F">
      <w:pPr>
        <w:pStyle w:val="32"/>
        <w:rPr>
          <w:rFonts w:ascii="仿宋" w:hAnsi="仿宋" w:eastAsia="仿宋" w:cs="宋体"/>
          <w:b/>
          <w:color w:val="auto"/>
          <w:kern w:val="0"/>
          <w:sz w:val="32"/>
          <w:szCs w:val="32"/>
          <w:highlight w:val="none"/>
        </w:rPr>
      </w:pPr>
    </w:p>
    <w:p w14:paraId="6D4585CF">
      <w:pPr>
        <w:pStyle w:val="32"/>
        <w:rPr>
          <w:rFonts w:ascii="仿宋" w:hAnsi="仿宋" w:eastAsia="仿宋" w:cs="宋体"/>
          <w:b/>
          <w:color w:val="auto"/>
          <w:kern w:val="0"/>
          <w:sz w:val="32"/>
          <w:szCs w:val="32"/>
          <w:highlight w:val="none"/>
        </w:rPr>
      </w:pPr>
    </w:p>
    <w:tbl>
      <w:tblPr>
        <w:tblStyle w:val="17"/>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5860"/>
        <w:gridCol w:w="3266"/>
      </w:tblGrid>
      <w:tr w14:paraId="31790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757DFF8C">
            <w:pPr>
              <w:snapToGrid w:val="0"/>
              <w:spacing w:line="360" w:lineRule="auto"/>
              <w:jc w:val="center"/>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lang w:val="en-US" w:eastAsia="zh-CN"/>
              </w:rPr>
              <w:t>序号</w:t>
            </w:r>
          </w:p>
        </w:tc>
        <w:tc>
          <w:tcPr>
            <w:tcW w:w="2943" w:type="pct"/>
          </w:tcPr>
          <w:p w14:paraId="11F06358">
            <w:pPr>
              <w:snapToGrid w:val="0"/>
              <w:spacing w:line="360" w:lineRule="auto"/>
              <w:jc w:val="center"/>
              <w:rPr>
                <w:rFonts w:hint="eastAsia" w:ascii="仿宋" w:hAnsi="仿宋" w:eastAsia="仿宋" w:cs="仿宋"/>
                <w:b/>
                <w:bCs w:val="0"/>
                <w:color w:val="auto"/>
                <w:sz w:val="24"/>
                <w:szCs w:val="24"/>
                <w:highlight w:val="none"/>
                <w:vertAlign w:val="baseline"/>
              </w:rPr>
            </w:pPr>
            <w:r>
              <w:rPr>
                <w:rFonts w:hint="eastAsia" w:ascii="仿宋" w:hAnsi="仿宋" w:eastAsia="仿宋" w:cs="仿宋"/>
                <w:b/>
                <w:bCs w:val="0"/>
                <w:color w:val="auto"/>
                <w:sz w:val="24"/>
                <w:szCs w:val="24"/>
                <w:highlight w:val="none"/>
                <w:lang w:eastAsia="zh-CN"/>
              </w:rPr>
              <w:t>响应</w:t>
            </w:r>
            <w:r>
              <w:rPr>
                <w:rFonts w:hint="eastAsia" w:ascii="仿宋" w:hAnsi="仿宋" w:eastAsia="仿宋" w:cs="仿宋"/>
                <w:b/>
                <w:bCs w:val="0"/>
                <w:color w:val="auto"/>
                <w:sz w:val="24"/>
                <w:szCs w:val="24"/>
                <w:highlight w:val="none"/>
              </w:rPr>
              <w:t>文件中评标标准相应的商务技术资料目录*</w:t>
            </w:r>
          </w:p>
        </w:tc>
        <w:tc>
          <w:tcPr>
            <w:tcW w:w="1640" w:type="pct"/>
          </w:tcPr>
          <w:p w14:paraId="56B0D8B0">
            <w:pPr>
              <w:snapToGrid w:val="0"/>
              <w:spacing w:line="240" w:lineRule="atLeast"/>
              <w:jc w:val="center"/>
              <w:rPr>
                <w:rFonts w:hint="eastAsia" w:ascii="仿宋" w:hAnsi="仿宋" w:eastAsia="仿宋" w:cs="仿宋"/>
                <w:b/>
                <w:bCs w:val="0"/>
                <w:color w:val="auto"/>
                <w:sz w:val="24"/>
                <w:szCs w:val="24"/>
                <w:highlight w:val="none"/>
                <w:vertAlign w:val="baseline"/>
                <w:lang w:val="en-US" w:eastAsia="zh-CN"/>
              </w:rPr>
            </w:pPr>
            <w:r>
              <w:rPr>
                <w:rFonts w:hint="eastAsia" w:ascii="仿宋" w:hAnsi="仿宋" w:eastAsia="仿宋" w:cs="仿宋"/>
                <w:b/>
                <w:bCs w:val="0"/>
                <w:color w:val="auto"/>
                <w:sz w:val="24"/>
                <w:szCs w:val="24"/>
                <w:highlight w:val="none"/>
                <w:lang w:eastAsia="zh-CN"/>
              </w:rPr>
              <w:t>响应</w:t>
            </w:r>
            <w:r>
              <w:rPr>
                <w:rFonts w:hint="eastAsia" w:ascii="仿宋" w:hAnsi="仿宋" w:eastAsia="仿宋" w:cs="仿宋"/>
                <w:b/>
                <w:bCs w:val="0"/>
                <w:color w:val="auto"/>
                <w:sz w:val="24"/>
                <w:szCs w:val="24"/>
                <w:highlight w:val="none"/>
              </w:rPr>
              <w:t>文件中的页码位置</w:t>
            </w:r>
          </w:p>
        </w:tc>
      </w:tr>
      <w:tr w14:paraId="2D34F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4C6B25BC">
            <w:pPr>
              <w:snapToGrid w:val="0"/>
              <w:spacing w:line="360" w:lineRule="auto"/>
              <w:jc w:val="center"/>
              <w:rPr>
                <w:rFonts w:hint="eastAsia"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1</w:t>
            </w:r>
          </w:p>
        </w:tc>
        <w:tc>
          <w:tcPr>
            <w:tcW w:w="2943" w:type="pct"/>
            <w:shd w:val="clear" w:color="auto" w:fill="auto"/>
            <w:vAlign w:val="center"/>
          </w:tcPr>
          <w:p w14:paraId="5FBBD284">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企业业绩</w:t>
            </w:r>
          </w:p>
        </w:tc>
        <w:tc>
          <w:tcPr>
            <w:tcW w:w="1640" w:type="pct"/>
          </w:tcPr>
          <w:p w14:paraId="05282E27">
            <w:pPr>
              <w:snapToGrid/>
              <w:spacing w:line="240" w:lineRule="auto"/>
              <w:jc w:val="center"/>
              <w:rPr>
                <w:rFonts w:hint="eastAsia" w:ascii="仿宋" w:hAnsi="仿宋" w:eastAsia="仿宋" w:cs="仿宋"/>
                <w:b w:val="0"/>
                <w:bCs/>
                <w:color w:val="auto"/>
                <w:sz w:val="24"/>
                <w:szCs w:val="24"/>
                <w:highlight w:val="none"/>
                <w:vertAlign w:val="baseli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57644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238A6689">
            <w:pPr>
              <w:snapToGrid w:val="0"/>
              <w:spacing w:line="360" w:lineRule="auto"/>
              <w:jc w:val="center"/>
              <w:rPr>
                <w:rFonts w:hint="eastAsia"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2</w:t>
            </w:r>
          </w:p>
        </w:tc>
        <w:tc>
          <w:tcPr>
            <w:tcW w:w="2943" w:type="pct"/>
            <w:shd w:val="clear" w:color="auto" w:fill="auto"/>
            <w:vAlign w:val="center"/>
          </w:tcPr>
          <w:p w14:paraId="1A8D5E21">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企业资信</w:t>
            </w:r>
          </w:p>
        </w:tc>
        <w:tc>
          <w:tcPr>
            <w:tcW w:w="1640" w:type="pct"/>
          </w:tcPr>
          <w:p w14:paraId="6D7B23A3">
            <w:pPr>
              <w:snapToGrid/>
              <w:spacing w:line="240" w:lineRule="auto"/>
              <w:jc w:val="center"/>
              <w:rPr>
                <w:rFonts w:hint="eastAsia" w:ascii="仿宋" w:hAnsi="仿宋" w:eastAsia="仿宋" w:cs="仿宋"/>
                <w:b w:val="0"/>
                <w:bCs/>
                <w:color w:val="auto"/>
                <w:sz w:val="24"/>
                <w:szCs w:val="24"/>
                <w:highlight w:val="none"/>
                <w:vertAlign w:val="baseli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79108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45E79357">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3</w:t>
            </w:r>
          </w:p>
        </w:tc>
        <w:tc>
          <w:tcPr>
            <w:tcW w:w="2943" w:type="pct"/>
            <w:shd w:val="clear" w:color="auto" w:fill="auto"/>
            <w:vAlign w:val="center"/>
          </w:tcPr>
          <w:p w14:paraId="045500A9">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项目管理班子人员配置情况</w:t>
            </w:r>
          </w:p>
        </w:tc>
        <w:tc>
          <w:tcPr>
            <w:tcW w:w="1640" w:type="pct"/>
          </w:tcPr>
          <w:p w14:paraId="4D123904">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1FE99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566EBE29">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4</w:t>
            </w:r>
          </w:p>
        </w:tc>
        <w:tc>
          <w:tcPr>
            <w:tcW w:w="2943" w:type="pct"/>
            <w:shd w:val="clear" w:color="auto" w:fill="auto"/>
            <w:vAlign w:val="center"/>
          </w:tcPr>
          <w:p w14:paraId="010C9D24">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政府采购政策</w:t>
            </w:r>
          </w:p>
        </w:tc>
        <w:tc>
          <w:tcPr>
            <w:tcW w:w="1640" w:type="pct"/>
          </w:tcPr>
          <w:p w14:paraId="4418D2D4">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7BFE7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22FC0870">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5</w:t>
            </w:r>
          </w:p>
        </w:tc>
        <w:tc>
          <w:tcPr>
            <w:tcW w:w="2943" w:type="pct"/>
            <w:shd w:val="clear" w:color="auto" w:fill="auto"/>
            <w:vAlign w:val="center"/>
          </w:tcPr>
          <w:p w14:paraId="757BEE50">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施工技术方案、措施、施工组织设计</w:t>
            </w:r>
          </w:p>
        </w:tc>
        <w:tc>
          <w:tcPr>
            <w:tcW w:w="1640" w:type="pct"/>
          </w:tcPr>
          <w:p w14:paraId="501836FF">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1ECAB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0CA9D411">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6</w:t>
            </w:r>
          </w:p>
        </w:tc>
        <w:tc>
          <w:tcPr>
            <w:tcW w:w="2943" w:type="pct"/>
            <w:shd w:val="clear" w:color="auto" w:fill="auto"/>
            <w:vAlign w:val="center"/>
          </w:tcPr>
          <w:p w14:paraId="16EEFF43">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工期的进度计划</w:t>
            </w:r>
          </w:p>
        </w:tc>
        <w:tc>
          <w:tcPr>
            <w:tcW w:w="1640" w:type="pct"/>
          </w:tcPr>
          <w:p w14:paraId="5C33C4BC">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57F61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36CC2FD1">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7</w:t>
            </w:r>
          </w:p>
        </w:tc>
        <w:tc>
          <w:tcPr>
            <w:tcW w:w="2943" w:type="pct"/>
            <w:shd w:val="clear" w:color="auto" w:fill="auto"/>
            <w:vAlign w:val="center"/>
          </w:tcPr>
          <w:p w14:paraId="7662F2F0">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质量保证体系及控制要点</w:t>
            </w:r>
          </w:p>
        </w:tc>
        <w:tc>
          <w:tcPr>
            <w:tcW w:w="1640" w:type="pct"/>
          </w:tcPr>
          <w:p w14:paraId="1B425D5C">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1E006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2C54205A">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8</w:t>
            </w:r>
          </w:p>
        </w:tc>
        <w:tc>
          <w:tcPr>
            <w:tcW w:w="2943" w:type="pct"/>
            <w:shd w:val="clear" w:color="auto" w:fill="auto"/>
            <w:vAlign w:val="center"/>
          </w:tcPr>
          <w:p w14:paraId="6105A68D">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安全、文明施工及环保等的保障措施</w:t>
            </w:r>
          </w:p>
        </w:tc>
        <w:tc>
          <w:tcPr>
            <w:tcW w:w="1640" w:type="pct"/>
          </w:tcPr>
          <w:p w14:paraId="22864E9E">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77F4C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28AF9197">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9</w:t>
            </w:r>
          </w:p>
        </w:tc>
        <w:tc>
          <w:tcPr>
            <w:tcW w:w="2943" w:type="pct"/>
            <w:shd w:val="clear" w:color="auto" w:fill="auto"/>
            <w:vAlign w:val="center"/>
          </w:tcPr>
          <w:p w14:paraId="110DEC44">
            <w:pPr>
              <w:snapToGrid w:val="0"/>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原材料、半成品、外购件外购设备等设备材料的质量保证措施</w:t>
            </w:r>
          </w:p>
        </w:tc>
        <w:tc>
          <w:tcPr>
            <w:tcW w:w="1640" w:type="pct"/>
          </w:tcPr>
          <w:p w14:paraId="3E1EBD0D">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1C055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4BC49D90">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10</w:t>
            </w:r>
          </w:p>
        </w:tc>
        <w:tc>
          <w:tcPr>
            <w:tcW w:w="2943" w:type="pct"/>
            <w:shd w:val="clear" w:color="auto" w:fill="auto"/>
            <w:vAlign w:val="center"/>
          </w:tcPr>
          <w:p w14:paraId="6F5FE725">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工程特点、难点的分析</w:t>
            </w:r>
          </w:p>
        </w:tc>
        <w:tc>
          <w:tcPr>
            <w:tcW w:w="1640" w:type="pct"/>
          </w:tcPr>
          <w:p w14:paraId="2E95DE0D">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54A95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5152308A">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11</w:t>
            </w:r>
          </w:p>
        </w:tc>
        <w:tc>
          <w:tcPr>
            <w:tcW w:w="2943" w:type="pct"/>
            <w:shd w:val="clear" w:color="auto" w:fill="auto"/>
            <w:vAlign w:val="center"/>
          </w:tcPr>
          <w:p w14:paraId="41A787E2">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施工机具、检验仪器的投入情况</w:t>
            </w:r>
          </w:p>
        </w:tc>
        <w:tc>
          <w:tcPr>
            <w:tcW w:w="1640" w:type="pct"/>
          </w:tcPr>
          <w:p w14:paraId="12866157">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39E30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6AA71C5F">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12</w:t>
            </w:r>
          </w:p>
        </w:tc>
        <w:tc>
          <w:tcPr>
            <w:tcW w:w="2943" w:type="pct"/>
            <w:shd w:val="clear" w:color="auto" w:fill="auto"/>
            <w:vAlign w:val="center"/>
          </w:tcPr>
          <w:p w14:paraId="1BC7457C">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成品保护措施</w:t>
            </w:r>
          </w:p>
        </w:tc>
        <w:tc>
          <w:tcPr>
            <w:tcW w:w="1640" w:type="pct"/>
          </w:tcPr>
          <w:p w14:paraId="6FF0B7A5">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44178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133FA4F3">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13</w:t>
            </w:r>
          </w:p>
        </w:tc>
        <w:tc>
          <w:tcPr>
            <w:tcW w:w="2943" w:type="pct"/>
            <w:shd w:val="clear" w:color="auto" w:fill="auto"/>
            <w:vAlign w:val="center"/>
          </w:tcPr>
          <w:p w14:paraId="281A797F">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保修服务和其它服务承诺</w:t>
            </w:r>
          </w:p>
        </w:tc>
        <w:tc>
          <w:tcPr>
            <w:tcW w:w="1640" w:type="pct"/>
          </w:tcPr>
          <w:p w14:paraId="01A071C4">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1AEA4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383AD15F">
            <w:pPr>
              <w:snapToGrid w:val="0"/>
              <w:spacing w:line="360" w:lineRule="auto"/>
              <w:jc w:val="center"/>
              <w:rPr>
                <w:rFonts w:hint="eastAsia" w:ascii="仿宋" w:hAnsi="仿宋" w:eastAsia="仿宋" w:cs="仿宋"/>
                <w:b w:val="0"/>
                <w:bCs/>
                <w:color w:val="auto"/>
                <w:sz w:val="24"/>
                <w:szCs w:val="24"/>
                <w:highlight w:val="none"/>
                <w:vertAlign w:val="baseline"/>
                <w:lang w:val="en-US" w:eastAsia="zh-CN"/>
              </w:rPr>
            </w:pPr>
            <w:r>
              <w:rPr>
                <w:rFonts w:hint="eastAsia" w:ascii="仿宋" w:hAnsi="仿宋" w:eastAsia="仿宋" w:cs="仿宋"/>
                <w:color w:val="auto"/>
                <w:kern w:val="0"/>
                <w:sz w:val="24"/>
                <w:szCs w:val="24"/>
                <w:highlight w:val="none"/>
              </w:rPr>
              <w:t>……</w:t>
            </w:r>
          </w:p>
        </w:tc>
        <w:tc>
          <w:tcPr>
            <w:tcW w:w="2943" w:type="pct"/>
          </w:tcPr>
          <w:p w14:paraId="0BE6CBB7">
            <w:pPr>
              <w:snapToGrid w:val="0"/>
              <w:spacing w:line="360" w:lineRule="auto"/>
              <w:jc w:val="center"/>
              <w:rPr>
                <w:rFonts w:hint="eastAsia" w:ascii="仿宋" w:hAnsi="仿宋" w:eastAsia="仿宋" w:cs="仿宋"/>
                <w:b w:val="0"/>
                <w:bCs/>
                <w:color w:val="auto"/>
                <w:sz w:val="24"/>
                <w:szCs w:val="24"/>
                <w:highlight w:val="none"/>
                <w:vertAlign w:val="baseline"/>
              </w:rPr>
            </w:pPr>
          </w:p>
        </w:tc>
        <w:tc>
          <w:tcPr>
            <w:tcW w:w="1640" w:type="pct"/>
          </w:tcPr>
          <w:p w14:paraId="55A2EE10">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bl>
    <w:p w14:paraId="293353EE">
      <w:pPr>
        <w:jc w:val="center"/>
        <w:rPr>
          <w:rFonts w:ascii="仿宋" w:hAnsi="仿宋" w:eastAsia="仿宋" w:cs="宋体"/>
          <w:b/>
          <w:color w:val="auto"/>
          <w:kern w:val="0"/>
          <w:sz w:val="32"/>
          <w:szCs w:val="32"/>
          <w:highlight w:val="none"/>
        </w:rPr>
      </w:pPr>
    </w:p>
    <w:p w14:paraId="22083B81">
      <w:pPr>
        <w:widowControl/>
        <w:tabs>
          <w:tab w:val="center" w:pos="4755"/>
          <w:tab w:val="right" w:pos="9070"/>
        </w:tabs>
        <w:spacing w:line="276" w:lineRule="auto"/>
        <w:jc w:val="left"/>
        <w:rPr>
          <w:rFonts w:ascii="仿宋" w:hAnsi="仿宋" w:eastAsia="仿宋" w:cs="Arial"/>
          <w:b/>
          <w:color w:val="auto"/>
          <w:sz w:val="32"/>
          <w:szCs w:val="32"/>
          <w:highlight w:val="none"/>
        </w:rPr>
      </w:pPr>
    </w:p>
    <w:p w14:paraId="41D107A6">
      <w:pPr>
        <w:rPr>
          <w:color w:val="auto"/>
          <w:highlight w:val="none"/>
        </w:rPr>
      </w:pPr>
      <w:r>
        <w:rPr>
          <w:color w:val="auto"/>
          <w:highlight w:val="none"/>
        </w:rPr>
        <w:br w:type="page"/>
      </w:r>
    </w:p>
    <w:p w14:paraId="08A2D702">
      <w:pPr>
        <w:pStyle w:val="32"/>
        <w:rPr>
          <w:color w:val="auto"/>
          <w:highlight w:val="none"/>
        </w:rPr>
      </w:pPr>
    </w:p>
    <w:p w14:paraId="0023D267">
      <w:pPr>
        <w:widowControl/>
        <w:tabs>
          <w:tab w:val="center" w:pos="4755"/>
          <w:tab w:val="right" w:pos="9070"/>
        </w:tabs>
        <w:spacing w:line="276" w:lineRule="auto"/>
        <w:jc w:val="center"/>
        <w:rPr>
          <w:rFonts w:ascii="仿宋" w:hAnsi="仿宋" w:eastAsia="仿宋" w:cs="Arial"/>
          <w:color w:val="auto"/>
          <w:szCs w:val="21"/>
          <w:highlight w:val="none"/>
        </w:rPr>
      </w:pPr>
    </w:p>
    <w:p w14:paraId="48D28782">
      <w:pPr>
        <w:widowControl/>
        <w:tabs>
          <w:tab w:val="center" w:pos="4755"/>
          <w:tab w:val="right" w:pos="9070"/>
        </w:tabs>
        <w:spacing w:line="276" w:lineRule="auto"/>
        <w:jc w:val="center"/>
        <w:rPr>
          <w:rFonts w:ascii="仿宋" w:hAnsi="仿宋" w:eastAsia="仿宋" w:cs="Arial"/>
          <w:b/>
          <w:color w:val="auto"/>
          <w:sz w:val="32"/>
          <w:szCs w:val="32"/>
          <w:highlight w:val="none"/>
        </w:rPr>
      </w:pPr>
      <w:r>
        <w:rPr>
          <w:rFonts w:ascii="仿宋" w:hAnsi="仿宋" w:eastAsia="仿宋" w:cs="Arial"/>
          <w:b/>
          <w:color w:val="auto"/>
          <w:sz w:val="32"/>
          <w:szCs w:val="32"/>
          <w:highlight w:val="none"/>
        </w:rPr>
        <w:t>项目经理简历表</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2"/>
        <w:gridCol w:w="1485"/>
        <w:gridCol w:w="891"/>
        <w:gridCol w:w="1134"/>
        <w:gridCol w:w="945"/>
        <w:gridCol w:w="1485"/>
        <w:gridCol w:w="891"/>
        <w:gridCol w:w="1815"/>
      </w:tblGrid>
      <w:tr w14:paraId="50B65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1002" w:type="dxa"/>
            <w:vAlign w:val="center"/>
          </w:tcPr>
          <w:p w14:paraId="24706AA9">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姓名</w:t>
            </w:r>
          </w:p>
        </w:tc>
        <w:tc>
          <w:tcPr>
            <w:tcW w:w="1485" w:type="dxa"/>
            <w:vAlign w:val="center"/>
          </w:tcPr>
          <w:p w14:paraId="2F907F71">
            <w:pPr>
              <w:pStyle w:val="28"/>
              <w:spacing w:line="276" w:lineRule="auto"/>
              <w:jc w:val="center"/>
              <w:rPr>
                <w:rFonts w:ascii="仿宋" w:hAnsi="仿宋" w:eastAsia="仿宋" w:cs="Arial"/>
                <w:color w:val="auto"/>
                <w:highlight w:val="none"/>
              </w:rPr>
            </w:pPr>
          </w:p>
        </w:tc>
        <w:tc>
          <w:tcPr>
            <w:tcW w:w="891" w:type="dxa"/>
            <w:vAlign w:val="center"/>
          </w:tcPr>
          <w:p w14:paraId="7B9CC0DE">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性别</w:t>
            </w:r>
          </w:p>
        </w:tc>
        <w:tc>
          <w:tcPr>
            <w:tcW w:w="1134" w:type="dxa"/>
            <w:vAlign w:val="center"/>
          </w:tcPr>
          <w:p w14:paraId="532955C1">
            <w:pPr>
              <w:pStyle w:val="28"/>
              <w:spacing w:line="276" w:lineRule="auto"/>
              <w:jc w:val="center"/>
              <w:rPr>
                <w:rFonts w:ascii="仿宋" w:hAnsi="仿宋" w:eastAsia="仿宋" w:cs="Arial"/>
                <w:color w:val="auto"/>
                <w:highlight w:val="none"/>
              </w:rPr>
            </w:pPr>
          </w:p>
        </w:tc>
        <w:tc>
          <w:tcPr>
            <w:tcW w:w="945" w:type="dxa"/>
            <w:vAlign w:val="center"/>
          </w:tcPr>
          <w:p w14:paraId="182DD850">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年龄</w:t>
            </w:r>
          </w:p>
        </w:tc>
        <w:tc>
          <w:tcPr>
            <w:tcW w:w="1485" w:type="dxa"/>
            <w:vAlign w:val="center"/>
          </w:tcPr>
          <w:p w14:paraId="73ADA238">
            <w:pPr>
              <w:pStyle w:val="28"/>
              <w:spacing w:line="276" w:lineRule="auto"/>
              <w:jc w:val="center"/>
              <w:rPr>
                <w:rFonts w:ascii="仿宋" w:hAnsi="仿宋" w:eastAsia="仿宋" w:cs="Arial"/>
                <w:color w:val="auto"/>
                <w:highlight w:val="none"/>
              </w:rPr>
            </w:pPr>
          </w:p>
        </w:tc>
        <w:tc>
          <w:tcPr>
            <w:tcW w:w="891" w:type="dxa"/>
            <w:vAlign w:val="center"/>
          </w:tcPr>
          <w:p w14:paraId="11B9A9C0">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专业</w:t>
            </w:r>
          </w:p>
        </w:tc>
        <w:tc>
          <w:tcPr>
            <w:tcW w:w="1815" w:type="dxa"/>
            <w:vAlign w:val="center"/>
          </w:tcPr>
          <w:p w14:paraId="76230F81">
            <w:pPr>
              <w:pStyle w:val="28"/>
              <w:spacing w:line="276" w:lineRule="auto"/>
              <w:jc w:val="center"/>
              <w:rPr>
                <w:rFonts w:ascii="仿宋" w:hAnsi="仿宋" w:eastAsia="仿宋" w:cs="Arial"/>
                <w:color w:val="auto"/>
                <w:highlight w:val="none"/>
              </w:rPr>
            </w:pPr>
          </w:p>
        </w:tc>
      </w:tr>
      <w:tr w14:paraId="02F59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1002" w:type="dxa"/>
            <w:vAlign w:val="center"/>
          </w:tcPr>
          <w:p w14:paraId="60878E4A">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职称</w:t>
            </w:r>
          </w:p>
        </w:tc>
        <w:tc>
          <w:tcPr>
            <w:tcW w:w="1485" w:type="dxa"/>
            <w:vAlign w:val="center"/>
          </w:tcPr>
          <w:p w14:paraId="72AA46D5">
            <w:pPr>
              <w:pStyle w:val="28"/>
              <w:spacing w:line="276" w:lineRule="auto"/>
              <w:jc w:val="center"/>
              <w:rPr>
                <w:rFonts w:ascii="仿宋" w:hAnsi="仿宋" w:eastAsia="仿宋" w:cs="Arial"/>
                <w:color w:val="auto"/>
                <w:highlight w:val="none"/>
              </w:rPr>
            </w:pPr>
          </w:p>
        </w:tc>
        <w:tc>
          <w:tcPr>
            <w:tcW w:w="2025" w:type="dxa"/>
            <w:gridSpan w:val="2"/>
            <w:vAlign w:val="center"/>
          </w:tcPr>
          <w:p w14:paraId="5C499774">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毕业院校</w:t>
            </w:r>
          </w:p>
        </w:tc>
        <w:tc>
          <w:tcPr>
            <w:tcW w:w="2430" w:type="dxa"/>
            <w:gridSpan w:val="2"/>
            <w:vAlign w:val="center"/>
          </w:tcPr>
          <w:p w14:paraId="5B089E2A">
            <w:pPr>
              <w:pStyle w:val="28"/>
              <w:spacing w:line="276" w:lineRule="auto"/>
              <w:jc w:val="center"/>
              <w:rPr>
                <w:rFonts w:ascii="仿宋" w:hAnsi="仿宋" w:eastAsia="仿宋" w:cs="Arial"/>
                <w:color w:val="auto"/>
                <w:highlight w:val="none"/>
              </w:rPr>
            </w:pPr>
          </w:p>
        </w:tc>
        <w:tc>
          <w:tcPr>
            <w:tcW w:w="891" w:type="dxa"/>
            <w:vAlign w:val="center"/>
          </w:tcPr>
          <w:p w14:paraId="5AF482B7">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学历</w:t>
            </w:r>
          </w:p>
        </w:tc>
        <w:tc>
          <w:tcPr>
            <w:tcW w:w="1815" w:type="dxa"/>
            <w:vAlign w:val="center"/>
          </w:tcPr>
          <w:p w14:paraId="77B4C0CF">
            <w:pPr>
              <w:pStyle w:val="28"/>
              <w:spacing w:line="276" w:lineRule="auto"/>
              <w:jc w:val="center"/>
              <w:rPr>
                <w:rFonts w:ascii="仿宋" w:hAnsi="仿宋" w:eastAsia="仿宋" w:cs="Arial"/>
                <w:color w:val="auto"/>
                <w:highlight w:val="none"/>
              </w:rPr>
            </w:pPr>
          </w:p>
        </w:tc>
      </w:tr>
      <w:tr w14:paraId="49049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2487" w:type="dxa"/>
            <w:gridSpan w:val="2"/>
            <w:vAlign w:val="center"/>
          </w:tcPr>
          <w:p w14:paraId="6B0DCD7D">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从事项目经理年限</w:t>
            </w:r>
          </w:p>
        </w:tc>
        <w:tc>
          <w:tcPr>
            <w:tcW w:w="2025" w:type="dxa"/>
            <w:gridSpan w:val="2"/>
            <w:vAlign w:val="center"/>
          </w:tcPr>
          <w:p w14:paraId="634F7536">
            <w:pPr>
              <w:pStyle w:val="28"/>
              <w:spacing w:line="276" w:lineRule="auto"/>
              <w:jc w:val="center"/>
              <w:rPr>
                <w:rFonts w:ascii="仿宋" w:hAnsi="仿宋" w:eastAsia="仿宋" w:cs="Arial"/>
                <w:color w:val="auto"/>
                <w:highlight w:val="none"/>
              </w:rPr>
            </w:pPr>
          </w:p>
        </w:tc>
        <w:tc>
          <w:tcPr>
            <w:tcW w:w="3321" w:type="dxa"/>
            <w:gridSpan w:val="3"/>
            <w:vAlign w:val="center"/>
          </w:tcPr>
          <w:p w14:paraId="68EF7A5B">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到位率承诺</w:t>
            </w:r>
          </w:p>
        </w:tc>
        <w:tc>
          <w:tcPr>
            <w:tcW w:w="1815" w:type="dxa"/>
            <w:vAlign w:val="center"/>
          </w:tcPr>
          <w:p w14:paraId="4AB56DD9">
            <w:pPr>
              <w:pStyle w:val="28"/>
              <w:spacing w:line="276" w:lineRule="auto"/>
              <w:jc w:val="center"/>
              <w:rPr>
                <w:rFonts w:ascii="仿宋" w:hAnsi="仿宋" w:eastAsia="仿宋" w:cs="Arial"/>
                <w:color w:val="auto"/>
                <w:highlight w:val="none"/>
              </w:rPr>
            </w:pPr>
          </w:p>
        </w:tc>
      </w:tr>
      <w:tr w14:paraId="19AB7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6" w:hRule="atLeast"/>
        </w:trPr>
        <w:tc>
          <w:tcPr>
            <w:tcW w:w="1002" w:type="dxa"/>
            <w:vAlign w:val="center"/>
          </w:tcPr>
          <w:p w14:paraId="5DEF0427">
            <w:pPr>
              <w:pStyle w:val="28"/>
              <w:spacing w:line="276" w:lineRule="auto"/>
              <w:jc w:val="center"/>
              <w:rPr>
                <w:rFonts w:ascii="仿宋" w:hAnsi="仿宋" w:eastAsia="仿宋" w:cs="Arial"/>
                <w:color w:val="auto"/>
                <w:highlight w:val="none"/>
              </w:rPr>
            </w:pPr>
          </w:p>
          <w:p w14:paraId="0E9DF36A">
            <w:pPr>
              <w:pStyle w:val="28"/>
              <w:spacing w:line="276" w:lineRule="auto"/>
              <w:jc w:val="center"/>
              <w:rPr>
                <w:rFonts w:ascii="仿宋" w:hAnsi="仿宋" w:eastAsia="仿宋" w:cs="Arial"/>
                <w:color w:val="auto"/>
                <w:highlight w:val="none"/>
              </w:rPr>
            </w:pPr>
          </w:p>
          <w:p w14:paraId="4492E8C3">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简</w:t>
            </w:r>
          </w:p>
          <w:p w14:paraId="7883F1B2">
            <w:pPr>
              <w:pStyle w:val="28"/>
              <w:spacing w:line="276" w:lineRule="auto"/>
              <w:jc w:val="center"/>
              <w:rPr>
                <w:rFonts w:ascii="仿宋" w:hAnsi="仿宋" w:eastAsia="仿宋" w:cs="Arial"/>
                <w:color w:val="auto"/>
                <w:highlight w:val="none"/>
              </w:rPr>
            </w:pPr>
          </w:p>
          <w:p w14:paraId="793EB736">
            <w:pPr>
              <w:pStyle w:val="28"/>
              <w:spacing w:line="276" w:lineRule="auto"/>
              <w:jc w:val="center"/>
              <w:rPr>
                <w:rFonts w:ascii="仿宋" w:hAnsi="仿宋" w:eastAsia="仿宋" w:cs="Arial"/>
                <w:color w:val="auto"/>
                <w:highlight w:val="none"/>
              </w:rPr>
            </w:pPr>
          </w:p>
          <w:p w14:paraId="323DE76D">
            <w:pPr>
              <w:pStyle w:val="28"/>
              <w:spacing w:line="276" w:lineRule="auto"/>
              <w:jc w:val="center"/>
              <w:rPr>
                <w:rFonts w:ascii="仿宋" w:hAnsi="仿宋" w:eastAsia="仿宋" w:cs="Arial"/>
                <w:color w:val="auto"/>
                <w:highlight w:val="none"/>
              </w:rPr>
            </w:pPr>
          </w:p>
          <w:p w14:paraId="49C58957">
            <w:pPr>
              <w:pStyle w:val="28"/>
              <w:spacing w:line="276" w:lineRule="auto"/>
              <w:jc w:val="center"/>
              <w:rPr>
                <w:rFonts w:ascii="仿宋" w:hAnsi="仿宋" w:eastAsia="仿宋" w:cs="Arial"/>
                <w:color w:val="auto"/>
                <w:highlight w:val="none"/>
              </w:rPr>
            </w:pPr>
          </w:p>
          <w:p w14:paraId="704700D2">
            <w:pPr>
              <w:pStyle w:val="28"/>
              <w:spacing w:line="276" w:lineRule="auto"/>
              <w:jc w:val="center"/>
              <w:rPr>
                <w:rFonts w:ascii="仿宋" w:hAnsi="仿宋" w:eastAsia="仿宋" w:cs="Arial"/>
                <w:color w:val="auto"/>
                <w:highlight w:val="none"/>
              </w:rPr>
            </w:pPr>
          </w:p>
          <w:p w14:paraId="436B3551">
            <w:pPr>
              <w:pStyle w:val="28"/>
              <w:spacing w:line="276" w:lineRule="auto"/>
              <w:jc w:val="center"/>
              <w:rPr>
                <w:rFonts w:ascii="仿宋" w:hAnsi="仿宋" w:eastAsia="仿宋" w:cs="Arial"/>
                <w:color w:val="auto"/>
                <w:highlight w:val="none"/>
              </w:rPr>
            </w:pPr>
          </w:p>
          <w:p w14:paraId="6CF75FB3">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历</w:t>
            </w:r>
          </w:p>
          <w:p w14:paraId="1CA69FD0">
            <w:pPr>
              <w:pStyle w:val="28"/>
              <w:spacing w:line="276" w:lineRule="auto"/>
              <w:jc w:val="center"/>
              <w:rPr>
                <w:rFonts w:ascii="仿宋" w:hAnsi="仿宋" w:eastAsia="仿宋" w:cs="Arial"/>
                <w:color w:val="auto"/>
                <w:highlight w:val="none"/>
              </w:rPr>
            </w:pPr>
          </w:p>
          <w:p w14:paraId="19F5BF93">
            <w:pPr>
              <w:pStyle w:val="28"/>
              <w:spacing w:line="276" w:lineRule="auto"/>
              <w:jc w:val="center"/>
              <w:rPr>
                <w:rFonts w:ascii="仿宋" w:hAnsi="仿宋" w:eastAsia="仿宋" w:cs="Arial"/>
                <w:color w:val="auto"/>
                <w:highlight w:val="none"/>
              </w:rPr>
            </w:pPr>
          </w:p>
          <w:p w14:paraId="0D4C7183">
            <w:pPr>
              <w:pStyle w:val="28"/>
              <w:spacing w:line="276" w:lineRule="auto"/>
              <w:jc w:val="center"/>
              <w:rPr>
                <w:rFonts w:ascii="仿宋" w:hAnsi="仿宋" w:eastAsia="仿宋" w:cs="Arial"/>
                <w:color w:val="auto"/>
                <w:highlight w:val="none"/>
              </w:rPr>
            </w:pPr>
          </w:p>
        </w:tc>
        <w:tc>
          <w:tcPr>
            <w:tcW w:w="8646" w:type="dxa"/>
            <w:gridSpan w:val="7"/>
            <w:vAlign w:val="center"/>
          </w:tcPr>
          <w:p w14:paraId="5AFC1E08">
            <w:pPr>
              <w:pStyle w:val="28"/>
              <w:spacing w:line="276" w:lineRule="auto"/>
              <w:jc w:val="center"/>
              <w:rPr>
                <w:rFonts w:ascii="仿宋" w:hAnsi="仿宋" w:eastAsia="仿宋" w:cs="Arial"/>
                <w:color w:val="auto"/>
                <w:highlight w:val="none"/>
              </w:rPr>
            </w:pPr>
          </w:p>
        </w:tc>
      </w:tr>
      <w:tr w14:paraId="42876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8" w:hRule="atLeast"/>
        </w:trPr>
        <w:tc>
          <w:tcPr>
            <w:tcW w:w="1002" w:type="dxa"/>
            <w:vAlign w:val="center"/>
          </w:tcPr>
          <w:p w14:paraId="203031B5">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类似工程业绩</w:t>
            </w:r>
          </w:p>
        </w:tc>
        <w:tc>
          <w:tcPr>
            <w:tcW w:w="8646" w:type="dxa"/>
            <w:gridSpan w:val="7"/>
            <w:vAlign w:val="center"/>
          </w:tcPr>
          <w:p w14:paraId="518FA287">
            <w:pPr>
              <w:pStyle w:val="28"/>
              <w:spacing w:line="276" w:lineRule="auto"/>
              <w:jc w:val="center"/>
              <w:rPr>
                <w:rFonts w:ascii="仿宋" w:hAnsi="仿宋" w:eastAsia="仿宋" w:cs="Arial"/>
                <w:color w:val="auto"/>
                <w:highlight w:val="none"/>
              </w:rPr>
            </w:pPr>
          </w:p>
        </w:tc>
      </w:tr>
    </w:tbl>
    <w:p w14:paraId="52C04A19">
      <w:pPr>
        <w:widowControl/>
        <w:tabs>
          <w:tab w:val="center" w:pos="4755"/>
          <w:tab w:val="right" w:pos="9070"/>
        </w:tabs>
        <w:spacing w:line="276" w:lineRule="auto"/>
        <w:jc w:val="left"/>
        <w:rPr>
          <w:rFonts w:ascii="仿宋" w:hAnsi="仿宋" w:eastAsia="仿宋" w:cs="Arial"/>
          <w:color w:val="auto"/>
          <w:szCs w:val="21"/>
          <w:highlight w:val="none"/>
        </w:rPr>
      </w:pPr>
    </w:p>
    <w:p w14:paraId="797EDDB0">
      <w:pPr>
        <w:widowControl/>
        <w:tabs>
          <w:tab w:val="center" w:pos="4755"/>
          <w:tab w:val="right" w:pos="9070"/>
        </w:tabs>
        <w:spacing w:line="276" w:lineRule="auto"/>
        <w:jc w:val="left"/>
        <w:rPr>
          <w:rFonts w:ascii="仿宋" w:hAnsi="仿宋" w:eastAsia="仿宋" w:cs="Arial"/>
          <w:b/>
          <w:color w:val="auto"/>
          <w:sz w:val="32"/>
          <w:szCs w:val="32"/>
          <w:highlight w:val="none"/>
        </w:rPr>
      </w:pPr>
      <w:r>
        <w:rPr>
          <w:rFonts w:ascii="仿宋" w:hAnsi="仿宋" w:eastAsia="仿宋" w:cs="Arial"/>
          <w:color w:val="auto"/>
          <w:szCs w:val="21"/>
          <w:highlight w:val="none"/>
        </w:rPr>
        <w:br w:type="page"/>
      </w:r>
    </w:p>
    <w:p w14:paraId="483203C1">
      <w:pPr>
        <w:widowControl/>
        <w:tabs>
          <w:tab w:val="center" w:pos="4755"/>
          <w:tab w:val="right" w:pos="9070"/>
        </w:tabs>
        <w:spacing w:line="276" w:lineRule="auto"/>
        <w:jc w:val="center"/>
        <w:rPr>
          <w:rFonts w:ascii="仿宋" w:hAnsi="仿宋" w:eastAsia="仿宋" w:cs="Arial"/>
          <w:color w:val="auto"/>
          <w:szCs w:val="21"/>
          <w:highlight w:val="none"/>
        </w:rPr>
      </w:pPr>
    </w:p>
    <w:p w14:paraId="1CB7707E">
      <w:pPr>
        <w:widowControl/>
        <w:tabs>
          <w:tab w:val="center" w:pos="4755"/>
          <w:tab w:val="right" w:pos="9070"/>
        </w:tabs>
        <w:spacing w:line="276" w:lineRule="auto"/>
        <w:jc w:val="center"/>
        <w:rPr>
          <w:rFonts w:ascii="仿宋" w:hAnsi="仿宋" w:eastAsia="仿宋" w:cs="Arial"/>
          <w:b/>
          <w:color w:val="auto"/>
          <w:sz w:val="32"/>
          <w:szCs w:val="32"/>
          <w:highlight w:val="none"/>
        </w:rPr>
      </w:pPr>
      <w:r>
        <w:rPr>
          <w:rFonts w:ascii="仿宋" w:hAnsi="仿宋" w:eastAsia="仿宋" w:cs="Arial"/>
          <w:b/>
          <w:color w:val="auto"/>
          <w:sz w:val="32"/>
          <w:szCs w:val="32"/>
          <w:highlight w:val="none"/>
        </w:rPr>
        <w:t xml:space="preserve">  技术负责人简历表</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2"/>
        <w:gridCol w:w="1485"/>
        <w:gridCol w:w="891"/>
        <w:gridCol w:w="1134"/>
        <w:gridCol w:w="945"/>
        <w:gridCol w:w="1485"/>
        <w:gridCol w:w="891"/>
        <w:gridCol w:w="1815"/>
      </w:tblGrid>
      <w:tr w14:paraId="1C1B1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1002" w:type="dxa"/>
            <w:vAlign w:val="center"/>
          </w:tcPr>
          <w:p w14:paraId="1E693CD2">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姓名</w:t>
            </w:r>
          </w:p>
        </w:tc>
        <w:tc>
          <w:tcPr>
            <w:tcW w:w="1485" w:type="dxa"/>
            <w:vAlign w:val="center"/>
          </w:tcPr>
          <w:p w14:paraId="4F1A07FD">
            <w:pPr>
              <w:pStyle w:val="28"/>
              <w:spacing w:line="276" w:lineRule="auto"/>
              <w:jc w:val="center"/>
              <w:rPr>
                <w:rFonts w:ascii="仿宋" w:hAnsi="仿宋" w:eastAsia="仿宋" w:cs="Arial"/>
                <w:color w:val="auto"/>
                <w:highlight w:val="none"/>
              </w:rPr>
            </w:pPr>
          </w:p>
        </w:tc>
        <w:tc>
          <w:tcPr>
            <w:tcW w:w="891" w:type="dxa"/>
            <w:vAlign w:val="center"/>
          </w:tcPr>
          <w:p w14:paraId="0A556C2D">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性别</w:t>
            </w:r>
          </w:p>
        </w:tc>
        <w:tc>
          <w:tcPr>
            <w:tcW w:w="1134" w:type="dxa"/>
            <w:vAlign w:val="center"/>
          </w:tcPr>
          <w:p w14:paraId="29144060">
            <w:pPr>
              <w:pStyle w:val="28"/>
              <w:spacing w:line="276" w:lineRule="auto"/>
              <w:jc w:val="center"/>
              <w:rPr>
                <w:rFonts w:ascii="仿宋" w:hAnsi="仿宋" w:eastAsia="仿宋" w:cs="Arial"/>
                <w:color w:val="auto"/>
                <w:highlight w:val="none"/>
              </w:rPr>
            </w:pPr>
          </w:p>
        </w:tc>
        <w:tc>
          <w:tcPr>
            <w:tcW w:w="945" w:type="dxa"/>
            <w:vAlign w:val="center"/>
          </w:tcPr>
          <w:p w14:paraId="6F1DEFC9">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年龄</w:t>
            </w:r>
          </w:p>
        </w:tc>
        <w:tc>
          <w:tcPr>
            <w:tcW w:w="1485" w:type="dxa"/>
            <w:vAlign w:val="center"/>
          </w:tcPr>
          <w:p w14:paraId="432E8D62">
            <w:pPr>
              <w:pStyle w:val="28"/>
              <w:spacing w:line="276" w:lineRule="auto"/>
              <w:jc w:val="center"/>
              <w:rPr>
                <w:rFonts w:ascii="仿宋" w:hAnsi="仿宋" w:eastAsia="仿宋" w:cs="Arial"/>
                <w:color w:val="auto"/>
                <w:highlight w:val="none"/>
              </w:rPr>
            </w:pPr>
          </w:p>
        </w:tc>
        <w:tc>
          <w:tcPr>
            <w:tcW w:w="891" w:type="dxa"/>
            <w:vAlign w:val="center"/>
          </w:tcPr>
          <w:p w14:paraId="1D1E9B05">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专业</w:t>
            </w:r>
          </w:p>
        </w:tc>
        <w:tc>
          <w:tcPr>
            <w:tcW w:w="1815" w:type="dxa"/>
            <w:vAlign w:val="center"/>
          </w:tcPr>
          <w:p w14:paraId="29749134">
            <w:pPr>
              <w:pStyle w:val="28"/>
              <w:spacing w:line="276" w:lineRule="auto"/>
              <w:jc w:val="center"/>
              <w:rPr>
                <w:rFonts w:ascii="仿宋" w:hAnsi="仿宋" w:eastAsia="仿宋" w:cs="Arial"/>
                <w:color w:val="auto"/>
                <w:highlight w:val="none"/>
              </w:rPr>
            </w:pPr>
          </w:p>
        </w:tc>
      </w:tr>
      <w:tr w14:paraId="18F64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1002" w:type="dxa"/>
            <w:vAlign w:val="center"/>
          </w:tcPr>
          <w:p w14:paraId="1AD1F163">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职称</w:t>
            </w:r>
          </w:p>
        </w:tc>
        <w:tc>
          <w:tcPr>
            <w:tcW w:w="1485" w:type="dxa"/>
            <w:vAlign w:val="center"/>
          </w:tcPr>
          <w:p w14:paraId="18F34894">
            <w:pPr>
              <w:pStyle w:val="28"/>
              <w:spacing w:line="276" w:lineRule="auto"/>
              <w:jc w:val="center"/>
              <w:rPr>
                <w:rFonts w:ascii="仿宋" w:hAnsi="仿宋" w:eastAsia="仿宋" w:cs="Arial"/>
                <w:color w:val="auto"/>
                <w:highlight w:val="none"/>
              </w:rPr>
            </w:pPr>
          </w:p>
        </w:tc>
        <w:tc>
          <w:tcPr>
            <w:tcW w:w="2025" w:type="dxa"/>
            <w:gridSpan w:val="2"/>
            <w:vAlign w:val="center"/>
          </w:tcPr>
          <w:p w14:paraId="5FD6CAC2">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毕业院校</w:t>
            </w:r>
          </w:p>
        </w:tc>
        <w:tc>
          <w:tcPr>
            <w:tcW w:w="2430" w:type="dxa"/>
            <w:gridSpan w:val="2"/>
            <w:vAlign w:val="center"/>
          </w:tcPr>
          <w:p w14:paraId="4815D70A">
            <w:pPr>
              <w:pStyle w:val="28"/>
              <w:spacing w:line="276" w:lineRule="auto"/>
              <w:jc w:val="center"/>
              <w:rPr>
                <w:rFonts w:ascii="仿宋" w:hAnsi="仿宋" w:eastAsia="仿宋" w:cs="Arial"/>
                <w:color w:val="auto"/>
                <w:highlight w:val="none"/>
              </w:rPr>
            </w:pPr>
          </w:p>
        </w:tc>
        <w:tc>
          <w:tcPr>
            <w:tcW w:w="891" w:type="dxa"/>
            <w:vAlign w:val="center"/>
          </w:tcPr>
          <w:p w14:paraId="67699100">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学历</w:t>
            </w:r>
          </w:p>
        </w:tc>
        <w:tc>
          <w:tcPr>
            <w:tcW w:w="1815" w:type="dxa"/>
            <w:vAlign w:val="center"/>
          </w:tcPr>
          <w:p w14:paraId="39FFC1DA">
            <w:pPr>
              <w:pStyle w:val="28"/>
              <w:spacing w:line="276" w:lineRule="auto"/>
              <w:jc w:val="center"/>
              <w:rPr>
                <w:rFonts w:ascii="仿宋" w:hAnsi="仿宋" w:eastAsia="仿宋" w:cs="Arial"/>
                <w:color w:val="auto"/>
                <w:highlight w:val="none"/>
              </w:rPr>
            </w:pPr>
          </w:p>
        </w:tc>
      </w:tr>
      <w:tr w14:paraId="2BFCB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2487" w:type="dxa"/>
            <w:gridSpan w:val="2"/>
            <w:vAlign w:val="center"/>
          </w:tcPr>
          <w:p w14:paraId="358FEF85">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从事技术负责人年限</w:t>
            </w:r>
          </w:p>
        </w:tc>
        <w:tc>
          <w:tcPr>
            <w:tcW w:w="2025" w:type="dxa"/>
            <w:gridSpan w:val="2"/>
            <w:vAlign w:val="center"/>
          </w:tcPr>
          <w:p w14:paraId="395AE00D">
            <w:pPr>
              <w:pStyle w:val="28"/>
              <w:spacing w:line="276" w:lineRule="auto"/>
              <w:jc w:val="center"/>
              <w:rPr>
                <w:rFonts w:ascii="仿宋" w:hAnsi="仿宋" w:eastAsia="仿宋" w:cs="Arial"/>
                <w:color w:val="auto"/>
                <w:highlight w:val="none"/>
              </w:rPr>
            </w:pPr>
          </w:p>
        </w:tc>
        <w:tc>
          <w:tcPr>
            <w:tcW w:w="3321" w:type="dxa"/>
            <w:gridSpan w:val="3"/>
            <w:vAlign w:val="center"/>
          </w:tcPr>
          <w:p w14:paraId="34AE6EFC">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到位率承诺</w:t>
            </w:r>
          </w:p>
        </w:tc>
        <w:tc>
          <w:tcPr>
            <w:tcW w:w="1815" w:type="dxa"/>
            <w:vAlign w:val="center"/>
          </w:tcPr>
          <w:p w14:paraId="6224E06A">
            <w:pPr>
              <w:pStyle w:val="28"/>
              <w:spacing w:line="276" w:lineRule="auto"/>
              <w:jc w:val="center"/>
              <w:rPr>
                <w:rFonts w:ascii="仿宋" w:hAnsi="仿宋" w:eastAsia="仿宋" w:cs="Arial"/>
                <w:color w:val="auto"/>
                <w:highlight w:val="none"/>
              </w:rPr>
            </w:pPr>
          </w:p>
        </w:tc>
      </w:tr>
      <w:tr w14:paraId="3B0B8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7" w:hRule="atLeast"/>
        </w:trPr>
        <w:tc>
          <w:tcPr>
            <w:tcW w:w="1002" w:type="dxa"/>
            <w:vAlign w:val="center"/>
          </w:tcPr>
          <w:p w14:paraId="33F53595">
            <w:pPr>
              <w:pStyle w:val="28"/>
              <w:spacing w:line="276" w:lineRule="auto"/>
              <w:jc w:val="center"/>
              <w:rPr>
                <w:rFonts w:ascii="仿宋" w:hAnsi="仿宋" w:eastAsia="仿宋" w:cs="Arial"/>
                <w:color w:val="auto"/>
                <w:highlight w:val="none"/>
              </w:rPr>
            </w:pPr>
          </w:p>
          <w:p w14:paraId="316DCB8F">
            <w:pPr>
              <w:pStyle w:val="28"/>
              <w:spacing w:line="276" w:lineRule="auto"/>
              <w:jc w:val="center"/>
              <w:rPr>
                <w:rFonts w:ascii="仿宋" w:hAnsi="仿宋" w:eastAsia="仿宋" w:cs="Arial"/>
                <w:color w:val="auto"/>
                <w:highlight w:val="none"/>
              </w:rPr>
            </w:pPr>
          </w:p>
          <w:p w14:paraId="4657A733">
            <w:pPr>
              <w:pStyle w:val="28"/>
              <w:spacing w:line="276" w:lineRule="auto"/>
              <w:jc w:val="center"/>
              <w:rPr>
                <w:rFonts w:ascii="仿宋" w:hAnsi="仿宋" w:eastAsia="仿宋" w:cs="Arial"/>
                <w:color w:val="auto"/>
                <w:highlight w:val="none"/>
              </w:rPr>
            </w:pPr>
          </w:p>
          <w:p w14:paraId="1F1D5631">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简</w:t>
            </w:r>
          </w:p>
          <w:p w14:paraId="56C32098">
            <w:pPr>
              <w:pStyle w:val="28"/>
              <w:spacing w:line="276" w:lineRule="auto"/>
              <w:jc w:val="center"/>
              <w:rPr>
                <w:rFonts w:ascii="仿宋" w:hAnsi="仿宋" w:eastAsia="仿宋" w:cs="Arial"/>
                <w:color w:val="auto"/>
                <w:highlight w:val="none"/>
              </w:rPr>
            </w:pPr>
          </w:p>
          <w:p w14:paraId="3F5F5CD6">
            <w:pPr>
              <w:pStyle w:val="28"/>
              <w:spacing w:line="276" w:lineRule="auto"/>
              <w:jc w:val="center"/>
              <w:rPr>
                <w:rFonts w:ascii="仿宋" w:hAnsi="仿宋" w:eastAsia="仿宋" w:cs="Arial"/>
                <w:color w:val="auto"/>
                <w:highlight w:val="none"/>
              </w:rPr>
            </w:pPr>
          </w:p>
          <w:p w14:paraId="46ECFEDC">
            <w:pPr>
              <w:pStyle w:val="28"/>
              <w:spacing w:line="276" w:lineRule="auto"/>
              <w:jc w:val="center"/>
              <w:rPr>
                <w:rFonts w:ascii="仿宋" w:hAnsi="仿宋" w:eastAsia="仿宋" w:cs="Arial"/>
                <w:color w:val="auto"/>
                <w:highlight w:val="none"/>
              </w:rPr>
            </w:pPr>
          </w:p>
          <w:p w14:paraId="6DF7A33B">
            <w:pPr>
              <w:pStyle w:val="28"/>
              <w:spacing w:line="276" w:lineRule="auto"/>
              <w:jc w:val="center"/>
              <w:rPr>
                <w:rFonts w:ascii="仿宋" w:hAnsi="仿宋" w:eastAsia="仿宋" w:cs="Arial"/>
                <w:color w:val="auto"/>
                <w:highlight w:val="none"/>
              </w:rPr>
            </w:pPr>
          </w:p>
          <w:p w14:paraId="75875FD7">
            <w:pPr>
              <w:pStyle w:val="28"/>
              <w:spacing w:line="276" w:lineRule="auto"/>
              <w:jc w:val="center"/>
              <w:rPr>
                <w:rFonts w:ascii="仿宋" w:hAnsi="仿宋" w:eastAsia="仿宋" w:cs="Arial"/>
                <w:color w:val="auto"/>
                <w:highlight w:val="none"/>
              </w:rPr>
            </w:pPr>
          </w:p>
          <w:p w14:paraId="3DCEA39F">
            <w:pPr>
              <w:pStyle w:val="28"/>
              <w:spacing w:line="276" w:lineRule="auto"/>
              <w:jc w:val="center"/>
              <w:rPr>
                <w:rFonts w:ascii="仿宋" w:hAnsi="仿宋" w:eastAsia="仿宋" w:cs="Arial"/>
                <w:color w:val="auto"/>
                <w:highlight w:val="none"/>
              </w:rPr>
            </w:pPr>
          </w:p>
          <w:p w14:paraId="44C0EBA9">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历</w:t>
            </w:r>
          </w:p>
          <w:p w14:paraId="0E5A9954">
            <w:pPr>
              <w:pStyle w:val="28"/>
              <w:spacing w:line="276" w:lineRule="auto"/>
              <w:rPr>
                <w:rFonts w:ascii="仿宋" w:hAnsi="仿宋" w:eastAsia="仿宋" w:cs="Arial"/>
                <w:color w:val="auto"/>
                <w:highlight w:val="none"/>
              </w:rPr>
            </w:pPr>
          </w:p>
        </w:tc>
        <w:tc>
          <w:tcPr>
            <w:tcW w:w="8646" w:type="dxa"/>
            <w:gridSpan w:val="7"/>
            <w:vAlign w:val="center"/>
          </w:tcPr>
          <w:p w14:paraId="14B89203">
            <w:pPr>
              <w:pStyle w:val="28"/>
              <w:spacing w:line="276" w:lineRule="auto"/>
              <w:jc w:val="center"/>
              <w:rPr>
                <w:rFonts w:ascii="仿宋" w:hAnsi="仿宋" w:eastAsia="仿宋" w:cs="Arial"/>
                <w:color w:val="auto"/>
                <w:highlight w:val="none"/>
              </w:rPr>
            </w:pPr>
          </w:p>
        </w:tc>
      </w:tr>
      <w:tr w14:paraId="3CBF5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9" w:hRule="atLeast"/>
        </w:trPr>
        <w:tc>
          <w:tcPr>
            <w:tcW w:w="1002" w:type="dxa"/>
            <w:vAlign w:val="center"/>
          </w:tcPr>
          <w:p w14:paraId="41A7A236">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类似工程业绩</w:t>
            </w:r>
          </w:p>
        </w:tc>
        <w:tc>
          <w:tcPr>
            <w:tcW w:w="8646" w:type="dxa"/>
            <w:gridSpan w:val="7"/>
            <w:vAlign w:val="center"/>
          </w:tcPr>
          <w:p w14:paraId="2D6701CC">
            <w:pPr>
              <w:pStyle w:val="28"/>
              <w:spacing w:line="276" w:lineRule="auto"/>
              <w:jc w:val="center"/>
              <w:rPr>
                <w:rFonts w:ascii="仿宋" w:hAnsi="仿宋" w:eastAsia="仿宋" w:cs="Arial"/>
                <w:color w:val="auto"/>
                <w:highlight w:val="none"/>
              </w:rPr>
            </w:pPr>
          </w:p>
        </w:tc>
      </w:tr>
    </w:tbl>
    <w:p w14:paraId="309BAA9C">
      <w:pPr>
        <w:widowControl/>
        <w:tabs>
          <w:tab w:val="center" w:pos="4755"/>
          <w:tab w:val="right" w:pos="9070"/>
        </w:tabs>
        <w:spacing w:line="276" w:lineRule="auto"/>
        <w:jc w:val="left"/>
        <w:rPr>
          <w:rFonts w:ascii="仿宋" w:hAnsi="仿宋" w:eastAsia="仿宋" w:cs="Arial"/>
          <w:b/>
          <w:color w:val="auto"/>
          <w:sz w:val="32"/>
          <w:szCs w:val="32"/>
          <w:highlight w:val="none"/>
        </w:rPr>
      </w:pPr>
    </w:p>
    <w:p w14:paraId="43E00E25">
      <w:pPr>
        <w:pStyle w:val="2"/>
        <w:ind w:firstLine="480"/>
        <w:rPr>
          <w:color w:val="auto"/>
          <w:highlight w:val="none"/>
        </w:rPr>
      </w:pPr>
      <w:r>
        <w:rPr>
          <w:color w:val="auto"/>
          <w:highlight w:val="none"/>
        </w:rPr>
        <w:br w:type="page"/>
      </w:r>
    </w:p>
    <w:p w14:paraId="0849E62A">
      <w:pPr>
        <w:widowControl/>
        <w:tabs>
          <w:tab w:val="center" w:pos="4755"/>
          <w:tab w:val="right" w:pos="9070"/>
        </w:tabs>
        <w:spacing w:line="276" w:lineRule="auto"/>
        <w:jc w:val="left"/>
        <w:rPr>
          <w:rFonts w:ascii="仿宋" w:hAnsi="仿宋" w:eastAsia="仿宋" w:cs="Arial"/>
          <w:b/>
          <w:color w:val="auto"/>
          <w:sz w:val="32"/>
          <w:szCs w:val="32"/>
          <w:highlight w:val="none"/>
        </w:rPr>
      </w:pPr>
    </w:p>
    <w:p w14:paraId="5F5A5703">
      <w:pPr>
        <w:widowControl/>
        <w:tabs>
          <w:tab w:val="center" w:pos="4755"/>
          <w:tab w:val="right" w:pos="9070"/>
        </w:tabs>
        <w:spacing w:line="360" w:lineRule="auto"/>
        <w:jc w:val="center"/>
        <w:rPr>
          <w:rFonts w:ascii="仿宋" w:hAnsi="仿宋" w:eastAsia="仿宋" w:cs="Arial"/>
          <w:b/>
          <w:color w:val="auto"/>
          <w:sz w:val="32"/>
          <w:szCs w:val="32"/>
          <w:highlight w:val="none"/>
        </w:rPr>
      </w:pPr>
      <w:r>
        <w:rPr>
          <w:rFonts w:ascii="仿宋" w:hAnsi="仿宋" w:eastAsia="仿宋" w:cs="Arial"/>
          <w:b/>
          <w:color w:val="auto"/>
          <w:sz w:val="32"/>
          <w:szCs w:val="32"/>
          <w:highlight w:val="none"/>
        </w:rPr>
        <w:t>主要施工管理人员表</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909"/>
        <w:gridCol w:w="908"/>
        <w:gridCol w:w="909"/>
        <w:gridCol w:w="909"/>
        <w:gridCol w:w="1478"/>
        <w:gridCol w:w="1849"/>
        <w:gridCol w:w="1417"/>
      </w:tblGrid>
      <w:tr w14:paraId="363C2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17DB2BE5">
            <w:pPr>
              <w:pStyle w:val="28"/>
              <w:jc w:val="center"/>
              <w:rPr>
                <w:rFonts w:ascii="仿宋" w:hAnsi="仿宋" w:eastAsia="仿宋" w:cs="Arial"/>
                <w:color w:val="auto"/>
                <w:highlight w:val="none"/>
              </w:rPr>
            </w:pPr>
            <w:r>
              <w:rPr>
                <w:rFonts w:ascii="仿宋" w:hAnsi="仿宋" w:eastAsia="仿宋" w:cs="Arial"/>
                <w:color w:val="auto"/>
                <w:highlight w:val="none"/>
              </w:rPr>
              <w:t>姓名</w:t>
            </w:r>
          </w:p>
        </w:tc>
        <w:tc>
          <w:tcPr>
            <w:tcW w:w="909" w:type="dxa"/>
            <w:vAlign w:val="center"/>
          </w:tcPr>
          <w:p w14:paraId="0FD05BF9">
            <w:pPr>
              <w:pStyle w:val="28"/>
              <w:jc w:val="center"/>
              <w:rPr>
                <w:rFonts w:ascii="仿宋" w:hAnsi="仿宋" w:eastAsia="仿宋" w:cs="Arial"/>
                <w:color w:val="auto"/>
                <w:highlight w:val="none"/>
              </w:rPr>
            </w:pPr>
            <w:r>
              <w:rPr>
                <w:rFonts w:ascii="仿宋" w:hAnsi="仿宋" w:eastAsia="仿宋" w:cs="Arial"/>
                <w:color w:val="auto"/>
                <w:highlight w:val="none"/>
              </w:rPr>
              <w:t>性别</w:t>
            </w:r>
          </w:p>
        </w:tc>
        <w:tc>
          <w:tcPr>
            <w:tcW w:w="908" w:type="dxa"/>
            <w:vAlign w:val="center"/>
          </w:tcPr>
          <w:p w14:paraId="3865765E">
            <w:pPr>
              <w:pStyle w:val="28"/>
              <w:jc w:val="center"/>
              <w:rPr>
                <w:rFonts w:ascii="仿宋" w:hAnsi="仿宋" w:eastAsia="仿宋" w:cs="Arial"/>
                <w:color w:val="auto"/>
                <w:highlight w:val="none"/>
              </w:rPr>
            </w:pPr>
            <w:r>
              <w:rPr>
                <w:rFonts w:ascii="仿宋" w:hAnsi="仿宋" w:eastAsia="仿宋" w:cs="Arial"/>
                <w:color w:val="auto"/>
                <w:highlight w:val="none"/>
              </w:rPr>
              <w:t>年龄</w:t>
            </w:r>
          </w:p>
        </w:tc>
        <w:tc>
          <w:tcPr>
            <w:tcW w:w="909" w:type="dxa"/>
            <w:vAlign w:val="center"/>
          </w:tcPr>
          <w:p w14:paraId="1B2E81D9">
            <w:pPr>
              <w:pStyle w:val="28"/>
              <w:jc w:val="center"/>
              <w:rPr>
                <w:rFonts w:ascii="仿宋" w:hAnsi="仿宋" w:eastAsia="仿宋" w:cs="Arial"/>
                <w:color w:val="auto"/>
                <w:highlight w:val="none"/>
              </w:rPr>
            </w:pPr>
            <w:r>
              <w:rPr>
                <w:rFonts w:ascii="仿宋" w:hAnsi="仿宋" w:eastAsia="仿宋" w:cs="Arial"/>
                <w:color w:val="auto"/>
                <w:highlight w:val="none"/>
              </w:rPr>
              <w:t>职务</w:t>
            </w:r>
          </w:p>
        </w:tc>
        <w:tc>
          <w:tcPr>
            <w:tcW w:w="909" w:type="dxa"/>
            <w:vAlign w:val="center"/>
          </w:tcPr>
          <w:p w14:paraId="37011FC5">
            <w:pPr>
              <w:pStyle w:val="28"/>
              <w:jc w:val="center"/>
              <w:rPr>
                <w:rFonts w:ascii="仿宋" w:hAnsi="仿宋" w:eastAsia="仿宋" w:cs="Arial"/>
                <w:color w:val="auto"/>
                <w:highlight w:val="none"/>
              </w:rPr>
            </w:pPr>
            <w:r>
              <w:rPr>
                <w:rFonts w:ascii="仿宋" w:hAnsi="仿宋" w:eastAsia="仿宋" w:cs="Arial"/>
                <w:color w:val="auto"/>
                <w:highlight w:val="none"/>
              </w:rPr>
              <w:t>职称</w:t>
            </w:r>
          </w:p>
        </w:tc>
        <w:tc>
          <w:tcPr>
            <w:tcW w:w="1478" w:type="dxa"/>
            <w:vAlign w:val="center"/>
          </w:tcPr>
          <w:p w14:paraId="2A66AF08">
            <w:pPr>
              <w:pStyle w:val="28"/>
              <w:jc w:val="center"/>
              <w:rPr>
                <w:rFonts w:ascii="仿宋" w:hAnsi="仿宋" w:eastAsia="仿宋" w:cs="Arial"/>
                <w:color w:val="auto"/>
                <w:highlight w:val="none"/>
              </w:rPr>
            </w:pPr>
            <w:r>
              <w:rPr>
                <w:rFonts w:ascii="仿宋" w:hAnsi="仿宋" w:eastAsia="仿宋" w:cs="Arial"/>
                <w:color w:val="auto"/>
                <w:highlight w:val="none"/>
              </w:rPr>
              <w:t>本岗工龄</w:t>
            </w:r>
          </w:p>
        </w:tc>
        <w:tc>
          <w:tcPr>
            <w:tcW w:w="1849" w:type="dxa"/>
            <w:vAlign w:val="center"/>
          </w:tcPr>
          <w:p w14:paraId="2C1D5226">
            <w:pPr>
              <w:pStyle w:val="28"/>
              <w:jc w:val="center"/>
              <w:rPr>
                <w:rFonts w:ascii="仿宋" w:hAnsi="仿宋" w:eastAsia="仿宋" w:cs="Arial"/>
                <w:color w:val="auto"/>
                <w:highlight w:val="none"/>
              </w:rPr>
            </w:pPr>
            <w:r>
              <w:rPr>
                <w:rFonts w:ascii="仿宋" w:hAnsi="仿宋" w:eastAsia="仿宋" w:cs="Arial"/>
                <w:color w:val="auto"/>
                <w:highlight w:val="none"/>
              </w:rPr>
              <w:t>岗位证书号码</w:t>
            </w:r>
          </w:p>
        </w:tc>
        <w:tc>
          <w:tcPr>
            <w:tcW w:w="1417" w:type="dxa"/>
            <w:vAlign w:val="center"/>
          </w:tcPr>
          <w:p w14:paraId="166A638E">
            <w:pPr>
              <w:pStyle w:val="28"/>
              <w:jc w:val="center"/>
              <w:rPr>
                <w:rFonts w:ascii="仿宋" w:hAnsi="仿宋" w:eastAsia="仿宋" w:cs="Arial"/>
                <w:color w:val="auto"/>
                <w:highlight w:val="none"/>
              </w:rPr>
            </w:pPr>
            <w:r>
              <w:rPr>
                <w:rFonts w:ascii="仿宋" w:hAnsi="仿宋" w:eastAsia="仿宋" w:cs="Arial"/>
                <w:color w:val="auto"/>
                <w:highlight w:val="none"/>
              </w:rPr>
              <w:t>到位率承诺</w:t>
            </w:r>
          </w:p>
        </w:tc>
      </w:tr>
      <w:tr w14:paraId="0F1A7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477EBA81">
            <w:pPr>
              <w:pStyle w:val="28"/>
              <w:spacing w:line="360" w:lineRule="auto"/>
              <w:jc w:val="center"/>
              <w:rPr>
                <w:rFonts w:ascii="仿宋" w:hAnsi="仿宋" w:eastAsia="仿宋" w:cs="Arial"/>
                <w:color w:val="auto"/>
                <w:highlight w:val="none"/>
              </w:rPr>
            </w:pPr>
          </w:p>
        </w:tc>
        <w:tc>
          <w:tcPr>
            <w:tcW w:w="909" w:type="dxa"/>
            <w:vAlign w:val="center"/>
          </w:tcPr>
          <w:p w14:paraId="7160D61C">
            <w:pPr>
              <w:pStyle w:val="28"/>
              <w:spacing w:line="360" w:lineRule="auto"/>
              <w:jc w:val="center"/>
              <w:rPr>
                <w:rFonts w:ascii="仿宋" w:hAnsi="仿宋" w:eastAsia="仿宋" w:cs="Arial"/>
                <w:color w:val="auto"/>
                <w:highlight w:val="none"/>
              </w:rPr>
            </w:pPr>
          </w:p>
        </w:tc>
        <w:tc>
          <w:tcPr>
            <w:tcW w:w="908" w:type="dxa"/>
            <w:vAlign w:val="center"/>
          </w:tcPr>
          <w:p w14:paraId="4F67D86A">
            <w:pPr>
              <w:pStyle w:val="28"/>
              <w:spacing w:line="360" w:lineRule="auto"/>
              <w:jc w:val="center"/>
              <w:rPr>
                <w:rFonts w:ascii="仿宋" w:hAnsi="仿宋" w:eastAsia="仿宋" w:cs="Arial"/>
                <w:color w:val="auto"/>
                <w:highlight w:val="none"/>
              </w:rPr>
            </w:pPr>
          </w:p>
        </w:tc>
        <w:tc>
          <w:tcPr>
            <w:tcW w:w="909" w:type="dxa"/>
            <w:vAlign w:val="center"/>
          </w:tcPr>
          <w:p w14:paraId="15EB79B5">
            <w:pPr>
              <w:pStyle w:val="28"/>
              <w:spacing w:line="360" w:lineRule="auto"/>
              <w:jc w:val="center"/>
              <w:rPr>
                <w:rFonts w:ascii="仿宋" w:hAnsi="仿宋" w:eastAsia="仿宋" w:cs="Arial"/>
                <w:color w:val="auto"/>
                <w:highlight w:val="none"/>
              </w:rPr>
            </w:pPr>
          </w:p>
        </w:tc>
        <w:tc>
          <w:tcPr>
            <w:tcW w:w="909" w:type="dxa"/>
            <w:vAlign w:val="center"/>
          </w:tcPr>
          <w:p w14:paraId="6B06C81F">
            <w:pPr>
              <w:pStyle w:val="28"/>
              <w:spacing w:line="360" w:lineRule="auto"/>
              <w:jc w:val="center"/>
              <w:rPr>
                <w:rFonts w:ascii="仿宋" w:hAnsi="仿宋" w:eastAsia="仿宋" w:cs="Arial"/>
                <w:color w:val="auto"/>
                <w:highlight w:val="none"/>
              </w:rPr>
            </w:pPr>
          </w:p>
        </w:tc>
        <w:tc>
          <w:tcPr>
            <w:tcW w:w="1478" w:type="dxa"/>
            <w:vAlign w:val="center"/>
          </w:tcPr>
          <w:p w14:paraId="6DBE1BF7">
            <w:pPr>
              <w:pStyle w:val="28"/>
              <w:spacing w:line="360" w:lineRule="auto"/>
              <w:jc w:val="center"/>
              <w:rPr>
                <w:rFonts w:ascii="仿宋" w:hAnsi="仿宋" w:eastAsia="仿宋" w:cs="Arial"/>
                <w:color w:val="auto"/>
                <w:highlight w:val="none"/>
              </w:rPr>
            </w:pPr>
          </w:p>
        </w:tc>
        <w:tc>
          <w:tcPr>
            <w:tcW w:w="1849" w:type="dxa"/>
            <w:vAlign w:val="center"/>
          </w:tcPr>
          <w:p w14:paraId="1849797B">
            <w:pPr>
              <w:pStyle w:val="28"/>
              <w:spacing w:line="360" w:lineRule="auto"/>
              <w:jc w:val="center"/>
              <w:rPr>
                <w:rFonts w:ascii="仿宋" w:hAnsi="仿宋" w:eastAsia="仿宋" w:cs="Arial"/>
                <w:color w:val="auto"/>
                <w:highlight w:val="none"/>
              </w:rPr>
            </w:pPr>
          </w:p>
        </w:tc>
        <w:tc>
          <w:tcPr>
            <w:tcW w:w="1417" w:type="dxa"/>
            <w:vAlign w:val="center"/>
          </w:tcPr>
          <w:p w14:paraId="7D339D77">
            <w:pPr>
              <w:pStyle w:val="28"/>
              <w:spacing w:line="360" w:lineRule="auto"/>
              <w:jc w:val="center"/>
              <w:rPr>
                <w:rFonts w:ascii="仿宋" w:hAnsi="仿宋" w:eastAsia="仿宋" w:cs="Arial"/>
                <w:color w:val="auto"/>
                <w:highlight w:val="none"/>
              </w:rPr>
            </w:pPr>
          </w:p>
        </w:tc>
      </w:tr>
      <w:tr w14:paraId="1B227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3DC10D0A">
            <w:pPr>
              <w:pStyle w:val="28"/>
              <w:spacing w:line="360" w:lineRule="auto"/>
              <w:jc w:val="center"/>
              <w:rPr>
                <w:rFonts w:ascii="仿宋" w:hAnsi="仿宋" w:eastAsia="仿宋" w:cs="Arial"/>
                <w:color w:val="auto"/>
                <w:highlight w:val="none"/>
              </w:rPr>
            </w:pPr>
          </w:p>
        </w:tc>
        <w:tc>
          <w:tcPr>
            <w:tcW w:w="909" w:type="dxa"/>
            <w:vAlign w:val="center"/>
          </w:tcPr>
          <w:p w14:paraId="15B62314">
            <w:pPr>
              <w:pStyle w:val="28"/>
              <w:spacing w:line="360" w:lineRule="auto"/>
              <w:jc w:val="center"/>
              <w:rPr>
                <w:rFonts w:ascii="仿宋" w:hAnsi="仿宋" w:eastAsia="仿宋" w:cs="Arial"/>
                <w:color w:val="auto"/>
                <w:highlight w:val="none"/>
              </w:rPr>
            </w:pPr>
          </w:p>
        </w:tc>
        <w:tc>
          <w:tcPr>
            <w:tcW w:w="908" w:type="dxa"/>
            <w:vAlign w:val="center"/>
          </w:tcPr>
          <w:p w14:paraId="3136CFB5">
            <w:pPr>
              <w:pStyle w:val="28"/>
              <w:spacing w:line="360" w:lineRule="auto"/>
              <w:jc w:val="center"/>
              <w:rPr>
                <w:rFonts w:ascii="仿宋" w:hAnsi="仿宋" w:eastAsia="仿宋" w:cs="Arial"/>
                <w:color w:val="auto"/>
                <w:highlight w:val="none"/>
              </w:rPr>
            </w:pPr>
          </w:p>
        </w:tc>
        <w:tc>
          <w:tcPr>
            <w:tcW w:w="909" w:type="dxa"/>
            <w:vAlign w:val="center"/>
          </w:tcPr>
          <w:p w14:paraId="299EB85B">
            <w:pPr>
              <w:pStyle w:val="28"/>
              <w:spacing w:line="360" w:lineRule="auto"/>
              <w:jc w:val="center"/>
              <w:rPr>
                <w:rFonts w:ascii="仿宋" w:hAnsi="仿宋" w:eastAsia="仿宋" w:cs="Arial"/>
                <w:color w:val="auto"/>
                <w:highlight w:val="none"/>
              </w:rPr>
            </w:pPr>
          </w:p>
        </w:tc>
        <w:tc>
          <w:tcPr>
            <w:tcW w:w="909" w:type="dxa"/>
            <w:vAlign w:val="center"/>
          </w:tcPr>
          <w:p w14:paraId="30DA0681">
            <w:pPr>
              <w:pStyle w:val="28"/>
              <w:spacing w:line="360" w:lineRule="auto"/>
              <w:jc w:val="center"/>
              <w:rPr>
                <w:rFonts w:ascii="仿宋" w:hAnsi="仿宋" w:eastAsia="仿宋" w:cs="Arial"/>
                <w:color w:val="auto"/>
                <w:highlight w:val="none"/>
              </w:rPr>
            </w:pPr>
          </w:p>
        </w:tc>
        <w:tc>
          <w:tcPr>
            <w:tcW w:w="1478" w:type="dxa"/>
            <w:vAlign w:val="center"/>
          </w:tcPr>
          <w:p w14:paraId="0FCEDCC3">
            <w:pPr>
              <w:pStyle w:val="28"/>
              <w:spacing w:line="360" w:lineRule="auto"/>
              <w:jc w:val="center"/>
              <w:rPr>
                <w:rFonts w:ascii="仿宋" w:hAnsi="仿宋" w:eastAsia="仿宋" w:cs="Arial"/>
                <w:color w:val="auto"/>
                <w:highlight w:val="none"/>
              </w:rPr>
            </w:pPr>
          </w:p>
        </w:tc>
        <w:tc>
          <w:tcPr>
            <w:tcW w:w="1849" w:type="dxa"/>
            <w:vAlign w:val="center"/>
          </w:tcPr>
          <w:p w14:paraId="4256EA8D">
            <w:pPr>
              <w:pStyle w:val="28"/>
              <w:spacing w:line="360" w:lineRule="auto"/>
              <w:jc w:val="center"/>
              <w:rPr>
                <w:rFonts w:ascii="仿宋" w:hAnsi="仿宋" w:eastAsia="仿宋" w:cs="Arial"/>
                <w:color w:val="auto"/>
                <w:highlight w:val="none"/>
              </w:rPr>
            </w:pPr>
          </w:p>
        </w:tc>
        <w:tc>
          <w:tcPr>
            <w:tcW w:w="1417" w:type="dxa"/>
            <w:vAlign w:val="center"/>
          </w:tcPr>
          <w:p w14:paraId="7028FE16">
            <w:pPr>
              <w:pStyle w:val="28"/>
              <w:spacing w:line="360" w:lineRule="auto"/>
              <w:jc w:val="center"/>
              <w:rPr>
                <w:rFonts w:ascii="仿宋" w:hAnsi="仿宋" w:eastAsia="仿宋" w:cs="Arial"/>
                <w:color w:val="auto"/>
                <w:highlight w:val="none"/>
              </w:rPr>
            </w:pPr>
          </w:p>
        </w:tc>
      </w:tr>
      <w:tr w14:paraId="52155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53B7D824">
            <w:pPr>
              <w:pStyle w:val="28"/>
              <w:spacing w:line="360" w:lineRule="auto"/>
              <w:jc w:val="center"/>
              <w:rPr>
                <w:rFonts w:ascii="仿宋" w:hAnsi="仿宋" w:eastAsia="仿宋" w:cs="Arial"/>
                <w:color w:val="auto"/>
                <w:highlight w:val="none"/>
              </w:rPr>
            </w:pPr>
          </w:p>
        </w:tc>
        <w:tc>
          <w:tcPr>
            <w:tcW w:w="909" w:type="dxa"/>
            <w:vAlign w:val="center"/>
          </w:tcPr>
          <w:p w14:paraId="4C5709C4">
            <w:pPr>
              <w:pStyle w:val="28"/>
              <w:spacing w:line="360" w:lineRule="auto"/>
              <w:jc w:val="center"/>
              <w:rPr>
                <w:rFonts w:ascii="仿宋" w:hAnsi="仿宋" w:eastAsia="仿宋" w:cs="Arial"/>
                <w:color w:val="auto"/>
                <w:highlight w:val="none"/>
              </w:rPr>
            </w:pPr>
          </w:p>
        </w:tc>
        <w:tc>
          <w:tcPr>
            <w:tcW w:w="908" w:type="dxa"/>
            <w:vAlign w:val="center"/>
          </w:tcPr>
          <w:p w14:paraId="0ECCCF17">
            <w:pPr>
              <w:pStyle w:val="28"/>
              <w:spacing w:line="360" w:lineRule="auto"/>
              <w:jc w:val="center"/>
              <w:rPr>
                <w:rFonts w:ascii="仿宋" w:hAnsi="仿宋" w:eastAsia="仿宋" w:cs="Arial"/>
                <w:color w:val="auto"/>
                <w:highlight w:val="none"/>
              </w:rPr>
            </w:pPr>
          </w:p>
        </w:tc>
        <w:tc>
          <w:tcPr>
            <w:tcW w:w="909" w:type="dxa"/>
            <w:vAlign w:val="center"/>
          </w:tcPr>
          <w:p w14:paraId="3253A2DB">
            <w:pPr>
              <w:pStyle w:val="28"/>
              <w:spacing w:line="360" w:lineRule="auto"/>
              <w:jc w:val="center"/>
              <w:rPr>
                <w:rFonts w:ascii="仿宋" w:hAnsi="仿宋" w:eastAsia="仿宋" w:cs="Arial"/>
                <w:color w:val="auto"/>
                <w:highlight w:val="none"/>
              </w:rPr>
            </w:pPr>
          </w:p>
        </w:tc>
        <w:tc>
          <w:tcPr>
            <w:tcW w:w="909" w:type="dxa"/>
            <w:vAlign w:val="center"/>
          </w:tcPr>
          <w:p w14:paraId="657CB070">
            <w:pPr>
              <w:pStyle w:val="28"/>
              <w:spacing w:line="360" w:lineRule="auto"/>
              <w:jc w:val="center"/>
              <w:rPr>
                <w:rFonts w:ascii="仿宋" w:hAnsi="仿宋" w:eastAsia="仿宋" w:cs="Arial"/>
                <w:color w:val="auto"/>
                <w:highlight w:val="none"/>
              </w:rPr>
            </w:pPr>
          </w:p>
        </w:tc>
        <w:tc>
          <w:tcPr>
            <w:tcW w:w="1478" w:type="dxa"/>
            <w:vAlign w:val="center"/>
          </w:tcPr>
          <w:p w14:paraId="3CA2DEE1">
            <w:pPr>
              <w:pStyle w:val="28"/>
              <w:spacing w:line="360" w:lineRule="auto"/>
              <w:jc w:val="center"/>
              <w:rPr>
                <w:rFonts w:ascii="仿宋" w:hAnsi="仿宋" w:eastAsia="仿宋" w:cs="Arial"/>
                <w:color w:val="auto"/>
                <w:highlight w:val="none"/>
              </w:rPr>
            </w:pPr>
          </w:p>
        </w:tc>
        <w:tc>
          <w:tcPr>
            <w:tcW w:w="1849" w:type="dxa"/>
            <w:vAlign w:val="center"/>
          </w:tcPr>
          <w:p w14:paraId="7F3BD393">
            <w:pPr>
              <w:pStyle w:val="28"/>
              <w:spacing w:line="360" w:lineRule="auto"/>
              <w:jc w:val="center"/>
              <w:rPr>
                <w:rFonts w:ascii="仿宋" w:hAnsi="仿宋" w:eastAsia="仿宋" w:cs="Arial"/>
                <w:color w:val="auto"/>
                <w:highlight w:val="none"/>
              </w:rPr>
            </w:pPr>
          </w:p>
        </w:tc>
        <w:tc>
          <w:tcPr>
            <w:tcW w:w="1417" w:type="dxa"/>
            <w:vAlign w:val="center"/>
          </w:tcPr>
          <w:p w14:paraId="4FAA5C0C">
            <w:pPr>
              <w:pStyle w:val="28"/>
              <w:spacing w:line="360" w:lineRule="auto"/>
              <w:jc w:val="center"/>
              <w:rPr>
                <w:rFonts w:ascii="仿宋" w:hAnsi="仿宋" w:eastAsia="仿宋" w:cs="Arial"/>
                <w:color w:val="auto"/>
                <w:highlight w:val="none"/>
              </w:rPr>
            </w:pPr>
          </w:p>
        </w:tc>
      </w:tr>
      <w:tr w14:paraId="153FD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2F5BD577">
            <w:pPr>
              <w:pStyle w:val="28"/>
              <w:spacing w:line="360" w:lineRule="auto"/>
              <w:jc w:val="center"/>
              <w:rPr>
                <w:rFonts w:ascii="仿宋" w:hAnsi="仿宋" w:eastAsia="仿宋" w:cs="Arial"/>
                <w:color w:val="auto"/>
                <w:highlight w:val="none"/>
              </w:rPr>
            </w:pPr>
          </w:p>
        </w:tc>
        <w:tc>
          <w:tcPr>
            <w:tcW w:w="909" w:type="dxa"/>
            <w:vAlign w:val="center"/>
          </w:tcPr>
          <w:p w14:paraId="1A79AAB1">
            <w:pPr>
              <w:pStyle w:val="28"/>
              <w:spacing w:line="360" w:lineRule="auto"/>
              <w:jc w:val="center"/>
              <w:rPr>
                <w:rFonts w:ascii="仿宋" w:hAnsi="仿宋" w:eastAsia="仿宋" w:cs="Arial"/>
                <w:color w:val="auto"/>
                <w:highlight w:val="none"/>
              </w:rPr>
            </w:pPr>
          </w:p>
        </w:tc>
        <w:tc>
          <w:tcPr>
            <w:tcW w:w="908" w:type="dxa"/>
            <w:vAlign w:val="center"/>
          </w:tcPr>
          <w:p w14:paraId="5EDAA3D1">
            <w:pPr>
              <w:pStyle w:val="28"/>
              <w:spacing w:line="360" w:lineRule="auto"/>
              <w:jc w:val="center"/>
              <w:rPr>
                <w:rFonts w:ascii="仿宋" w:hAnsi="仿宋" w:eastAsia="仿宋" w:cs="Arial"/>
                <w:color w:val="auto"/>
                <w:highlight w:val="none"/>
              </w:rPr>
            </w:pPr>
          </w:p>
        </w:tc>
        <w:tc>
          <w:tcPr>
            <w:tcW w:w="909" w:type="dxa"/>
            <w:vAlign w:val="center"/>
          </w:tcPr>
          <w:p w14:paraId="56ADACE6">
            <w:pPr>
              <w:pStyle w:val="28"/>
              <w:spacing w:line="360" w:lineRule="auto"/>
              <w:jc w:val="center"/>
              <w:rPr>
                <w:rFonts w:ascii="仿宋" w:hAnsi="仿宋" w:eastAsia="仿宋" w:cs="Arial"/>
                <w:color w:val="auto"/>
                <w:highlight w:val="none"/>
              </w:rPr>
            </w:pPr>
          </w:p>
        </w:tc>
        <w:tc>
          <w:tcPr>
            <w:tcW w:w="909" w:type="dxa"/>
            <w:vAlign w:val="center"/>
          </w:tcPr>
          <w:p w14:paraId="5691DEC5">
            <w:pPr>
              <w:pStyle w:val="28"/>
              <w:spacing w:line="360" w:lineRule="auto"/>
              <w:jc w:val="center"/>
              <w:rPr>
                <w:rFonts w:ascii="仿宋" w:hAnsi="仿宋" w:eastAsia="仿宋" w:cs="Arial"/>
                <w:color w:val="auto"/>
                <w:highlight w:val="none"/>
              </w:rPr>
            </w:pPr>
          </w:p>
        </w:tc>
        <w:tc>
          <w:tcPr>
            <w:tcW w:w="1478" w:type="dxa"/>
            <w:vAlign w:val="center"/>
          </w:tcPr>
          <w:p w14:paraId="4EC95AAA">
            <w:pPr>
              <w:pStyle w:val="28"/>
              <w:spacing w:line="360" w:lineRule="auto"/>
              <w:jc w:val="center"/>
              <w:rPr>
                <w:rFonts w:ascii="仿宋" w:hAnsi="仿宋" w:eastAsia="仿宋" w:cs="Arial"/>
                <w:color w:val="auto"/>
                <w:highlight w:val="none"/>
              </w:rPr>
            </w:pPr>
          </w:p>
        </w:tc>
        <w:tc>
          <w:tcPr>
            <w:tcW w:w="1849" w:type="dxa"/>
            <w:vAlign w:val="center"/>
          </w:tcPr>
          <w:p w14:paraId="71CF6913">
            <w:pPr>
              <w:pStyle w:val="28"/>
              <w:spacing w:line="360" w:lineRule="auto"/>
              <w:jc w:val="center"/>
              <w:rPr>
                <w:rFonts w:ascii="仿宋" w:hAnsi="仿宋" w:eastAsia="仿宋" w:cs="Arial"/>
                <w:color w:val="auto"/>
                <w:highlight w:val="none"/>
              </w:rPr>
            </w:pPr>
          </w:p>
        </w:tc>
        <w:tc>
          <w:tcPr>
            <w:tcW w:w="1417" w:type="dxa"/>
            <w:vAlign w:val="center"/>
          </w:tcPr>
          <w:p w14:paraId="6B11FDBA">
            <w:pPr>
              <w:pStyle w:val="28"/>
              <w:spacing w:line="360" w:lineRule="auto"/>
              <w:jc w:val="center"/>
              <w:rPr>
                <w:rFonts w:ascii="仿宋" w:hAnsi="仿宋" w:eastAsia="仿宋" w:cs="Arial"/>
                <w:color w:val="auto"/>
                <w:highlight w:val="none"/>
              </w:rPr>
            </w:pPr>
          </w:p>
        </w:tc>
      </w:tr>
      <w:tr w14:paraId="6BD1E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65EBA8BD">
            <w:pPr>
              <w:pStyle w:val="28"/>
              <w:spacing w:line="360" w:lineRule="auto"/>
              <w:jc w:val="center"/>
              <w:rPr>
                <w:rFonts w:ascii="仿宋" w:hAnsi="仿宋" w:eastAsia="仿宋" w:cs="Arial"/>
                <w:color w:val="auto"/>
                <w:highlight w:val="none"/>
              </w:rPr>
            </w:pPr>
          </w:p>
        </w:tc>
        <w:tc>
          <w:tcPr>
            <w:tcW w:w="909" w:type="dxa"/>
            <w:vAlign w:val="center"/>
          </w:tcPr>
          <w:p w14:paraId="6419EC00">
            <w:pPr>
              <w:pStyle w:val="28"/>
              <w:spacing w:line="360" w:lineRule="auto"/>
              <w:jc w:val="center"/>
              <w:rPr>
                <w:rFonts w:ascii="仿宋" w:hAnsi="仿宋" w:eastAsia="仿宋" w:cs="Arial"/>
                <w:color w:val="auto"/>
                <w:highlight w:val="none"/>
              </w:rPr>
            </w:pPr>
          </w:p>
        </w:tc>
        <w:tc>
          <w:tcPr>
            <w:tcW w:w="908" w:type="dxa"/>
            <w:vAlign w:val="center"/>
          </w:tcPr>
          <w:p w14:paraId="18A18D08">
            <w:pPr>
              <w:pStyle w:val="28"/>
              <w:spacing w:line="360" w:lineRule="auto"/>
              <w:jc w:val="center"/>
              <w:rPr>
                <w:rFonts w:ascii="仿宋" w:hAnsi="仿宋" w:eastAsia="仿宋" w:cs="Arial"/>
                <w:color w:val="auto"/>
                <w:highlight w:val="none"/>
              </w:rPr>
            </w:pPr>
          </w:p>
        </w:tc>
        <w:tc>
          <w:tcPr>
            <w:tcW w:w="909" w:type="dxa"/>
            <w:vAlign w:val="center"/>
          </w:tcPr>
          <w:p w14:paraId="606DFB17">
            <w:pPr>
              <w:pStyle w:val="28"/>
              <w:spacing w:line="360" w:lineRule="auto"/>
              <w:jc w:val="center"/>
              <w:rPr>
                <w:rFonts w:ascii="仿宋" w:hAnsi="仿宋" w:eastAsia="仿宋" w:cs="Arial"/>
                <w:color w:val="auto"/>
                <w:highlight w:val="none"/>
              </w:rPr>
            </w:pPr>
          </w:p>
        </w:tc>
        <w:tc>
          <w:tcPr>
            <w:tcW w:w="909" w:type="dxa"/>
            <w:vAlign w:val="center"/>
          </w:tcPr>
          <w:p w14:paraId="6FC3BEDC">
            <w:pPr>
              <w:pStyle w:val="28"/>
              <w:spacing w:line="360" w:lineRule="auto"/>
              <w:jc w:val="center"/>
              <w:rPr>
                <w:rFonts w:ascii="仿宋" w:hAnsi="仿宋" w:eastAsia="仿宋" w:cs="Arial"/>
                <w:color w:val="auto"/>
                <w:highlight w:val="none"/>
              </w:rPr>
            </w:pPr>
          </w:p>
        </w:tc>
        <w:tc>
          <w:tcPr>
            <w:tcW w:w="1478" w:type="dxa"/>
            <w:vAlign w:val="center"/>
          </w:tcPr>
          <w:p w14:paraId="632868EF">
            <w:pPr>
              <w:pStyle w:val="28"/>
              <w:spacing w:line="360" w:lineRule="auto"/>
              <w:jc w:val="center"/>
              <w:rPr>
                <w:rFonts w:ascii="仿宋" w:hAnsi="仿宋" w:eastAsia="仿宋" w:cs="Arial"/>
                <w:color w:val="auto"/>
                <w:highlight w:val="none"/>
              </w:rPr>
            </w:pPr>
          </w:p>
        </w:tc>
        <w:tc>
          <w:tcPr>
            <w:tcW w:w="1849" w:type="dxa"/>
            <w:vAlign w:val="center"/>
          </w:tcPr>
          <w:p w14:paraId="364F0FAE">
            <w:pPr>
              <w:pStyle w:val="28"/>
              <w:spacing w:line="360" w:lineRule="auto"/>
              <w:jc w:val="center"/>
              <w:rPr>
                <w:rFonts w:ascii="仿宋" w:hAnsi="仿宋" w:eastAsia="仿宋" w:cs="Arial"/>
                <w:color w:val="auto"/>
                <w:highlight w:val="none"/>
              </w:rPr>
            </w:pPr>
          </w:p>
        </w:tc>
        <w:tc>
          <w:tcPr>
            <w:tcW w:w="1417" w:type="dxa"/>
            <w:vAlign w:val="center"/>
          </w:tcPr>
          <w:p w14:paraId="22E8D665">
            <w:pPr>
              <w:pStyle w:val="28"/>
              <w:spacing w:line="360" w:lineRule="auto"/>
              <w:jc w:val="center"/>
              <w:rPr>
                <w:rFonts w:ascii="仿宋" w:hAnsi="仿宋" w:eastAsia="仿宋" w:cs="Arial"/>
                <w:color w:val="auto"/>
                <w:highlight w:val="none"/>
              </w:rPr>
            </w:pPr>
          </w:p>
        </w:tc>
      </w:tr>
      <w:tr w14:paraId="1C7CB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3F42A1CD">
            <w:pPr>
              <w:pStyle w:val="28"/>
              <w:spacing w:line="360" w:lineRule="auto"/>
              <w:jc w:val="center"/>
              <w:rPr>
                <w:rFonts w:ascii="仿宋" w:hAnsi="仿宋" w:eastAsia="仿宋" w:cs="Arial"/>
                <w:color w:val="auto"/>
                <w:highlight w:val="none"/>
              </w:rPr>
            </w:pPr>
          </w:p>
        </w:tc>
        <w:tc>
          <w:tcPr>
            <w:tcW w:w="909" w:type="dxa"/>
            <w:vAlign w:val="center"/>
          </w:tcPr>
          <w:p w14:paraId="0099FBED">
            <w:pPr>
              <w:pStyle w:val="28"/>
              <w:spacing w:line="360" w:lineRule="auto"/>
              <w:jc w:val="center"/>
              <w:rPr>
                <w:rFonts w:ascii="仿宋" w:hAnsi="仿宋" w:eastAsia="仿宋" w:cs="Arial"/>
                <w:color w:val="auto"/>
                <w:highlight w:val="none"/>
              </w:rPr>
            </w:pPr>
          </w:p>
        </w:tc>
        <w:tc>
          <w:tcPr>
            <w:tcW w:w="908" w:type="dxa"/>
            <w:vAlign w:val="center"/>
          </w:tcPr>
          <w:p w14:paraId="36BA9C31">
            <w:pPr>
              <w:pStyle w:val="28"/>
              <w:spacing w:line="360" w:lineRule="auto"/>
              <w:jc w:val="center"/>
              <w:rPr>
                <w:rFonts w:ascii="仿宋" w:hAnsi="仿宋" w:eastAsia="仿宋" w:cs="Arial"/>
                <w:color w:val="auto"/>
                <w:highlight w:val="none"/>
              </w:rPr>
            </w:pPr>
          </w:p>
        </w:tc>
        <w:tc>
          <w:tcPr>
            <w:tcW w:w="909" w:type="dxa"/>
            <w:vAlign w:val="center"/>
          </w:tcPr>
          <w:p w14:paraId="60006BF6">
            <w:pPr>
              <w:pStyle w:val="28"/>
              <w:spacing w:line="360" w:lineRule="auto"/>
              <w:jc w:val="center"/>
              <w:rPr>
                <w:rFonts w:ascii="仿宋" w:hAnsi="仿宋" w:eastAsia="仿宋" w:cs="Arial"/>
                <w:color w:val="auto"/>
                <w:highlight w:val="none"/>
              </w:rPr>
            </w:pPr>
          </w:p>
        </w:tc>
        <w:tc>
          <w:tcPr>
            <w:tcW w:w="909" w:type="dxa"/>
            <w:vAlign w:val="center"/>
          </w:tcPr>
          <w:p w14:paraId="4DBCDF3B">
            <w:pPr>
              <w:pStyle w:val="28"/>
              <w:spacing w:line="360" w:lineRule="auto"/>
              <w:jc w:val="center"/>
              <w:rPr>
                <w:rFonts w:ascii="仿宋" w:hAnsi="仿宋" w:eastAsia="仿宋" w:cs="Arial"/>
                <w:color w:val="auto"/>
                <w:highlight w:val="none"/>
              </w:rPr>
            </w:pPr>
          </w:p>
        </w:tc>
        <w:tc>
          <w:tcPr>
            <w:tcW w:w="1478" w:type="dxa"/>
            <w:vAlign w:val="center"/>
          </w:tcPr>
          <w:p w14:paraId="60F49A4E">
            <w:pPr>
              <w:pStyle w:val="28"/>
              <w:spacing w:line="360" w:lineRule="auto"/>
              <w:jc w:val="center"/>
              <w:rPr>
                <w:rFonts w:ascii="仿宋" w:hAnsi="仿宋" w:eastAsia="仿宋" w:cs="Arial"/>
                <w:color w:val="auto"/>
                <w:highlight w:val="none"/>
              </w:rPr>
            </w:pPr>
          </w:p>
        </w:tc>
        <w:tc>
          <w:tcPr>
            <w:tcW w:w="1849" w:type="dxa"/>
            <w:vAlign w:val="center"/>
          </w:tcPr>
          <w:p w14:paraId="1D6D1569">
            <w:pPr>
              <w:pStyle w:val="28"/>
              <w:spacing w:line="360" w:lineRule="auto"/>
              <w:jc w:val="center"/>
              <w:rPr>
                <w:rFonts w:ascii="仿宋" w:hAnsi="仿宋" w:eastAsia="仿宋" w:cs="Arial"/>
                <w:color w:val="auto"/>
                <w:highlight w:val="none"/>
              </w:rPr>
            </w:pPr>
          </w:p>
        </w:tc>
        <w:tc>
          <w:tcPr>
            <w:tcW w:w="1417" w:type="dxa"/>
            <w:vAlign w:val="center"/>
          </w:tcPr>
          <w:p w14:paraId="10C20948">
            <w:pPr>
              <w:pStyle w:val="28"/>
              <w:spacing w:line="360" w:lineRule="auto"/>
              <w:jc w:val="center"/>
              <w:rPr>
                <w:rFonts w:ascii="仿宋" w:hAnsi="仿宋" w:eastAsia="仿宋" w:cs="Arial"/>
                <w:color w:val="auto"/>
                <w:highlight w:val="none"/>
              </w:rPr>
            </w:pPr>
          </w:p>
        </w:tc>
      </w:tr>
      <w:tr w14:paraId="404E4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4CEB79A5">
            <w:pPr>
              <w:pStyle w:val="28"/>
              <w:spacing w:line="360" w:lineRule="auto"/>
              <w:jc w:val="center"/>
              <w:rPr>
                <w:rFonts w:ascii="仿宋" w:hAnsi="仿宋" w:eastAsia="仿宋" w:cs="Arial"/>
                <w:color w:val="auto"/>
                <w:highlight w:val="none"/>
              </w:rPr>
            </w:pPr>
          </w:p>
        </w:tc>
        <w:tc>
          <w:tcPr>
            <w:tcW w:w="909" w:type="dxa"/>
            <w:vAlign w:val="center"/>
          </w:tcPr>
          <w:p w14:paraId="587C4483">
            <w:pPr>
              <w:pStyle w:val="28"/>
              <w:spacing w:line="360" w:lineRule="auto"/>
              <w:jc w:val="center"/>
              <w:rPr>
                <w:rFonts w:ascii="仿宋" w:hAnsi="仿宋" w:eastAsia="仿宋" w:cs="Arial"/>
                <w:color w:val="auto"/>
                <w:highlight w:val="none"/>
              </w:rPr>
            </w:pPr>
          </w:p>
        </w:tc>
        <w:tc>
          <w:tcPr>
            <w:tcW w:w="908" w:type="dxa"/>
            <w:vAlign w:val="center"/>
          </w:tcPr>
          <w:p w14:paraId="042771B1">
            <w:pPr>
              <w:pStyle w:val="28"/>
              <w:spacing w:line="360" w:lineRule="auto"/>
              <w:jc w:val="center"/>
              <w:rPr>
                <w:rFonts w:ascii="仿宋" w:hAnsi="仿宋" w:eastAsia="仿宋" w:cs="Arial"/>
                <w:color w:val="auto"/>
                <w:highlight w:val="none"/>
              </w:rPr>
            </w:pPr>
          </w:p>
        </w:tc>
        <w:tc>
          <w:tcPr>
            <w:tcW w:w="909" w:type="dxa"/>
            <w:vAlign w:val="center"/>
          </w:tcPr>
          <w:p w14:paraId="2F765FE6">
            <w:pPr>
              <w:pStyle w:val="28"/>
              <w:spacing w:line="360" w:lineRule="auto"/>
              <w:jc w:val="center"/>
              <w:rPr>
                <w:rFonts w:ascii="仿宋" w:hAnsi="仿宋" w:eastAsia="仿宋" w:cs="Arial"/>
                <w:color w:val="auto"/>
                <w:highlight w:val="none"/>
              </w:rPr>
            </w:pPr>
          </w:p>
        </w:tc>
        <w:tc>
          <w:tcPr>
            <w:tcW w:w="909" w:type="dxa"/>
            <w:vAlign w:val="center"/>
          </w:tcPr>
          <w:p w14:paraId="6E0AFBFB">
            <w:pPr>
              <w:pStyle w:val="28"/>
              <w:spacing w:line="360" w:lineRule="auto"/>
              <w:jc w:val="center"/>
              <w:rPr>
                <w:rFonts w:ascii="仿宋" w:hAnsi="仿宋" w:eastAsia="仿宋" w:cs="Arial"/>
                <w:color w:val="auto"/>
                <w:highlight w:val="none"/>
              </w:rPr>
            </w:pPr>
          </w:p>
        </w:tc>
        <w:tc>
          <w:tcPr>
            <w:tcW w:w="1478" w:type="dxa"/>
            <w:vAlign w:val="center"/>
          </w:tcPr>
          <w:p w14:paraId="06D18D21">
            <w:pPr>
              <w:pStyle w:val="28"/>
              <w:spacing w:line="360" w:lineRule="auto"/>
              <w:jc w:val="center"/>
              <w:rPr>
                <w:rFonts w:ascii="仿宋" w:hAnsi="仿宋" w:eastAsia="仿宋" w:cs="Arial"/>
                <w:color w:val="auto"/>
                <w:highlight w:val="none"/>
              </w:rPr>
            </w:pPr>
          </w:p>
        </w:tc>
        <w:tc>
          <w:tcPr>
            <w:tcW w:w="1849" w:type="dxa"/>
            <w:vAlign w:val="center"/>
          </w:tcPr>
          <w:p w14:paraId="677E4980">
            <w:pPr>
              <w:pStyle w:val="28"/>
              <w:spacing w:line="360" w:lineRule="auto"/>
              <w:jc w:val="center"/>
              <w:rPr>
                <w:rFonts w:ascii="仿宋" w:hAnsi="仿宋" w:eastAsia="仿宋" w:cs="Arial"/>
                <w:color w:val="auto"/>
                <w:highlight w:val="none"/>
              </w:rPr>
            </w:pPr>
          </w:p>
        </w:tc>
        <w:tc>
          <w:tcPr>
            <w:tcW w:w="1417" w:type="dxa"/>
            <w:vAlign w:val="center"/>
          </w:tcPr>
          <w:p w14:paraId="19892249">
            <w:pPr>
              <w:pStyle w:val="28"/>
              <w:spacing w:line="360" w:lineRule="auto"/>
              <w:jc w:val="center"/>
              <w:rPr>
                <w:rFonts w:ascii="仿宋" w:hAnsi="仿宋" w:eastAsia="仿宋" w:cs="Arial"/>
                <w:color w:val="auto"/>
                <w:highlight w:val="none"/>
              </w:rPr>
            </w:pPr>
          </w:p>
        </w:tc>
      </w:tr>
      <w:tr w14:paraId="37D14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72BBF9DF">
            <w:pPr>
              <w:pStyle w:val="28"/>
              <w:spacing w:line="360" w:lineRule="auto"/>
              <w:jc w:val="center"/>
              <w:rPr>
                <w:rFonts w:ascii="仿宋" w:hAnsi="仿宋" w:eastAsia="仿宋" w:cs="Arial"/>
                <w:color w:val="auto"/>
                <w:highlight w:val="none"/>
              </w:rPr>
            </w:pPr>
          </w:p>
        </w:tc>
        <w:tc>
          <w:tcPr>
            <w:tcW w:w="909" w:type="dxa"/>
            <w:vAlign w:val="center"/>
          </w:tcPr>
          <w:p w14:paraId="7EC36433">
            <w:pPr>
              <w:pStyle w:val="28"/>
              <w:spacing w:line="360" w:lineRule="auto"/>
              <w:jc w:val="center"/>
              <w:rPr>
                <w:rFonts w:ascii="仿宋" w:hAnsi="仿宋" w:eastAsia="仿宋" w:cs="Arial"/>
                <w:color w:val="auto"/>
                <w:highlight w:val="none"/>
              </w:rPr>
            </w:pPr>
          </w:p>
        </w:tc>
        <w:tc>
          <w:tcPr>
            <w:tcW w:w="908" w:type="dxa"/>
            <w:vAlign w:val="center"/>
          </w:tcPr>
          <w:p w14:paraId="414DF7D8">
            <w:pPr>
              <w:pStyle w:val="28"/>
              <w:spacing w:line="360" w:lineRule="auto"/>
              <w:jc w:val="center"/>
              <w:rPr>
                <w:rFonts w:ascii="仿宋" w:hAnsi="仿宋" w:eastAsia="仿宋" w:cs="Arial"/>
                <w:color w:val="auto"/>
                <w:highlight w:val="none"/>
              </w:rPr>
            </w:pPr>
          </w:p>
        </w:tc>
        <w:tc>
          <w:tcPr>
            <w:tcW w:w="909" w:type="dxa"/>
            <w:vAlign w:val="center"/>
          </w:tcPr>
          <w:p w14:paraId="788DB361">
            <w:pPr>
              <w:pStyle w:val="28"/>
              <w:spacing w:line="360" w:lineRule="auto"/>
              <w:jc w:val="center"/>
              <w:rPr>
                <w:rFonts w:ascii="仿宋" w:hAnsi="仿宋" w:eastAsia="仿宋" w:cs="Arial"/>
                <w:color w:val="auto"/>
                <w:highlight w:val="none"/>
              </w:rPr>
            </w:pPr>
          </w:p>
        </w:tc>
        <w:tc>
          <w:tcPr>
            <w:tcW w:w="909" w:type="dxa"/>
            <w:vAlign w:val="center"/>
          </w:tcPr>
          <w:p w14:paraId="4DF3E627">
            <w:pPr>
              <w:pStyle w:val="28"/>
              <w:spacing w:line="360" w:lineRule="auto"/>
              <w:jc w:val="center"/>
              <w:rPr>
                <w:rFonts w:ascii="仿宋" w:hAnsi="仿宋" w:eastAsia="仿宋" w:cs="Arial"/>
                <w:color w:val="auto"/>
                <w:highlight w:val="none"/>
              </w:rPr>
            </w:pPr>
          </w:p>
        </w:tc>
        <w:tc>
          <w:tcPr>
            <w:tcW w:w="1478" w:type="dxa"/>
            <w:vAlign w:val="center"/>
          </w:tcPr>
          <w:p w14:paraId="300AAAB1">
            <w:pPr>
              <w:pStyle w:val="28"/>
              <w:spacing w:line="360" w:lineRule="auto"/>
              <w:jc w:val="center"/>
              <w:rPr>
                <w:rFonts w:ascii="仿宋" w:hAnsi="仿宋" w:eastAsia="仿宋" w:cs="Arial"/>
                <w:color w:val="auto"/>
                <w:highlight w:val="none"/>
              </w:rPr>
            </w:pPr>
          </w:p>
        </w:tc>
        <w:tc>
          <w:tcPr>
            <w:tcW w:w="1849" w:type="dxa"/>
            <w:vAlign w:val="center"/>
          </w:tcPr>
          <w:p w14:paraId="2D90E943">
            <w:pPr>
              <w:pStyle w:val="28"/>
              <w:spacing w:line="360" w:lineRule="auto"/>
              <w:jc w:val="center"/>
              <w:rPr>
                <w:rFonts w:ascii="仿宋" w:hAnsi="仿宋" w:eastAsia="仿宋" w:cs="Arial"/>
                <w:color w:val="auto"/>
                <w:highlight w:val="none"/>
              </w:rPr>
            </w:pPr>
          </w:p>
        </w:tc>
        <w:tc>
          <w:tcPr>
            <w:tcW w:w="1417" w:type="dxa"/>
            <w:vAlign w:val="center"/>
          </w:tcPr>
          <w:p w14:paraId="0C1A9211">
            <w:pPr>
              <w:pStyle w:val="28"/>
              <w:spacing w:line="360" w:lineRule="auto"/>
              <w:jc w:val="center"/>
              <w:rPr>
                <w:rFonts w:ascii="仿宋" w:hAnsi="仿宋" w:eastAsia="仿宋" w:cs="Arial"/>
                <w:color w:val="auto"/>
                <w:highlight w:val="none"/>
              </w:rPr>
            </w:pPr>
          </w:p>
        </w:tc>
      </w:tr>
      <w:tr w14:paraId="234C4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5E55D607">
            <w:pPr>
              <w:pStyle w:val="28"/>
              <w:spacing w:line="360" w:lineRule="auto"/>
              <w:jc w:val="center"/>
              <w:rPr>
                <w:rFonts w:ascii="仿宋" w:hAnsi="仿宋" w:eastAsia="仿宋" w:cs="Arial"/>
                <w:color w:val="auto"/>
                <w:highlight w:val="none"/>
              </w:rPr>
            </w:pPr>
          </w:p>
        </w:tc>
        <w:tc>
          <w:tcPr>
            <w:tcW w:w="909" w:type="dxa"/>
            <w:vAlign w:val="center"/>
          </w:tcPr>
          <w:p w14:paraId="5CDC0EFE">
            <w:pPr>
              <w:pStyle w:val="28"/>
              <w:spacing w:line="360" w:lineRule="auto"/>
              <w:jc w:val="center"/>
              <w:rPr>
                <w:rFonts w:ascii="仿宋" w:hAnsi="仿宋" w:eastAsia="仿宋" w:cs="Arial"/>
                <w:color w:val="auto"/>
                <w:highlight w:val="none"/>
              </w:rPr>
            </w:pPr>
          </w:p>
        </w:tc>
        <w:tc>
          <w:tcPr>
            <w:tcW w:w="908" w:type="dxa"/>
            <w:vAlign w:val="center"/>
          </w:tcPr>
          <w:p w14:paraId="6AF5FBB2">
            <w:pPr>
              <w:pStyle w:val="28"/>
              <w:spacing w:line="360" w:lineRule="auto"/>
              <w:jc w:val="center"/>
              <w:rPr>
                <w:rFonts w:ascii="仿宋" w:hAnsi="仿宋" w:eastAsia="仿宋" w:cs="Arial"/>
                <w:color w:val="auto"/>
                <w:highlight w:val="none"/>
              </w:rPr>
            </w:pPr>
          </w:p>
        </w:tc>
        <w:tc>
          <w:tcPr>
            <w:tcW w:w="909" w:type="dxa"/>
            <w:vAlign w:val="center"/>
          </w:tcPr>
          <w:p w14:paraId="1335F211">
            <w:pPr>
              <w:pStyle w:val="28"/>
              <w:spacing w:line="360" w:lineRule="auto"/>
              <w:jc w:val="center"/>
              <w:rPr>
                <w:rFonts w:ascii="仿宋" w:hAnsi="仿宋" w:eastAsia="仿宋" w:cs="Arial"/>
                <w:color w:val="auto"/>
                <w:highlight w:val="none"/>
              </w:rPr>
            </w:pPr>
          </w:p>
        </w:tc>
        <w:tc>
          <w:tcPr>
            <w:tcW w:w="909" w:type="dxa"/>
            <w:vAlign w:val="center"/>
          </w:tcPr>
          <w:p w14:paraId="3289C041">
            <w:pPr>
              <w:pStyle w:val="28"/>
              <w:spacing w:line="360" w:lineRule="auto"/>
              <w:jc w:val="center"/>
              <w:rPr>
                <w:rFonts w:ascii="仿宋" w:hAnsi="仿宋" w:eastAsia="仿宋" w:cs="Arial"/>
                <w:color w:val="auto"/>
                <w:highlight w:val="none"/>
              </w:rPr>
            </w:pPr>
          </w:p>
        </w:tc>
        <w:tc>
          <w:tcPr>
            <w:tcW w:w="1478" w:type="dxa"/>
            <w:vAlign w:val="center"/>
          </w:tcPr>
          <w:p w14:paraId="67CAF544">
            <w:pPr>
              <w:pStyle w:val="28"/>
              <w:spacing w:line="360" w:lineRule="auto"/>
              <w:jc w:val="center"/>
              <w:rPr>
                <w:rFonts w:ascii="仿宋" w:hAnsi="仿宋" w:eastAsia="仿宋" w:cs="Arial"/>
                <w:color w:val="auto"/>
                <w:highlight w:val="none"/>
              </w:rPr>
            </w:pPr>
          </w:p>
        </w:tc>
        <w:tc>
          <w:tcPr>
            <w:tcW w:w="1849" w:type="dxa"/>
            <w:vAlign w:val="center"/>
          </w:tcPr>
          <w:p w14:paraId="46862FAC">
            <w:pPr>
              <w:pStyle w:val="28"/>
              <w:spacing w:line="360" w:lineRule="auto"/>
              <w:jc w:val="center"/>
              <w:rPr>
                <w:rFonts w:ascii="仿宋" w:hAnsi="仿宋" w:eastAsia="仿宋" w:cs="Arial"/>
                <w:color w:val="auto"/>
                <w:highlight w:val="none"/>
              </w:rPr>
            </w:pPr>
          </w:p>
        </w:tc>
        <w:tc>
          <w:tcPr>
            <w:tcW w:w="1417" w:type="dxa"/>
            <w:vAlign w:val="center"/>
          </w:tcPr>
          <w:p w14:paraId="4CDC9252">
            <w:pPr>
              <w:pStyle w:val="28"/>
              <w:spacing w:line="360" w:lineRule="auto"/>
              <w:jc w:val="center"/>
              <w:rPr>
                <w:rFonts w:ascii="仿宋" w:hAnsi="仿宋" w:eastAsia="仿宋" w:cs="Arial"/>
                <w:color w:val="auto"/>
                <w:highlight w:val="none"/>
              </w:rPr>
            </w:pPr>
          </w:p>
        </w:tc>
      </w:tr>
    </w:tbl>
    <w:p w14:paraId="07A735BD">
      <w:pPr>
        <w:ind w:firstLine="482"/>
        <w:jc w:val="center"/>
        <w:rPr>
          <w:rFonts w:ascii="仿宋" w:hAnsi="仿宋" w:eastAsia="仿宋" w:cs="Arial"/>
          <w:b/>
          <w:color w:val="auto"/>
          <w:sz w:val="24"/>
          <w:highlight w:val="none"/>
        </w:rPr>
      </w:pPr>
    </w:p>
    <w:p w14:paraId="58F21C99">
      <w:pPr>
        <w:ind w:firstLine="482"/>
        <w:jc w:val="center"/>
        <w:rPr>
          <w:rFonts w:ascii="仿宋" w:hAnsi="仿宋" w:eastAsia="仿宋" w:cs="Arial"/>
          <w:b/>
          <w:color w:val="auto"/>
          <w:sz w:val="24"/>
          <w:highlight w:val="none"/>
        </w:rPr>
      </w:pPr>
    </w:p>
    <w:p w14:paraId="77A39D2F">
      <w:pPr>
        <w:ind w:firstLine="482"/>
        <w:jc w:val="center"/>
        <w:rPr>
          <w:rFonts w:ascii="仿宋" w:hAnsi="仿宋" w:eastAsia="仿宋" w:cs="Arial"/>
          <w:b/>
          <w:color w:val="auto"/>
          <w:sz w:val="24"/>
          <w:highlight w:val="none"/>
        </w:rPr>
      </w:pPr>
    </w:p>
    <w:p w14:paraId="322E0EB0">
      <w:pPr>
        <w:ind w:firstLine="482"/>
        <w:jc w:val="center"/>
        <w:rPr>
          <w:rFonts w:ascii="仿宋" w:hAnsi="仿宋" w:eastAsia="仿宋" w:cs="Arial"/>
          <w:b/>
          <w:color w:val="auto"/>
          <w:sz w:val="24"/>
          <w:highlight w:val="none"/>
        </w:rPr>
      </w:pPr>
    </w:p>
    <w:p w14:paraId="39B5FED5">
      <w:pPr>
        <w:ind w:firstLine="482"/>
        <w:jc w:val="center"/>
        <w:rPr>
          <w:rFonts w:ascii="仿宋" w:hAnsi="仿宋" w:eastAsia="仿宋" w:cs="Arial"/>
          <w:b/>
          <w:color w:val="auto"/>
          <w:sz w:val="24"/>
          <w:highlight w:val="none"/>
        </w:rPr>
      </w:pPr>
    </w:p>
    <w:p w14:paraId="30BE24CC">
      <w:pPr>
        <w:ind w:firstLine="482"/>
        <w:jc w:val="center"/>
        <w:rPr>
          <w:rFonts w:ascii="仿宋" w:hAnsi="仿宋" w:eastAsia="仿宋" w:cs="Arial"/>
          <w:b/>
          <w:color w:val="auto"/>
          <w:sz w:val="24"/>
          <w:highlight w:val="none"/>
        </w:rPr>
      </w:pPr>
    </w:p>
    <w:p w14:paraId="386A9570">
      <w:pPr>
        <w:ind w:firstLine="482"/>
        <w:jc w:val="center"/>
        <w:rPr>
          <w:rFonts w:ascii="仿宋" w:hAnsi="仿宋" w:eastAsia="仿宋" w:cs="Arial"/>
          <w:b/>
          <w:color w:val="auto"/>
          <w:sz w:val="24"/>
          <w:highlight w:val="none"/>
        </w:rPr>
      </w:pPr>
    </w:p>
    <w:p w14:paraId="4DFF7A94">
      <w:pPr>
        <w:widowControl/>
        <w:adjustRightInd/>
        <w:jc w:val="left"/>
        <w:rPr>
          <w:rFonts w:ascii="仿宋" w:hAnsi="仿宋" w:eastAsia="仿宋" w:cs="Arial"/>
          <w:b/>
          <w:color w:val="auto"/>
          <w:sz w:val="24"/>
          <w:highlight w:val="none"/>
        </w:rPr>
      </w:pPr>
      <w:r>
        <w:rPr>
          <w:rFonts w:ascii="仿宋" w:hAnsi="仿宋" w:eastAsia="仿宋" w:cs="Arial"/>
          <w:b/>
          <w:color w:val="auto"/>
          <w:sz w:val="24"/>
          <w:highlight w:val="none"/>
        </w:rPr>
        <w:br w:type="page"/>
      </w:r>
    </w:p>
    <w:p w14:paraId="1F452ABA">
      <w:pPr>
        <w:ind w:firstLine="482"/>
        <w:jc w:val="center"/>
        <w:rPr>
          <w:rFonts w:ascii="仿宋" w:hAnsi="仿宋" w:eastAsia="仿宋" w:cs="Arial"/>
          <w:b/>
          <w:color w:val="auto"/>
          <w:sz w:val="24"/>
          <w:highlight w:val="none"/>
        </w:rPr>
      </w:pPr>
    </w:p>
    <w:p w14:paraId="7C216631">
      <w:pPr>
        <w:ind w:firstLine="482"/>
        <w:jc w:val="center"/>
        <w:rPr>
          <w:rFonts w:ascii="仿宋" w:hAnsi="仿宋" w:eastAsia="仿宋" w:cs="Arial"/>
          <w:b/>
          <w:color w:val="auto"/>
          <w:sz w:val="24"/>
          <w:highlight w:val="none"/>
        </w:rPr>
      </w:pPr>
    </w:p>
    <w:p w14:paraId="3B615492">
      <w:pPr>
        <w:ind w:firstLine="643"/>
        <w:jc w:val="center"/>
        <w:rPr>
          <w:rFonts w:ascii="仿宋" w:hAnsi="仿宋" w:eastAsia="仿宋" w:cs="Arial"/>
          <w:b/>
          <w:color w:val="auto"/>
          <w:sz w:val="32"/>
          <w:szCs w:val="32"/>
          <w:highlight w:val="none"/>
        </w:rPr>
      </w:pPr>
      <w:r>
        <w:rPr>
          <w:rFonts w:hint="eastAsia" w:ascii="仿宋" w:hAnsi="仿宋" w:eastAsia="仿宋" w:cs="Arial"/>
          <w:b/>
          <w:color w:val="auto"/>
          <w:sz w:val="32"/>
          <w:szCs w:val="32"/>
          <w:highlight w:val="none"/>
        </w:rPr>
        <w:t>拟派项目经理及其他管理人员到位率承诺书</w:t>
      </w:r>
    </w:p>
    <w:p w14:paraId="6ED22B68">
      <w:pPr>
        <w:ind w:firstLine="420"/>
        <w:jc w:val="left"/>
        <w:rPr>
          <w:rFonts w:ascii="仿宋" w:hAnsi="仿宋" w:eastAsia="仿宋"/>
          <w:color w:val="auto"/>
          <w:highlight w:val="none"/>
        </w:rPr>
      </w:pPr>
    </w:p>
    <w:p w14:paraId="13E73D72">
      <w:pPr>
        <w:spacing w:line="360" w:lineRule="auto"/>
        <w:ind w:firstLine="422"/>
        <w:jc w:val="left"/>
        <w:rPr>
          <w:rFonts w:ascii="仿宋" w:hAnsi="仿宋" w:eastAsia="仿宋" w:cs="Arial"/>
          <w:b/>
          <w:color w:val="auto"/>
          <w:szCs w:val="21"/>
          <w:highlight w:val="none"/>
          <w:u w:val="single"/>
        </w:rPr>
      </w:pPr>
    </w:p>
    <w:p w14:paraId="1371A4C2">
      <w:pPr>
        <w:spacing w:line="480" w:lineRule="auto"/>
        <w:jc w:val="left"/>
        <w:rPr>
          <w:rFonts w:ascii="仿宋" w:hAnsi="仿宋" w:eastAsia="仿宋" w:cs="Arial"/>
          <w:b/>
          <w:color w:val="auto"/>
          <w:sz w:val="28"/>
          <w:szCs w:val="28"/>
          <w:highlight w:val="none"/>
          <w:u w:val="single"/>
        </w:rPr>
      </w:pPr>
      <w:r>
        <w:rPr>
          <w:rFonts w:hint="eastAsia" w:ascii="仿宋" w:hAnsi="仿宋" w:eastAsia="仿宋" w:cs="Arial"/>
          <w:b/>
          <w:color w:val="auto"/>
          <w:sz w:val="28"/>
          <w:szCs w:val="28"/>
          <w:highlight w:val="none"/>
          <w:u w:val="single"/>
          <w:lang w:eastAsia="zh-CN"/>
        </w:rPr>
        <w:t>浙江科技大学</w:t>
      </w:r>
      <w:r>
        <w:rPr>
          <w:rFonts w:ascii="仿宋" w:hAnsi="仿宋" w:eastAsia="仿宋" w:cs="Arial"/>
          <w:b/>
          <w:color w:val="auto"/>
          <w:sz w:val="28"/>
          <w:szCs w:val="28"/>
          <w:highlight w:val="none"/>
          <w:u w:val="single"/>
        </w:rPr>
        <w:t>：</w:t>
      </w:r>
    </w:p>
    <w:p w14:paraId="5E01731B">
      <w:pPr>
        <w:spacing w:line="480" w:lineRule="auto"/>
        <w:ind w:firstLine="482"/>
        <w:jc w:val="left"/>
        <w:rPr>
          <w:rFonts w:ascii="仿宋" w:hAnsi="仿宋" w:eastAsia="仿宋" w:cs="Arial"/>
          <w:color w:val="auto"/>
          <w:kern w:val="0"/>
          <w:sz w:val="28"/>
          <w:szCs w:val="28"/>
          <w:highlight w:val="none"/>
        </w:rPr>
      </w:pPr>
      <w:r>
        <w:rPr>
          <w:rFonts w:ascii="仿宋" w:hAnsi="仿宋" w:eastAsia="仿宋" w:cs="Arial"/>
          <w:b/>
          <w:color w:val="auto"/>
          <w:sz w:val="28"/>
          <w:szCs w:val="28"/>
          <w:highlight w:val="none"/>
        </w:rPr>
        <w:t xml:space="preserve"> </w:t>
      </w:r>
      <w:r>
        <w:rPr>
          <w:rFonts w:ascii="仿宋" w:hAnsi="仿宋" w:eastAsia="仿宋" w:cs="Arial"/>
          <w:color w:val="auto"/>
          <w:sz w:val="28"/>
          <w:szCs w:val="28"/>
          <w:highlight w:val="none"/>
        </w:rPr>
        <w:t>我</w:t>
      </w:r>
      <w:r>
        <w:rPr>
          <w:rFonts w:ascii="仿宋" w:hAnsi="仿宋" w:eastAsia="仿宋" w:cs="Arial"/>
          <w:color w:val="auto"/>
          <w:sz w:val="28"/>
          <w:szCs w:val="28"/>
          <w:highlight w:val="none"/>
          <w:u w:val="single"/>
        </w:rPr>
        <w:t xml:space="preserve">        （投标人）             </w:t>
      </w:r>
      <w:r>
        <w:rPr>
          <w:rFonts w:ascii="仿宋" w:hAnsi="仿宋" w:eastAsia="仿宋" w:cs="Arial"/>
          <w:color w:val="auto"/>
          <w:sz w:val="28"/>
          <w:szCs w:val="28"/>
          <w:highlight w:val="none"/>
        </w:rPr>
        <w:t>公司及我公司拟派参加</w:t>
      </w:r>
      <w:r>
        <w:rPr>
          <w:rFonts w:ascii="仿宋" w:hAnsi="仿宋" w:eastAsia="仿宋" w:cs="Arial"/>
          <w:color w:val="auto"/>
          <w:kern w:val="0"/>
          <w:sz w:val="28"/>
          <w:szCs w:val="28"/>
          <w:highlight w:val="none"/>
          <w:u w:val="single"/>
        </w:rPr>
        <w:t xml:space="preserve">  </w:t>
      </w:r>
      <w:r>
        <w:rPr>
          <w:rFonts w:hint="eastAsia" w:ascii="仿宋" w:hAnsi="仿宋" w:eastAsia="仿宋" w:cs="Arial"/>
          <w:color w:val="auto"/>
          <w:kern w:val="0"/>
          <w:sz w:val="28"/>
          <w:szCs w:val="28"/>
          <w:highlight w:val="none"/>
          <w:u w:val="single"/>
          <w:lang w:eastAsia="zh-CN"/>
        </w:rPr>
        <w:t>小和山校区道路及地下排水管网改造项目（一期）</w:t>
      </w:r>
      <w:r>
        <w:rPr>
          <w:rFonts w:ascii="仿宋" w:hAnsi="仿宋" w:eastAsia="仿宋" w:cs="Arial"/>
          <w:color w:val="auto"/>
          <w:kern w:val="0"/>
          <w:sz w:val="28"/>
          <w:szCs w:val="28"/>
          <w:highlight w:val="none"/>
          <w:u w:val="single"/>
        </w:rPr>
        <w:t xml:space="preserve">    </w:t>
      </w:r>
      <w:r>
        <w:rPr>
          <w:rFonts w:ascii="仿宋" w:hAnsi="仿宋" w:eastAsia="仿宋" w:cs="Arial"/>
          <w:color w:val="auto"/>
          <w:kern w:val="0"/>
          <w:sz w:val="28"/>
          <w:szCs w:val="28"/>
          <w:highlight w:val="none"/>
        </w:rPr>
        <w:t>工程投标的项目经理</w:t>
      </w:r>
      <w:r>
        <w:rPr>
          <w:rFonts w:hint="eastAsia" w:ascii="仿宋" w:hAnsi="仿宋" w:eastAsia="仿宋"/>
          <w:color w:val="auto"/>
          <w:sz w:val="28"/>
          <w:szCs w:val="28"/>
          <w:highlight w:val="none"/>
        </w:rPr>
        <w:t>位率不少于</w:t>
      </w:r>
      <w:r>
        <w:rPr>
          <w:rFonts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%，其他管理人员到位率不少于</w:t>
      </w:r>
      <w:r>
        <w:rPr>
          <w:rFonts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w:t>
      </w:r>
      <w:r>
        <w:rPr>
          <w:rFonts w:ascii="仿宋" w:hAnsi="仿宋" w:eastAsia="仿宋" w:cs="Arial"/>
          <w:color w:val="auto"/>
          <w:kern w:val="0"/>
          <w:sz w:val="28"/>
          <w:szCs w:val="28"/>
          <w:highlight w:val="none"/>
        </w:rPr>
        <w:t>。</w:t>
      </w:r>
    </w:p>
    <w:p w14:paraId="6C282F5A">
      <w:pPr>
        <w:spacing w:line="480" w:lineRule="auto"/>
        <w:ind w:firstLine="482"/>
        <w:jc w:val="left"/>
        <w:rPr>
          <w:rFonts w:ascii="仿宋" w:hAnsi="仿宋" w:eastAsia="仿宋" w:cs="Arial"/>
          <w:color w:val="auto"/>
          <w:sz w:val="28"/>
          <w:szCs w:val="28"/>
          <w:highlight w:val="none"/>
        </w:rPr>
      </w:pPr>
      <w:r>
        <w:rPr>
          <w:rFonts w:ascii="仿宋" w:hAnsi="仿宋" w:eastAsia="仿宋" w:cs="Arial"/>
          <w:color w:val="auto"/>
          <w:sz w:val="28"/>
          <w:szCs w:val="28"/>
          <w:highlight w:val="none"/>
        </w:rPr>
        <w:t>特此承诺！</w:t>
      </w:r>
    </w:p>
    <w:p w14:paraId="4F33B73C">
      <w:pPr>
        <w:spacing w:line="480" w:lineRule="auto"/>
        <w:ind w:firstLine="480"/>
        <w:jc w:val="left"/>
        <w:rPr>
          <w:rFonts w:ascii="仿宋" w:hAnsi="仿宋" w:eastAsia="仿宋"/>
          <w:color w:val="auto"/>
          <w:sz w:val="28"/>
          <w:szCs w:val="28"/>
          <w:highlight w:val="none"/>
        </w:rPr>
      </w:pPr>
    </w:p>
    <w:p w14:paraId="38AEA8B5">
      <w:pPr>
        <w:spacing w:line="360" w:lineRule="auto"/>
        <w:ind w:firstLine="3600" w:firstLineChars="1500"/>
        <w:rPr>
          <w:rFonts w:ascii="仿宋" w:hAnsi="仿宋" w:eastAsia="仿宋" w:cs="宋体"/>
          <w:color w:val="auto"/>
          <w:sz w:val="24"/>
          <w:highlight w:val="none"/>
        </w:rPr>
      </w:pPr>
      <w:r>
        <w:rPr>
          <w:rFonts w:hint="eastAsia" w:ascii="仿宋" w:hAnsi="仿宋" w:eastAsia="仿宋" w:cs="宋体"/>
          <w:color w:val="auto"/>
          <w:sz w:val="24"/>
          <w:highlight w:val="none"/>
        </w:rPr>
        <w:t xml:space="preserve">供应商名称（电子签名）：                          </w:t>
      </w:r>
    </w:p>
    <w:p w14:paraId="1D8C9231">
      <w:pPr>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日期：  年   月   日</w:t>
      </w:r>
    </w:p>
    <w:p w14:paraId="15591889">
      <w:pPr>
        <w:spacing w:line="500" w:lineRule="exact"/>
        <w:jc w:val="center"/>
        <w:rPr>
          <w:rFonts w:ascii="仿宋" w:hAnsi="仿宋" w:eastAsia="仿宋" w:cs="微软雅黑"/>
          <w:b/>
          <w:color w:val="auto"/>
          <w:sz w:val="28"/>
          <w:highlight w:val="none"/>
        </w:rPr>
      </w:pPr>
    </w:p>
    <w:p w14:paraId="2212D95F">
      <w:pPr>
        <w:pStyle w:val="2"/>
        <w:ind w:firstLine="480"/>
        <w:rPr>
          <w:rFonts w:ascii="仿宋" w:hAnsi="仿宋" w:eastAsia="仿宋"/>
          <w:color w:val="auto"/>
          <w:highlight w:val="none"/>
        </w:rPr>
      </w:pPr>
    </w:p>
    <w:p w14:paraId="595D212F">
      <w:pPr>
        <w:widowControl/>
        <w:adjustRightInd/>
        <w:jc w:val="left"/>
        <w:rPr>
          <w:rFonts w:eastAsia="等线"/>
          <w:color w:val="auto"/>
          <w:sz w:val="24"/>
          <w:szCs w:val="21"/>
          <w:highlight w:val="none"/>
        </w:rPr>
      </w:pPr>
      <w:r>
        <w:rPr>
          <w:color w:val="auto"/>
          <w:highlight w:val="none"/>
        </w:rPr>
        <w:br w:type="page"/>
      </w:r>
    </w:p>
    <w:p w14:paraId="52561A72">
      <w:pPr>
        <w:pStyle w:val="2"/>
        <w:ind w:firstLine="480"/>
        <w:rPr>
          <w:color w:val="auto"/>
          <w:highlight w:val="none"/>
        </w:rPr>
      </w:pPr>
    </w:p>
    <w:p w14:paraId="56666C29">
      <w:pPr>
        <w:widowControl/>
        <w:adjustRightInd/>
        <w:jc w:val="center"/>
        <w:rPr>
          <w:rFonts w:ascii="仿宋" w:hAnsi="仿宋" w:eastAsia="仿宋" w:cs="宋体"/>
          <w:b/>
          <w:bCs/>
          <w:color w:val="auto"/>
          <w:sz w:val="24"/>
          <w:highlight w:val="none"/>
        </w:rPr>
      </w:pPr>
      <w:r>
        <w:rPr>
          <w:rFonts w:hint="eastAsia" w:ascii="仿宋" w:hAnsi="仿宋" w:eastAsia="仿宋" w:cs="仿宋"/>
          <w:b/>
          <w:color w:val="auto"/>
          <w:kern w:val="0"/>
          <w:sz w:val="32"/>
          <w:szCs w:val="32"/>
          <w:highlight w:val="none"/>
          <w:lang w:val="zh-CN"/>
        </w:rPr>
        <w:t>投标承诺书</w:t>
      </w:r>
    </w:p>
    <w:p w14:paraId="232A7580">
      <w:pPr>
        <w:snapToGrid w:val="0"/>
        <w:spacing w:line="360" w:lineRule="auto"/>
        <w:rPr>
          <w:rFonts w:ascii="仿宋" w:hAnsi="仿宋" w:eastAsia="仿宋" w:cs="仿宋"/>
          <w:color w:val="auto"/>
          <w:sz w:val="24"/>
          <w:highlight w:val="none"/>
        </w:rPr>
      </w:pPr>
    </w:p>
    <w:p w14:paraId="74D569CB">
      <w:pPr>
        <w:autoSpaceDE w:val="0"/>
        <w:autoSpaceDN w:val="0"/>
        <w:spacing w:line="360" w:lineRule="auto"/>
        <w:ind w:left="4" w:leftChars="1" w:hanging="2"/>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浙江科技大学、浙江华耀建设咨询有限公司：</w:t>
      </w:r>
    </w:p>
    <w:p w14:paraId="21294C56">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我单位响应你单位</w:t>
      </w:r>
      <w:r>
        <w:rPr>
          <w:rFonts w:hint="eastAsia" w:ascii="仿宋" w:hAnsi="仿宋" w:eastAsia="仿宋" w:cs="宋体"/>
          <w:color w:val="auto"/>
          <w:kern w:val="0"/>
          <w:sz w:val="24"/>
          <w:highlight w:val="none"/>
          <w:u w:val="single"/>
          <w:lang w:val="zh-CN"/>
        </w:rPr>
        <w:t>小和山校区道路及地下排水管网改造项目（一期）</w:t>
      </w:r>
      <w:r>
        <w:rPr>
          <w:rFonts w:hint="eastAsia" w:ascii="仿宋" w:hAnsi="仿宋" w:eastAsia="仿宋" w:cs="宋体"/>
          <w:color w:val="auto"/>
          <w:kern w:val="0"/>
          <w:sz w:val="24"/>
          <w:highlight w:val="none"/>
          <w:lang w:val="zh-CN"/>
        </w:rPr>
        <w:t>采购要求参加磋商响应。在这次磋商响应过程中和中标后，我们郑重承诺：</w:t>
      </w:r>
    </w:p>
    <w:p w14:paraId="0306F649">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1、按照财政部《关于政府采购支持绿色建材促进建筑品质提升试点工作的通知》（财库〔2020〕31号）</w:t>
      </w:r>
      <w:r>
        <w:rPr>
          <w:rFonts w:hint="eastAsia" w:ascii="仿宋" w:hAnsi="仿宋" w:eastAsia="仿宋" w:cs="宋体"/>
          <w:color w:val="auto"/>
          <w:kern w:val="0"/>
          <w:sz w:val="24"/>
          <w:highlight w:val="none"/>
          <w:lang w:val="zh-CN" w:eastAsia="zh-CN"/>
        </w:rPr>
        <w:t>、</w:t>
      </w:r>
      <w:r>
        <w:rPr>
          <w:rFonts w:hint="eastAsia" w:ascii="仿宋" w:hAnsi="仿宋" w:eastAsia="仿宋" w:cs="宋体"/>
          <w:color w:val="auto"/>
          <w:kern w:val="0"/>
          <w:sz w:val="24"/>
          <w:highlight w:val="none"/>
          <w:lang w:val="zh-CN"/>
        </w:rPr>
        <w:t>《关于扩大政府采购支持绿色建材促进建筑品质提升政策实施范围的通知》（财库〔2022〕35号）规定执行，为</w:t>
      </w:r>
      <w:r>
        <w:rPr>
          <w:rFonts w:ascii="仿宋" w:hAnsi="仿宋" w:eastAsia="仿宋" w:cs="宋体"/>
          <w:color w:val="auto"/>
          <w:kern w:val="0"/>
          <w:sz w:val="24"/>
          <w:highlight w:val="none"/>
          <w:lang w:val="zh-CN"/>
        </w:rPr>
        <w:t>落实绿色建材采购要求，我方后续施工所投入使用的建筑材料承诺满足《绿色建筑和绿色建材政府采购基本要求（试行）》等有关规定。</w:t>
      </w:r>
    </w:p>
    <w:p w14:paraId="6AF30663">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ascii="仿宋" w:hAnsi="仿宋" w:eastAsia="仿宋" w:cs="宋体"/>
          <w:color w:val="auto"/>
          <w:kern w:val="0"/>
          <w:sz w:val="24"/>
          <w:highlight w:val="none"/>
        </w:rPr>
        <w:t>2</w:t>
      </w:r>
      <w:r>
        <w:rPr>
          <w:rFonts w:hint="eastAsia" w:ascii="仿宋" w:hAnsi="仿宋" w:eastAsia="仿宋" w:cs="宋体"/>
          <w:color w:val="auto"/>
          <w:kern w:val="0"/>
          <w:sz w:val="24"/>
          <w:highlight w:val="none"/>
        </w:rPr>
        <w:t>、承诺本项目拟派项目经理在投标截止日无在其他任何在建合同工程上担任项目负责</w:t>
      </w:r>
      <w:r>
        <w:rPr>
          <w:rFonts w:hint="eastAsia" w:ascii="仿宋" w:hAnsi="仿宋" w:eastAsia="仿宋" w:cs="宋体"/>
          <w:color w:val="auto"/>
          <w:kern w:val="0"/>
          <w:sz w:val="24"/>
          <w:highlight w:val="none"/>
          <w:lang w:val="zh-CN"/>
        </w:rPr>
        <w:t>人（包括工程总承包项目中的施工负责人）的情形。在建合同工程的开始时间为合同工程中标通知书发出日期（不通过招标方式的，开始时间为合同签订日期），结束时间为该合同通过合同验收或合同解除日期。</w:t>
      </w:r>
    </w:p>
    <w:p w14:paraId="2EC52521">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ascii="仿宋" w:hAnsi="仿宋" w:eastAsia="仿宋" w:cs="宋体"/>
          <w:color w:val="auto"/>
          <w:kern w:val="0"/>
          <w:sz w:val="24"/>
          <w:highlight w:val="none"/>
          <w:lang w:val="zh-CN"/>
        </w:rPr>
        <w:t>3</w:t>
      </w:r>
      <w:r>
        <w:rPr>
          <w:rFonts w:hint="eastAsia" w:ascii="仿宋" w:hAnsi="仿宋" w:eastAsia="仿宋" w:cs="宋体"/>
          <w:color w:val="auto"/>
          <w:kern w:val="0"/>
          <w:sz w:val="24"/>
          <w:highlight w:val="none"/>
          <w:lang w:val="zh-CN"/>
        </w:rPr>
        <w:t>、以上承诺如有虚假，愿意接</w:t>
      </w:r>
      <w:r>
        <w:rPr>
          <w:rFonts w:ascii="仿宋" w:hAnsi="仿宋" w:eastAsia="仿宋" w:cs="宋体"/>
          <w:color w:val="auto"/>
          <w:kern w:val="0"/>
          <w:sz w:val="24"/>
          <w:highlight w:val="none"/>
          <w:lang w:val="zh-CN"/>
        </w:rPr>
        <w:t>受</w:t>
      </w:r>
      <w:r>
        <w:rPr>
          <w:rFonts w:hint="eastAsia" w:ascii="仿宋" w:hAnsi="仿宋" w:eastAsia="仿宋" w:cs="宋体"/>
          <w:color w:val="auto"/>
          <w:kern w:val="0"/>
          <w:sz w:val="24"/>
          <w:highlight w:val="none"/>
          <w:lang w:val="zh-CN"/>
        </w:rPr>
        <w:t>相应的处罚。给招标人造成损失的，愿意依法承担赔偿责任。如已中标，同意招标人取消我单位中标资格的处理。</w:t>
      </w:r>
    </w:p>
    <w:p w14:paraId="6A83006F">
      <w:pPr>
        <w:autoSpaceDE w:val="0"/>
        <w:autoSpaceDN w:val="0"/>
        <w:spacing w:line="360" w:lineRule="auto"/>
        <w:ind w:left="2" w:leftChars="1" w:firstLine="480" w:firstLineChars="200"/>
        <w:jc w:val="left"/>
        <w:rPr>
          <w:rFonts w:ascii="仿宋" w:hAnsi="仿宋" w:eastAsia="仿宋" w:cs="宋体"/>
          <w:color w:val="auto"/>
          <w:kern w:val="0"/>
          <w:sz w:val="24"/>
          <w:highlight w:val="none"/>
        </w:rPr>
      </w:pPr>
    </w:p>
    <w:p w14:paraId="4A338A64">
      <w:pPr>
        <w:pStyle w:val="2"/>
        <w:ind w:firstLine="480"/>
        <w:rPr>
          <w:color w:val="auto"/>
          <w:highlight w:val="none"/>
          <w:lang w:val="zh-CN"/>
        </w:rPr>
      </w:pPr>
    </w:p>
    <w:p w14:paraId="440CB19A">
      <w:pPr>
        <w:autoSpaceDE w:val="0"/>
        <w:autoSpaceDN w:val="0"/>
        <w:spacing w:line="360" w:lineRule="auto"/>
        <w:ind w:left="2" w:leftChars="1" w:right="1120" w:firstLine="4560" w:firstLineChars="19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供应商名称（</w:t>
      </w:r>
      <w:r>
        <w:rPr>
          <w:rFonts w:hint="eastAsia" w:ascii="仿宋" w:hAnsi="仿宋" w:eastAsia="仿宋" w:cs="宋体"/>
          <w:color w:val="auto"/>
          <w:sz w:val="24"/>
          <w:highlight w:val="none"/>
        </w:rPr>
        <w:t>电子签名</w:t>
      </w:r>
      <w:r>
        <w:rPr>
          <w:rFonts w:hint="eastAsia" w:ascii="仿宋" w:hAnsi="仿宋" w:eastAsia="仿宋" w:cs="宋体"/>
          <w:color w:val="auto"/>
          <w:kern w:val="0"/>
          <w:sz w:val="24"/>
          <w:highlight w:val="none"/>
          <w:lang w:val="zh-CN"/>
        </w:rPr>
        <w:t xml:space="preserve">）：                                                                                                                                                                                                               </w:t>
      </w:r>
    </w:p>
    <w:p w14:paraId="5680BB6B">
      <w:pPr>
        <w:spacing w:line="360" w:lineRule="auto"/>
        <w:ind w:left="4620" w:leftChars="2200"/>
        <w:rPr>
          <w:rFonts w:ascii="仿宋" w:hAnsi="仿宋" w:eastAsia="仿宋" w:cs="宋体"/>
          <w:color w:val="auto"/>
          <w:sz w:val="24"/>
          <w:highlight w:val="none"/>
        </w:rPr>
      </w:pPr>
      <w:r>
        <w:rPr>
          <w:rFonts w:hint="eastAsia" w:ascii="仿宋" w:hAnsi="仿宋" w:eastAsia="仿宋" w:cs="宋体"/>
          <w:color w:val="auto"/>
          <w:kern w:val="0"/>
          <w:sz w:val="24"/>
          <w:highlight w:val="none"/>
          <w:lang w:val="zh-CN"/>
        </w:rPr>
        <w:t>日期</w:t>
      </w: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zh-CN"/>
        </w:rPr>
        <w:t xml:space="preserve">   年   月   日</w:t>
      </w:r>
    </w:p>
    <w:p w14:paraId="2D4BAE1F">
      <w:pPr>
        <w:widowControl/>
        <w:adjustRightInd/>
        <w:jc w:val="left"/>
        <w:rPr>
          <w:rFonts w:eastAsia="等线"/>
          <w:color w:val="auto"/>
          <w:sz w:val="24"/>
          <w:szCs w:val="21"/>
          <w:highlight w:val="none"/>
          <w:lang w:val="zh-CN"/>
        </w:rPr>
      </w:pPr>
      <w:r>
        <w:rPr>
          <w:color w:val="auto"/>
          <w:highlight w:val="none"/>
          <w:lang w:val="zh-CN"/>
        </w:rPr>
        <w:br w:type="page"/>
      </w:r>
    </w:p>
    <w:p w14:paraId="49744D05">
      <w:pPr>
        <w:pStyle w:val="2"/>
        <w:ind w:firstLine="480"/>
        <w:rPr>
          <w:color w:val="auto"/>
          <w:highlight w:val="none"/>
        </w:rPr>
      </w:pPr>
    </w:p>
    <w:p w14:paraId="6E326611">
      <w:pPr>
        <w:jc w:val="center"/>
        <w:rPr>
          <w:rFonts w:ascii="仿宋" w:hAnsi="仿宋" w:eastAsia="仿宋" w:cs="宋体"/>
          <w:b/>
          <w:color w:val="auto"/>
          <w:kern w:val="0"/>
          <w:sz w:val="32"/>
          <w:szCs w:val="32"/>
          <w:highlight w:val="none"/>
        </w:rPr>
      </w:pPr>
    </w:p>
    <w:p w14:paraId="1E68316C">
      <w:pPr>
        <w:jc w:val="center"/>
        <w:rPr>
          <w:rFonts w:ascii="仿宋" w:hAnsi="仿宋" w:eastAsia="仿宋" w:cs="宋体"/>
          <w:b/>
          <w:color w:val="auto"/>
          <w:kern w:val="0"/>
          <w:sz w:val="32"/>
          <w:szCs w:val="32"/>
          <w:highlight w:val="none"/>
        </w:rPr>
      </w:pPr>
    </w:p>
    <w:p w14:paraId="79560CB0">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rPr>
        <w:t>六、商务技术偏离表</w:t>
      </w:r>
    </w:p>
    <w:p w14:paraId="613E1D31">
      <w:pPr>
        <w:pStyle w:val="2"/>
        <w:ind w:firstLine="480"/>
        <w:rPr>
          <w:color w:val="auto"/>
          <w:highlight w:val="none"/>
        </w:rPr>
      </w:pPr>
    </w:p>
    <w:tbl>
      <w:tblPr>
        <w:tblStyle w:val="1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683"/>
        <w:gridCol w:w="3546"/>
        <w:gridCol w:w="1276"/>
      </w:tblGrid>
      <w:tr w14:paraId="70C8E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59" w:type="dxa"/>
          </w:tcPr>
          <w:p w14:paraId="3FC35CF6">
            <w:pPr>
              <w:jc w:val="center"/>
              <w:rPr>
                <w:rFonts w:ascii="仿宋" w:hAnsi="仿宋" w:eastAsia="仿宋" w:cs="宋体"/>
                <w:b/>
                <w:bCs/>
                <w:color w:val="auto"/>
                <w:sz w:val="24"/>
                <w:highlight w:val="none"/>
              </w:rPr>
            </w:pPr>
            <w:r>
              <w:rPr>
                <w:rFonts w:hint="eastAsia" w:ascii="仿宋" w:hAnsi="仿宋" w:eastAsia="仿宋" w:cs="宋体"/>
                <w:b/>
                <w:bCs/>
                <w:color w:val="auto"/>
                <w:sz w:val="24"/>
                <w:highlight w:val="none"/>
              </w:rPr>
              <w:t>序号</w:t>
            </w:r>
          </w:p>
        </w:tc>
        <w:tc>
          <w:tcPr>
            <w:tcW w:w="3683" w:type="dxa"/>
          </w:tcPr>
          <w:p w14:paraId="29908EB1">
            <w:pPr>
              <w:jc w:val="center"/>
              <w:rPr>
                <w:rFonts w:ascii="仿宋" w:hAnsi="仿宋" w:eastAsia="仿宋" w:cs="宋体"/>
                <w:b/>
                <w:bCs/>
                <w:color w:val="auto"/>
                <w:sz w:val="24"/>
                <w:highlight w:val="none"/>
              </w:rPr>
            </w:pPr>
            <w:r>
              <w:rPr>
                <w:rFonts w:hint="eastAsia" w:ascii="仿宋" w:hAnsi="仿宋" w:eastAsia="仿宋" w:cs="宋体"/>
                <w:b/>
                <w:bCs/>
                <w:color w:val="auto"/>
                <w:sz w:val="24"/>
                <w:highlight w:val="none"/>
              </w:rPr>
              <w:t>采购文件章节及具体内容</w:t>
            </w:r>
          </w:p>
        </w:tc>
        <w:tc>
          <w:tcPr>
            <w:tcW w:w="3546" w:type="dxa"/>
          </w:tcPr>
          <w:p w14:paraId="3D41A326">
            <w:pPr>
              <w:jc w:val="center"/>
              <w:rPr>
                <w:rFonts w:ascii="仿宋" w:hAnsi="仿宋" w:eastAsia="仿宋" w:cs="宋体"/>
                <w:b/>
                <w:bCs/>
                <w:color w:val="auto"/>
                <w:sz w:val="24"/>
                <w:highlight w:val="none"/>
              </w:rPr>
            </w:pPr>
            <w:r>
              <w:rPr>
                <w:rFonts w:hint="eastAsia" w:ascii="仿宋" w:hAnsi="仿宋" w:eastAsia="仿宋" w:cs="宋体"/>
                <w:b/>
                <w:bCs/>
                <w:color w:val="auto"/>
                <w:sz w:val="24"/>
                <w:highlight w:val="none"/>
              </w:rPr>
              <w:t>响应文件章节及具体内容</w:t>
            </w:r>
          </w:p>
        </w:tc>
        <w:tc>
          <w:tcPr>
            <w:tcW w:w="1276" w:type="dxa"/>
          </w:tcPr>
          <w:p w14:paraId="76AB2AB7">
            <w:pPr>
              <w:jc w:val="center"/>
              <w:rPr>
                <w:rFonts w:ascii="仿宋" w:hAnsi="仿宋" w:eastAsia="仿宋" w:cs="宋体"/>
                <w:b/>
                <w:bCs/>
                <w:color w:val="auto"/>
                <w:sz w:val="24"/>
                <w:highlight w:val="none"/>
              </w:rPr>
            </w:pPr>
            <w:r>
              <w:rPr>
                <w:rFonts w:hint="eastAsia" w:ascii="仿宋" w:hAnsi="仿宋" w:eastAsia="仿宋" w:cs="宋体"/>
                <w:b/>
                <w:bCs/>
                <w:color w:val="auto"/>
                <w:sz w:val="24"/>
                <w:highlight w:val="none"/>
              </w:rPr>
              <w:t>偏离说明</w:t>
            </w:r>
          </w:p>
        </w:tc>
      </w:tr>
      <w:tr w14:paraId="102EC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59" w:type="dxa"/>
          </w:tcPr>
          <w:p w14:paraId="68AF1535">
            <w:pPr>
              <w:jc w:val="center"/>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1</w:t>
            </w:r>
          </w:p>
        </w:tc>
        <w:tc>
          <w:tcPr>
            <w:tcW w:w="3683" w:type="dxa"/>
          </w:tcPr>
          <w:p w14:paraId="7F490184">
            <w:pPr>
              <w:jc w:val="center"/>
              <w:rPr>
                <w:rFonts w:ascii="仿宋" w:hAnsi="仿宋" w:eastAsia="仿宋" w:cs="宋体"/>
                <w:b/>
                <w:color w:val="auto"/>
                <w:kern w:val="0"/>
                <w:sz w:val="32"/>
                <w:szCs w:val="32"/>
                <w:highlight w:val="none"/>
              </w:rPr>
            </w:pPr>
          </w:p>
        </w:tc>
        <w:tc>
          <w:tcPr>
            <w:tcW w:w="3546" w:type="dxa"/>
          </w:tcPr>
          <w:p w14:paraId="4D4F796C">
            <w:pPr>
              <w:jc w:val="center"/>
              <w:rPr>
                <w:rFonts w:ascii="仿宋" w:hAnsi="仿宋" w:eastAsia="仿宋" w:cs="宋体"/>
                <w:b/>
                <w:color w:val="auto"/>
                <w:kern w:val="0"/>
                <w:sz w:val="32"/>
                <w:szCs w:val="32"/>
                <w:highlight w:val="none"/>
              </w:rPr>
            </w:pPr>
          </w:p>
        </w:tc>
        <w:tc>
          <w:tcPr>
            <w:tcW w:w="1276" w:type="dxa"/>
          </w:tcPr>
          <w:p w14:paraId="0E6EAA9C">
            <w:pPr>
              <w:jc w:val="center"/>
              <w:rPr>
                <w:rFonts w:ascii="仿宋" w:hAnsi="仿宋" w:eastAsia="仿宋" w:cs="宋体"/>
                <w:b/>
                <w:color w:val="auto"/>
                <w:kern w:val="0"/>
                <w:sz w:val="32"/>
                <w:szCs w:val="32"/>
                <w:highlight w:val="none"/>
              </w:rPr>
            </w:pPr>
          </w:p>
        </w:tc>
      </w:tr>
      <w:tr w14:paraId="38234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59" w:type="dxa"/>
          </w:tcPr>
          <w:p w14:paraId="2E0083C5">
            <w:pPr>
              <w:jc w:val="center"/>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2</w:t>
            </w:r>
          </w:p>
        </w:tc>
        <w:tc>
          <w:tcPr>
            <w:tcW w:w="3683" w:type="dxa"/>
          </w:tcPr>
          <w:p w14:paraId="527AA64F">
            <w:pPr>
              <w:jc w:val="center"/>
              <w:rPr>
                <w:rFonts w:ascii="仿宋" w:hAnsi="仿宋" w:eastAsia="仿宋" w:cs="宋体"/>
                <w:b/>
                <w:color w:val="auto"/>
                <w:kern w:val="0"/>
                <w:sz w:val="32"/>
                <w:szCs w:val="32"/>
                <w:highlight w:val="none"/>
              </w:rPr>
            </w:pPr>
          </w:p>
        </w:tc>
        <w:tc>
          <w:tcPr>
            <w:tcW w:w="3546" w:type="dxa"/>
          </w:tcPr>
          <w:p w14:paraId="525E3091">
            <w:pPr>
              <w:jc w:val="center"/>
              <w:rPr>
                <w:rFonts w:ascii="仿宋" w:hAnsi="仿宋" w:eastAsia="仿宋" w:cs="宋体"/>
                <w:b/>
                <w:color w:val="auto"/>
                <w:kern w:val="0"/>
                <w:sz w:val="32"/>
                <w:szCs w:val="32"/>
                <w:highlight w:val="none"/>
              </w:rPr>
            </w:pPr>
          </w:p>
        </w:tc>
        <w:tc>
          <w:tcPr>
            <w:tcW w:w="1276" w:type="dxa"/>
          </w:tcPr>
          <w:p w14:paraId="61D944E7">
            <w:pPr>
              <w:jc w:val="center"/>
              <w:rPr>
                <w:rFonts w:ascii="仿宋" w:hAnsi="仿宋" w:eastAsia="仿宋" w:cs="宋体"/>
                <w:b/>
                <w:color w:val="auto"/>
                <w:kern w:val="0"/>
                <w:sz w:val="32"/>
                <w:szCs w:val="32"/>
                <w:highlight w:val="none"/>
              </w:rPr>
            </w:pPr>
          </w:p>
        </w:tc>
      </w:tr>
      <w:tr w14:paraId="61821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59" w:type="dxa"/>
          </w:tcPr>
          <w:p w14:paraId="7EF46B20">
            <w:pPr>
              <w:jc w:val="center"/>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p>
        </w:tc>
        <w:tc>
          <w:tcPr>
            <w:tcW w:w="3683" w:type="dxa"/>
          </w:tcPr>
          <w:p w14:paraId="2CD6B5FE">
            <w:pPr>
              <w:jc w:val="center"/>
              <w:rPr>
                <w:rFonts w:ascii="仿宋" w:hAnsi="仿宋" w:eastAsia="仿宋" w:cs="宋体"/>
                <w:b/>
                <w:color w:val="auto"/>
                <w:kern w:val="0"/>
                <w:sz w:val="32"/>
                <w:szCs w:val="32"/>
                <w:highlight w:val="none"/>
              </w:rPr>
            </w:pPr>
          </w:p>
        </w:tc>
        <w:tc>
          <w:tcPr>
            <w:tcW w:w="3546" w:type="dxa"/>
          </w:tcPr>
          <w:p w14:paraId="7A3B0378">
            <w:pPr>
              <w:jc w:val="center"/>
              <w:rPr>
                <w:rFonts w:ascii="仿宋" w:hAnsi="仿宋" w:eastAsia="仿宋" w:cs="宋体"/>
                <w:b/>
                <w:color w:val="auto"/>
                <w:kern w:val="0"/>
                <w:sz w:val="32"/>
                <w:szCs w:val="32"/>
                <w:highlight w:val="none"/>
              </w:rPr>
            </w:pPr>
          </w:p>
        </w:tc>
        <w:tc>
          <w:tcPr>
            <w:tcW w:w="1276" w:type="dxa"/>
          </w:tcPr>
          <w:p w14:paraId="69F7E22E">
            <w:pPr>
              <w:jc w:val="center"/>
              <w:rPr>
                <w:rFonts w:ascii="仿宋" w:hAnsi="仿宋" w:eastAsia="仿宋" w:cs="宋体"/>
                <w:b/>
                <w:color w:val="auto"/>
                <w:kern w:val="0"/>
                <w:sz w:val="32"/>
                <w:szCs w:val="32"/>
                <w:highlight w:val="none"/>
              </w:rPr>
            </w:pPr>
          </w:p>
        </w:tc>
      </w:tr>
    </w:tbl>
    <w:p w14:paraId="781432C6">
      <w:pPr>
        <w:spacing w:line="360" w:lineRule="auto"/>
        <w:ind w:right="420"/>
        <w:rPr>
          <w:rFonts w:hint="eastAsia" w:ascii="仿宋" w:hAnsi="仿宋" w:eastAsia="仿宋" w:cs="宋体"/>
          <w:color w:val="auto"/>
          <w:sz w:val="24"/>
          <w:highlight w:val="none"/>
          <w:lang w:eastAsia="zh-CN"/>
        </w:rPr>
      </w:pPr>
      <w:r>
        <w:rPr>
          <w:rFonts w:hint="eastAsia" w:ascii="仿宋" w:hAnsi="仿宋" w:eastAsia="仿宋" w:cs="宋体"/>
          <w:color w:val="auto"/>
          <w:sz w:val="24"/>
          <w:highlight w:val="none"/>
        </w:rPr>
        <w:t>供应商保证：除商务技术偏离表列出的偏离外，供应商响应采购文件的全部要求</w:t>
      </w:r>
      <w:r>
        <w:rPr>
          <w:rFonts w:hint="eastAsia" w:ascii="仿宋" w:hAnsi="仿宋" w:eastAsia="仿宋" w:cs="宋体"/>
          <w:color w:val="auto"/>
          <w:sz w:val="24"/>
          <w:highlight w:val="none"/>
          <w:lang w:eastAsia="zh-CN"/>
        </w:rPr>
        <w:t>。</w:t>
      </w:r>
    </w:p>
    <w:p w14:paraId="60BB50FA">
      <w:pPr>
        <w:spacing w:line="360" w:lineRule="auto"/>
        <w:ind w:right="420"/>
        <w:rPr>
          <w:rFonts w:hint="eastAsia" w:ascii="仿宋" w:hAnsi="仿宋" w:eastAsia="仿宋" w:cs="宋体"/>
          <w:color w:val="auto"/>
          <w:sz w:val="24"/>
          <w:highlight w:val="none"/>
        </w:rPr>
      </w:pPr>
    </w:p>
    <w:p w14:paraId="11571757">
      <w:pPr>
        <w:spacing w:line="360" w:lineRule="auto"/>
        <w:ind w:right="420"/>
        <w:rPr>
          <w:rFonts w:hint="eastAsia" w:ascii="仿宋" w:hAnsi="仿宋" w:eastAsia="仿宋" w:cs="宋体"/>
          <w:color w:val="auto"/>
          <w:sz w:val="24"/>
          <w:highlight w:val="none"/>
        </w:rPr>
      </w:pPr>
      <w:r>
        <w:rPr>
          <w:rFonts w:hint="eastAsia" w:ascii="仿宋" w:hAnsi="仿宋" w:eastAsia="仿宋" w:cs="宋体"/>
          <w:color w:val="auto"/>
          <w:sz w:val="24"/>
          <w:highlight w:val="none"/>
        </w:rPr>
        <w:t>注：</w:t>
      </w:r>
      <w:r>
        <w:rPr>
          <w:rFonts w:hint="eastAsia" w:ascii="仿宋" w:hAnsi="仿宋" w:eastAsia="仿宋" w:cs="宋体"/>
          <w:color w:val="auto"/>
          <w:sz w:val="24"/>
          <w:highlight w:val="none"/>
          <w:lang w:val="en-US" w:eastAsia="zh-CN"/>
        </w:rPr>
        <w:t>1.</w:t>
      </w:r>
      <w:r>
        <w:rPr>
          <w:rFonts w:hint="eastAsia" w:ascii="仿宋" w:hAnsi="仿宋" w:eastAsia="仿宋" w:cs="宋体"/>
          <w:color w:val="auto"/>
          <w:sz w:val="24"/>
          <w:highlight w:val="none"/>
        </w:rPr>
        <w:t>按本格式和要求提供。</w:t>
      </w:r>
    </w:p>
    <w:p w14:paraId="2AF678E6">
      <w:pPr>
        <w:spacing w:line="360" w:lineRule="auto"/>
        <w:ind w:right="420" w:firstLine="480" w:firstLineChars="200"/>
        <w:rPr>
          <w:rFonts w:hint="eastAsia" w:ascii="仿宋" w:hAnsi="仿宋" w:eastAsia="仿宋" w:cs="宋体"/>
          <w:color w:val="auto"/>
          <w:sz w:val="24"/>
          <w:highlight w:val="none"/>
          <w:lang w:val="en-US" w:eastAsia="zh-CN"/>
        </w:rPr>
      </w:pPr>
      <w:r>
        <w:rPr>
          <w:rFonts w:hint="eastAsia" w:ascii="仿宋" w:hAnsi="仿宋" w:eastAsia="仿宋" w:cs="宋体"/>
          <w:color w:val="auto"/>
          <w:sz w:val="24"/>
          <w:highlight w:val="none"/>
          <w:lang w:val="en-US" w:eastAsia="zh-CN"/>
        </w:rPr>
        <w:t>2.本表格所反映的偏离情况与“符合性审查资料”、“评标标准相应的商务技术资料”不一致的，以“符合性审查资料”、“评标标准相应的商务技术资料”为准。</w:t>
      </w:r>
    </w:p>
    <w:p w14:paraId="25A82AF3">
      <w:pPr>
        <w:spacing w:line="360" w:lineRule="auto"/>
        <w:ind w:right="420" w:firstLine="480" w:firstLineChars="200"/>
        <w:rPr>
          <w:rFonts w:hint="eastAsia" w:ascii="仿宋" w:hAnsi="仿宋" w:eastAsia="仿宋" w:cs="宋体"/>
          <w:color w:val="auto"/>
          <w:sz w:val="24"/>
          <w:highlight w:val="none"/>
          <w:lang w:val="en-US" w:eastAsia="zh-CN"/>
        </w:rPr>
      </w:pPr>
      <w:r>
        <w:rPr>
          <w:rFonts w:hint="eastAsia" w:ascii="仿宋" w:hAnsi="仿宋" w:eastAsia="仿宋" w:cs="宋体"/>
          <w:color w:val="auto"/>
          <w:sz w:val="24"/>
          <w:highlight w:val="none"/>
          <w:lang w:val="en-US" w:eastAsia="zh-CN"/>
        </w:rPr>
        <w:t>3.投标人须保证：除商务技术偏离表列出的偏离外，投标人响应招标文件的全部非实质性要求。</w:t>
      </w:r>
    </w:p>
    <w:p w14:paraId="1C65D2D7">
      <w:pPr>
        <w:spacing w:line="360" w:lineRule="auto"/>
        <w:ind w:right="420"/>
        <w:rPr>
          <w:rFonts w:hint="eastAsia" w:ascii="仿宋" w:hAnsi="仿宋" w:eastAsia="仿宋" w:cs="宋体"/>
          <w:color w:val="auto"/>
          <w:sz w:val="24"/>
          <w:highlight w:val="none"/>
        </w:rPr>
      </w:pPr>
    </w:p>
    <w:p w14:paraId="06688721">
      <w:pPr>
        <w:widowControl/>
        <w:adjustRightInd/>
        <w:jc w:val="left"/>
        <w:rPr>
          <w:rFonts w:eastAsia="等线"/>
          <w:color w:val="auto"/>
          <w:sz w:val="24"/>
          <w:szCs w:val="21"/>
          <w:highlight w:val="none"/>
        </w:rPr>
      </w:pPr>
      <w:r>
        <w:rPr>
          <w:color w:val="auto"/>
          <w:highlight w:val="none"/>
        </w:rPr>
        <w:br w:type="page"/>
      </w:r>
    </w:p>
    <w:p w14:paraId="5FCCD62A">
      <w:pPr>
        <w:pStyle w:val="2"/>
        <w:ind w:firstLine="480"/>
        <w:rPr>
          <w:color w:val="auto"/>
          <w:highlight w:val="none"/>
        </w:rPr>
      </w:pPr>
    </w:p>
    <w:p w14:paraId="1E43E27B">
      <w:pPr>
        <w:snapToGrid w:val="0"/>
        <w:jc w:val="center"/>
        <w:rPr>
          <w:rFonts w:ascii="仿宋" w:hAnsi="仿宋" w:eastAsia="仿宋" w:cs="宋体"/>
          <w:b/>
          <w:color w:val="auto"/>
          <w:kern w:val="0"/>
          <w:sz w:val="32"/>
          <w:szCs w:val="32"/>
          <w:highlight w:val="none"/>
        </w:rPr>
      </w:pPr>
      <w:r>
        <w:rPr>
          <w:rFonts w:hint="eastAsia" w:ascii="仿宋" w:hAnsi="仿宋" w:eastAsia="仿宋" w:cs="宋体"/>
          <w:b/>
          <w:bCs/>
          <w:color w:val="auto"/>
          <w:sz w:val="32"/>
          <w:szCs w:val="32"/>
          <w:highlight w:val="none"/>
        </w:rPr>
        <w:t>七</w:t>
      </w:r>
      <w:r>
        <w:rPr>
          <w:rFonts w:hint="eastAsia" w:ascii="仿宋" w:hAnsi="仿宋" w:eastAsia="仿宋" w:cs="宋体"/>
          <w:b/>
          <w:color w:val="auto"/>
          <w:kern w:val="0"/>
          <w:sz w:val="32"/>
          <w:szCs w:val="32"/>
          <w:highlight w:val="none"/>
        </w:rPr>
        <w:t>、</w:t>
      </w:r>
      <w:r>
        <w:rPr>
          <w:rFonts w:hint="eastAsia" w:ascii="仿宋" w:hAnsi="仿宋" w:eastAsia="仿宋" w:cs="宋体"/>
          <w:b/>
          <w:color w:val="auto"/>
          <w:kern w:val="0"/>
          <w:sz w:val="32"/>
          <w:szCs w:val="32"/>
          <w:highlight w:val="none"/>
          <w:lang w:val="zh-CN"/>
        </w:rPr>
        <w:t>政府采购供应商廉洁自律承诺书</w:t>
      </w:r>
    </w:p>
    <w:p w14:paraId="750C0015">
      <w:pPr>
        <w:snapToGrid w:val="0"/>
        <w:spacing w:line="360" w:lineRule="auto"/>
        <w:rPr>
          <w:rFonts w:ascii="仿宋" w:hAnsi="仿宋" w:eastAsia="仿宋" w:cs="宋体"/>
          <w:color w:val="auto"/>
          <w:sz w:val="24"/>
          <w:highlight w:val="none"/>
        </w:rPr>
      </w:pPr>
    </w:p>
    <w:p w14:paraId="3EF4A2A6">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sz w:val="24"/>
          <w:highlight w:val="none"/>
          <w:lang w:eastAsia="zh-CN"/>
        </w:rPr>
        <w:t>浙江科技大学</w:t>
      </w:r>
      <w:r>
        <w:rPr>
          <w:rFonts w:hint="eastAsia" w:ascii="仿宋" w:hAnsi="仿宋" w:eastAsia="仿宋" w:cs="宋体"/>
          <w:color w:val="auto"/>
          <w:sz w:val="24"/>
          <w:highlight w:val="none"/>
        </w:rPr>
        <w:t>、浙江华耀建设咨询有限公司</w:t>
      </w:r>
      <w:r>
        <w:rPr>
          <w:rFonts w:hint="eastAsia" w:ascii="仿宋" w:hAnsi="仿宋" w:eastAsia="仿宋" w:cs="宋体"/>
          <w:color w:val="auto"/>
          <w:kern w:val="0"/>
          <w:sz w:val="24"/>
          <w:highlight w:val="none"/>
          <w:lang w:val="zh-CN"/>
        </w:rPr>
        <w:t>：</w:t>
      </w:r>
    </w:p>
    <w:p w14:paraId="6BEAC9B6">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我单位响应你</w:t>
      </w:r>
      <w:r>
        <w:rPr>
          <w:rFonts w:hint="eastAsia" w:ascii="仿宋" w:hAnsi="仿宋" w:eastAsia="仿宋" w:cs="宋体"/>
          <w:color w:val="auto"/>
          <w:sz w:val="24"/>
          <w:highlight w:val="none"/>
        </w:rPr>
        <w:t>单位</w:t>
      </w:r>
      <w:r>
        <w:rPr>
          <w:rFonts w:hint="eastAsia" w:ascii="仿宋" w:hAnsi="仿宋" w:eastAsia="仿宋" w:cs="宋体"/>
          <w:color w:val="auto"/>
          <w:kern w:val="0"/>
          <w:sz w:val="24"/>
          <w:highlight w:val="none"/>
          <w:lang w:val="zh-CN"/>
        </w:rPr>
        <w:t>项目招标要求参加投标。在这次投标过程中和中标后，我们将严格遵守国家法律法规要求，并郑重承诺：</w:t>
      </w:r>
    </w:p>
    <w:p w14:paraId="483461FD">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一、不向项目有关人员及部门赠送礼金礼物、有价证券、回扣以及中介费、介绍费、咨询费等好处费； </w:t>
      </w:r>
    </w:p>
    <w:p w14:paraId="767F6B03">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二、不为项目有关人员及部门报销应由你方单位或个人支付的费用； </w:t>
      </w:r>
    </w:p>
    <w:p w14:paraId="3FF4F43C">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三、不向项目有关人员及部门提供有可能影响公正的宴请和健身娱乐等活动； </w:t>
      </w:r>
    </w:p>
    <w:p w14:paraId="34688CC7">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四、不为项目有关人员及部门出国（境）、旅游等提供方便；</w:t>
      </w:r>
    </w:p>
    <w:p w14:paraId="1955998D">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五、不为项目有关人员个人装修住房、婚丧嫁娶、配偶子女工作安排等提供好处；</w:t>
      </w:r>
    </w:p>
    <w:p w14:paraId="06983923">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六、严格遵守《中华人民共和国政府采购法》《中华人民共和国招标投标法》《中华人民共和国民法典》等法律法规，诚实守信，合法经营，坚决抵制各种违法违纪行为。 </w:t>
      </w:r>
    </w:p>
    <w:p w14:paraId="0E262CA8">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如违反上述承诺，你单位有权立即取消我单位投标、中标或在建项目的建设资格，有权拒绝我单位在一定时期内进入你单位进行项目建设或其他经营活动，并通报市财政局。由此引起的相应损失均由我单位承担。</w:t>
      </w:r>
    </w:p>
    <w:p w14:paraId="15040DE9">
      <w:pPr>
        <w:autoSpaceDE w:val="0"/>
        <w:autoSpaceDN w:val="0"/>
        <w:spacing w:line="360" w:lineRule="auto"/>
        <w:ind w:left="2"/>
        <w:jc w:val="left"/>
        <w:rPr>
          <w:rFonts w:ascii="仿宋" w:hAnsi="仿宋" w:eastAsia="仿宋" w:cs="宋体"/>
          <w:color w:val="auto"/>
          <w:kern w:val="0"/>
          <w:sz w:val="24"/>
          <w:highlight w:val="none"/>
          <w:lang w:val="zh-CN"/>
        </w:rPr>
      </w:pPr>
    </w:p>
    <w:p w14:paraId="33297EE6">
      <w:pPr>
        <w:autoSpaceDE w:val="0"/>
        <w:autoSpaceDN w:val="0"/>
        <w:spacing w:line="360" w:lineRule="auto"/>
        <w:ind w:left="2"/>
        <w:jc w:val="left"/>
        <w:rPr>
          <w:rFonts w:ascii="仿宋" w:hAnsi="仿宋" w:eastAsia="仿宋" w:cs="宋体"/>
          <w:color w:val="auto"/>
          <w:kern w:val="0"/>
          <w:sz w:val="24"/>
          <w:highlight w:val="none"/>
          <w:lang w:val="zh-CN"/>
        </w:rPr>
      </w:pPr>
    </w:p>
    <w:p w14:paraId="185D1944">
      <w:pPr>
        <w:autoSpaceDE w:val="0"/>
        <w:autoSpaceDN w:val="0"/>
        <w:spacing w:line="360" w:lineRule="auto"/>
        <w:ind w:left="2"/>
        <w:jc w:val="left"/>
        <w:rPr>
          <w:rFonts w:ascii="仿宋" w:hAnsi="仿宋" w:eastAsia="仿宋" w:cs="宋体"/>
          <w:color w:val="auto"/>
          <w:kern w:val="0"/>
          <w:sz w:val="24"/>
          <w:highlight w:val="none"/>
          <w:lang w:val="zh-CN"/>
        </w:rPr>
      </w:pPr>
    </w:p>
    <w:p w14:paraId="67D20333">
      <w:pPr>
        <w:autoSpaceDE w:val="0"/>
        <w:autoSpaceDN w:val="0"/>
        <w:spacing w:line="360" w:lineRule="auto"/>
        <w:ind w:left="2" w:leftChars="1" w:right="1120" w:firstLine="4560" w:firstLineChars="19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供应商名称（</w:t>
      </w:r>
      <w:r>
        <w:rPr>
          <w:rFonts w:hint="eastAsia" w:ascii="仿宋" w:hAnsi="仿宋" w:eastAsia="仿宋" w:cs="宋体"/>
          <w:color w:val="auto"/>
          <w:sz w:val="24"/>
          <w:highlight w:val="none"/>
        </w:rPr>
        <w:t>电子签名</w:t>
      </w:r>
      <w:r>
        <w:rPr>
          <w:rFonts w:hint="eastAsia" w:ascii="仿宋" w:hAnsi="仿宋" w:eastAsia="仿宋" w:cs="宋体"/>
          <w:color w:val="auto"/>
          <w:kern w:val="0"/>
          <w:sz w:val="24"/>
          <w:highlight w:val="none"/>
          <w:lang w:val="zh-CN"/>
        </w:rPr>
        <w:t xml:space="preserve">）：                                                                                                                                                                                                               </w:t>
      </w:r>
    </w:p>
    <w:p w14:paraId="7F4953B6">
      <w:pPr>
        <w:spacing w:line="360" w:lineRule="auto"/>
        <w:ind w:left="4620" w:leftChars="2200"/>
        <w:rPr>
          <w:rFonts w:ascii="仿宋" w:hAnsi="仿宋" w:eastAsia="仿宋" w:cs="宋体"/>
          <w:color w:val="auto"/>
          <w:sz w:val="24"/>
          <w:highlight w:val="none"/>
        </w:rPr>
      </w:pPr>
      <w:r>
        <w:rPr>
          <w:rFonts w:hint="eastAsia" w:ascii="仿宋" w:hAnsi="仿宋" w:eastAsia="仿宋" w:cs="宋体"/>
          <w:color w:val="auto"/>
          <w:kern w:val="0"/>
          <w:sz w:val="24"/>
          <w:highlight w:val="none"/>
          <w:lang w:val="zh-CN"/>
        </w:rPr>
        <w:t>日期</w:t>
      </w: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zh-CN"/>
        </w:rPr>
        <w:t xml:space="preserve">   年   月   日</w:t>
      </w:r>
    </w:p>
    <w:p w14:paraId="727EFDDF">
      <w:pPr>
        <w:spacing w:line="360" w:lineRule="auto"/>
        <w:jc w:val="center"/>
        <w:rPr>
          <w:rFonts w:ascii="仿宋" w:hAnsi="仿宋" w:eastAsia="仿宋" w:cs="宋体"/>
          <w:b/>
          <w:bCs/>
          <w:color w:val="auto"/>
          <w:sz w:val="24"/>
          <w:highlight w:val="none"/>
        </w:rPr>
      </w:pPr>
    </w:p>
    <w:p w14:paraId="01F2CF59">
      <w:pPr>
        <w:spacing w:line="360" w:lineRule="auto"/>
        <w:ind w:right="420"/>
        <w:rPr>
          <w:rFonts w:ascii="仿宋" w:hAnsi="仿宋" w:eastAsia="仿宋" w:cs="宋体"/>
          <w:color w:val="auto"/>
          <w:sz w:val="24"/>
          <w:highlight w:val="none"/>
        </w:rPr>
      </w:pPr>
      <w:r>
        <w:rPr>
          <w:rFonts w:hint="eastAsia" w:ascii="仿宋" w:hAnsi="仿宋" w:eastAsia="仿宋" w:cs="宋体"/>
          <w:color w:val="auto"/>
          <w:sz w:val="24"/>
          <w:highlight w:val="none"/>
        </w:rPr>
        <w:t>注：按本格式和要求提供。</w:t>
      </w:r>
    </w:p>
    <w:p w14:paraId="32C2C900">
      <w:pPr>
        <w:widowControl/>
        <w:adjustRightInd/>
        <w:jc w:val="center"/>
        <w:rPr>
          <w:rFonts w:eastAsia="等线"/>
          <w:color w:val="auto"/>
          <w:sz w:val="24"/>
          <w:szCs w:val="21"/>
          <w:highlight w:val="none"/>
          <w:lang w:val="zh-CN"/>
        </w:rPr>
      </w:pPr>
      <w:r>
        <w:rPr>
          <w:rFonts w:ascii="仿宋" w:hAnsi="仿宋" w:eastAsia="仿宋" w:cs="宋体"/>
          <w:b/>
          <w:bCs/>
          <w:color w:val="auto"/>
          <w:sz w:val="24"/>
          <w:highlight w:val="none"/>
        </w:rPr>
        <w:br w:type="page"/>
      </w:r>
      <w:r>
        <w:rPr>
          <w:rFonts w:eastAsia="等线"/>
          <w:color w:val="auto"/>
          <w:sz w:val="24"/>
          <w:szCs w:val="21"/>
          <w:highlight w:val="none"/>
          <w:lang w:val="zh-CN"/>
        </w:rPr>
        <w:t xml:space="preserve"> </w:t>
      </w:r>
    </w:p>
    <w:p w14:paraId="0F5BE994">
      <w:pPr>
        <w:pStyle w:val="2"/>
        <w:ind w:firstLine="480"/>
        <w:rPr>
          <w:color w:val="auto"/>
          <w:highlight w:val="none"/>
          <w:lang w:val="zh-CN"/>
        </w:rPr>
      </w:pPr>
    </w:p>
    <w:p w14:paraId="602A3625">
      <w:pPr>
        <w:spacing w:line="360" w:lineRule="auto"/>
        <w:jc w:val="center"/>
        <w:outlineLvl w:val="2"/>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报价文件部分</w:t>
      </w:r>
    </w:p>
    <w:p w14:paraId="4111CBE4">
      <w:pPr>
        <w:spacing w:line="360" w:lineRule="auto"/>
        <w:jc w:val="center"/>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目录</w:t>
      </w:r>
    </w:p>
    <w:p w14:paraId="735CDE8A">
      <w:pPr>
        <w:spacing w:line="360" w:lineRule="auto"/>
        <w:jc w:val="center"/>
        <w:rPr>
          <w:rFonts w:ascii="仿宋" w:hAnsi="仿宋" w:eastAsia="仿宋" w:cs="仿宋"/>
          <w:b/>
          <w:color w:val="auto"/>
          <w:kern w:val="0"/>
          <w:sz w:val="36"/>
          <w:szCs w:val="36"/>
          <w:highlight w:val="none"/>
        </w:rPr>
      </w:pPr>
    </w:p>
    <w:p w14:paraId="5CA0E52B">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（1）报价单…………………………………………………………………………（页码）</w:t>
      </w:r>
    </w:p>
    <w:p w14:paraId="7AD83628">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（2）报价情况说明…………………………………………………………………（页码）</w:t>
      </w:r>
    </w:p>
    <w:p w14:paraId="3C1819C4">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（3）已标价工程量清单……………………………………………………………（页码）</w:t>
      </w:r>
    </w:p>
    <w:p w14:paraId="1DF7B56D">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hint="eastAsia" w:ascii="仿宋" w:hAnsi="仿宋" w:eastAsia="仿宋" w:cs="宋体"/>
          <w:color w:val="auto"/>
          <w:sz w:val="24"/>
          <w:highlight w:val="none"/>
          <w:lang w:val="en-US" w:eastAsia="zh-CN"/>
        </w:rPr>
        <w:t>4</w:t>
      </w:r>
      <w:r>
        <w:rPr>
          <w:rFonts w:hint="eastAsia" w:ascii="仿宋" w:hAnsi="仿宋" w:eastAsia="仿宋" w:cs="宋体"/>
          <w:color w:val="auto"/>
          <w:sz w:val="24"/>
          <w:highlight w:val="none"/>
        </w:rPr>
        <w:t>）中小企业声明函………………………………………………………………（页码）</w:t>
      </w:r>
    </w:p>
    <w:p w14:paraId="126DBB61">
      <w:pPr>
        <w:snapToGrid w:val="0"/>
        <w:spacing w:line="360" w:lineRule="auto"/>
        <w:ind w:right="480"/>
        <w:jc w:val="center"/>
        <w:rPr>
          <w:rFonts w:ascii="仿宋" w:hAnsi="仿宋" w:eastAsia="仿宋" w:cs="宋体"/>
          <w:b/>
          <w:color w:val="auto"/>
          <w:kern w:val="0"/>
          <w:sz w:val="32"/>
          <w:szCs w:val="32"/>
          <w:highlight w:val="none"/>
        </w:rPr>
      </w:pPr>
    </w:p>
    <w:p w14:paraId="7E198DF4">
      <w:pPr>
        <w:snapToGrid w:val="0"/>
        <w:spacing w:line="360" w:lineRule="auto"/>
        <w:ind w:right="480"/>
        <w:jc w:val="center"/>
        <w:rPr>
          <w:rFonts w:ascii="仿宋" w:hAnsi="仿宋" w:eastAsia="仿宋" w:cs="宋体"/>
          <w:b/>
          <w:color w:val="auto"/>
          <w:kern w:val="0"/>
          <w:sz w:val="32"/>
          <w:szCs w:val="32"/>
          <w:highlight w:val="none"/>
        </w:rPr>
      </w:pPr>
    </w:p>
    <w:p w14:paraId="0BF6F6DB">
      <w:pPr>
        <w:snapToGrid w:val="0"/>
        <w:spacing w:line="360" w:lineRule="auto"/>
        <w:ind w:right="480"/>
        <w:jc w:val="center"/>
        <w:rPr>
          <w:rFonts w:ascii="仿宋" w:hAnsi="仿宋" w:eastAsia="仿宋" w:cs="宋体"/>
          <w:b/>
          <w:color w:val="auto"/>
          <w:kern w:val="0"/>
          <w:sz w:val="32"/>
          <w:szCs w:val="32"/>
          <w:highlight w:val="none"/>
        </w:rPr>
      </w:pPr>
    </w:p>
    <w:p w14:paraId="7B991D21">
      <w:pPr>
        <w:snapToGrid w:val="0"/>
        <w:spacing w:line="360" w:lineRule="auto"/>
        <w:ind w:right="480"/>
        <w:jc w:val="center"/>
        <w:rPr>
          <w:rFonts w:ascii="仿宋" w:hAnsi="仿宋" w:eastAsia="仿宋" w:cs="宋体"/>
          <w:b/>
          <w:color w:val="auto"/>
          <w:kern w:val="0"/>
          <w:sz w:val="32"/>
          <w:szCs w:val="32"/>
          <w:highlight w:val="none"/>
        </w:rPr>
      </w:pPr>
    </w:p>
    <w:p w14:paraId="0AE92E97">
      <w:pPr>
        <w:pStyle w:val="30"/>
        <w:keepNext w:val="0"/>
        <w:pageBreakBefore w:val="0"/>
        <w:tabs>
          <w:tab w:val="clear" w:pos="720"/>
        </w:tabs>
        <w:snapToGrid w:val="0"/>
        <w:spacing w:before="120" w:after="120"/>
        <w:ind w:firstLine="643"/>
        <w:outlineLvl w:val="9"/>
        <w:rPr>
          <w:rFonts w:ascii="仿宋" w:hAnsi="仿宋" w:eastAsia="仿宋" w:cs="宋体"/>
          <w:color w:val="auto"/>
          <w:kern w:val="2"/>
          <w:sz w:val="32"/>
          <w:szCs w:val="32"/>
          <w:highlight w:val="none"/>
        </w:rPr>
        <w:sectPr>
          <w:headerReference r:id="rId4" w:type="first"/>
          <w:footerReference r:id="rId6" w:type="first"/>
          <w:headerReference r:id="rId3" w:type="default"/>
          <w:footerReference r:id="rId5" w:type="default"/>
          <w:pgSz w:w="11906" w:h="16838"/>
          <w:pgMar w:top="1440" w:right="1080" w:bottom="1440" w:left="1080" w:header="851" w:footer="992" w:gutter="0"/>
          <w:cols w:space="720" w:num="1"/>
          <w:titlePg/>
          <w:docGrid w:linePitch="312" w:charSpace="0"/>
        </w:sectPr>
      </w:pPr>
    </w:p>
    <w:p w14:paraId="1585E4D9">
      <w:pPr>
        <w:pStyle w:val="30"/>
        <w:keepNext w:val="0"/>
        <w:pageBreakBefore w:val="0"/>
        <w:tabs>
          <w:tab w:val="clear" w:pos="720"/>
        </w:tabs>
        <w:snapToGrid w:val="0"/>
        <w:spacing w:before="120" w:after="120"/>
        <w:outlineLvl w:val="9"/>
        <w:rPr>
          <w:rFonts w:ascii="仿宋" w:hAnsi="仿宋" w:eastAsia="仿宋" w:cs="仿宋_GB2312"/>
          <w:color w:val="auto"/>
          <w:kern w:val="2"/>
          <w:sz w:val="32"/>
          <w:szCs w:val="32"/>
          <w:highlight w:val="none"/>
        </w:rPr>
      </w:pPr>
      <w:r>
        <w:rPr>
          <w:rFonts w:hint="eastAsia" w:ascii="仿宋" w:hAnsi="仿宋" w:eastAsia="仿宋" w:cs="仿宋_GB2312"/>
          <w:color w:val="auto"/>
          <w:kern w:val="2"/>
          <w:sz w:val="32"/>
          <w:szCs w:val="32"/>
          <w:highlight w:val="none"/>
        </w:rPr>
        <w:t>一、报价单</w:t>
      </w:r>
    </w:p>
    <w:p w14:paraId="06B0FD9A">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sz w:val="24"/>
          <w:highlight w:val="none"/>
          <w:lang w:eastAsia="zh-CN"/>
        </w:rPr>
        <w:t>浙江科技大学</w:t>
      </w:r>
      <w:r>
        <w:rPr>
          <w:rFonts w:hint="eastAsia" w:ascii="仿宋" w:hAnsi="仿宋" w:eastAsia="仿宋" w:cs="宋体"/>
          <w:color w:val="auto"/>
          <w:sz w:val="24"/>
          <w:highlight w:val="none"/>
        </w:rPr>
        <w:t>、浙江华耀建设咨询有限公司</w:t>
      </w:r>
      <w:r>
        <w:rPr>
          <w:rFonts w:hint="eastAsia" w:ascii="仿宋" w:hAnsi="仿宋" w:eastAsia="仿宋" w:cs="宋体"/>
          <w:color w:val="auto"/>
          <w:kern w:val="0"/>
          <w:sz w:val="24"/>
          <w:highlight w:val="none"/>
          <w:lang w:val="zh-CN"/>
        </w:rPr>
        <w:t>：</w:t>
      </w:r>
    </w:p>
    <w:p w14:paraId="0816F4BE">
      <w:pPr>
        <w:snapToGrid w:val="0"/>
        <w:spacing w:line="360" w:lineRule="auto"/>
        <w:ind w:firstLine="482"/>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按你方采购文件要求，我们，本响应文件签字方，谨此向你方发出要约如下：如你方接受本投标，我方承诺按照如下报价单的价格完成</w:t>
      </w:r>
      <w:r>
        <w:rPr>
          <w:rFonts w:hint="eastAsia" w:ascii="仿宋" w:hAnsi="仿宋" w:eastAsia="仿宋" w:cs="宋体"/>
          <w:color w:val="auto"/>
          <w:sz w:val="24"/>
          <w:highlight w:val="none"/>
          <w:lang w:eastAsia="zh-CN"/>
        </w:rPr>
        <w:t>小和山校区道路及地下排水管网改造项目（一期）</w:t>
      </w:r>
      <w:r>
        <w:rPr>
          <w:rFonts w:hint="eastAsia" w:ascii="仿宋" w:hAnsi="仿宋" w:eastAsia="仿宋" w:cs="宋体"/>
          <w:color w:val="auto"/>
          <w:kern w:val="0"/>
          <w:sz w:val="24"/>
          <w:highlight w:val="none"/>
          <w:lang w:val="zh-CN"/>
        </w:rPr>
        <w:t>【项目编号：</w:t>
      </w:r>
      <w:r>
        <w:rPr>
          <w:rFonts w:hint="eastAsia" w:ascii="仿宋" w:hAnsi="仿宋" w:eastAsia="仿宋" w:cs="宋体"/>
          <w:color w:val="auto"/>
          <w:sz w:val="24"/>
          <w:highlight w:val="none"/>
          <w:lang w:eastAsia="zh-CN"/>
        </w:rPr>
        <w:t>ZJHY-KJDX2025013</w:t>
      </w:r>
      <w:r>
        <w:rPr>
          <w:rFonts w:hint="eastAsia" w:ascii="仿宋" w:hAnsi="仿宋" w:eastAsia="仿宋" w:cs="宋体"/>
          <w:color w:val="auto"/>
          <w:sz w:val="24"/>
          <w:highlight w:val="none"/>
        </w:rPr>
        <w:t>】的实施</w:t>
      </w:r>
      <w:r>
        <w:rPr>
          <w:rFonts w:hint="eastAsia" w:ascii="仿宋" w:hAnsi="仿宋" w:eastAsia="仿宋" w:cs="宋体"/>
          <w:color w:val="auto"/>
          <w:kern w:val="0"/>
          <w:sz w:val="24"/>
          <w:highlight w:val="none"/>
          <w:lang w:val="zh-CN"/>
        </w:rPr>
        <w:t>。</w:t>
      </w:r>
    </w:p>
    <w:p w14:paraId="289187B9">
      <w:pPr>
        <w:spacing w:line="360" w:lineRule="auto"/>
        <w:jc w:val="center"/>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报价单(单位均为人民币元)</w:t>
      </w:r>
    </w:p>
    <w:tbl>
      <w:tblPr>
        <w:tblStyle w:val="16"/>
        <w:tblW w:w="14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2551"/>
        <w:gridCol w:w="1672"/>
        <w:gridCol w:w="2552"/>
        <w:gridCol w:w="3005"/>
        <w:gridCol w:w="2098"/>
      </w:tblGrid>
      <w:tr w14:paraId="1F315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2689" w:type="dxa"/>
            <w:vAlign w:val="center"/>
          </w:tcPr>
          <w:p w14:paraId="4DD38CA7">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项目名称</w:t>
            </w:r>
          </w:p>
        </w:tc>
        <w:tc>
          <w:tcPr>
            <w:tcW w:w="2551" w:type="dxa"/>
          </w:tcPr>
          <w:p w14:paraId="0DE68C69">
            <w:pPr>
              <w:spacing w:line="360" w:lineRule="auto"/>
              <w:jc w:val="center"/>
              <w:rPr>
                <w:rFonts w:ascii="仿宋" w:hAnsi="仿宋" w:eastAsia="仿宋" w:cs="宋体"/>
                <w:b/>
                <w:color w:val="auto"/>
                <w:sz w:val="24"/>
                <w:highlight w:val="none"/>
              </w:rPr>
            </w:pPr>
          </w:p>
          <w:p w14:paraId="08716B47">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施工范围</w:t>
            </w:r>
          </w:p>
        </w:tc>
        <w:tc>
          <w:tcPr>
            <w:tcW w:w="1672" w:type="dxa"/>
            <w:vAlign w:val="center"/>
          </w:tcPr>
          <w:p w14:paraId="2BB83E79">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施工工期</w:t>
            </w:r>
          </w:p>
        </w:tc>
        <w:tc>
          <w:tcPr>
            <w:tcW w:w="2552" w:type="dxa"/>
            <w:vAlign w:val="center"/>
          </w:tcPr>
          <w:p w14:paraId="7DFCD31D">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项目经理</w:t>
            </w:r>
          </w:p>
        </w:tc>
        <w:tc>
          <w:tcPr>
            <w:tcW w:w="3005" w:type="dxa"/>
            <w:vAlign w:val="center"/>
          </w:tcPr>
          <w:p w14:paraId="4E2E50BD">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执业证书信息</w:t>
            </w:r>
          </w:p>
        </w:tc>
        <w:tc>
          <w:tcPr>
            <w:tcW w:w="2098" w:type="dxa"/>
            <w:vAlign w:val="center"/>
          </w:tcPr>
          <w:p w14:paraId="0E7E1BAA">
            <w:pPr>
              <w:spacing w:line="360" w:lineRule="auto"/>
              <w:jc w:val="center"/>
              <w:rPr>
                <w:rFonts w:ascii="仿宋" w:hAnsi="仿宋" w:eastAsia="仿宋" w:cs="宋体"/>
                <w:b/>
                <w:color w:val="auto"/>
                <w:sz w:val="24"/>
                <w:highlight w:val="none"/>
              </w:rPr>
            </w:pPr>
          </w:p>
          <w:p w14:paraId="30804566">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备注（如果有）</w:t>
            </w:r>
          </w:p>
          <w:p w14:paraId="312C8B87">
            <w:pPr>
              <w:spacing w:line="360" w:lineRule="auto"/>
              <w:jc w:val="center"/>
              <w:rPr>
                <w:rFonts w:ascii="仿宋" w:hAnsi="仿宋" w:eastAsia="仿宋" w:cs="宋体"/>
                <w:b/>
                <w:color w:val="auto"/>
                <w:sz w:val="24"/>
                <w:highlight w:val="none"/>
              </w:rPr>
            </w:pPr>
          </w:p>
        </w:tc>
      </w:tr>
      <w:tr w14:paraId="4CE20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2689" w:type="dxa"/>
            <w:vAlign w:val="center"/>
          </w:tcPr>
          <w:p w14:paraId="6B100177">
            <w:pPr>
              <w:snapToGrid w:val="0"/>
              <w:spacing w:line="360" w:lineRule="auto"/>
              <w:jc w:val="center"/>
              <w:rPr>
                <w:rFonts w:hint="eastAsia" w:ascii="仿宋" w:hAnsi="仿宋" w:eastAsia="仿宋" w:cs="宋体"/>
                <w:color w:val="auto"/>
                <w:sz w:val="24"/>
                <w:highlight w:val="none"/>
                <w:lang w:eastAsia="zh-CN"/>
              </w:rPr>
            </w:pPr>
            <w:r>
              <w:rPr>
                <w:rFonts w:hint="eastAsia" w:ascii="仿宋" w:hAnsi="仿宋" w:eastAsia="仿宋" w:cs="宋体"/>
                <w:color w:val="auto"/>
                <w:sz w:val="24"/>
                <w:highlight w:val="none"/>
                <w:lang w:eastAsia="zh-CN"/>
              </w:rPr>
              <w:t>小和山校区道路及地下排水管网改造项目（一期）</w:t>
            </w:r>
          </w:p>
        </w:tc>
        <w:tc>
          <w:tcPr>
            <w:tcW w:w="2551" w:type="dxa"/>
            <w:vAlign w:val="center"/>
          </w:tcPr>
          <w:p w14:paraId="6A1AB7F0">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工程量清单、图纸所包含的全部内容</w:t>
            </w:r>
          </w:p>
        </w:tc>
        <w:tc>
          <w:tcPr>
            <w:tcW w:w="1672" w:type="dxa"/>
            <w:vAlign w:val="center"/>
          </w:tcPr>
          <w:p w14:paraId="46C92D7E">
            <w:pPr>
              <w:snapToGrid w:val="0"/>
              <w:spacing w:line="360" w:lineRule="auto"/>
              <w:jc w:val="center"/>
              <w:rPr>
                <w:rFonts w:ascii="仿宋" w:hAnsi="仿宋" w:eastAsia="仿宋" w:cs="宋体"/>
                <w:color w:val="auto"/>
                <w:sz w:val="24"/>
                <w:highlight w:val="none"/>
              </w:rPr>
            </w:pPr>
          </w:p>
        </w:tc>
        <w:tc>
          <w:tcPr>
            <w:tcW w:w="2552" w:type="dxa"/>
            <w:vAlign w:val="center"/>
          </w:tcPr>
          <w:p w14:paraId="7BF48DF2">
            <w:pPr>
              <w:spacing w:line="360" w:lineRule="auto"/>
              <w:jc w:val="center"/>
              <w:rPr>
                <w:rFonts w:ascii="仿宋" w:hAnsi="仿宋" w:eastAsia="仿宋" w:cs="宋体"/>
                <w:color w:val="auto"/>
                <w:sz w:val="24"/>
                <w:highlight w:val="none"/>
              </w:rPr>
            </w:pPr>
          </w:p>
        </w:tc>
        <w:tc>
          <w:tcPr>
            <w:tcW w:w="3005" w:type="dxa"/>
            <w:vAlign w:val="center"/>
          </w:tcPr>
          <w:p w14:paraId="19C7139C">
            <w:pPr>
              <w:spacing w:line="360" w:lineRule="auto"/>
              <w:jc w:val="center"/>
              <w:rPr>
                <w:rFonts w:ascii="仿宋" w:hAnsi="仿宋" w:eastAsia="仿宋" w:cs="宋体"/>
                <w:color w:val="auto"/>
                <w:sz w:val="24"/>
                <w:highlight w:val="none"/>
              </w:rPr>
            </w:pPr>
          </w:p>
        </w:tc>
        <w:tc>
          <w:tcPr>
            <w:tcW w:w="2098" w:type="dxa"/>
            <w:vAlign w:val="center"/>
          </w:tcPr>
          <w:p w14:paraId="36E832FF">
            <w:pPr>
              <w:spacing w:line="360" w:lineRule="auto"/>
              <w:jc w:val="center"/>
              <w:rPr>
                <w:rFonts w:ascii="仿宋" w:hAnsi="仿宋" w:eastAsia="仿宋" w:cs="宋体"/>
                <w:color w:val="auto"/>
                <w:sz w:val="24"/>
                <w:highlight w:val="none"/>
              </w:rPr>
            </w:pPr>
          </w:p>
        </w:tc>
      </w:tr>
      <w:tr w14:paraId="4C119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6912" w:type="dxa"/>
            <w:gridSpan w:val="3"/>
            <w:vAlign w:val="center"/>
          </w:tcPr>
          <w:p w14:paraId="4A7DE3D1">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磋商报价（小写）</w:t>
            </w:r>
          </w:p>
        </w:tc>
        <w:tc>
          <w:tcPr>
            <w:tcW w:w="7655" w:type="dxa"/>
            <w:gridSpan w:val="3"/>
            <w:vAlign w:val="center"/>
          </w:tcPr>
          <w:p w14:paraId="1CCC1A3C">
            <w:pPr>
              <w:spacing w:line="360" w:lineRule="auto"/>
              <w:jc w:val="center"/>
              <w:rPr>
                <w:rFonts w:ascii="仿宋" w:hAnsi="仿宋" w:eastAsia="仿宋" w:cs="宋体"/>
                <w:color w:val="auto"/>
                <w:sz w:val="24"/>
                <w:highlight w:val="none"/>
              </w:rPr>
            </w:pPr>
          </w:p>
        </w:tc>
      </w:tr>
      <w:tr w14:paraId="17908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912" w:type="dxa"/>
            <w:gridSpan w:val="3"/>
            <w:vAlign w:val="center"/>
          </w:tcPr>
          <w:p w14:paraId="2B66F413">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磋商报价（大写）</w:t>
            </w:r>
          </w:p>
        </w:tc>
        <w:tc>
          <w:tcPr>
            <w:tcW w:w="7655" w:type="dxa"/>
            <w:gridSpan w:val="3"/>
            <w:vAlign w:val="center"/>
          </w:tcPr>
          <w:p w14:paraId="0BA0E758">
            <w:pPr>
              <w:spacing w:line="360" w:lineRule="auto"/>
              <w:jc w:val="center"/>
              <w:rPr>
                <w:rFonts w:ascii="仿宋" w:hAnsi="仿宋" w:eastAsia="仿宋" w:cs="宋体"/>
                <w:color w:val="auto"/>
                <w:sz w:val="24"/>
                <w:highlight w:val="none"/>
              </w:rPr>
            </w:pPr>
          </w:p>
        </w:tc>
      </w:tr>
    </w:tbl>
    <w:p w14:paraId="48E424B3">
      <w:pPr>
        <w:snapToGrid w:val="0"/>
        <w:spacing w:line="360" w:lineRule="auto"/>
        <w:ind w:left="480"/>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注：</w:t>
      </w:r>
    </w:p>
    <w:p w14:paraId="1D197800">
      <w:pPr>
        <w:spacing w:line="360" w:lineRule="auto"/>
        <w:ind w:left="-2" w:leftChars="-1" w:firstLine="480" w:firstLineChars="200"/>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1、供应商需按本表格式填写</w:t>
      </w:r>
      <w:r>
        <w:rPr>
          <w:rFonts w:hint="eastAsia" w:ascii="仿宋" w:hAnsi="仿宋" w:eastAsia="仿宋" w:cs="仿宋"/>
          <w:b/>
          <w:color w:val="auto"/>
          <w:kern w:val="0"/>
          <w:sz w:val="24"/>
          <w:highlight w:val="none"/>
          <w:lang w:val="zh-CN"/>
        </w:rPr>
        <w:t>，</w:t>
      </w:r>
      <w:r>
        <w:rPr>
          <w:rFonts w:hint="eastAsia" w:ascii="仿宋" w:hAnsi="仿宋" w:eastAsia="仿宋" w:cs="仿宋"/>
          <w:b/>
          <w:color w:val="auto"/>
          <w:kern w:val="0"/>
          <w:sz w:val="24"/>
          <w:highlight w:val="none"/>
        </w:rPr>
        <w:t>否则视为</w:t>
      </w:r>
      <w:r>
        <w:rPr>
          <w:rFonts w:hint="eastAsia" w:ascii="仿宋" w:hAnsi="仿宋" w:eastAsia="仿宋" w:cs="仿宋"/>
          <w:b/>
          <w:color w:val="auto"/>
          <w:sz w:val="24"/>
          <w:highlight w:val="none"/>
        </w:rPr>
        <w:t>响应文件含有采购人不能接受的附加条件，响应文件无效</w:t>
      </w:r>
      <w:r>
        <w:rPr>
          <w:rFonts w:hint="eastAsia" w:ascii="仿宋" w:hAnsi="仿宋" w:eastAsia="仿宋" w:cs="仿宋"/>
          <w:b/>
          <w:color w:val="auto"/>
          <w:kern w:val="0"/>
          <w:sz w:val="24"/>
          <w:highlight w:val="none"/>
          <w:lang w:val="zh-CN"/>
        </w:rPr>
        <w:t>；</w:t>
      </w:r>
      <w:r>
        <w:rPr>
          <w:rFonts w:hint="eastAsia" w:ascii="仿宋" w:hAnsi="仿宋" w:eastAsia="仿宋" w:cs="仿宋"/>
          <w:color w:val="auto"/>
          <w:kern w:val="0"/>
          <w:sz w:val="24"/>
          <w:highlight w:val="none"/>
          <w:lang w:val="zh-CN"/>
        </w:rPr>
        <w:t>。</w:t>
      </w:r>
    </w:p>
    <w:p w14:paraId="38F54DD4">
      <w:pPr>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zh-CN"/>
        </w:rPr>
        <w:t>2、有关本项目实施所涉及的一切费用均计入报价。</w:t>
      </w:r>
      <w:r>
        <w:rPr>
          <w:rFonts w:hint="eastAsia" w:ascii="仿宋" w:hAnsi="仿宋" w:eastAsia="仿宋" w:cs="仿宋"/>
          <w:color w:val="auto"/>
          <w:kern w:val="0"/>
          <w:sz w:val="24"/>
          <w:highlight w:val="none"/>
          <w:lang w:val="en-US" w:eastAsia="zh-CN"/>
        </w:rPr>
        <w:t>采购人不得向供应商索要或者接受供应商给予的赠品、回扣或者与采购无关的其他商品、服务；如供应商承诺提供赠品、回扣、采购预算中本身不包含的其他商品或服务，视作无效承诺，不得因无效承诺对供应商实行差别待遇或者歧视待遇，也不得将其作为中标（成交）条件或者合同签订条件；</w:t>
      </w:r>
      <w:r>
        <w:rPr>
          <w:rFonts w:hint="eastAsia" w:ascii="仿宋" w:hAnsi="仿宋" w:eastAsia="仿宋" w:cs="仿宋"/>
          <w:color w:val="auto"/>
          <w:spacing w:val="0"/>
          <w:kern w:val="0"/>
          <w:sz w:val="24"/>
          <w:szCs w:val="24"/>
          <w:highlight w:val="none"/>
        </w:rPr>
        <w:t>总价</w:t>
      </w:r>
      <w:r>
        <w:rPr>
          <w:rFonts w:hint="eastAsia" w:ascii="仿宋" w:hAnsi="仿宋" w:eastAsia="仿宋" w:cs="仿宋"/>
          <w:color w:val="auto"/>
          <w:spacing w:val="0"/>
          <w:kern w:val="0"/>
          <w:sz w:val="24"/>
          <w:szCs w:val="24"/>
          <w:highlight w:val="none"/>
          <w:lang w:eastAsia="zh-CN"/>
        </w:rPr>
        <w:t>不为零</w:t>
      </w:r>
      <w:r>
        <w:rPr>
          <w:rFonts w:hint="eastAsia" w:ascii="仿宋" w:hAnsi="仿宋" w:eastAsia="仿宋" w:cs="仿宋"/>
          <w:color w:val="auto"/>
          <w:spacing w:val="0"/>
          <w:kern w:val="0"/>
          <w:sz w:val="24"/>
          <w:szCs w:val="24"/>
          <w:highlight w:val="none"/>
        </w:rPr>
        <w:t>，</w:t>
      </w:r>
      <w:r>
        <w:rPr>
          <w:rFonts w:hint="eastAsia" w:ascii="仿宋" w:hAnsi="仿宋" w:eastAsia="仿宋" w:cs="仿宋"/>
          <w:color w:val="auto"/>
          <w:spacing w:val="0"/>
          <w:kern w:val="0"/>
          <w:sz w:val="24"/>
          <w:szCs w:val="24"/>
          <w:highlight w:val="none"/>
          <w:lang w:eastAsia="zh-CN"/>
        </w:rPr>
        <w:t>部分</w:t>
      </w:r>
      <w:r>
        <w:rPr>
          <w:rFonts w:hint="eastAsia" w:ascii="仿宋" w:hAnsi="仿宋" w:eastAsia="仿宋" w:cs="仿宋"/>
          <w:color w:val="auto"/>
          <w:spacing w:val="0"/>
          <w:kern w:val="0"/>
          <w:sz w:val="24"/>
          <w:szCs w:val="24"/>
          <w:highlight w:val="none"/>
        </w:rPr>
        <w:t>产品、服务单价为零的，视作已包含在总价中</w:t>
      </w:r>
      <w:r>
        <w:rPr>
          <w:rFonts w:hint="eastAsia" w:ascii="仿宋" w:hAnsi="仿宋" w:eastAsia="仿宋" w:cs="仿宋"/>
          <w:color w:val="auto"/>
          <w:spacing w:val="0"/>
          <w:kern w:val="0"/>
          <w:sz w:val="24"/>
          <w:szCs w:val="24"/>
          <w:highlight w:val="none"/>
          <w:lang w:eastAsia="zh-CN"/>
        </w:rPr>
        <w:t>。</w:t>
      </w:r>
      <w:r>
        <w:rPr>
          <w:rFonts w:hint="eastAsia" w:ascii="仿宋" w:hAnsi="仿宋" w:eastAsia="仿宋" w:cs="仿宋"/>
          <w:b/>
          <w:color w:val="auto"/>
          <w:kern w:val="0"/>
          <w:sz w:val="24"/>
          <w:highlight w:val="none"/>
          <w:lang w:val="zh-CN"/>
        </w:rPr>
        <w:t>采购内容未包含在《报价单》名称栏中，供应商不能作出合理解释的，</w:t>
      </w:r>
      <w:r>
        <w:rPr>
          <w:rFonts w:hint="eastAsia" w:ascii="仿宋" w:hAnsi="仿宋" w:eastAsia="仿宋" w:cs="仿宋"/>
          <w:b/>
          <w:color w:val="auto"/>
          <w:kern w:val="0"/>
          <w:sz w:val="24"/>
          <w:highlight w:val="none"/>
        </w:rPr>
        <w:t>视为</w:t>
      </w:r>
      <w:r>
        <w:rPr>
          <w:rFonts w:hint="eastAsia" w:ascii="仿宋" w:hAnsi="仿宋" w:eastAsia="仿宋" w:cs="仿宋"/>
          <w:b/>
          <w:color w:val="auto"/>
          <w:sz w:val="24"/>
          <w:highlight w:val="none"/>
        </w:rPr>
        <w:t>响应文件含有采购人不能接受的附加条件的，响应文件无效。</w:t>
      </w:r>
    </w:p>
    <w:p w14:paraId="3236492D">
      <w:pPr>
        <w:snapToGrid w:val="0"/>
        <w:spacing w:line="360" w:lineRule="auto"/>
        <w:ind w:firstLine="480" w:firstLineChars="200"/>
        <w:jc w:val="left"/>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3、特别提示：采购代理机构将对项目名称和项目编号，成交供应商名称、地址和成交金额、施工范围、施工工期、项目经理、执业证书信息、品牌（如果有）、规格型号、数量、单价等予以公示。</w:t>
      </w:r>
    </w:p>
    <w:p w14:paraId="7765DBE1">
      <w:pPr>
        <w:snapToGrid w:val="0"/>
        <w:spacing w:line="360" w:lineRule="auto"/>
        <w:ind w:firstLine="480" w:firstLineChars="200"/>
        <w:jc w:val="left"/>
        <w:rPr>
          <w:rFonts w:hint="eastAsia" w:ascii="仿宋" w:hAnsi="仿宋" w:eastAsia="仿宋" w:cs="仿宋"/>
          <w:color w:val="auto"/>
          <w:kern w:val="0"/>
          <w:sz w:val="24"/>
          <w:highlight w:val="none"/>
          <w:lang w:val="zh-CN"/>
        </w:rPr>
      </w:pPr>
    </w:p>
    <w:p w14:paraId="11889A0A">
      <w:pPr>
        <w:spacing w:line="360" w:lineRule="auto"/>
        <w:ind w:firstLine="482" w:firstLineChars="200"/>
        <w:rPr>
          <w:rFonts w:ascii="仿宋" w:hAnsi="仿宋" w:eastAsia="仿宋" w:cs="宋体"/>
          <w:b/>
          <w:color w:val="auto"/>
          <w:kern w:val="0"/>
          <w:sz w:val="24"/>
          <w:highlight w:val="none"/>
        </w:rPr>
      </w:pPr>
    </w:p>
    <w:p w14:paraId="55653D87">
      <w:pPr>
        <w:pStyle w:val="30"/>
        <w:keepNext w:val="0"/>
        <w:pageBreakBefore w:val="0"/>
        <w:tabs>
          <w:tab w:val="clear" w:pos="720"/>
        </w:tabs>
        <w:snapToGrid w:val="0"/>
        <w:spacing w:before="120" w:after="120"/>
        <w:ind w:firstLine="643"/>
        <w:outlineLvl w:val="9"/>
        <w:rPr>
          <w:rFonts w:ascii="仿宋" w:hAnsi="仿宋" w:eastAsia="仿宋" w:cs="宋体"/>
          <w:color w:val="auto"/>
          <w:kern w:val="2"/>
          <w:sz w:val="32"/>
          <w:szCs w:val="32"/>
          <w:highlight w:val="none"/>
        </w:rPr>
        <w:sectPr>
          <w:pgSz w:w="16838" w:h="11906" w:orient="landscape"/>
          <w:pgMar w:top="1440" w:right="1080" w:bottom="1440" w:left="1080" w:header="851" w:footer="992" w:gutter="0"/>
          <w:cols w:space="720" w:num="1"/>
          <w:titlePg/>
          <w:docGrid w:linePitch="312" w:charSpace="0"/>
        </w:sectPr>
      </w:pPr>
    </w:p>
    <w:p w14:paraId="5E3E8130">
      <w:pPr>
        <w:pStyle w:val="30"/>
        <w:keepNext w:val="0"/>
        <w:pageBreakBefore w:val="0"/>
        <w:tabs>
          <w:tab w:val="clear" w:pos="720"/>
        </w:tabs>
        <w:snapToGrid w:val="0"/>
        <w:spacing w:before="120" w:after="120"/>
        <w:outlineLvl w:val="9"/>
        <w:rPr>
          <w:rFonts w:ascii="仿宋" w:hAnsi="仿宋" w:eastAsia="仿宋" w:cs="仿宋_GB2312"/>
          <w:color w:val="auto"/>
          <w:kern w:val="2"/>
          <w:sz w:val="32"/>
          <w:szCs w:val="32"/>
          <w:highlight w:val="none"/>
        </w:rPr>
      </w:pPr>
    </w:p>
    <w:p w14:paraId="4F2C39C4">
      <w:pPr>
        <w:pStyle w:val="30"/>
        <w:keepNext w:val="0"/>
        <w:pageBreakBefore w:val="0"/>
        <w:tabs>
          <w:tab w:val="clear" w:pos="720"/>
        </w:tabs>
        <w:snapToGrid w:val="0"/>
        <w:spacing w:before="120" w:after="120"/>
        <w:outlineLvl w:val="9"/>
        <w:rPr>
          <w:rFonts w:ascii="仿宋" w:hAnsi="仿宋" w:eastAsia="仿宋" w:cs="仿宋_GB2312"/>
          <w:color w:val="auto"/>
          <w:kern w:val="2"/>
          <w:sz w:val="32"/>
          <w:szCs w:val="32"/>
          <w:highlight w:val="none"/>
        </w:rPr>
      </w:pPr>
      <w:r>
        <w:rPr>
          <w:rFonts w:hint="eastAsia" w:ascii="仿宋" w:hAnsi="仿宋" w:eastAsia="仿宋" w:cs="仿宋_GB2312"/>
          <w:color w:val="auto"/>
          <w:kern w:val="2"/>
          <w:sz w:val="32"/>
          <w:szCs w:val="32"/>
          <w:highlight w:val="none"/>
        </w:rPr>
        <w:t>二、报价情况说明（如果有）</w:t>
      </w:r>
    </w:p>
    <w:p w14:paraId="4BB60AB7">
      <w:pPr>
        <w:snapToGrid w:val="0"/>
        <w:spacing w:before="120" w:after="120"/>
        <w:rPr>
          <w:rFonts w:ascii="仿宋" w:hAnsi="仿宋" w:eastAsia="仿宋"/>
          <w:color w:val="auto"/>
          <w:highlight w:val="none"/>
        </w:rPr>
      </w:pPr>
    </w:p>
    <w:p w14:paraId="0F05C124">
      <w:pPr>
        <w:tabs>
          <w:tab w:val="left" w:pos="1313"/>
        </w:tabs>
        <w:snapToGrid w:val="0"/>
        <w:spacing w:before="120" w:after="120"/>
        <w:jc w:val="left"/>
        <w:rPr>
          <w:rFonts w:ascii="仿宋" w:hAnsi="仿宋" w:eastAsia="仿宋" w:cs="宋体"/>
          <w:color w:val="auto"/>
          <w:sz w:val="24"/>
          <w:highlight w:val="none"/>
        </w:rPr>
      </w:pPr>
      <w:r>
        <w:rPr>
          <w:rFonts w:hint="eastAsia" w:ascii="仿宋" w:hAnsi="仿宋" w:eastAsia="仿宋" w:cs="宋体"/>
          <w:color w:val="auto"/>
          <w:sz w:val="24"/>
          <w:highlight w:val="none"/>
        </w:rPr>
        <w:t>（如供应商报价低于项目预算</w:t>
      </w:r>
      <w:r>
        <w:rPr>
          <w:rFonts w:ascii="仿宋" w:hAnsi="仿宋" w:eastAsia="仿宋" w:cs="宋体"/>
          <w:color w:val="auto"/>
          <w:sz w:val="24"/>
          <w:highlight w:val="none"/>
        </w:rPr>
        <w:t>50%的，应当提交本文档，详细阐述不影响产品质量或者诚信履约的具体原因</w:t>
      </w:r>
      <w:r>
        <w:rPr>
          <w:rFonts w:hint="eastAsia" w:ascii="仿宋" w:hAnsi="仿宋" w:eastAsia="仿宋" w:cs="宋体"/>
          <w:color w:val="auto"/>
          <w:sz w:val="24"/>
          <w:highlight w:val="none"/>
        </w:rPr>
        <w:t>）</w:t>
      </w:r>
    </w:p>
    <w:p w14:paraId="7FF34ADC">
      <w:pPr>
        <w:widowControl/>
        <w:adjustRightInd/>
        <w:jc w:val="left"/>
        <w:rPr>
          <w:rFonts w:ascii="仿宋" w:hAnsi="仿宋" w:eastAsia="仿宋" w:cs="宋体"/>
          <w:b/>
          <w:color w:val="auto"/>
          <w:sz w:val="32"/>
          <w:szCs w:val="32"/>
          <w:highlight w:val="none"/>
        </w:rPr>
      </w:pPr>
    </w:p>
    <w:p w14:paraId="47FA99EE">
      <w:pPr>
        <w:pStyle w:val="2"/>
        <w:ind w:firstLine="480"/>
        <w:rPr>
          <w:color w:val="auto"/>
          <w:highlight w:val="none"/>
        </w:rPr>
      </w:pPr>
    </w:p>
    <w:p w14:paraId="5A843D77">
      <w:pPr>
        <w:pStyle w:val="2"/>
        <w:ind w:firstLine="480"/>
        <w:rPr>
          <w:color w:val="auto"/>
          <w:highlight w:val="none"/>
        </w:rPr>
      </w:pPr>
    </w:p>
    <w:p w14:paraId="6A02F5E6">
      <w:pPr>
        <w:pStyle w:val="2"/>
        <w:ind w:firstLine="480"/>
        <w:rPr>
          <w:color w:val="auto"/>
          <w:highlight w:val="none"/>
        </w:rPr>
      </w:pPr>
    </w:p>
    <w:p w14:paraId="5082A7E1">
      <w:pPr>
        <w:pStyle w:val="30"/>
        <w:keepNext w:val="0"/>
        <w:pageBreakBefore w:val="0"/>
        <w:tabs>
          <w:tab w:val="clear" w:pos="720"/>
        </w:tabs>
        <w:snapToGrid w:val="0"/>
        <w:spacing w:before="120" w:after="120"/>
        <w:outlineLvl w:val="9"/>
        <w:rPr>
          <w:rFonts w:ascii="仿宋" w:hAnsi="仿宋" w:eastAsia="仿宋" w:cs="仿宋_GB2312"/>
          <w:color w:val="auto"/>
          <w:kern w:val="2"/>
          <w:sz w:val="32"/>
          <w:szCs w:val="32"/>
          <w:highlight w:val="none"/>
        </w:rPr>
      </w:pPr>
      <w:r>
        <w:rPr>
          <w:rFonts w:hint="eastAsia" w:ascii="仿宋" w:hAnsi="仿宋" w:eastAsia="仿宋" w:cs="仿宋_GB2312"/>
          <w:color w:val="auto"/>
          <w:kern w:val="2"/>
          <w:sz w:val="32"/>
          <w:szCs w:val="32"/>
          <w:highlight w:val="none"/>
        </w:rPr>
        <w:t>三、已标价工程量清单</w:t>
      </w:r>
    </w:p>
    <w:p w14:paraId="42907E04">
      <w:pPr>
        <w:ind w:right="420"/>
        <w:rPr>
          <w:rFonts w:ascii="仿宋" w:hAnsi="仿宋" w:eastAsia="仿宋" w:cs="宋体"/>
          <w:color w:val="auto"/>
          <w:sz w:val="24"/>
          <w:highlight w:val="none"/>
        </w:rPr>
      </w:pPr>
      <w:r>
        <w:rPr>
          <w:rFonts w:hint="eastAsia" w:ascii="仿宋" w:hAnsi="仿宋" w:eastAsia="仿宋" w:cs="宋体"/>
          <w:color w:val="auto"/>
          <w:sz w:val="24"/>
          <w:highlight w:val="none"/>
        </w:rPr>
        <w:t xml:space="preserve">注：按采购文件工程量清单编制 </w:t>
      </w:r>
    </w:p>
    <w:p w14:paraId="1115D073">
      <w:pPr>
        <w:widowControl/>
        <w:adjustRightInd/>
        <w:jc w:val="left"/>
        <w:rPr>
          <w:rFonts w:ascii="仿宋" w:hAnsi="仿宋" w:eastAsia="仿宋" w:cs="宋体"/>
          <w:color w:val="auto"/>
          <w:sz w:val="24"/>
          <w:highlight w:val="none"/>
        </w:rPr>
      </w:pPr>
    </w:p>
    <w:p w14:paraId="5236E922">
      <w:pPr>
        <w:widowControl/>
        <w:adjustRightInd/>
        <w:jc w:val="left"/>
        <w:rPr>
          <w:rFonts w:ascii="仿宋" w:hAnsi="仿宋" w:eastAsia="仿宋" w:cs="宋体"/>
          <w:color w:val="auto"/>
          <w:sz w:val="24"/>
          <w:highlight w:val="none"/>
        </w:rPr>
      </w:pPr>
    </w:p>
    <w:p w14:paraId="35F04D56">
      <w:pPr>
        <w:widowControl/>
        <w:adjustRightInd/>
        <w:jc w:val="left"/>
        <w:rPr>
          <w:rFonts w:ascii="仿宋" w:hAnsi="仿宋" w:eastAsia="仿宋" w:cs="宋体"/>
          <w:color w:val="auto"/>
          <w:sz w:val="24"/>
          <w:highlight w:val="none"/>
        </w:rPr>
      </w:pPr>
      <w:r>
        <w:rPr>
          <w:rFonts w:ascii="仿宋" w:hAnsi="仿宋" w:eastAsia="仿宋" w:cs="宋体"/>
          <w:color w:val="auto"/>
          <w:sz w:val="24"/>
          <w:highlight w:val="none"/>
        </w:rPr>
        <w:br w:type="page"/>
      </w:r>
    </w:p>
    <w:p w14:paraId="173DB3F0">
      <w:pPr>
        <w:widowControl/>
        <w:adjustRightInd/>
        <w:jc w:val="left"/>
        <w:rPr>
          <w:rFonts w:ascii="仿宋" w:hAnsi="仿宋" w:eastAsia="仿宋" w:cs="宋体"/>
          <w:color w:val="auto"/>
          <w:sz w:val="24"/>
          <w:highlight w:val="none"/>
        </w:rPr>
      </w:pPr>
    </w:p>
    <w:p w14:paraId="5E1022D9">
      <w:pPr>
        <w:pStyle w:val="2"/>
        <w:ind w:firstLine="480"/>
        <w:rPr>
          <w:rFonts w:ascii="仿宋" w:hAnsi="仿宋" w:eastAsia="仿宋"/>
          <w:color w:val="auto"/>
          <w:highlight w:val="none"/>
        </w:rPr>
      </w:pPr>
    </w:p>
    <w:p w14:paraId="5D95BD8A">
      <w:pPr>
        <w:spacing w:line="360" w:lineRule="auto"/>
        <w:ind w:firstLine="883"/>
        <w:jc w:val="center"/>
        <w:rPr>
          <w:rFonts w:ascii="仿宋" w:hAnsi="仿宋" w:eastAsia="仿宋"/>
          <w:b/>
          <w:bCs/>
          <w:color w:val="auto"/>
          <w:kern w:val="0"/>
          <w:sz w:val="44"/>
          <w:szCs w:val="44"/>
          <w:highlight w:val="none"/>
        </w:rPr>
      </w:pPr>
      <w:r>
        <w:rPr>
          <w:rFonts w:hint="eastAsia" w:ascii="仿宋" w:hAnsi="仿宋" w:eastAsia="仿宋"/>
          <w:b/>
          <w:bCs/>
          <w:color w:val="auto"/>
          <w:kern w:val="0"/>
          <w:sz w:val="44"/>
          <w:szCs w:val="44"/>
          <w:highlight w:val="none"/>
        </w:rPr>
        <w:t>投 标 总 价</w:t>
      </w:r>
    </w:p>
    <w:p w14:paraId="322FA0D9">
      <w:pPr>
        <w:widowControl/>
        <w:spacing w:before="100" w:beforeAutospacing="1" w:after="100" w:afterAutospacing="1"/>
        <w:ind w:firstLine="320" w:firstLineChars="100"/>
        <w:jc w:val="center"/>
        <w:rPr>
          <w:rFonts w:ascii="仿宋" w:hAnsi="仿宋" w:eastAsia="仿宋"/>
          <w:color w:val="auto"/>
          <w:kern w:val="0"/>
          <w:sz w:val="32"/>
          <w:szCs w:val="32"/>
          <w:highlight w:val="none"/>
        </w:rPr>
      </w:pPr>
      <w:r>
        <w:rPr>
          <w:rFonts w:hint="eastAsia" w:ascii="仿宋" w:hAnsi="仿宋" w:eastAsia="仿宋"/>
          <w:color w:val="auto"/>
          <w:kern w:val="0"/>
          <w:sz w:val="32"/>
          <w:szCs w:val="32"/>
          <w:highlight w:val="none"/>
        </w:rPr>
        <w:t xml:space="preserve"> </w:t>
      </w:r>
    </w:p>
    <w:p w14:paraId="7C739AB9">
      <w:pPr>
        <w:widowControl/>
        <w:spacing w:before="100" w:beforeAutospacing="1" w:after="100" w:afterAutospacing="1"/>
        <w:ind w:firstLine="240" w:firstLineChars="100"/>
        <w:rPr>
          <w:rFonts w:ascii="仿宋" w:hAnsi="仿宋" w:eastAsia="仿宋"/>
          <w:color w:val="auto"/>
          <w:kern w:val="0"/>
          <w:sz w:val="24"/>
          <w:highlight w:val="none"/>
          <w:u w:val="single"/>
        </w:rPr>
      </w:pPr>
      <w:r>
        <w:rPr>
          <w:rFonts w:hint="eastAsia" w:ascii="仿宋" w:hAnsi="仿宋" w:eastAsia="仿宋"/>
          <w:color w:val="auto"/>
          <w:kern w:val="0"/>
          <w:sz w:val="24"/>
          <w:highlight w:val="none"/>
        </w:rPr>
        <w:t>招  标  人：</w:t>
      </w:r>
      <w:r>
        <w:rPr>
          <w:rFonts w:hint="eastAsia" w:ascii="仿宋" w:hAnsi="仿宋" w:eastAsia="仿宋"/>
          <w:color w:val="auto"/>
          <w:kern w:val="0"/>
          <w:sz w:val="24"/>
          <w:highlight w:val="none"/>
          <w:u w:val="single"/>
        </w:rPr>
        <w:t xml:space="preserve">                                 </w:t>
      </w:r>
      <w:r>
        <w:rPr>
          <w:rFonts w:hint="eastAsia" w:ascii="仿宋" w:hAnsi="仿宋" w:eastAsia="仿宋"/>
          <w:color w:val="auto"/>
          <w:kern w:val="0"/>
          <w:sz w:val="24"/>
          <w:highlight w:val="none"/>
        </w:rPr>
        <w:t xml:space="preserve">                                                                                                                                                                              </w:t>
      </w:r>
    </w:p>
    <w:p w14:paraId="1484B594">
      <w:pPr>
        <w:widowControl/>
        <w:spacing w:before="100" w:beforeAutospacing="1" w:after="100" w:afterAutospacing="1"/>
        <w:ind w:firstLine="240" w:firstLineChars="100"/>
        <w:rPr>
          <w:rFonts w:ascii="仿宋" w:hAnsi="仿宋" w:eastAsia="仿宋"/>
          <w:color w:val="auto"/>
          <w:kern w:val="0"/>
          <w:sz w:val="24"/>
          <w:highlight w:val="none"/>
        </w:rPr>
      </w:pPr>
      <w:r>
        <w:rPr>
          <w:rFonts w:hint="eastAsia" w:ascii="仿宋" w:hAnsi="仿宋" w:eastAsia="仿宋"/>
          <w:color w:val="auto"/>
          <w:kern w:val="0"/>
          <w:sz w:val="24"/>
          <w:highlight w:val="none"/>
        </w:rPr>
        <w:t>工程名称：</w:t>
      </w:r>
      <w:r>
        <w:rPr>
          <w:rFonts w:hint="eastAsia" w:ascii="仿宋" w:hAnsi="仿宋" w:eastAsia="仿宋"/>
          <w:color w:val="auto"/>
          <w:kern w:val="0"/>
          <w:sz w:val="24"/>
          <w:highlight w:val="none"/>
          <w:u w:val="single"/>
        </w:rPr>
        <w:t xml:space="preserve">                                   </w:t>
      </w:r>
      <w:r>
        <w:rPr>
          <w:rFonts w:hint="eastAsia" w:ascii="仿宋" w:hAnsi="仿宋" w:eastAsia="仿宋"/>
          <w:color w:val="auto"/>
          <w:kern w:val="0"/>
          <w:sz w:val="24"/>
          <w:highlight w:val="none"/>
        </w:rPr>
        <w:t xml:space="preserve">            </w:t>
      </w:r>
    </w:p>
    <w:p w14:paraId="3D0167F8">
      <w:pPr>
        <w:widowControl/>
        <w:spacing w:before="100" w:beforeAutospacing="1" w:after="100" w:afterAutospacing="1"/>
        <w:ind w:firstLine="240" w:firstLineChars="100"/>
        <w:rPr>
          <w:rFonts w:ascii="仿宋" w:hAnsi="仿宋" w:eastAsia="仿宋"/>
          <w:color w:val="auto"/>
          <w:kern w:val="0"/>
          <w:sz w:val="24"/>
          <w:highlight w:val="none"/>
          <w:u w:val="single"/>
        </w:rPr>
      </w:pPr>
      <w:r>
        <w:rPr>
          <w:rFonts w:hint="eastAsia" w:ascii="仿宋" w:hAnsi="仿宋" w:eastAsia="仿宋"/>
          <w:color w:val="auto"/>
          <w:kern w:val="0"/>
          <w:sz w:val="24"/>
          <w:highlight w:val="none"/>
        </w:rPr>
        <w:t>投标总价（小写）：</w:t>
      </w:r>
      <w:r>
        <w:rPr>
          <w:rFonts w:hint="eastAsia" w:ascii="仿宋" w:hAnsi="仿宋" w:eastAsia="仿宋"/>
          <w:color w:val="auto"/>
          <w:kern w:val="0"/>
          <w:sz w:val="24"/>
          <w:highlight w:val="none"/>
          <w:u w:val="single"/>
        </w:rPr>
        <w:t xml:space="preserve">                           </w:t>
      </w:r>
    </w:p>
    <w:p w14:paraId="3CC390AE">
      <w:pPr>
        <w:widowControl/>
        <w:spacing w:before="100" w:beforeAutospacing="1" w:after="100" w:afterAutospacing="1"/>
        <w:ind w:firstLine="240" w:firstLineChars="100"/>
        <w:rPr>
          <w:rFonts w:ascii="仿宋" w:hAnsi="仿宋" w:eastAsia="仿宋"/>
          <w:color w:val="auto"/>
          <w:kern w:val="0"/>
          <w:sz w:val="24"/>
          <w:highlight w:val="none"/>
          <w:u w:val="single"/>
        </w:rPr>
      </w:pPr>
      <w:r>
        <w:rPr>
          <w:rFonts w:hint="eastAsia" w:ascii="仿宋" w:hAnsi="仿宋" w:eastAsia="仿宋"/>
          <w:color w:val="auto"/>
          <w:kern w:val="0"/>
          <w:sz w:val="24"/>
          <w:highlight w:val="none"/>
        </w:rPr>
        <w:t xml:space="preserve">        （大写）：</w:t>
      </w:r>
      <w:r>
        <w:rPr>
          <w:rFonts w:hint="eastAsia" w:ascii="仿宋" w:hAnsi="仿宋" w:eastAsia="仿宋"/>
          <w:color w:val="auto"/>
          <w:kern w:val="0"/>
          <w:sz w:val="24"/>
          <w:highlight w:val="none"/>
          <w:u w:val="single"/>
        </w:rPr>
        <w:t xml:space="preserve">                           </w:t>
      </w:r>
      <w:r>
        <w:rPr>
          <w:rFonts w:hint="eastAsia" w:ascii="仿宋" w:hAnsi="仿宋" w:eastAsia="仿宋"/>
          <w:color w:val="auto"/>
          <w:kern w:val="0"/>
          <w:sz w:val="24"/>
          <w:highlight w:val="none"/>
        </w:rPr>
        <w:t xml:space="preserve">             </w:t>
      </w:r>
    </w:p>
    <w:p w14:paraId="7F9DAB52">
      <w:pPr>
        <w:widowControl/>
        <w:spacing w:before="100" w:beforeAutospacing="1" w:after="100" w:afterAutospacing="1"/>
        <w:ind w:firstLine="482"/>
        <w:rPr>
          <w:rFonts w:ascii="仿宋" w:hAnsi="仿宋" w:eastAsia="仿宋"/>
          <w:b/>
          <w:bCs/>
          <w:color w:val="auto"/>
          <w:kern w:val="0"/>
          <w:sz w:val="24"/>
          <w:highlight w:val="none"/>
        </w:rPr>
      </w:pPr>
      <w:r>
        <w:rPr>
          <w:rFonts w:hint="eastAsia" w:ascii="仿宋" w:hAnsi="仿宋" w:eastAsia="仿宋"/>
          <w:b/>
          <w:bCs/>
          <w:color w:val="auto"/>
          <w:kern w:val="0"/>
          <w:sz w:val="24"/>
          <w:highlight w:val="none"/>
        </w:rPr>
        <w:t xml:space="preserve"> </w:t>
      </w:r>
    </w:p>
    <w:p w14:paraId="383EB6A5">
      <w:pPr>
        <w:widowControl/>
        <w:spacing w:before="100" w:beforeAutospacing="1" w:after="100" w:afterAutospacing="1"/>
        <w:ind w:right="1280" w:firstLine="240" w:firstLineChars="100"/>
        <w:jc w:val="center"/>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4F69EF28">
      <w:pPr>
        <w:widowControl/>
        <w:spacing w:before="100" w:beforeAutospacing="1" w:after="100" w:afterAutospacing="1"/>
        <w:ind w:firstLine="240" w:firstLineChars="100"/>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投  标  人： </w:t>
      </w:r>
      <w:r>
        <w:rPr>
          <w:rFonts w:hint="eastAsia" w:ascii="仿宋" w:hAnsi="仿宋" w:eastAsia="仿宋"/>
          <w:color w:val="auto"/>
          <w:kern w:val="0"/>
          <w:sz w:val="24"/>
          <w:highlight w:val="none"/>
          <w:u w:val="single"/>
        </w:rPr>
        <w:t xml:space="preserve">                 </w:t>
      </w:r>
      <w:r>
        <w:rPr>
          <w:rFonts w:ascii="仿宋" w:hAnsi="仿宋" w:eastAsia="仿宋"/>
          <w:color w:val="auto"/>
          <w:kern w:val="0"/>
          <w:sz w:val="24"/>
          <w:highlight w:val="none"/>
          <w:u w:val="single"/>
        </w:rPr>
        <w:t xml:space="preserve">   </w:t>
      </w:r>
      <w:r>
        <w:rPr>
          <w:rFonts w:hint="eastAsia" w:ascii="仿宋" w:hAnsi="仿宋" w:eastAsia="仿宋"/>
          <w:color w:val="auto"/>
          <w:kern w:val="0"/>
          <w:sz w:val="24"/>
          <w:highlight w:val="none"/>
          <w:u w:val="single"/>
        </w:rPr>
        <w:t xml:space="preserve">        </w:t>
      </w:r>
      <w:r>
        <w:rPr>
          <w:rFonts w:hint="eastAsia" w:ascii="仿宋" w:hAnsi="仿宋" w:eastAsia="仿宋"/>
          <w:color w:val="auto"/>
          <w:kern w:val="0"/>
          <w:sz w:val="24"/>
          <w:highlight w:val="none"/>
        </w:rPr>
        <w:t xml:space="preserve">（单位盖章）           </w:t>
      </w:r>
    </w:p>
    <w:p w14:paraId="26D428BA">
      <w:pPr>
        <w:widowControl/>
        <w:spacing w:before="100" w:beforeAutospacing="1" w:after="100" w:afterAutospacing="1"/>
        <w:ind w:firstLine="199" w:firstLineChars="83"/>
        <w:rPr>
          <w:rFonts w:ascii="仿宋" w:hAnsi="仿宋" w:eastAsia="仿宋"/>
          <w:color w:val="auto"/>
          <w:kern w:val="0"/>
          <w:sz w:val="24"/>
          <w:highlight w:val="none"/>
          <w:u w:val="single"/>
        </w:rPr>
      </w:pPr>
      <w:r>
        <w:rPr>
          <w:rFonts w:hint="eastAsia" w:ascii="仿宋" w:hAnsi="仿宋" w:eastAsia="仿宋"/>
          <w:color w:val="auto"/>
          <w:kern w:val="0"/>
          <w:sz w:val="24"/>
          <w:highlight w:val="none"/>
        </w:rPr>
        <w:t>编 制 时 间：</w:t>
      </w:r>
      <w:r>
        <w:rPr>
          <w:rFonts w:hint="eastAsia" w:ascii="仿宋" w:hAnsi="仿宋" w:eastAsia="仿宋"/>
          <w:color w:val="auto"/>
          <w:kern w:val="0"/>
          <w:sz w:val="24"/>
          <w:highlight w:val="none"/>
          <w:u w:val="single"/>
        </w:rPr>
        <w:t xml:space="preserve">                </w:t>
      </w:r>
    </w:p>
    <w:p w14:paraId="74D03D97">
      <w:pPr>
        <w:widowControl/>
        <w:spacing w:before="100" w:beforeAutospacing="1" w:after="100" w:afterAutospacing="1"/>
        <w:ind w:firstLine="241" w:firstLineChars="100"/>
        <w:rPr>
          <w:rFonts w:ascii="仿宋" w:hAnsi="仿宋" w:eastAsia="仿宋"/>
          <w:b/>
          <w:bCs/>
          <w:color w:val="auto"/>
          <w:kern w:val="0"/>
          <w:sz w:val="24"/>
          <w:highlight w:val="none"/>
        </w:rPr>
      </w:pPr>
    </w:p>
    <w:p w14:paraId="34DD3E99">
      <w:pPr>
        <w:widowControl/>
        <w:spacing w:before="100" w:beforeAutospacing="1" w:after="100" w:afterAutospacing="1"/>
        <w:ind w:firstLine="241" w:firstLineChars="100"/>
        <w:rPr>
          <w:rFonts w:ascii="仿宋" w:hAnsi="仿宋" w:eastAsia="仿宋"/>
          <w:b/>
          <w:bCs/>
          <w:color w:val="auto"/>
          <w:kern w:val="0"/>
          <w:sz w:val="24"/>
          <w:highlight w:val="none"/>
        </w:rPr>
      </w:pPr>
    </w:p>
    <w:p w14:paraId="258F439D">
      <w:pPr>
        <w:widowControl/>
        <w:spacing w:before="100" w:beforeAutospacing="1" w:after="100" w:afterAutospacing="1"/>
        <w:ind w:firstLine="241" w:firstLineChars="100"/>
        <w:rPr>
          <w:rFonts w:ascii="仿宋" w:hAnsi="仿宋" w:eastAsia="仿宋"/>
          <w:b/>
          <w:bCs/>
          <w:color w:val="auto"/>
          <w:kern w:val="0"/>
          <w:sz w:val="24"/>
          <w:highlight w:val="none"/>
        </w:rPr>
      </w:pPr>
    </w:p>
    <w:p w14:paraId="3844EC2F">
      <w:pPr>
        <w:widowControl/>
        <w:adjustRightInd/>
        <w:jc w:val="left"/>
        <w:rPr>
          <w:rFonts w:ascii="仿宋" w:hAnsi="仿宋" w:eastAsia="仿宋"/>
          <w:b/>
          <w:bCs/>
          <w:color w:val="auto"/>
          <w:kern w:val="0"/>
          <w:sz w:val="24"/>
          <w:highlight w:val="none"/>
        </w:rPr>
      </w:pPr>
      <w:r>
        <w:rPr>
          <w:rFonts w:ascii="仿宋" w:hAnsi="仿宋" w:eastAsia="仿宋"/>
          <w:b/>
          <w:bCs/>
          <w:color w:val="auto"/>
          <w:kern w:val="0"/>
          <w:sz w:val="24"/>
          <w:highlight w:val="none"/>
        </w:rPr>
        <w:br w:type="page"/>
      </w:r>
    </w:p>
    <w:p w14:paraId="56CFA467">
      <w:pPr>
        <w:widowControl/>
        <w:spacing w:before="100" w:beforeAutospacing="1" w:after="100" w:afterAutospacing="1"/>
        <w:ind w:firstLine="241" w:firstLineChars="100"/>
        <w:rPr>
          <w:rFonts w:ascii="仿宋" w:hAnsi="仿宋" w:eastAsia="仿宋"/>
          <w:b/>
          <w:bCs/>
          <w:color w:val="auto"/>
          <w:kern w:val="0"/>
          <w:sz w:val="24"/>
          <w:highlight w:val="none"/>
        </w:rPr>
      </w:pPr>
    </w:p>
    <w:p w14:paraId="2591D37B">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工程量清单报价说明</w:t>
      </w:r>
    </w:p>
    <w:p w14:paraId="4D8BDFF9">
      <w:pPr>
        <w:widowControl/>
        <w:spacing w:before="100" w:beforeAutospacing="1" w:after="100" w:afterAutospacing="1"/>
        <w:ind w:firstLine="210" w:firstLineChars="100"/>
        <w:jc w:val="left"/>
        <w:rPr>
          <w:rFonts w:ascii="仿宋" w:hAnsi="仿宋" w:eastAsia="仿宋"/>
          <w:color w:val="auto"/>
          <w:kern w:val="0"/>
          <w:szCs w:val="28"/>
          <w:highlight w:val="none"/>
        </w:rPr>
      </w:pPr>
      <w:r>
        <w:rPr>
          <w:rFonts w:hint="eastAsia" w:ascii="仿宋" w:hAnsi="仿宋" w:eastAsia="仿宋"/>
          <w:color w:val="auto"/>
          <w:kern w:val="0"/>
          <w:highlight w:val="none"/>
        </w:rPr>
        <w:t>工程名称：                                          第  页共  页</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0"/>
      </w:tblGrid>
      <w:tr w14:paraId="1656C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2" w:hRule="atLeast"/>
        </w:trPr>
        <w:tc>
          <w:tcPr>
            <w:tcW w:w="9740" w:type="dxa"/>
            <w:tcBorders>
              <w:top w:val="single" w:color="auto" w:sz="4" w:space="0"/>
              <w:left w:val="single" w:color="auto" w:sz="4" w:space="0"/>
              <w:bottom w:val="single" w:color="auto" w:sz="4" w:space="0"/>
              <w:right w:val="single" w:color="auto" w:sz="4" w:space="0"/>
            </w:tcBorders>
          </w:tcPr>
          <w:p w14:paraId="0C28FE6B">
            <w:pPr>
              <w:widowControl/>
              <w:spacing w:before="100" w:beforeAutospacing="1" w:after="100" w:afterAutospacing="1"/>
              <w:ind w:firstLine="422"/>
              <w:rPr>
                <w:rFonts w:ascii="仿宋" w:hAnsi="仿宋" w:eastAsia="仿宋" w:cs="宋体"/>
                <w:b/>
                <w:bCs/>
                <w:color w:val="auto"/>
                <w:kern w:val="0"/>
                <w:szCs w:val="28"/>
                <w:highlight w:val="none"/>
              </w:rPr>
            </w:pPr>
          </w:p>
        </w:tc>
      </w:tr>
    </w:tbl>
    <w:p w14:paraId="128661DA">
      <w:pPr>
        <w:widowControl/>
        <w:spacing w:before="100" w:beforeAutospacing="1" w:after="100" w:afterAutospacing="1"/>
        <w:ind w:firstLine="240" w:firstLineChars="100"/>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56BF80D6">
      <w:pPr>
        <w:pStyle w:val="2"/>
        <w:ind w:firstLine="480"/>
        <w:rPr>
          <w:color w:val="auto"/>
          <w:highlight w:val="none"/>
        </w:rPr>
      </w:pPr>
      <w:r>
        <w:rPr>
          <w:color w:val="auto"/>
          <w:highlight w:val="none"/>
        </w:rPr>
        <w:br w:type="page"/>
      </w:r>
    </w:p>
    <w:p w14:paraId="5AA4852C">
      <w:pPr>
        <w:widowControl/>
        <w:spacing w:before="100" w:beforeAutospacing="1" w:after="100" w:afterAutospacing="1"/>
        <w:ind w:firstLine="321" w:firstLineChars="100"/>
        <w:rPr>
          <w:rFonts w:ascii="仿宋" w:hAnsi="仿宋" w:eastAsia="仿宋"/>
          <w:color w:val="auto"/>
          <w:kern w:val="0"/>
          <w:sz w:val="24"/>
          <w:highlight w:val="none"/>
        </w:rPr>
      </w:pPr>
      <w:r>
        <w:rPr>
          <w:rFonts w:hint="eastAsia" w:ascii="仿宋" w:hAnsi="仿宋" w:eastAsia="仿宋"/>
          <w:b/>
          <w:bCs/>
          <w:color w:val="auto"/>
          <w:kern w:val="0"/>
          <w:sz w:val="32"/>
          <w:szCs w:val="32"/>
          <w:highlight w:val="none"/>
        </w:rPr>
        <w:t>表1-1-1  工程项目报价汇总表</w:t>
      </w:r>
    </w:p>
    <w:p w14:paraId="1CF56D1B">
      <w:pPr>
        <w:widowControl/>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工程名称：</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2"/>
        <w:gridCol w:w="6452"/>
        <w:gridCol w:w="2026"/>
      </w:tblGrid>
      <w:tr w14:paraId="4789F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032" w:type="dxa"/>
            <w:tcBorders>
              <w:top w:val="single" w:color="auto" w:sz="4" w:space="0"/>
              <w:left w:val="single" w:color="auto" w:sz="4" w:space="0"/>
              <w:bottom w:val="single" w:color="auto" w:sz="4" w:space="0"/>
              <w:right w:val="single" w:color="auto" w:sz="4" w:space="0"/>
            </w:tcBorders>
            <w:vAlign w:val="center"/>
          </w:tcPr>
          <w:p w14:paraId="7482C4D8">
            <w:pPr>
              <w:widowControl/>
              <w:spacing w:before="100" w:beforeAutospacing="1" w:after="100" w:afterAutospacing="1" w:line="240" w:lineRule="exact"/>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序号</w:t>
            </w:r>
          </w:p>
        </w:tc>
        <w:tc>
          <w:tcPr>
            <w:tcW w:w="6452" w:type="dxa"/>
            <w:tcBorders>
              <w:top w:val="single" w:color="auto" w:sz="4" w:space="0"/>
              <w:left w:val="nil"/>
              <w:bottom w:val="single" w:color="auto" w:sz="4" w:space="0"/>
              <w:right w:val="single" w:color="auto" w:sz="4" w:space="0"/>
            </w:tcBorders>
            <w:vAlign w:val="center"/>
          </w:tcPr>
          <w:p w14:paraId="4DDDF512">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内   容</w:t>
            </w:r>
          </w:p>
        </w:tc>
        <w:tc>
          <w:tcPr>
            <w:tcW w:w="2026" w:type="dxa"/>
            <w:tcBorders>
              <w:top w:val="single" w:color="auto" w:sz="4" w:space="0"/>
              <w:left w:val="nil"/>
              <w:bottom w:val="single" w:color="auto" w:sz="4" w:space="0"/>
              <w:right w:val="single" w:color="auto" w:sz="4" w:space="0"/>
            </w:tcBorders>
            <w:vAlign w:val="center"/>
          </w:tcPr>
          <w:p w14:paraId="2761FCEF">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报价（元）</w:t>
            </w:r>
          </w:p>
        </w:tc>
      </w:tr>
      <w:tr w14:paraId="079D1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333DD4F4">
            <w:pPr>
              <w:widowControl/>
              <w:spacing w:before="100" w:beforeAutospacing="1" w:after="100" w:afterAutospacing="1" w:line="240" w:lineRule="exact"/>
              <w:ind w:firstLine="199" w:firstLineChars="95"/>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一</w:t>
            </w:r>
          </w:p>
        </w:tc>
        <w:tc>
          <w:tcPr>
            <w:tcW w:w="6452" w:type="dxa"/>
            <w:tcBorders>
              <w:top w:val="single" w:color="auto" w:sz="4" w:space="0"/>
              <w:left w:val="nil"/>
              <w:bottom w:val="single" w:color="auto" w:sz="4" w:space="0"/>
              <w:right w:val="single" w:color="auto" w:sz="4" w:space="0"/>
            </w:tcBorders>
            <w:vAlign w:val="center"/>
          </w:tcPr>
          <w:p w14:paraId="401CA1C5">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单位工程费合计</w:t>
            </w:r>
          </w:p>
        </w:tc>
        <w:tc>
          <w:tcPr>
            <w:tcW w:w="2026" w:type="dxa"/>
            <w:tcBorders>
              <w:top w:val="single" w:color="auto" w:sz="4" w:space="0"/>
              <w:left w:val="nil"/>
              <w:bottom w:val="single" w:color="auto" w:sz="4" w:space="0"/>
              <w:right w:val="single" w:color="auto" w:sz="4" w:space="0"/>
            </w:tcBorders>
            <w:vAlign w:val="center"/>
          </w:tcPr>
          <w:p w14:paraId="3819E067">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3594B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659D921E">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1</w:t>
            </w:r>
          </w:p>
        </w:tc>
        <w:tc>
          <w:tcPr>
            <w:tcW w:w="6452" w:type="dxa"/>
            <w:tcBorders>
              <w:top w:val="single" w:color="auto" w:sz="4" w:space="0"/>
              <w:left w:val="nil"/>
              <w:bottom w:val="single" w:color="auto" w:sz="4" w:space="0"/>
              <w:right w:val="single" w:color="auto" w:sz="4" w:space="0"/>
            </w:tcBorders>
            <w:vAlign w:val="center"/>
          </w:tcPr>
          <w:p w14:paraId="70AD9D8F">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（单位工程1，如1号楼）</w:t>
            </w:r>
          </w:p>
        </w:tc>
        <w:tc>
          <w:tcPr>
            <w:tcW w:w="2026" w:type="dxa"/>
            <w:tcBorders>
              <w:top w:val="single" w:color="auto" w:sz="4" w:space="0"/>
              <w:left w:val="nil"/>
              <w:bottom w:val="single" w:color="auto" w:sz="4" w:space="0"/>
              <w:right w:val="single" w:color="auto" w:sz="4" w:space="0"/>
            </w:tcBorders>
            <w:vAlign w:val="center"/>
          </w:tcPr>
          <w:p w14:paraId="7EE7188C">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2C697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5C9F027B">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2</w:t>
            </w:r>
          </w:p>
        </w:tc>
        <w:tc>
          <w:tcPr>
            <w:tcW w:w="6452" w:type="dxa"/>
            <w:tcBorders>
              <w:top w:val="single" w:color="auto" w:sz="4" w:space="0"/>
              <w:left w:val="nil"/>
              <w:bottom w:val="single" w:color="auto" w:sz="4" w:space="0"/>
              <w:right w:val="single" w:color="auto" w:sz="4" w:space="0"/>
            </w:tcBorders>
            <w:vAlign w:val="center"/>
          </w:tcPr>
          <w:p w14:paraId="2ED9E218">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（单位工程2）</w:t>
            </w:r>
          </w:p>
        </w:tc>
        <w:tc>
          <w:tcPr>
            <w:tcW w:w="2026" w:type="dxa"/>
            <w:tcBorders>
              <w:top w:val="single" w:color="auto" w:sz="4" w:space="0"/>
              <w:left w:val="nil"/>
              <w:bottom w:val="single" w:color="auto" w:sz="4" w:space="0"/>
              <w:right w:val="single" w:color="auto" w:sz="4" w:space="0"/>
            </w:tcBorders>
            <w:vAlign w:val="center"/>
          </w:tcPr>
          <w:p w14:paraId="50815E16">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7CD92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053D6D5F">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c>
          <w:tcPr>
            <w:tcW w:w="6452" w:type="dxa"/>
            <w:tcBorders>
              <w:top w:val="single" w:color="auto" w:sz="4" w:space="0"/>
              <w:left w:val="nil"/>
              <w:bottom w:val="single" w:color="auto" w:sz="4" w:space="0"/>
              <w:right w:val="single" w:color="auto" w:sz="4" w:space="0"/>
            </w:tcBorders>
            <w:vAlign w:val="center"/>
          </w:tcPr>
          <w:p w14:paraId="4B052CFF">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c>
          <w:tcPr>
            <w:tcW w:w="2026" w:type="dxa"/>
            <w:tcBorders>
              <w:top w:val="single" w:color="auto" w:sz="4" w:space="0"/>
              <w:left w:val="nil"/>
              <w:bottom w:val="single" w:color="auto" w:sz="4" w:space="0"/>
              <w:right w:val="single" w:color="auto" w:sz="4" w:space="0"/>
            </w:tcBorders>
            <w:vAlign w:val="center"/>
          </w:tcPr>
          <w:p w14:paraId="333C29FD">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6323F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71902E7A">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c>
          <w:tcPr>
            <w:tcW w:w="6452" w:type="dxa"/>
            <w:tcBorders>
              <w:top w:val="single" w:color="auto" w:sz="4" w:space="0"/>
              <w:left w:val="nil"/>
              <w:bottom w:val="single" w:color="auto" w:sz="4" w:space="0"/>
              <w:right w:val="single" w:color="auto" w:sz="4" w:space="0"/>
            </w:tcBorders>
            <w:vAlign w:val="center"/>
          </w:tcPr>
          <w:p w14:paraId="7AF790E9">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c>
          <w:tcPr>
            <w:tcW w:w="2026" w:type="dxa"/>
            <w:tcBorders>
              <w:top w:val="single" w:color="auto" w:sz="4" w:space="0"/>
              <w:left w:val="nil"/>
              <w:bottom w:val="single" w:color="auto" w:sz="4" w:space="0"/>
              <w:right w:val="single" w:color="auto" w:sz="4" w:space="0"/>
            </w:tcBorders>
            <w:vAlign w:val="center"/>
          </w:tcPr>
          <w:p w14:paraId="23F1FA32">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216AF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4E473FC2">
            <w:pPr>
              <w:widowControl/>
              <w:spacing w:before="100" w:beforeAutospacing="1" w:after="100" w:afterAutospacing="1" w:line="240" w:lineRule="exact"/>
              <w:ind w:firstLine="199" w:firstLineChars="95"/>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二</w:t>
            </w:r>
          </w:p>
        </w:tc>
        <w:tc>
          <w:tcPr>
            <w:tcW w:w="6452" w:type="dxa"/>
            <w:tcBorders>
              <w:top w:val="single" w:color="auto" w:sz="4" w:space="0"/>
              <w:left w:val="nil"/>
              <w:bottom w:val="single" w:color="auto" w:sz="4" w:space="0"/>
              <w:right w:val="single" w:color="auto" w:sz="4" w:space="0"/>
            </w:tcBorders>
            <w:vAlign w:val="center"/>
          </w:tcPr>
          <w:p w14:paraId="31DBDC50">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未纳入单位工程费的其他费用[（一）+（二）+（三）+（四）]</w:t>
            </w:r>
          </w:p>
        </w:tc>
        <w:tc>
          <w:tcPr>
            <w:tcW w:w="2026" w:type="dxa"/>
            <w:tcBorders>
              <w:top w:val="single" w:color="auto" w:sz="4" w:space="0"/>
              <w:left w:val="nil"/>
              <w:bottom w:val="single" w:color="auto" w:sz="4" w:space="0"/>
              <w:right w:val="single" w:color="auto" w:sz="4" w:space="0"/>
            </w:tcBorders>
            <w:vAlign w:val="center"/>
          </w:tcPr>
          <w:p w14:paraId="0D852F62">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2E6E3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5BD24298">
            <w:pPr>
              <w:widowControl/>
              <w:spacing w:before="100" w:beforeAutospacing="1" w:after="100" w:afterAutospacing="1" w:line="240" w:lineRule="exact"/>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（一）</w:t>
            </w:r>
          </w:p>
        </w:tc>
        <w:tc>
          <w:tcPr>
            <w:tcW w:w="6452" w:type="dxa"/>
            <w:tcBorders>
              <w:top w:val="single" w:color="auto" w:sz="4" w:space="0"/>
              <w:left w:val="nil"/>
              <w:bottom w:val="single" w:color="auto" w:sz="4" w:space="0"/>
              <w:right w:val="single" w:color="auto" w:sz="4" w:space="0"/>
            </w:tcBorders>
            <w:vAlign w:val="center"/>
          </w:tcPr>
          <w:p w14:paraId="0F62B7E0">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整体措施项目清单（1+2）</w:t>
            </w:r>
          </w:p>
        </w:tc>
        <w:tc>
          <w:tcPr>
            <w:tcW w:w="2026" w:type="dxa"/>
            <w:tcBorders>
              <w:top w:val="single" w:color="auto" w:sz="4" w:space="0"/>
              <w:left w:val="nil"/>
              <w:bottom w:val="single" w:color="auto" w:sz="4" w:space="0"/>
              <w:right w:val="single" w:color="auto" w:sz="4" w:space="0"/>
            </w:tcBorders>
            <w:vAlign w:val="center"/>
          </w:tcPr>
          <w:p w14:paraId="0919769D">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21AF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007EA49B">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1</w:t>
            </w:r>
          </w:p>
        </w:tc>
        <w:tc>
          <w:tcPr>
            <w:tcW w:w="6452" w:type="dxa"/>
            <w:tcBorders>
              <w:top w:val="single" w:color="auto" w:sz="4" w:space="0"/>
              <w:left w:val="nil"/>
              <w:bottom w:val="single" w:color="auto" w:sz="4" w:space="0"/>
              <w:right w:val="single" w:color="auto" w:sz="4" w:space="0"/>
            </w:tcBorders>
            <w:vAlign w:val="center"/>
          </w:tcPr>
          <w:p w14:paraId="25DA2A3F">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组织措施项目清单</w:t>
            </w:r>
          </w:p>
        </w:tc>
        <w:tc>
          <w:tcPr>
            <w:tcW w:w="2026" w:type="dxa"/>
            <w:tcBorders>
              <w:top w:val="single" w:color="auto" w:sz="4" w:space="0"/>
              <w:left w:val="nil"/>
              <w:bottom w:val="single" w:color="auto" w:sz="4" w:space="0"/>
              <w:right w:val="single" w:color="auto" w:sz="4" w:space="0"/>
            </w:tcBorders>
            <w:vAlign w:val="center"/>
          </w:tcPr>
          <w:p w14:paraId="1944E0A5">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5CAE0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09000FC3">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2</w:t>
            </w:r>
          </w:p>
        </w:tc>
        <w:tc>
          <w:tcPr>
            <w:tcW w:w="6452" w:type="dxa"/>
            <w:tcBorders>
              <w:top w:val="single" w:color="auto" w:sz="4" w:space="0"/>
              <w:left w:val="nil"/>
              <w:bottom w:val="single" w:color="auto" w:sz="4" w:space="0"/>
              <w:right w:val="single" w:color="auto" w:sz="4" w:space="0"/>
            </w:tcBorders>
            <w:vAlign w:val="center"/>
          </w:tcPr>
          <w:p w14:paraId="67D53E73">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技术措施项目清单</w:t>
            </w:r>
          </w:p>
        </w:tc>
        <w:tc>
          <w:tcPr>
            <w:tcW w:w="2026" w:type="dxa"/>
            <w:tcBorders>
              <w:top w:val="single" w:color="auto" w:sz="4" w:space="0"/>
              <w:left w:val="nil"/>
              <w:bottom w:val="single" w:color="auto" w:sz="4" w:space="0"/>
              <w:right w:val="single" w:color="auto" w:sz="4" w:space="0"/>
            </w:tcBorders>
            <w:vAlign w:val="center"/>
          </w:tcPr>
          <w:p w14:paraId="648EEB99">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484C6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14EE423F">
            <w:pPr>
              <w:widowControl/>
              <w:spacing w:before="100" w:beforeAutospacing="1" w:after="100" w:afterAutospacing="1" w:line="240" w:lineRule="exact"/>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（二）</w:t>
            </w:r>
          </w:p>
        </w:tc>
        <w:tc>
          <w:tcPr>
            <w:tcW w:w="6452" w:type="dxa"/>
            <w:tcBorders>
              <w:top w:val="single" w:color="auto" w:sz="4" w:space="0"/>
              <w:left w:val="nil"/>
              <w:bottom w:val="single" w:color="auto" w:sz="4" w:space="0"/>
              <w:right w:val="single" w:color="auto" w:sz="4" w:space="0"/>
            </w:tcBorders>
            <w:vAlign w:val="center"/>
          </w:tcPr>
          <w:p w14:paraId="1AC5E1E1">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整体其他项目清单</w:t>
            </w:r>
          </w:p>
        </w:tc>
        <w:tc>
          <w:tcPr>
            <w:tcW w:w="2026" w:type="dxa"/>
            <w:tcBorders>
              <w:top w:val="single" w:color="auto" w:sz="4" w:space="0"/>
              <w:left w:val="nil"/>
              <w:bottom w:val="single" w:color="auto" w:sz="4" w:space="0"/>
              <w:right w:val="single" w:color="auto" w:sz="4" w:space="0"/>
            </w:tcBorders>
            <w:vAlign w:val="center"/>
          </w:tcPr>
          <w:p w14:paraId="028BDE23">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43A16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3C8004D4">
            <w:pPr>
              <w:widowControl/>
              <w:spacing w:before="100" w:beforeAutospacing="1" w:after="100" w:afterAutospacing="1" w:line="240" w:lineRule="exact"/>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（三）</w:t>
            </w:r>
          </w:p>
        </w:tc>
        <w:tc>
          <w:tcPr>
            <w:tcW w:w="6452" w:type="dxa"/>
            <w:tcBorders>
              <w:top w:val="single" w:color="auto" w:sz="4" w:space="0"/>
              <w:left w:val="nil"/>
              <w:bottom w:val="single" w:color="auto" w:sz="4" w:space="0"/>
              <w:right w:val="single" w:color="auto" w:sz="4" w:space="0"/>
            </w:tcBorders>
            <w:vAlign w:val="center"/>
          </w:tcPr>
          <w:p w14:paraId="5F43B2C5">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 xml:space="preserve">整体措施项目规费 </w:t>
            </w:r>
          </w:p>
        </w:tc>
        <w:tc>
          <w:tcPr>
            <w:tcW w:w="2026" w:type="dxa"/>
            <w:tcBorders>
              <w:top w:val="single" w:color="auto" w:sz="4" w:space="0"/>
              <w:left w:val="nil"/>
              <w:bottom w:val="single" w:color="auto" w:sz="4" w:space="0"/>
              <w:right w:val="single" w:color="auto" w:sz="4" w:space="0"/>
            </w:tcBorders>
            <w:vAlign w:val="center"/>
          </w:tcPr>
          <w:p w14:paraId="73665D2B">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11180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2893DC4B">
            <w:pPr>
              <w:widowControl/>
              <w:spacing w:before="100" w:beforeAutospacing="1" w:after="100" w:afterAutospacing="1" w:line="240" w:lineRule="exact"/>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（四）</w:t>
            </w:r>
          </w:p>
        </w:tc>
        <w:tc>
          <w:tcPr>
            <w:tcW w:w="6452" w:type="dxa"/>
            <w:tcBorders>
              <w:top w:val="single" w:color="auto" w:sz="4" w:space="0"/>
              <w:left w:val="nil"/>
              <w:bottom w:val="single" w:color="auto" w:sz="4" w:space="0"/>
              <w:right w:val="single" w:color="auto" w:sz="4" w:space="0"/>
            </w:tcBorders>
            <w:vAlign w:val="center"/>
          </w:tcPr>
          <w:p w14:paraId="5FBD6A5D">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税金 {[（一）+（二）+（三）]*费率}</w:t>
            </w:r>
          </w:p>
        </w:tc>
        <w:tc>
          <w:tcPr>
            <w:tcW w:w="2026" w:type="dxa"/>
            <w:tcBorders>
              <w:top w:val="single" w:color="auto" w:sz="4" w:space="0"/>
              <w:left w:val="nil"/>
              <w:bottom w:val="single" w:color="auto" w:sz="4" w:space="0"/>
              <w:right w:val="single" w:color="auto" w:sz="4" w:space="0"/>
            </w:tcBorders>
            <w:vAlign w:val="center"/>
          </w:tcPr>
          <w:p w14:paraId="5AE9CBB9">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6C67B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032" w:type="dxa"/>
            <w:tcBorders>
              <w:top w:val="single" w:color="auto" w:sz="4" w:space="0"/>
              <w:left w:val="single" w:color="auto" w:sz="4" w:space="0"/>
              <w:bottom w:val="single" w:color="auto" w:sz="4" w:space="0"/>
              <w:right w:val="single" w:color="auto" w:sz="4" w:space="0"/>
            </w:tcBorders>
            <w:vAlign w:val="center"/>
          </w:tcPr>
          <w:p w14:paraId="3970BE10">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c>
          <w:tcPr>
            <w:tcW w:w="6452" w:type="dxa"/>
            <w:tcBorders>
              <w:top w:val="single" w:color="auto" w:sz="4" w:space="0"/>
              <w:left w:val="nil"/>
              <w:bottom w:val="single" w:color="auto" w:sz="4" w:space="0"/>
              <w:right w:val="single" w:color="auto" w:sz="4" w:space="0"/>
            </w:tcBorders>
            <w:vAlign w:val="center"/>
          </w:tcPr>
          <w:p w14:paraId="750612AB">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总报价 [一 + 二 ]</w:t>
            </w:r>
          </w:p>
        </w:tc>
        <w:tc>
          <w:tcPr>
            <w:tcW w:w="2026" w:type="dxa"/>
            <w:tcBorders>
              <w:top w:val="single" w:color="auto" w:sz="4" w:space="0"/>
              <w:left w:val="nil"/>
              <w:bottom w:val="single" w:color="auto" w:sz="4" w:space="0"/>
              <w:right w:val="single" w:color="auto" w:sz="4" w:space="0"/>
            </w:tcBorders>
            <w:vAlign w:val="center"/>
          </w:tcPr>
          <w:p w14:paraId="452DBD8E">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5E30A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9510" w:type="dxa"/>
            <w:gridSpan w:val="3"/>
            <w:tcBorders>
              <w:top w:val="single" w:color="auto" w:sz="4" w:space="0"/>
              <w:left w:val="single" w:color="auto" w:sz="4" w:space="0"/>
              <w:bottom w:val="single" w:color="auto" w:sz="4" w:space="0"/>
              <w:right w:val="single" w:color="auto" w:sz="4" w:space="0"/>
            </w:tcBorders>
            <w:vAlign w:val="center"/>
          </w:tcPr>
          <w:p w14:paraId="01BBC323">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 xml:space="preserve">总报价（大写）：                           </w:t>
            </w:r>
          </w:p>
        </w:tc>
      </w:tr>
    </w:tbl>
    <w:p w14:paraId="5573758C">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注：1.本表适用于：（1）有2个及以上单位工程的群体项目的总报价汇总；（2）单位工程发包且有2个及以上专业工程分部分项工程量清单的招标项目总报价汇总。本表应在表1-1-2基础上汇总。</w:t>
      </w:r>
    </w:p>
    <w:p w14:paraId="35F3E14A">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2．本表中的整体项目措施清单报价指根据招标人要求和项目特点应从招标项目整体上考虑的措施项目报价。</w:t>
      </w:r>
    </w:p>
    <w:p w14:paraId="6973FD15">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3．本表中的整体其他项目清单报价指根据招标人要求需按招标项目整体考虑的其他项目清单报价。</w:t>
      </w:r>
    </w:p>
    <w:p w14:paraId="0A608F27">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4．本表中的规费指整体措施清单项目应计取的规费。</w:t>
      </w:r>
    </w:p>
    <w:p w14:paraId="768DB1AA">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5．本表中的税金指未纳入单位工程费的整体措施项目清单、其他项目清单以及相应规费等费用应计取的税金。</w:t>
      </w:r>
    </w:p>
    <w:p w14:paraId="1F7BFF23">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 xml:space="preserve"> </w:t>
      </w:r>
    </w:p>
    <w:p w14:paraId="10D58511">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 xml:space="preserve"> </w:t>
      </w:r>
    </w:p>
    <w:p w14:paraId="185E736C">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1939D16F">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表1-1-2 单位工程报价汇总表</w:t>
      </w:r>
    </w:p>
    <w:p w14:paraId="68093347">
      <w:pPr>
        <w:widowControl/>
        <w:spacing w:line="360" w:lineRule="auto"/>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 xml:space="preserve">工程名称：                    </w:t>
      </w:r>
    </w:p>
    <w:p w14:paraId="6049CE20">
      <w:pPr>
        <w:widowControl/>
        <w:spacing w:line="360" w:lineRule="auto"/>
        <w:ind w:firstLine="420"/>
        <w:jc w:val="left"/>
        <w:rPr>
          <w:rFonts w:ascii="仿宋" w:hAnsi="仿宋" w:eastAsia="仿宋"/>
          <w:color w:val="auto"/>
          <w:kern w:val="0"/>
          <w:highlight w:val="none"/>
        </w:rPr>
      </w:pPr>
      <w:r>
        <w:rPr>
          <w:rFonts w:hint="eastAsia" w:ascii="仿宋" w:hAnsi="仿宋" w:eastAsia="仿宋"/>
          <w:color w:val="auto"/>
          <w:kern w:val="0"/>
          <w:highlight w:val="none"/>
        </w:rPr>
        <w:t>单位工程名称：</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14:paraId="4C328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vMerge w:val="restart"/>
            <w:tcBorders>
              <w:top w:val="single" w:color="auto" w:sz="4" w:space="0"/>
              <w:left w:val="single" w:color="auto" w:sz="4" w:space="0"/>
              <w:bottom w:val="single" w:color="auto" w:sz="4" w:space="0"/>
              <w:right w:val="single" w:color="auto" w:sz="4" w:space="0"/>
            </w:tcBorders>
            <w:vAlign w:val="center"/>
          </w:tcPr>
          <w:p w14:paraId="6B583C84">
            <w:pPr>
              <w:widowControl/>
              <w:spacing w:before="100" w:beforeAutospacing="1" w:after="100" w:afterAutospacing="1" w:line="360" w:lineRule="auto"/>
              <w:rPr>
                <w:rFonts w:ascii="仿宋" w:hAnsi="仿宋" w:eastAsia="仿宋" w:cs="宋体"/>
                <w:color w:val="auto"/>
                <w:kern w:val="0"/>
                <w:szCs w:val="21"/>
                <w:highlight w:val="none"/>
              </w:rPr>
            </w:pPr>
            <w:r>
              <w:rPr>
                <w:rFonts w:hint="eastAsia" w:ascii="仿宋" w:hAnsi="仿宋" w:eastAsia="仿宋"/>
                <w:color w:val="auto"/>
                <w:kern w:val="0"/>
                <w:szCs w:val="21"/>
                <w:highlight w:val="none"/>
              </w:rPr>
              <w:t>序号</w:t>
            </w:r>
          </w:p>
        </w:tc>
        <w:tc>
          <w:tcPr>
            <w:tcW w:w="3600" w:type="dxa"/>
            <w:vMerge w:val="restart"/>
            <w:tcBorders>
              <w:top w:val="single" w:color="auto" w:sz="4" w:space="0"/>
              <w:left w:val="nil"/>
              <w:bottom w:val="single" w:color="auto" w:sz="4" w:space="0"/>
              <w:right w:val="single" w:color="auto" w:sz="4" w:space="0"/>
            </w:tcBorders>
            <w:vAlign w:val="center"/>
          </w:tcPr>
          <w:p w14:paraId="00B98294">
            <w:pPr>
              <w:widowControl/>
              <w:spacing w:before="100" w:beforeAutospacing="1" w:after="100" w:afterAutospacing="1"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内     容</w:t>
            </w:r>
          </w:p>
        </w:tc>
        <w:tc>
          <w:tcPr>
            <w:tcW w:w="1236" w:type="dxa"/>
            <w:vMerge w:val="restart"/>
            <w:tcBorders>
              <w:top w:val="single" w:color="auto" w:sz="4" w:space="0"/>
              <w:left w:val="nil"/>
              <w:bottom w:val="single" w:color="auto" w:sz="4" w:space="0"/>
              <w:right w:val="single" w:color="auto" w:sz="4" w:space="0"/>
            </w:tcBorders>
            <w:vAlign w:val="center"/>
          </w:tcPr>
          <w:p w14:paraId="0BFD9EB6">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报价合计</w:t>
            </w:r>
          </w:p>
          <w:p w14:paraId="48033CE3">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（元）</w:t>
            </w:r>
          </w:p>
        </w:tc>
        <w:tc>
          <w:tcPr>
            <w:tcW w:w="1948" w:type="dxa"/>
            <w:tcBorders>
              <w:top w:val="single" w:color="auto" w:sz="4" w:space="0"/>
              <w:left w:val="nil"/>
              <w:bottom w:val="single" w:color="auto" w:sz="4" w:space="0"/>
              <w:right w:val="single" w:color="auto" w:sz="4" w:space="0"/>
            </w:tcBorders>
            <w:vAlign w:val="center"/>
          </w:tcPr>
          <w:p w14:paraId="35D28F56">
            <w:pPr>
              <w:spacing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（清单号）</w:t>
            </w:r>
          </w:p>
        </w:tc>
        <w:tc>
          <w:tcPr>
            <w:tcW w:w="1856" w:type="dxa"/>
            <w:tcBorders>
              <w:top w:val="single" w:color="auto" w:sz="4" w:space="0"/>
              <w:left w:val="nil"/>
              <w:bottom w:val="single" w:color="auto" w:sz="4" w:space="0"/>
              <w:right w:val="single" w:color="auto" w:sz="4" w:space="0"/>
            </w:tcBorders>
            <w:vAlign w:val="center"/>
          </w:tcPr>
          <w:p w14:paraId="3DAB07D8">
            <w:pPr>
              <w:widowControl/>
              <w:spacing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（清单号）</w:t>
            </w:r>
          </w:p>
        </w:tc>
      </w:tr>
      <w:tr w14:paraId="087A7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vMerge w:val="continue"/>
            <w:tcBorders>
              <w:top w:val="single" w:color="auto" w:sz="4" w:space="0"/>
              <w:left w:val="single" w:color="auto" w:sz="4" w:space="0"/>
              <w:bottom w:val="single" w:color="auto" w:sz="4" w:space="0"/>
              <w:right w:val="single" w:color="auto" w:sz="4" w:space="0"/>
            </w:tcBorders>
            <w:vAlign w:val="center"/>
          </w:tcPr>
          <w:p w14:paraId="047DB38E">
            <w:pPr>
              <w:widowControl/>
              <w:ind w:firstLine="420"/>
              <w:jc w:val="left"/>
              <w:rPr>
                <w:rFonts w:ascii="仿宋" w:hAnsi="仿宋" w:eastAsia="仿宋" w:cs="宋体"/>
                <w:color w:val="auto"/>
                <w:kern w:val="0"/>
                <w:szCs w:val="21"/>
                <w:highlight w:val="none"/>
              </w:rPr>
            </w:pPr>
          </w:p>
        </w:tc>
        <w:tc>
          <w:tcPr>
            <w:tcW w:w="3600" w:type="dxa"/>
            <w:vMerge w:val="continue"/>
            <w:tcBorders>
              <w:top w:val="single" w:color="auto" w:sz="4" w:space="0"/>
              <w:left w:val="nil"/>
              <w:bottom w:val="single" w:color="auto" w:sz="4" w:space="0"/>
              <w:right w:val="single" w:color="auto" w:sz="4" w:space="0"/>
            </w:tcBorders>
            <w:vAlign w:val="center"/>
          </w:tcPr>
          <w:p w14:paraId="53BAB8A5">
            <w:pPr>
              <w:widowControl/>
              <w:ind w:firstLine="420"/>
              <w:jc w:val="left"/>
              <w:rPr>
                <w:rFonts w:ascii="仿宋" w:hAnsi="仿宋" w:eastAsia="仿宋" w:cs="宋体"/>
                <w:color w:val="auto"/>
                <w:kern w:val="0"/>
                <w:szCs w:val="21"/>
                <w:highlight w:val="none"/>
              </w:rPr>
            </w:pPr>
          </w:p>
        </w:tc>
        <w:tc>
          <w:tcPr>
            <w:tcW w:w="1236" w:type="dxa"/>
            <w:vMerge w:val="continue"/>
            <w:tcBorders>
              <w:top w:val="single" w:color="auto" w:sz="4" w:space="0"/>
              <w:left w:val="nil"/>
              <w:bottom w:val="single" w:color="auto" w:sz="4" w:space="0"/>
              <w:right w:val="single" w:color="auto" w:sz="4" w:space="0"/>
            </w:tcBorders>
            <w:vAlign w:val="center"/>
          </w:tcPr>
          <w:p w14:paraId="484CC78A">
            <w:pPr>
              <w:widowControl/>
              <w:ind w:firstLine="420"/>
              <w:jc w:val="left"/>
              <w:rPr>
                <w:rFonts w:ascii="仿宋" w:hAnsi="仿宋" w:eastAsia="仿宋" w:cs="宋体"/>
                <w:color w:val="auto"/>
                <w:kern w:val="0"/>
                <w:szCs w:val="21"/>
                <w:highlight w:val="none"/>
              </w:rPr>
            </w:pPr>
          </w:p>
        </w:tc>
        <w:tc>
          <w:tcPr>
            <w:tcW w:w="1948" w:type="dxa"/>
            <w:tcBorders>
              <w:top w:val="single" w:color="auto" w:sz="4" w:space="0"/>
              <w:left w:val="nil"/>
              <w:bottom w:val="single" w:color="auto" w:sz="4" w:space="0"/>
              <w:right w:val="single" w:color="auto" w:sz="4" w:space="0"/>
            </w:tcBorders>
            <w:vAlign w:val="center"/>
          </w:tcPr>
          <w:p w14:paraId="6DFA6D11">
            <w:pPr>
              <w:widowControl/>
              <w:spacing w:line="360" w:lineRule="auto"/>
              <w:rPr>
                <w:rFonts w:ascii="仿宋" w:hAnsi="仿宋" w:eastAsia="仿宋" w:cs="宋体"/>
                <w:color w:val="auto"/>
                <w:kern w:val="0"/>
                <w:szCs w:val="21"/>
                <w:highlight w:val="none"/>
              </w:rPr>
            </w:pPr>
            <w:r>
              <w:rPr>
                <w:rFonts w:hint="eastAsia" w:ascii="仿宋" w:hAnsi="仿宋" w:eastAsia="仿宋"/>
                <w:color w:val="auto"/>
                <w:kern w:val="0"/>
                <w:szCs w:val="21"/>
                <w:highlight w:val="none"/>
              </w:rPr>
              <w:t>(专业工程1)</w:t>
            </w:r>
          </w:p>
        </w:tc>
        <w:tc>
          <w:tcPr>
            <w:tcW w:w="1856" w:type="dxa"/>
            <w:tcBorders>
              <w:top w:val="single" w:color="auto" w:sz="4" w:space="0"/>
              <w:left w:val="nil"/>
              <w:bottom w:val="single" w:color="auto" w:sz="4" w:space="0"/>
              <w:right w:val="single" w:color="auto" w:sz="4" w:space="0"/>
            </w:tcBorders>
            <w:vAlign w:val="center"/>
          </w:tcPr>
          <w:p w14:paraId="4CE84752">
            <w:pPr>
              <w:widowControl/>
              <w:spacing w:line="360" w:lineRule="auto"/>
              <w:rPr>
                <w:rFonts w:ascii="仿宋" w:hAnsi="仿宋" w:eastAsia="仿宋" w:cs="宋体"/>
                <w:color w:val="auto"/>
                <w:kern w:val="0"/>
                <w:szCs w:val="21"/>
                <w:highlight w:val="none"/>
              </w:rPr>
            </w:pPr>
            <w:r>
              <w:rPr>
                <w:rFonts w:hint="eastAsia" w:ascii="仿宋" w:hAnsi="仿宋" w:eastAsia="仿宋"/>
                <w:color w:val="auto"/>
                <w:kern w:val="0"/>
                <w:szCs w:val="21"/>
                <w:highlight w:val="none"/>
              </w:rPr>
              <w:t>(专业工程2)</w:t>
            </w:r>
          </w:p>
        </w:tc>
      </w:tr>
      <w:tr w14:paraId="50F66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vAlign w:val="center"/>
          </w:tcPr>
          <w:p w14:paraId="51704FCD">
            <w:pPr>
              <w:widowControl/>
              <w:spacing w:before="100" w:beforeAutospacing="1" w:after="100" w:afterAutospacing="1"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一</w:t>
            </w:r>
          </w:p>
        </w:tc>
        <w:tc>
          <w:tcPr>
            <w:tcW w:w="3600" w:type="dxa"/>
            <w:tcBorders>
              <w:top w:val="single" w:color="auto" w:sz="4" w:space="0"/>
              <w:left w:val="nil"/>
              <w:bottom w:val="single" w:color="auto" w:sz="4" w:space="0"/>
              <w:right w:val="single" w:color="auto" w:sz="4" w:space="0"/>
            </w:tcBorders>
            <w:vAlign w:val="center"/>
          </w:tcPr>
          <w:p w14:paraId="25E13517">
            <w:pPr>
              <w:widowControl/>
              <w:spacing w:before="100" w:beforeAutospacing="1" w:after="100" w:afterAutospacing="1"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分部分项工程量清单</w:t>
            </w:r>
          </w:p>
        </w:tc>
        <w:tc>
          <w:tcPr>
            <w:tcW w:w="1236" w:type="dxa"/>
            <w:tcBorders>
              <w:top w:val="single" w:color="auto" w:sz="4" w:space="0"/>
              <w:left w:val="nil"/>
              <w:bottom w:val="single" w:color="auto" w:sz="4" w:space="0"/>
              <w:right w:val="single" w:color="auto" w:sz="4" w:space="0"/>
            </w:tcBorders>
            <w:vAlign w:val="center"/>
          </w:tcPr>
          <w:p w14:paraId="4E5C5616">
            <w:pPr>
              <w:widowControl/>
              <w:spacing w:line="360" w:lineRule="auto"/>
              <w:ind w:firstLine="420"/>
              <w:jc w:val="center"/>
              <w:rPr>
                <w:rFonts w:ascii="仿宋" w:hAnsi="仿宋" w:eastAsia="仿宋" w:cs="宋体"/>
                <w:color w:val="auto"/>
                <w:kern w:val="0"/>
                <w:szCs w:val="21"/>
                <w:highlight w:val="none"/>
              </w:rPr>
            </w:pPr>
          </w:p>
        </w:tc>
        <w:tc>
          <w:tcPr>
            <w:tcW w:w="1948" w:type="dxa"/>
            <w:tcBorders>
              <w:top w:val="single" w:color="auto" w:sz="4" w:space="0"/>
              <w:left w:val="nil"/>
              <w:bottom w:val="single" w:color="auto" w:sz="4" w:space="0"/>
              <w:right w:val="single" w:color="auto" w:sz="4" w:space="0"/>
            </w:tcBorders>
            <w:vAlign w:val="center"/>
          </w:tcPr>
          <w:p w14:paraId="7849D3BF">
            <w:pPr>
              <w:widowControl/>
              <w:spacing w:line="360" w:lineRule="auto"/>
              <w:ind w:firstLine="420"/>
              <w:jc w:val="center"/>
              <w:rPr>
                <w:rFonts w:ascii="仿宋" w:hAnsi="仿宋" w:eastAsia="仿宋" w:cs="宋体"/>
                <w:color w:val="auto"/>
                <w:kern w:val="0"/>
                <w:szCs w:val="21"/>
                <w:highlight w:val="none"/>
              </w:rPr>
            </w:pPr>
          </w:p>
        </w:tc>
        <w:tc>
          <w:tcPr>
            <w:tcW w:w="1856" w:type="dxa"/>
            <w:tcBorders>
              <w:top w:val="single" w:color="auto" w:sz="4" w:space="0"/>
              <w:left w:val="nil"/>
              <w:bottom w:val="single" w:color="auto" w:sz="4" w:space="0"/>
              <w:right w:val="single" w:color="auto" w:sz="4" w:space="0"/>
            </w:tcBorders>
            <w:vAlign w:val="center"/>
          </w:tcPr>
          <w:p w14:paraId="6220E86B">
            <w:pPr>
              <w:widowControl/>
              <w:spacing w:line="360" w:lineRule="auto"/>
              <w:ind w:firstLine="420"/>
              <w:jc w:val="center"/>
              <w:rPr>
                <w:rFonts w:ascii="仿宋" w:hAnsi="仿宋" w:eastAsia="仿宋" w:cs="宋体"/>
                <w:color w:val="auto"/>
                <w:kern w:val="0"/>
                <w:szCs w:val="21"/>
                <w:highlight w:val="none"/>
              </w:rPr>
            </w:pPr>
          </w:p>
        </w:tc>
      </w:tr>
      <w:tr w14:paraId="1719D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tcPr>
          <w:p w14:paraId="38449719">
            <w:pPr>
              <w:widowControl/>
              <w:spacing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二</w:t>
            </w:r>
          </w:p>
        </w:tc>
        <w:tc>
          <w:tcPr>
            <w:tcW w:w="3600" w:type="dxa"/>
            <w:tcBorders>
              <w:top w:val="single" w:color="auto" w:sz="4" w:space="0"/>
              <w:left w:val="nil"/>
              <w:bottom w:val="single" w:color="auto" w:sz="4" w:space="0"/>
              <w:right w:val="single" w:color="auto" w:sz="4" w:space="0"/>
            </w:tcBorders>
            <w:vAlign w:val="center"/>
          </w:tcPr>
          <w:p w14:paraId="61F73B5A">
            <w:pPr>
              <w:widowControl/>
              <w:spacing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措施项目清单（1+2）</w:t>
            </w:r>
          </w:p>
        </w:tc>
        <w:tc>
          <w:tcPr>
            <w:tcW w:w="1236" w:type="dxa"/>
            <w:tcBorders>
              <w:top w:val="single" w:color="auto" w:sz="4" w:space="0"/>
              <w:left w:val="nil"/>
              <w:bottom w:val="single" w:color="auto" w:sz="4" w:space="0"/>
              <w:right w:val="single" w:color="auto" w:sz="4" w:space="0"/>
            </w:tcBorders>
            <w:vAlign w:val="center"/>
          </w:tcPr>
          <w:p w14:paraId="2C2DC3BA">
            <w:pPr>
              <w:widowControl/>
              <w:spacing w:line="360" w:lineRule="auto"/>
              <w:ind w:firstLine="420"/>
              <w:jc w:val="center"/>
              <w:rPr>
                <w:rFonts w:ascii="仿宋" w:hAnsi="仿宋" w:eastAsia="仿宋" w:cs="宋体"/>
                <w:color w:val="auto"/>
                <w:kern w:val="0"/>
                <w:szCs w:val="21"/>
                <w:highlight w:val="none"/>
              </w:rPr>
            </w:pPr>
          </w:p>
        </w:tc>
        <w:tc>
          <w:tcPr>
            <w:tcW w:w="1948" w:type="dxa"/>
            <w:tcBorders>
              <w:top w:val="single" w:color="auto" w:sz="4" w:space="0"/>
              <w:left w:val="nil"/>
              <w:bottom w:val="single" w:color="auto" w:sz="4" w:space="0"/>
              <w:right w:val="single" w:color="auto" w:sz="4" w:space="0"/>
            </w:tcBorders>
            <w:vAlign w:val="center"/>
          </w:tcPr>
          <w:p w14:paraId="0EF0D30A">
            <w:pPr>
              <w:widowControl/>
              <w:spacing w:line="360" w:lineRule="auto"/>
              <w:ind w:firstLine="420"/>
              <w:jc w:val="center"/>
              <w:rPr>
                <w:rFonts w:ascii="仿宋" w:hAnsi="仿宋" w:eastAsia="仿宋" w:cs="宋体"/>
                <w:color w:val="auto"/>
                <w:kern w:val="0"/>
                <w:szCs w:val="21"/>
                <w:highlight w:val="none"/>
              </w:rPr>
            </w:pPr>
          </w:p>
        </w:tc>
        <w:tc>
          <w:tcPr>
            <w:tcW w:w="1856" w:type="dxa"/>
            <w:tcBorders>
              <w:top w:val="single" w:color="auto" w:sz="4" w:space="0"/>
              <w:left w:val="nil"/>
              <w:bottom w:val="single" w:color="auto" w:sz="4" w:space="0"/>
              <w:right w:val="single" w:color="auto" w:sz="4" w:space="0"/>
            </w:tcBorders>
            <w:vAlign w:val="center"/>
          </w:tcPr>
          <w:p w14:paraId="45AAA62D">
            <w:pPr>
              <w:widowControl/>
              <w:spacing w:line="360" w:lineRule="auto"/>
              <w:ind w:firstLine="420"/>
              <w:jc w:val="center"/>
              <w:rPr>
                <w:rFonts w:ascii="仿宋" w:hAnsi="仿宋" w:eastAsia="仿宋" w:cs="宋体"/>
                <w:color w:val="auto"/>
                <w:kern w:val="0"/>
                <w:szCs w:val="21"/>
                <w:highlight w:val="none"/>
              </w:rPr>
            </w:pPr>
          </w:p>
        </w:tc>
      </w:tr>
      <w:tr w14:paraId="0A80D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tcPr>
          <w:p w14:paraId="11FC053A">
            <w:pPr>
              <w:widowControl/>
              <w:spacing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1</w:t>
            </w:r>
          </w:p>
        </w:tc>
        <w:tc>
          <w:tcPr>
            <w:tcW w:w="3600" w:type="dxa"/>
            <w:tcBorders>
              <w:top w:val="single" w:color="auto" w:sz="4" w:space="0"/>
              <w:left w:val="nil"/>
              <w:bottom w:val="single" w:color="auto" w:sz="4" w:space="0"/>
              <w:right w:val="single" w:color="auto" w:sz="4" w:space="0"/>
            </w:tcBorders>
            <w:vAlign w:val="center"/>
          </w:tcPr>
          <w:p w14:paraId="14E60697">
            <w:pPr>
              <w:widowControl/>
              <w:spacing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组织措施项目清单</w:t>
            </w:r>
          </w:p>
        </w:tc>
        <w:tc>
          <w:tcPr>
            <w:tcW w:w="1236" w:type="dxa"/>
            <w:tcBorders>
              <w:top w:val="single" w:color="auto" w:sz="4" w:space="0"/>
              <w:left w:val="nil"/>
              <w:bottom w:val="single" w:color="auto" w:sz="4" w:space="0"/>
              <w:right w:val="single" w:color="auto" w:sz="4" w:space="0"/>
            </w:tcBorders>
            <w:vAlign w:val="center"/>
          </w:tcPr>
          <w:p w14:paraId="255AEE0F">
            <w:pPr>
              <w:widowControl/>
              <w:spacing w:line="360" w:lineRule="auto"/>
              <w:ind w:firstLine="420"/>
              <w:jc w:val="center"/>
              <w:rPr>
                <w:rFonts w:ascii="仿宋" w:hAnsi="仿宋" w:eastAsia="仿宋" w:cs="宋体"/>
                <w:color w:val="auto"/>
                <w:kern w:val="0"/>
                <w:szCs w:val="21"/>
                <w:highlight w:val="none"/>
              </w:rPr>
            </w:pPr>
          </w:p>
        </w:tc>
        <w:tc>
          <w:tcPr>
            <w:tcW w:w="1948" w:type="dxa"/>
            <w:tcBorders>
              <w:top w:val="single" w:color="auto" w:sz="4" w:space="0"/>
              <w:left w:val="nil"/>
              <w:bottom w:val="single" w:color="auto" w:sz="4" w:space="0"/>
              <w:right w:val="single" w:color="auto" w:sz="4" w:space="0"/>
            </w:tcBorders>
            <w:vAlign w:val="center"/>
          </w:tcPr>
          <w:p w14:paraId="4DCC2237">
            <w:pPr>
              <w:widowControl/>
              <w:spacing w:line="360" w:lineRule="auto"/>
              <w:ind w:firstLine="420"/>
              <w:jc w:val="center"/>
              <w:rPr>
                <w:rFonts w:ascii="仿宋" w:hAnsi="仿宋" w:eastAsia="仿宋" w:cs="宋体"/>
                <w:color w:val="auto"/>
                <w:kern w:val="0"/>
                <w:szCs w:val="21"/>
                <w:highlight w:val="none"/>
              </w:rPr>
            </w:pPr>
          </w:p>
        </w:tc>
        <w:tc>
          <w:tcPr>
            <w:tcW w:w="1856" w:type="dxa"/>
            <w:tcBorders>
              <w:top w:val="single" w:color="auto" w:sz="4" w:space="0"/>
              <w:left w:val="nil"/>
              <w:bottom w:val="single" w:color="auto" w:sz="4" w:space="0"/>
              <w:right w:val="single" w:color="auto" w:sz="4" w:space="0"/>
            </w:tcBorders>
            <w:vAlign w:val="center"/>
          </w:tcPr>
          <w:p w14:paraId="2A239DC7">
            <w:pPr>
              <w:widowControl/>
              <w:spacing w:line="360" w:lineRule="auto"/>
              <w:ind w:firstLine="420"/>
              <w:jc w:val="center"/>
              <w:rPr>
                <w:rFonts w:ascii="仿宋" w:hAnsi="仿宋" w:eastAsia="仿宋" w:cs="宋体"/>
                <w:color w:val="auto"/>
                <w:kern w:val="0"/>
                <w:szCs w:val="21"/>
                <w:highlight w:val="none"/>
              </w:rPr>
            </w:pPr>
          </w:p>
        </w:tc>
      </w:tr>
      <w:tr w14:paraId="4AC70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tcPr>
          <w:p w14:paraId="6960C2CA">
            <w:pPr>
              <w:widowControl/>
              <w:spacing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2</w:t>
            </w:r>
          </w:p>
        </w:tc>
        <w:tc>
          <w:tcPr>
            <w:tcW w:w="3600" w:type="dxa"/>
            <w:tcBorders>
              <w:top w:val="single" w:color="auto" w:sz="4" w:space="0"/>
              <w:left w:val="nil"/>
              <w:bottom w:val="single" w:color="auto" w:sz="4" w:space="0"/>
              <w:right w:val="single" w:color="auto" w:sz="4" w:space="0"/>
            </w:tcBorders>
            <w:vAlign w:val="center"/>
          </w:tcPr>
          <w:p w14:paraId="40AC811D">
            <w:pPr>
              <w:widowControl/>
              <w:spacing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技术措施项目清单</w:t>
            </w:r>
          </w:p>
        </w:tc>
        <w:tc>
          <w:tcPr>
            <w:tcW w:w="1236" w:type="dxa"/>
            <w:tcBorders>
              <w:top w:val="single" w:color="auto" w:sz="4" w:space="0"/>
              <w:left w:val="nil"/>
              <w:bottom w:val="single" w:color="auto" w:sz="4" w:space="0"/>
              <w:right w:val="single" w:color="auto" w:sz="4" w:space="0"/>
            </w:tcBorders>
            <w:vAlign w:val="center"/>
          </w:tcPr>
          <w:p w14:paraId="13D07BBE">
            <w:pPr>
              <w:widowControl/>
              <w:spacing w:line="360" w:lineRule="auto"/>
              <w:ind w:firstLine="420"/>
              <w:jc w:val="center"/>
              <w:rPr>
                <w:rFonts w:ascii="仿宋" w:hAnsi="仿宋" w:eastAsia="仿宋" w:cs="宋体"/>
                <w:color w:val="auto"/>
                <w:kern w:val="0"/>
                <w:szCs w:val="21"/>
                <w:highlight w:val="none"/>
              </w:rPr>
            </w:pPr>
          </w:p>
        </w:tc>
        <w:tc>
          <w:tcPr>
            <w:tcW w:w="1948" w:type="dxa"/>
            <w:tcBorders>
              <w:top w:val="single" w:color="auto" w:sz="4" w:space="0"/>
              <w:left w:val="nil"/>
              <w:bottom w:val="single" w:color="auto" w:sz="4" w:space="0"/>
              <w:right w:val="single" w:color="auto" w:sz="4" w:space="0"/>
            </w:tcBorders>
            <w:vAlign w:val="center"/>
          </w:tcPr>
          <w:p w14:paraId="26B51F47">
            <w:pPr>
              <w:widowControl/>
              <w:spacing w:line="360" w:lineRule="auto"/>
              <w:ind w:firstLine="420"/>
              <w:jc w:val="center"/>
              <w:rPr>
                <w:rFonts w:ascii="仿宋" w:hAnsi="仿宋" w:eastAsia="仿宋" w:cs="宋体"/>
                <w:color w:val="auto"/>
                <w:kern w:val="0"/>
                <w:szCs w:val="21"/>
                <w:highlight w:val="none"/>
              </w:rPr>
            </w:pPr>
          </w:p>
        </w:tc>
        <w:tc>
          <w:tcPr>
            <w:tcW w:w="1856" w:type="dxa"/>
            <w:tcBorders>
              <w:top w:val="single" w:color="auto" w:sz="4" w:space="0"/>
              <w:left w:val="nil"/>
              <w:bottom w:val="single" w:color="auto" w:sz="4" w:space="0"/>
              <w:right w:val="single" w:color="auto" w:sz="4" w:space="0"/>
            </w:tcBorders>
            <w:vAlign w:val="center"/>
          </w:tcPr>
          <w:p w14:paraId="1B18B54E">
            <w:pPr>
              <w:widowControl/>
              <w:spacing w:line="360" w:lineRule="auto"/>
              <w:ind w:firstLine="420"/>
              <w:jc w:val="center"/>
              <w:rPr>
                <w:rFonts w:ascii="仿宋" w:hAnsi="仿宋" w:eastAsia="仿宋" w:cs="宋体"/>
                <w:color w:val="auto"/>
                <w:kern w:val="0"/>
                <w:szCs w:val="21"/>
                <w:highlight w:val="none"/>
              </w:rPr>
            </w:pPr>
          </w:p>
        </w:tc>
      </w:tr>
      <w:tr w14:paraId="7BED3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vAlign w:val="center"/>
          </w:tcPr>
          <w:p w14:paraId="62FC89B1">
            <w:pPr>
              <w:widowControl/>
              <w:spacing w:before="100" w:beforeAutospacing="1" w:after="100" w:afterAutospacing="1"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三</w:t>
            </w:r>
          </w:p>
        </w:tc>
        <w:tc>
          <w:tcPr>
            <w:tcW w:w="3600" w:type="dxa"/>
            <w:tcBorders>
              <w:top w:val="single" w:color="auto" w:sz="4" w:space="0"/>
              <w:left w:val="nil"/>
              <w:bottom w:val="single" w:color="auto" w:sz="4" w:space="0"/>
              <w:right w:val="single" w:color="auto" w:sz="4" w:space="0"/>
            </w:tcBorders>
            <w:vAlign w:val="center"/>
          </w:tcPr>
          <w:p w14:paraId="2431FC78">
            <w:pPr>
              <w:widowControl/>
              <w:spacing w:before="100" w:beforeAutospacing="1" w:after="100" w:afterAutospacing="1"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其他项目清单</w:t>
            </w:r>
          </w:p>
        </w:tc>
        <w:tc>
          <w:tcPr>
            <w:tcW w:w="1236" w:type="dxa"/>
            <w:tcBorders>
              <w:top w:val="single" w:color="auto" w:sz="4" w:space="0"/>
              <w:left w:val="nil"/>
              <w:bottom w:val="single" w:color="auto" w:sz="4" w:space="0"/>
              <w:right w:val="single" w:color="auto" w:sz="4" w:space="0"/>
            </w:tcBorders>
            <w:vAlign w:val="center"/>
          </w:tcPr>
          <w:p w14:paraId="7E8F72A7">
            <w:pPr>
              <w:widowControl/>
              <w:spacing w:line="360" w:lineRule="auto"/>
              <w:ind w:firstLine="420"/>
              <w:jc w:val="center"/>
              <w:rPr>
                <w:rFonts w:ascii="仿宋" w:hAnsi="仿宋" w:eastAsia="仿宋" w:cs="宋体"/>
                <w:color w:val="auto"/>
                <w:kern w:val="0"/>
                <w:szCs w:val="21"/>
                <w:highlight w:val="none"/>
              </w:rPr>
            </w:pPr>
          </w:p>
        </w:tc>
        <w:tc>
          <w:tcPr>
            <w:tcW w:w="3804" w:type="dxa"/>
            <w:gridSpan w:val="2"/>
            <w:tcBorders>
              <w:top w:val="single" w:color="auto" w:sz="4" w:space="0"/>
              <w:left w:val="nil"/>
              <w:bottom w:val="single" w:color="auto" w:sz="4" w:space="0"/>
              <w:right w:val="single" w:color="auto" w:sz="4" w:space="0"/>
            </w:tcBorders>
            <w:vAlign w:val="center"/>
          </w:tcPr>
          <w:p w14:paraId="6E86C40E">
            <w:pPr>
              <w:widowControl/>
              <w:spacing w:line="360" w:lineRule="auto"/>
              <w:ind w:firstLine="420"/>
              <w:jc w:val="center"/>
              <w:rPr>
                <w:rFonts w:ascii="仿宋" w:hAnsi="仿宋" w:eastAsia="仿宋" w:cs="宋体"/>
                <w:color w:val="auto"/>
                <w:kern w:val="0"/>
                <w:szCs w:val="21"/>
                <w:highlight w:val="none"/>
              </w:rPr>
            </w:pP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"E:\\招标代理工作资料\\Temp\\ksohtml1024\\wps1.png"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drawing>
                <wp:inline distT="0" distB="0" distL="114300" distR="114300">
                  <wp:extent cx="2374900" cy="320675"/>
                  <wp:effectExtent l="0" t="0" r="635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r:link="rId13"/>
                          <a:stretch>
                            <a:fillRect/>
                          </a:stretch>
                        </pic:blipFill>
                        <pic:spPr>
                          <a:xfrm>
                            <a:off x="0" y="0"/>
                            <a:ext cx="2374900" cy="320675"/>
                          </a:xfrm>
                          <a:prstGeom prst="rect">
                            <a:avLst/>
                          </a:prstGeom>
                          <a:noFill/>
                          <a:ln>
                            <a:noFill/>
                          </a:ln>
                        </pic:spPr>
                      </pic:pic>
                    </a:graphicData>
                  </a:graphic>
                </wp:inline>
              </w:drawing>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p>
        </w:tc>
      </w:tr>
      <w:tr w14:paraId="678F8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vAlign w:val="center"/>
          </w:tcPr>
          <w:p w14:paraId="6DED8755">
            <w:pPr>
              <w:widowControl/>
              <w:spacing w:before="100" w:beforeAutospacing="1" w:after="100" w:afterAutospacing="1"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四</w:t>
            </w:r>
          </w:p>
        </w:tc>
        <w:tc>
          <w:tcPr>
            <w:tcW w:w="3600" w:type="dxa"/>
            <w:tcBorders>
              <w:top w:val="single" w:color="auto" w:sz="4" w:space="0"/>
              <w:left w:val="nil"/>
              <w:bottom w:val="single" w:color="auto" w:sz="4" w:space="0"/>
              <w:right w:val="single" w:color="auto" w:sz="4" w:space="0"/>
            </w:tcBorders>
            <w:vAlign w:val="center"/>
          </w:tcPr>
          <w:p w14:paraId="7AE9B162">
            <w:pPr>
              <w:widowControl/>
              <w:spacing w:before="100" w:beforeAutospacing="1" w:after="100" w:afterAutospacing="1"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 xml:space="preserve">规费  </w:t>
            </w:r>
          </w:p>
        </w:tc>
        <w:tc>
          <w:tcPr>
            <w:tcW w:w="1236" w:type="dxa"/>
            <w:tcBorders>
              <w:top w:val="single" w:color="auto" w:sz="4" w:space="0"/>
              <w:left w:val="nil"/>
              <w:bottom w:val="single" w:color="auto" w:sz="4" w:space="0"/>
              <w:right w:val="single" w:color="auto" w:sz="4" w:space="0"/>
            </w:tcBorders>
            <w:vAlign w:val="center"/>
          </w:tcPr>
          <w:p w14:paraId="2A08FA2E">
            <w:pPr>
              <w:widowControl/>
              <w:spacing w:line="360" w:lineRule="auto"/>
              <w:ind w:firstLine="420"/>
              <w:jc w:val="center"/>
              <w:rPr>
                <w:rFonts w:ascii="仿宋" w:hAnsi="仿宋" w:eastAsia="仿宋" w:cs="宋体"/>
                <w:color w:val="auto"/>
                <w:kern w:val="0"/>
                <w:szCs w:val="21"/>
                <w:highlight w:val="none"/>
              </w:rPr>
            </w:pPr>
          </w:p>
        </w:tc>
        <w:tc>
          <w:tcPr>
            <w:tcW w:w="3804" w:type="dxa"/>
            <w:gridSpan w:val="2"/>
            <w:tcBorders>
              <w:top w:val="single" w:color="auto" w:sz="4" w:space="0"/>
              <w:left w:val="nil"/>
              <w:bottom w:val="single" w:color="auto" w:sz="4" w:space="0"/>
              <w:right w:val="single" w:color="auto" w:sz="4" w:space="0"/>
            </w:tcBorders>
            <w:vAlign w:val="center"/>
          </w:tcPr>
          <w:p w14:paraId="38CA78DB">
            <w:pPr>
              <w:widowControl/>
              <w:spacing w:line="360" w:lineRule="auto"/>
              <w:ind w:firstLine="420"/>
              <w:jc w:val="center"/>
              <w:rPr>
                <w:rFonts w:ascii="仿宋" w:hAnsi="仿宋" w:eastAsia="仿宋" w:cs="宋体"/>
                <w:color w:val="auto"/>
                <w:kern w:val="0"/>
                <w:szCs w:val="21"/>
                <w:highlight w:val="none"/>
              </w:rPr>
            </w:pPr>
          </w:p>
        </w:tc>
      </w:tr>
      <w:tr w14:paraId="62477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vAlign w:val="center"/>
          </w:tcPr>
          <w:p w14:paraId="411EF693">
            <w:pPr>
              <w:widowControl/>
              <w:spacing w:before="100" w:beforeAutospacing="1" w:after="100" w:afterAutospacing="1"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五</w:t>
            </w:r>
          </w:p>
        </w:tc>
        <w:tc>
          <w:tcPr>
            <w:tcW w:w="3600" w:type="dxa"/>
            <w:tcBorders>
              <w:top w:val="single" w:color="auto" w:sz="4" w:space="0"/>
              <w:left w:val="nil"/>
              <w:bottom w:val="single" w:color="auto" w:sz="4" w:space="0"/>
              <w:right w:val="single" w:color="auto" w:sz="4" w:space="0"/>
            </w:tcBorders>
            <w:vAlign w:val="center"/>
          </w:tcPr>
          <w:p w14:paraId="0ED0CF7B">
            <w:pPr>
              <w:widowControl/>
              <w:spacing w:before="100" w:beforeAutospacing="1" w:after="100" w:afterAutospacing="1" w:line="360" w:lineRule="auto"/>
              <w:rPr>
                <w:rFonts w:ascii="仿宋" w:hAnsi="仿宋" w:eastAsia="仿宋" w:cs="宋体"/>
                <w:color w:val="auto"/>
                <w:kern w:val="0"/>
                <w:szCs w:val="21"/>
                <w:highlight w:val="none"/>
              </w:rPr>
            </w:pPr>
            <w:r>
              <w:rPr>
                <w:rFonts w:hint="eastAsia" w:ascii="仿宋" w:hAnsi="仿宋" w:eastAsia="仿宋"/>
                <w:color w:val="auto"/>
                <w:kern w:val="0"/>
                <w:szCs w:val="21"/>
                <w:highlight w:val="none"/>
              </w:rPr>
              <w:t>税金[（一 + 二 + 三 + 四）*费率]</w:t>
            </w:r>
          </w:p>
        </w:tc>
        <w:tc>
          <w:tcPr>
            <w:tcW w:w="1236" w:type="dxa"/>
            <w:tcBorders>
              <w:top w:val="single" w:color="auto" w:sz="4" w:space="0"/>
              <w:left w:val="nil"/>
              <w:bottom w:val="single" w:color="auto" w:sz="4" w:space="0"/>
              <w:right w:val="single" w:color="auto" w:sz="4" w:space="0"/>
            </w:tcBorders>
            <w:vAlign w:val="center"/>
          </w:tcPr>
          <w:p w14:paraId="0DF57E42">
            <w:pPr>
              <w:widowControl/>
              <w:spacing w:line="360" w:lineRule="auto"/>
              <w:ind w:firstLine="420"/>
              <w:jc w:val="center"/>
              <w:rPr>
                <w:rFonts w:ascii="仿宋" w:hAnsi="仿宋" w:eastAsia="仿宋" w:cs="宋体"/>
                <w:color w:val="auto"/>
                <w:kern w:val="0"/>
                <w:szCs w:val="21"/>
                <w:highlight w:val="none"/>
              </w:rPr>
            </w:pPr>
          </w:p>
        </w:tc>
        <w:tc>
          <w:tcPr>
            <w:tcW w:w="3804" w:type="dxa"/>
            <w:gridSpan w:val="2"/>
            <w:vMerge w:val="restart"/>
            <w:tcBorders>
              <w:top w:val="nil"/>
              <w:left w:val="nil"/>
              <w:bottom w:val="single" w:color="auto" w:sz="4" w:space="0"/>
              <w:right w:val="single" w:color="auto" w:sz="4" w:space="0"/>
            </w:tcBorders>
            <w:vAlign w:val="center"/>
          </w:tcPr>
          <w:p w14:paraId="33B3DFEF">
            <w:pPr>
              <w:widowControl/>
              <w:spacing w:line="360" w:lineRule="auto"/>
              <w:ind w:firstLine="420"/>
              <w:jc w:val="center"/>
              <w:rPr>
                <w:rFonts w:ascii="仿宋" w:hAnsi="仿宋" w:eastAsia="仿宋" w:cs="宋体"/>
                <w:color w:val="auto"/>
                <w:kern w:val="0"/>
                <w:szCs w:val="21"/>
                <w:highlight w:val="none"/>
              </w:rPr>
            </w:pPr>
          </w:p>
        </w:tc>
      </w:tr>
      <w:tr w14:paraId="15B6A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tcPr>
          <w:p w14:paraId="04D18838">
            <w:pPr>
              <w:widowControl/>
              <w:spacing w:before="100" w:beforeAutospacing="1" w:after="100" w:afterAutospacing="1"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六</w:t>
            </w:r>
          </w:p>
        </w:tc>
        <w:tc>
          <w:tcPr>
            <w:tcW w:w="3600" w:type="dxa"/>
            <w:tcBorders>
              <w:top w:val="single" w:color="auto" w:sz="4" w:space="0"/>
              <w:left w:val="nil"/>
              <w:bottom w:val="single" w:color="auto" w:sz="4" w:space="0"/>
              <w:right w:val="single" w:color="auto" w:sz="4" w:space="0"/>
            </w:tcBorders>
            <w:vAlign w:val="center"/>
          </w:tcPr>
          <w:p w14:paraId="00F006F5">
            <w:pPr>
              <w:widowControl/>
              <w:spacing w:before="100" w:beforeAutospacing="1" w:after="100" w:afterAutospacing="1"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总报价（一+二+三+四+五）</w:t>
            </w:r>
          </w:p>
        </w:tc>
        <w:tc>
          <w:tcPr>
            <w:tcW w:w="1236" w:type="dxa"/>
            <w:tcBorders>
              <w:top w:val="single" w:color="auto" w:sz="4" w:space="0"/>
              <w:left w:val="nil"/>
              <w:bottom w:val="single" w:color="auto" w:sz="4" w:space="0"/>
              <w:right w:val="single" w:color="auto" w:sz="4" w:space="0"/>
            </w:tcBorders>
            <w:vAlign w:val="center"/>
          </w:tcPr>
          <w:p w14:paraId="5A98E5E6">
            <w:pPr>
              <w:widowControl/>
              <w:spacing w:line="360" w:lineRule="auto"/>
              <w:ind w:firstLine="420"/>
              <w:jc w:val="center"/>
              <w:rPr>
                <w:rFonts w:ascii="仿宋" w:hAnsi="仿宋" w:eastAsia="仿宋" w:cs="宋体"/>
                <w:color w:val="auto"/>
                <w:kern w:val="0"/>
                <w:szCs w:val="21"/>
                <w:highlight w:val="none"/>
              </w:rPr>
            </w:pPr>
          </w:p>
        </w:tc>
        <w:tc>
          <w:tcPr>
            <w:tcW w:w="3804" w:type="dxa"/>
            <w:gridSpan w:val="2"/>
            <w:vMerge w:val="continue"/>
            <w:tcBorders>
              <w:top w:val="single" w:color="auto" w:sz="4" w:space="0"/>
              <w:left w:val="nil"/>
              <w:bottom w:val="single" w:color="auto" w:sz="4" w:space="0"/>
              <w:right w:val="single" w:color="auto" w:sz="4" w:space="0"/>
            </w:tcBorders>
            <w:vAlign w:val="center"/>
          </w:tcPr>
          <w:p w14:paraId="2D485EBA">
            <w:pPr>
              <w:widowControl/>
              <w:ind w:firstLine="420"/>
              <w:jc w:val="left"/>
              <w:rPr>
                <w:rFonts w:ascii="仿宋" w:hAnsi="仿宋" w:eastAsia="仿宋" w:cs="宋体"/>
                <w:color w:val="auto"/>
                <w:kern w:val="0"/>
                <w:szCs w:val="21"/>
                <w:highlight w:val="none"/>
              </w:rPr>
            </w:pPr>
          </w:p>
        </w:tc>
      </w:tr>
      <w:tr w14:paraId="10E1C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48" w:type="dxa"/>
            <w:gridSpan w:val="5"/>
            <w:tcBorders>
              <w:top w:val="single" w:color="auto" w:sz="4" w:space="0"/>
              <w:left w:val="single" w:color="auto" w:sz="4" w:space="0"/>
              <w:bottom w:val="single" w:color="auto" w:sz="4" w:space="0"/>
              <w:right w:val="single" w:color="auto" w:sz="4" w:space="0"/>
            </w:tcBorders>
            <w:vAlign w:val="center"/>
          </w:tcPr>
          <w:p w14:paraId="285EA636">
            <w:pPr>
              <w:widowControl/>
              <w:spacing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总报价(大写):</w:t>
            </w:r>
          </w:p>
        </w:tc>
      </w:tr>
    </w:tbl>
    <w:p w14:paraId="2F6932EA">
      <w:pPr>
        <w:widowControl/>
        <w:spacing w:line="360" w:lineRule="auto"/>
        <w:ind w:left="360" w:hanging="360" w:hangingChars="150"/>
        <w:jc w:val="left"/>
        <w:rPr>
          <w:rFonts w:ascii="仿宋" w:hAnsi="仿宋" w:eastAsia="仿宋"/>
          <w:color w:val="auto"/>
          <w:kern w:val="0"/>
          <w:sz w:val="24"/>
          <w:highlight w:val="none"/>
        </w:rPr>
      </w:pPr>
      <w:r>
        <w:rPr>
          <w:rFonts w:hint="eastAsia" w:ascii="仿宋" w:hAnsi="仿宋" w:eastAsia="仿宋"/>
          <w:color w:val="auto"/>
          <w:kern w:val="0"/>
          <w:sz w:val="24"/>
          <w:highlight w:val="none"/>
        </w:rPr>
        <w:t>注:本表适用于：</w:t>
      </w:r>
    </w:p>
    <w:p w14:paraId="7291E3A1">
      <w:pPr>
        <w:widowControl/>
        <w:ind w:left="330" w:leftChars="100" w:hanging="120" w:hangingChars="50"/>
        <w:jc w:val="left"/>
        <w:rPr>
          <w:rFonts w:ascii="仿宋" w:hAnsi="仿宋" w:eastAsia="仿宋"/>
          <w:color w:val="auto"/>
          <w:kern w:val="0"/>
          <w:sz w:val="24"/>
          <w:highlight w:val="none"/>
        </w:rPr>
      </w:pPr>
      <w:r>
        <w:rPr>
          <w:rFonts w:hint="eastAsia" w:ascii="仿宋" w:hAnsi="仿宋" w:eastAsia="仿宋"/>
          <w:color w:val="auto"/>
          <w:kern w:val="0"/>
          <w:sz w:val="24"/>
          <w:highlight w:val="none"/>
        </w:rPr>
        <w:t>（1）只有1个专业工程分部分项工程量清单的单位工程发包项目的报价汇总；</w:t>
      </w:r>
    </w:p>
    <w:p w14:paraId="0BC0D1DA">
      <w:pPr>
        <w:widowControl/>
        <w:ind w:left="330" w:leftChars="100" w:hanging="120" w:hangingChars="50"/>
        <w:jc w:val="left"/>
        <w:rPr>
          <w:rFonts w:ascii="仿宋" w:hAnsi="仿宋" w:eastAsia="仿宋"/>
          <w:color w:val="auto"/>
          <w:kern w:val="0"/>
          <w:sz w:val="24"/>
          <w:highlight w:val="none"/>
        </w:rPr>
      </w:pPr>
      <w:r>
        <w:rPr>
          <w:rFonts w:hint="eastAsia" w:ascii="仿宋" w:hAnsi="仿宋" w:eastAsia="仿宋"/>
          <w:color w:val="auto"/>
          <w:kern w:val="0"/>
          <w:sz w:val="24"/>
          <w:highlight w:val="none"/>
        </w:rPr>
        <w:t>（2）其余招标项目的单位工程报价汇总。</w:t>
      </w:r>
    </w:p>
    <w:p w14:paraId="6726D28A">
      <w:pPr>
        <w:widowControl/>
        <w:ind w:firstLine="480"/>
        <w:jc w:val="left"/>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795FBCD4">
      <w:pPr>
        <w:widowControl/>
        <w:ind w:firstLine="480"/>
        <w:jc w:val="left"/>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3F3B37E6">
      <w:pPr>
        <w:widowControl/>
        <w:ind w:firstLine="480"/>
        <w:jc w:val="left"/>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1E5BB6B8">
      <w:pPr>
        <w:widowControl/>
        <w:adjustRightInd/>
        <w:jc w:val="left"/>
        <w:rPr>
          <w:rFonts w:ascii="仿宋" w:hAnsi="仿宋" w:eastAsia="仿宋"/>
          <w:color w:val="auto"/>
          <w:kern w:val="0"/>
          <w:highlight w:val="none"/>
        </w:rPr>
      </w:pPr>
      <w:r>
        <w:rPr>
          <w:rFonts w:ascii="仿宋" w:hAnsi="仿宋" w:eastAsia="仿宋"/>
          <w:color w:val="auto"/>
          <w:kern w:val="0"/>
          <w:highlight w:val="none"/>
        </w:rPr>
        <w:br w:type="page"/>
      </w:r>
    </w:p>
    <w:p w14:paraId="720BF703">
      <w:pPr>
        <w:widowControl/>
        <w:spacing w:before="100" w:beforeAutospacing="1" w:after="100" w:afterAutospacing="1"/>
        <w:ind w:firstLine="210" w:firstLineChars="100"/>
        <w:jc w:val="center"/>
        <w:rPr>
          <w:rFonts w:ascii="仿宋" w:hAnsi="仿宋" w:eastAsia="仿宋"/>
          <w:color w:val="auto"/>
          <w:kern w:val="0"/>
          <w:szCs w:val="28"/>
          <w:highlight w:val="none"/>
        </w:rPr>
      </w:pPr>
      <w:r>
        <w:rPr>
          <w:rFonts w:hint="eastAsia" w:ascii="仿宋" w:hAnsi="仿宋" w:eastAsia="仿宋"/>
          <w:color w:val="auto"/>
          <w:kern w:val="0"/>
          <w:highlight w:val="none"/>
        </w:rPr>
        <w:t xml:space="preserve">  </w:t>
      </w:r>
      <w:r>
        <w:rPr>
          <w:rFonts w:hint="eastAsia" w:ascii="仿宋" w:hAnsi="仿宋" w:eastAsia="仿宋"/>
          <w:b/>
          <w:bCs/>
          <w:color w:val="auto"/>
          <w:kern w:val="0"/>
          <w:sz w:val="36"/>
          <w:szCs w:val="36"/>
          <w:highlight w:val="none"/>
        </w:rPr>
        <w:t>表1-2  分部分项工程量清单及计价表</w:t>
      </w:r>
      <w:r>
        <w:rPr>
          <w:rFonts w:hint="eastAsia" w:ascii="仿宋" w:hAnsi="仿宋" w:eastAsia="仿宋"/>
          <w:color w:val="auto"/>
          <w:kern w:val="0"/>
          <w:highlight w:val="none"/>
        </w:rPr>
        <w:t>(  号清单)</w:t>
      </w:r>
    </w:p>
    <w:p w14:paraId="6CC5301C">
      <w:pPr>
        <w:widowControl/>
        <w:ind w:firstLine="420"/>
        <w:rPr>
          <w:rFonts w:ascii="仿宋" w:hAnsi="仿宋" w:eastAsia="仿宋"/>
          <w:color w:val="auto"/>
          <w:kern w:val="0"/>
          <w:highlight w:val="none"/>
        </w:rPr>
      </w:pPr>
      <w:r>
        <w:rPr>
          <w:rFonts w:hint="eastAsia" w:ascii="仿宋" w:hAnsi="仿宋" w:eastAsia="仿宋"/>
          <w:color w:val="auto"/>
          <w:kern w:val="0"/>
          <w:highlight w:val="none"/>
        </w:rPr>
        <w:t>单位工程及专业工程名称:                                                第   页共   页</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12"/>
        <w:gridCol w:w="741"/>
        <w:gridCol w:w="843"/>
        <w:gridCol w:w="980"/>
        <w:gridCol w:w="980"/>
        <w:gridCol w:w="855"/>
        <w:gridCol w:w="855"/>
        <w:gridCol w:w="692"/>
        <w:gridCol w:w="855"/>
        <w:gridCol w:w="855"/>
        <w:gridCol w:w="602"/>
        <w:gridCol w:w="741"/>
      </w:tblGrid>
      <w:tr w14:paraId="42F68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729" w:type="dxa"/>
            <w:vMerge w:val="restart"/>
            <w:tcBorders>
              <w:top w:val="single" w:color="auto" w:sz="4" w:space="0"/>
              <w:left w:val="single" w:color="auto" w:sz="4" w:space="0"/>
              <w:bottom w:val="single" w:color="auto" w:sz="4" w:space="0"/>
              <w:right w:val="single" w:color="auto" w:sz="4" w:space="0"/>
            </w:tcBorders>
            <w:vAlign w:val="center"/>
          </w:tcPr>
          <w:p w14:paraId="4EE3AF84">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753" w:type="dxa"/>
            <w:gridSpan w:val="2"/>
            <w:vMerge w:val="restart"/>
            <w:tcBorders>
              <w:top w:val="single" w:color="auto" w:sz="4" w:space="0"/>
              <w:left w:val="nil"/>
              <w:bottom w:val="single" w:color="auto" w:sz="4" w:space="0"/>
              <w:right w:val="single" w:color="auto" w:sz="4" w:space="0"/>
            </w:tcBorders>
            <w:vAlign w:val="center"/>
          </w:tcPr>
          <w:p w14:paraId="55F7AD48">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项目编码</w:t>
            </w:r>
          </w:p>
        </w:tc>
        <w:tc>
          <w:tcPr>
            <w:tcW w:w="843" w:type="dxa"/>
            <w:vMerge w:val="restart"/>
            <w:tcBorders>
              <w:top w:val="single" w:color="auto" w:sz="4" w:space="0"/>
              <w:left w:val="nil"/>
              <w:bottom w:val="single" w:color="auto" w:sz="4" w:space="0"/>
              <w:right w:val="single" w:color="auto" w:sz="4" w:space="0"/>
            </w:tcBorders>
            <w:vAlign w:val="center"/>
          </w:tcPr>
          <w:p w14:paraId="0F15034C">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项目名称</w:t>
            </w:r>
          </w:p>
        </w:tc>
        <w:tc>
          <w:tcPr>
            <w:tcW w:w="980" w:type="dxa"/>
            <w:vMerge w:val="restart"/>
            <w:tcBorders>
              <w:top w:val="single" w:color="auto" w:sz="4" w:space="0"/>
              <w:left w:val="nil"/>
              <w:bottom w:val="single" w:color="auto" w:sz="4" w:space="0"/>
              <w:right w:val="single" w:color="auto" w:sz="4" w:space="0"/>
            </w:tcBorders>
            <w:vAlign w:val="center"/>
          </w:tcPr>
          <w:p w14:paraId="6DA1892A">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项目特征描述</w:t>
            </w:r>
          </w:p>
        </w:tc>
        <w:tc>
          <w:tcPr>
            <w:tcW w:w="980" w:type="dxa"/>
            <w:vMerge w:val="restart"/>
            <w:tcBorders>
              <w:top w:val="single" w:color="auto" w:sz="4" w:space="0"/>
              <w:left w:val="nil"/>
              <w:bottom w:val="single" w:color="auto" w:sz="4" w:space="0"/>
              <w:right w:val="single" w:color="auto" w:sz="4" w:space="0"/>
            </w:tcBorders>
            <w:vAlign w:val="center"/>
          </w:tcPr>
          <w:p w14:paraId="2DBDE55A">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计量单位</w:t>
            </w:r>
          </w:p>
        </w:tc>
        <w:tc>
          <w:tcPr>
            <w:tcW w:w="855" w:type="dxa"/>
            <w:vMerge w:val="restart"/>
            <w:tcBorders>
              <w:top w:val="single" w:color="auto" w:sz="4" w:space="0"/>
              <w:left w:val="nil"/>
              <w:bottom w:val="single" w:color="auto" w:sz="4" w:space="0"/>
              <w:right w:val="single" w:color="auto" w:sz="4" w:space="0"/>
            </w:tcBorders>
            <w:vAlign w:val="center"/>
          </w:tcPr>
          <w:p w14:paraId="6C430C7D">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工程量</w:t>
            </w:r>
          </w:p>
        </w:tc>
        <w:tc>
          <w:tcPr>
            <w:tcW w:w="855" w:type="dxa"/>
            <w:vMerge w:val="restart"/>
            <w:tcBorders>
              <w:top w:val="single" w:color="auto" w:sz="4" w:space="0"/>
              <w:left w:val="nil"/>
              <w:bottom w:val="single" w:color="auto" w:sz="4" w:space="0"/>
              <w:right w:val="single" w:color="auto" w:sz="4" w:space="0"/>
            </w:tcBorders>
            <w:vAlign w:val="center"/>
          </w:tcPr>
          <w:p w14:paraId="3C14CBE1">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综合单价(元)</w:t>
            </w:r>
          </w:p>
        </w:tc>
        <w:tc>
          <w:tcPr>
            <w:tcW w:w="692" w:type="dxa"/>
            <w:vMerge w:val="restart"/>
            <w:tcBorders>
              <w:top w:val="single" w:color="auto" w:sz="4" w:space="0"/>
              <w:left w:val="nil"/>
              <w:bottom w:val="single" w:color="auto" w:sz="4" w:space="0"/>
              <w:right w:val="single" w:color="auto" w:sz="4" w:space="0"/>
            </w:tcBorders>
            <w:vAlign w:val="center"/>
          </w:tcPr>
          <w:p w14:paraId="79D8446E">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合  价(元)</w:t>
            </w:r>
          </w:p>
        </w:tc>
        <w:tc>
          <w:tcPr>
            <w:tcW w:w="2312" w:type="dxa"/>
            <w:gridSpan w:val="3"/>
            <w:tcBorders>
              <w:top w:val="single" w:color="auto" w:sz="4" w:space="0"/>
              <w:left w:val="nil"/>
              <w:bottom w:val="single" w:color="auto" w:sz="4" w:space="0"/>
              <w:right w:val="single" w:color="auto" w:sz="4" w:space="0"/>
            </w:tcBorders>
            <w:vAlign w:val="center"/>
          </w:tcPr>
          <w:p w14:paraId="6A48FF17">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其中</w:t>
            </w:r>
          </w:p>
        </w:tc>
        <w:tc>
          <w:tcPr>
            <w:tcW w:w="741" w:type="dxa"/>
            <w:vMerge w:val="restart"/>
            <w:tcBorders>
              <w:top w:val="single" w:color="auto" w:sz="4" w:space="0"/>
              <w:left w:val="nil"/>
              <w:bottom w:val="single" w:color="auto" w:sz="4" w:space="0"/>
              <w:right w:val="single" w:color="auto" w:sz="4" w:space="0"/>
            </w:tcBorders>
            <w:vAlign w:val="center"/>
          </w:tcPr>
          <w:p w14:paraId="3FB19B45">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备注</w:t>
            </w:r>
          </w:p>
        </w:tc>
      </w:tr>
      <w:tr w14:paraId="4DB01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729" w:type="dxa"/>
            <w:vMerge w:val="continue"/>
            <w:tcBorders>
              <w:top w:val="single" w:color="auto" w:sz="4" w:space="0"/>
              <w:left w:val="single" w:color="auto" w:sz="4" w:space="0"/>
              <w:bottom w:val="single" w:color="auto" w:sz="4" w:space="0"/>
              <w:right w:val="single" w:color="auto" w:sz="4" w:space="0"/>
            </w:tcBorders>
            <w:vAlign w:val="center"/>
          </w:tcPr>
          <w:p w14:paraId="1ACC9029">
            <w:pPr>
              <w:widowControl/>
              <w:ind w:firstLine="420"/>
              <w:jc w:val="left"/>
              <w:rPr>
                <w:rFonts w:ascii="仿宋" w:hAnsi="仿宋" w:eastAsia="仿宋" w:cs="宋体"/>
                <w:color w:val="auto"/>
                <w:kern w:val="0"/>
                <w:szCs w:val="28"/>
                <w:highlight w:val="none"/>
              </w:rPr>
            </w:pPr>
          </w:p>
        </w:tc>
        <w:tc>
          <w:tcPr>
            <w:tcW w:w="753" w:type="dxa"/>
            <w:gridSpan w:val="2"/>
            <w:vMerge w:val="continue"/>
            <w:tcBorders>
              <w:top w:val="single" w:color="auto" w:sz="4" w:space="0"/>
              <w:left w:val="nil"/>
              <w:bottom w:val="single" w:color="auto" w:sz="4" w:space="0"/>
              <w:right w:val="single" w:color="auto" w:sz="4" w:space="0"/>
            </w:tcBorders>
            <w:vAlign w:val="center"/>
          </w:tcPr>
          <w:p w14:paraId="2E84519E">
            <w:pPr>
              <w:widowControl/>
              <w:ind w:firstLine="420"/>
              <w:jc w:val="left"/>
              <w:rPr>
                <w:rFonts w:ascii="仿宋" w:hAnsi="仿宋" w:eastAsia="仿宋" w:cs="宋体"/>
                <w:color w:val="auto"/>
                <w:kern w:val="0"/>
                <w:szCs w:val="28"/>
                <w:highlight w:val="none"/>
              </w:rPr>
            </w:pPr>
          </w:p>
        </w:tc>
        <w:tc>
          <w:tcPr>
            <w:tcW w:w="843" w:type="dxa"/>
            <w:vMerge w:val="continue"/>
            <w:tcBorders>
              <w:top w:val="single" w:color="auto" w:sz="4" w:space="0"/>
              <w:left w:val="nil"/>
              <w:bottom w:val="single" w:color="auto" w:sz="4" w:space="0"/>
              <w:right w:val="single" w:color="auto" w:sz="4" w:space="0"/>
            </w:tcBorders>
            <w:vAlign w:val="center"/>
          </w:tcPr>
          <w:p w14:paraId="40FC685B">
            <w:pPr>
              <w:widowControl/>
              <w:ind w:firstLine="420"/>
              <w:jc w:val="left"/>
              <w:rPr>
                <w:rFonts w:ascii="仿宋" w:hAnsi="仿宋" w:eastAsia="仿宋" w:cs="宋体"/>
                <w:color w:val="auto"/>
                <w:kern w:val="0"/>
                <w:szCs w:val="28"/>
                <w:highlight w:val="none"/>
              </w:rPr>
            </w:pPr>
          </w:p>
        </w:tc>
        <w:tc>
          <w:tcPr>
            <w:tcW w:w="980" w:type="dxa"/>
            <w:vMerge w:val="continue"/>
            <w:tcBorders>
              <w:top w:val="single" w:color="auto" w:sz="4" w:space="0"/>
              <w:left w:val="nil"/>
              <w:bottom w:val="single" w:color="auto" w:sz="4" w:space="0"/>
              <w:right w:val="single" w:color="auto" w:sz="4" w:space="0"/>
            </w:tcBorders>
            <w:vAlign w:val="center"/>
          </w:tcPr>
          <w:p w14:paraId="62A7AF60">
            <w:pPr>
              <w:widowControl/>
              <w:ind w:firstLine="420"/>
              <w:jc w:val="left"/>
              <w:rPr>
                <w:rFonts w:ascii="仿宋" w:hAnsi="仿宋" w:eastAsia="仿宋" w:cs="宋体"/>
                <w:color w:val="auto"/>
                <w:kern w:val="0"/>
                <w:szCs w:val="28"/>
                <w:highlight w:val="none"/>
              </w:rPr>
            </w:pPr>
          </w:p>
        </w:tc>
        <w:tc>
          <w:tcPr>
            <w:tcW w:w="980" w:type="dxa"/>
            <w:vMerge w:val="continue"/>
            <w:tcBorders>
              <w:top w:val="single" w:color="auto" w:sz="4" w:space="0"/>
              <w:left w:val="nil"/>
              <w:bottom w:val="single" w:color="auto" w:sz="4" w:space="0"/>
              <w:right w:val="single" w:color="auto" w:sz="4" w:space="0"/>
            </w:tcBorders>
            <w:vAlign w:val="center"/>
          </w:tcPr>
          <w:p w14:paraId="4C12F16E">
            <w:pPr>
              <w:widowControl/>
              <w:ind w:firstLine="420"/>
              <w:jc w:val="left"/>
              <w:rPr>
                <w:rFonts w:ascii="仿宋" w:hAnsi="仿宋" w:eastAsia="仿宋" w:cs="宋体"/>
                <w:color w:val="auto"/>
                <w:kern w:val="0"/>
                <w:szCs w:val="28"/>
                <w:highlight w:val="none"/>
              </w:rPr>
            </w:pPr>
          </w:p>
        </w:tc>
        <w:tc>
          <w:tcPr>
            <w:tcW w:w="855" w:type="dxa"/>
            <w:vMerge w:val="continue"/>
            <w:tcBorders>
              <w:top w:val="single" w:color="auto" w:sz="4" w:space="0"/>
              <w:left w:val="nil"/>
              <w:bottom w:val="single" w:color="auto" w:sz="4" w:space="0"/>
              <w:right w:val="single" w:color="auto" w:sz="4" w:space="0"/>
            </w:tcBorders>
            <w:vAlign w:val="center"/>
          </w:tcPr>
          <w:p w14:paraId="1E1F80E6">
            <w:pPr>
              <w:widowControl/>
              <w:ind w:firstLine="420"/>
              <w:jc w:val="left"/>
              <w:rPr>
                <w:rFonts w:ascii="仿宋" w:hAnsi="仿宋" w:eastAsia="仿宋" w:cs="宋体"/>
                <w:color w:val="auto"/>
                <w:kern w:val="0"/>
                <w:szCs w:val="28"/>
                <w:highlight w:val="none"/>
              </w:rPr>
            </w:pPr>
          </w:p>
        </w:tc>
        <w:tc>
          <w:tcPr>
            <w:tcW w:w="855" w:type="dxa"/>
            <w:vMerge w:val="continue"/>
            <w:tcBorders>
              <w:top w:val="single" w:color="auto" w:sz="4" w:space="0"/>
              <w:left w:val="nil"/>
              <w:bottom w:val="single" w:color="auto" w:sz="4" w:space="0"/>
              <w:right w:val="single" w:color="auto" w:sz="4" w:space="0"/>
            </w:tcBorders>
            <w:vAlign w:val="center"/>
          </w:tcPr>
          <w:p w14:paraId="20381D4D">
            <w:pPr>
              <w:widowControl/>
              <w:ind w:firstLine="420"/>
              <w:jc w:val="left"/>
              <w:rPr>
                <w:rFonts w:ascii="仿宋" w:hAnsi="仿宋" w:eastAsia="仿宋" w:cs="宋体"/>
                <w:color w:val="auto"/>
                <w:kern w:val="0"/>
                <w:szCs w:val="28"/>
                <w:highlight w:val="none"/>
              </w:rPr>
            </w:pPr>
          </w:p>
        </w:tc>
        <w:tc>
          <w:tcPr>
            <w:tcW w:w="692" w:type="dxa"/>
            <w:vMerge w:val="continue"/>
            <w:tcBorders>
              <w:top w:val="single" w:color="auto" w:sz="4" w:space="0"/>
              <w:left w:val="nil"/>
              <w:bottom w:val="single" w:color="auto" w:sz="4" w:space="0"/>
              <w:right w:val="single" w:color="auto" w:sz="4" w:space="0"/>
            </w:tcBorders>
            <w:vAlign w:val="center"/>
          </w:tcPr>
          <w:p w14:paraId="496103C1">
            <w:pPr>
              <w:widowControl/>
              <w:ind w:firstLine="420"/>
              <w:jc w:val="left"/>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5A12F5ED">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人工费</w:t>
            </w:r>
          </w:p>
        </w:tc>
        <w:tc>
          <w:tcPr>
            <w:tcW w:w="855" w:type="dxa"/>
            <w:tcBorders>
              <w:top w:val="single" w:color="auto" w:sz="4" w:space="0"/>
              <w:left w:val="nil"/>
              <w:bottom w:val="single" w:color="auto" w:sz="4" w:space="0"/>
              <w:right w:val="single" w:color="auto" w:sz="4" w:space="0"/>
            </w:tcBorders>
            <w:vAlign w:val="center"/>
          </w:tcPr>
          <w:p w14:paraId="2FA3601E">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机械费</w:t>
            </w:r>
          </w:p>
        </w:tc>
        <w:tc>
          <w:tcPr>
            <w:tcW w:w="602" w:type="dxa"/>
            <w:tcBorders>
              <w:top w:val="single" w:color="auto" w:sz="4" w:space="0"/>
              <w:left w:val="nil"/>
              <w:bottom w:val="single" w:color="auto" w:sz="4" w:space="0"/>
              <w:right w:val="single" w:color="auto" w:sz="4" w:space="0"/>
            </w:tcBorders>
            <w:vAlign w:val="center"/>
          </w:tcPr>
          <w:p w14:paraId="302818A1">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管理费</w:t>
            </w:r>
          </w:p>
        </w:tc>
        <w:tc>
          <w:tcPr>
            <w:tcW w:w="741" w:type="dxa"/>
            <w:vMerge w:val="continue"/>
            <w:tcBorders>
              <w:top w:val="single" w:color="auto" w:sz="4" w:space="0"/>
              <w:left w:val="nil"/>
              <w:bottom w:val="single" w:color="auto" w:sz="4" w:space="0"/>
              <w:right w:val="single" w:color="auto" w:sz="4" w:space="0"/>
            </w:tcBorders>
            <w:vAlign w:val="center"/>
          </w:tcPr>
          <w:p w14:paraId="2D8E8165">
            <w:pPr>
              <w:widowControl/>
              <w:ind w:firstLine="420"/>
              <w:jc w:val="left"/>
              <w:rPr>
                <w:rFonts w:ascii="仿宋" w:hAnsi="仿宋" w:eastAsia="仿宋" w:cs="宋体"/>
                <w:color w:val="auto"/>
                <w:kern w:val="0"/>
                <w:szCs w:val="28"/>
                <w:highlight w:val="none"/>
              </w:rPr>
            </w:pPr>
          </w:p>
        </w:tc>
      </w:tr>
      <w:tr w14:paraId="070D4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1" w:type="dxa"/>
            <w:gridSpan w:val="2"/>
            <w:tcBorders>
              <w:top w:val="single" w:color="auto" w:sz="4" w:space="0"/>
              <w:left w:val="single" w:color="auto" w:sz="4" w:space="0"/>
              <w:bottom w:val="single" w:color="auto" w:sz="4" w:space="0"/>
              <w:right w:val="single" w:color="auto" w:sz="4" w:space="0"/>
            </w:tcBorders>
            <w:vAlign w:val="center"/>
          </w:tcPr>
          <w:p w14:paraId="593343B6">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741" w:type="dxa"/>
            <w:tcBorders>
              <w:top w:val="single" w:color="auto" w:sz="4" w:space="0"/>
              <w:left w:val="nil"/>
              <w:bottom w:val="single" w:color="auto" w:sz="4" w:space="0"/>
              <w:right w:val="single" w:color="auto" w:sz="4" w:space="0"/>
            </w:tcBorders>
            <w:vAlign w:val="center"/>
          </w:tcPr>
          <w:p w14:paraId="2D8C598B">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843" w:type="dxa"/>
            <w:tcBorders>
              <w:top w:val="single" w:color="auto" w:sz="4" w:space="0"/>
              <w:left w:val="nil"/>
              <w:bottom w:val="single" w:color="auto" w:sz="4" w:space="0"/>
              <w:right w:val="single" w:color="auto" w:sz="4" w:space="0"/>
            </w:tcBorders>
            <w:vAlign w:val="center"/>
          </w:tcPr>
          <w:p w14:paraId="17BF2CF7">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980" w:type="dxa"/>
            <w:tcBorders>
              <w:top w:val="single" w:color="auto" w:sz="4" w:space="0"/>
              <w:left w:val="nil"/>
              <w:bottom w:val="single" w:color="auto" w:sz="4" w:space="0"/>
              <w:right w:val="single" w:color="auto" w:sz="4" w:space="0"/>
            </w:tcBorders>
            <w:vAlign w:val="center"/>
          </w:tcPr>
          <w:p w14:paraId="453E96BB">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980" w:type="dxa"/>
            <w:tcBorders>
              <w:top w:val="single" w:color="auto" w:sz="4" w:space="0"/>
              <w:left w:val="nil"/>
              <w:bottom w:val="single" w:color="auto" w:sz="4" w:space="0"/>
              <w:right w:val="single" w:color="auto" w:sz="4" w:space="0"/>
            </w:tcBorders>
            <w:vAlign w:val="center"/>
          </w:tcPr>
          <w:p w14:paraId="65083B72">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855" w:type="dxa"/>
            <w:tcBorders>
              <w:top w:val="single" w:color="auto" w:sz="4" w:space="0"/>
              <w:left w:val="nil"/>
              <w:bottom w:val="single" w:color="auto" w:sz="4" w:space="0"/>
              <w:right w:val="single" w:color="auto" w:sz="4" w:space="0"/>
            </w:tcBorders>
            <w:vAlign w:val="center"/>
          </w:tcPr>
          <w:p w14:paraId="6D615D40">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（6）</w:t>
            </w:r>
          </w:p>
        </w:tc>
        <w:tc>
          <w:tcPr>
            <w:tcW w:w="855" w:type="dxa"/>
            <w:tcBorders>
              <w:top w:val="single" w:color="auto" w:sz="4" w:space="0"/>
              <w:left w:val="nil"/>
              <w:bottom w:val="single" w:color="auto" w:sz="4" w:space="0"/>
              <w:right w:val="single" w:color="auto" w:sz="4" w:space="0"/>
            </w:tcBorders>
            <w:vAlign w:val="center"/>
          </w:tcPr>
          <w:p w14:paraId="111A4E9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92" w:type="dxa"/>
            <w:tcBorders>
              <w:top w:val="single" w:color="auto" w:sz="4" w:space="0"/>
              <w:left w:val="nil"/>
              <w:bottom w:val="single" w:color="auto" w:sz="4" w:space="0"/>
              <w:right w:val="single" w:color="auto" w:sz="4" w:space="0"/>
            </w:tcBorders>
            <w:vAlign w:val="center"/>
          </w:tcPr>
          <w:p w14:paraId="786BD80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0399170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6BC0CCB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vAlign w:val="center"/>
          </w:tcPr>
          <w:p w14:paraId="250C3DE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2C9545B0">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（7）</w:t>
            </w:r>
          </w:p>
        </w:tc>
      </w:tr>
      <w:tr w14:paraId="3C019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1" w:type="dxa"/>
            <w:gridSpan w:val="2"/>
            <w:tcBorders>
              <w:top w:val="single" w:color="auto" w:sz="4" w:space="0"/>
              <w:left w:val="single" w:color="auto" w:sz="4" w:space="0"/>
              <w:bottom w:val="single" w:color="auto" w:sz="4" w:space="0"/>
              <w:right w:val="single" w:color="auto" w:sz="4" w:space="0"/>
            </w:tcBorders>
            <w:vAlign w:val="center"/>
          </w:tcPr>
          <w:p w14:paraId="50E8959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6F3A305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3" w:type="dxa"/>
            <w:tcBorders>
              <w:top w:val="single" w:color="auto" w:sz="4" w:space="0"/>
              <w:left w:val="nil"/>
              <w:bottom w:val="single" w:color="auto" w:sz="4" w:space="0"/>
              <w:right w:val="single" w:color="auto" w:sz="4" w:space="0"/>
            </w:tcBorders>
            <w:vAlign w:val="center"/>
          </w:tcPr>
          <w:p w14:paraId="490B874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605DA30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291DDEA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140EFE3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7AAF23D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92" w:type="dxa"/>
            <w:tcBorders>
              <w:top w:val="single" w:color="auto" w:sz="4" w:space="0"/>
              <w:left w:val="nil"/>
              <w:bottom w:val="single" w:color="auto" w:sz="4" w:space="0"/>
              <w:right w:val="single" w:color="auto" w:sz="4" w:space="0"/>
            </w:tcBorders>
            <w:vAlign w:val="center"/>
          </w:tcPr>
          <w:p w14:paraId="14D405E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66ADC18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56F1004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tcPr>
          <w:p w14:paraId="5B03837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41BC05FC">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1294F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1" w:type="dxa"/>
            <w:gridSpan w:val="2"/>
            <w:tcBorders>
              <w:top w:val="single" w:color="auto" w:sz="4" w:space="0"/>
              <w:left w:val="single" w:color="auto" w:sz="4" w:space="0"/>
              <w:bottom w:val="single" w:color="auto" w:sz="4" w:space="0"/>
              <w:right w:val="single" w:color="auto" w:sz="4" w:space="0"/>
            </w:tcBorders>
            <w:vAlign w:val="center"/>
          </w:tcPr>
          <w:p w14:paraId="4D604C4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394D484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3" w:type="dxa"/>
            <w:tcBorders>
              <w:top w:val="single" w:color="auto" w:sz="4" w:space="0"/>
              <w:left w:val="nil"/>
              <w:bottom w:val="single" w:color="auto" w:sz="4" w:space="0"/>
              <w:right w:val="single" w:color="auto" w:sz="4" w:space="0"/>
            </w:tcBorders>
            <w:vAlign w:val="center"/>
          </w:tcPr>
          <w:p w14:paraId="3B57EDC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1179B68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43DD05C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65D45DF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1A57818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92" w:type="dxa"/>
            <w:tcBorders>
              <w:top w:val="single" w:color="auto" w:sz="4" w:space="0"/>
              <w:left w:val="nil"/>
              <w:bottom w:val="single" w:color="auto" w:sz="4" w:space="0"/>
              <w:right w:val="single" w:color="auto" w:sz="4" w:space="0"/>
            </w:tcBorders>
            <w:vAlign w:val="center"/>
          </w:tcPr>
          <w:p w14:paraId="00498A6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57B30D1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65F54BC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tcPr>
          <w:p w14:paraId="259512F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1193E6F6">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39E5F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1" w:type="dxa"/>
            <w:gridSpan w:val="2"/>
            <w:tcBorders>
              <w:top w:val="single" w:color="auto" w:sz="4" w:space="0"/>
              <w:left w:val="single" w:color="auto" w:sz="4" w:space="0"/>
              <w:bottom w:val="single" w:color="auto" w:sz="4" w:space="0"/>
              <w:right w:val="single" w:color="auto" w:sz="4" w:space="0"/>
            </w:tcBorders>
            <w:vAlign w:val="center"/>
          </w:tcPr>
          <w:p w14:paraId="5347599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0D1F9E2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3" w:type="dxa"/>
            <w:tcBorders>
              <w:top w:val="single" w:color="auto" w:sz="4" w:space="0"/>
              <w:left w:val="nil"/>
              <w:bottom w:val="single" w:color="auto" w:sz="4" w:space="0"/>
              <w:right w:val="single" w:color="auto" w:sz="4" w:space="0"/>
            </w:tcBorders>
            <w:vAlign w:val="center"/>
          </w:tcPr>
          <w:p w14:paraId="3FA84B9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09A11B8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78EED00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313987B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71FB9AD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92" w:type="dxa"/>
            <w:tcBorders>
              <w:top w:val="single" w:color="auto" w:sz="4" w:space="0"/>
              <w:left w:val="nil"/>
              <w:bottom w:val="single" w:color="auto" w:sz="4" w:space="0"/>
              <w:right w:val="single" w:color="auto" w:sz="4" w:space="0"/>
            </w:tcBorders>
            <w:vAlign w:val="center"/>
          </w:tcPr>
          <w:p w14:paraId="6F02F4E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7E3CB2E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389EFA8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tcPr>
          <w:p w14:paraId="09205BE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3010D179">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0E038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1" w:type="dxa"/>
            <w:gridSpan w:val="2"/>
            <w:tcBorders>
              <w:top w:val="single" w:color="auto" w:sz="4" w:space="0"/>
              <w:left w:val="single" w:color="auto" w:sz="4" w:space="0"/>
              <w:bottom w:val="single" w:color="auto" w:sz="4" w:space="0"/>
              <w:right w:val="single" w:color="auto" w:sz="4" w:space="0"/>
            </w:tcBorders>
            <w:vAlign w:val="center"/>
          </w:tcPr>
          <w:p w14:paraId="3F4AA6D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7BCC988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3" w:type="dxa"/>
            <w:tcBorders>
              <w:top w:val="single" w:color="auto" w:sz="4" w:space="0"/>
              <w:left w:val="nil"/>
              <w:bottom w:val="single" w:color="auto" w:sz="4" w:space="0"/>
              <w:right w:val="single" w:color="auto" w:sz="4" w:space="0"/>
            </w:tcBorders>
            <w:vAlign w:val="center"/>
          </w:tcPr>
          <w:p w14:paraId="576B863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134E7DF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0BE8095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451FB4D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47B6088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92" w:type="dxa"/>
            <w:tcBorders>
              <w:top w:val="single" w:color="auto" w:sz="4" w:space="0"/>
              <w:left w:val="nil"/>
              <w:bottom w:val="single" w:color="auto" w:sz="4" w:space="0"/>
              <w:right w:val="single" w:color="auto" w:sz="4" w:space="0"/>
            </w:tcBorders>
            <w:vAlign w:val="center"/>
          </w:tcPr>
          <w:p w14:paraId="0EE98C0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0B960B7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27FD8C5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tcPr>
          <w:p w14:paraId="14DD597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7D455F9E">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320BD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1" w:type="dxa"/>
            <w:gridSpan w:val="2"/>
            <w:tcBorders>
              <w:top w:val="single" w:color="auto" w:sz="4" w:space="0"/>
              <w:left w:val="single" w:color="auto" w:sz="4" w:space="0"/>
              <w:bottom w:val="single" w:color="auto" w:sz="4" w:space="0"/>
              <w:right w:val="single" w:color="auto" w:sz="4" w:space="0"/>
            </w:tcBorders>
            <w:vAlign w:val="center"/>
          </w:tcPr>
          <w:p w14:paraId="2CBE6DE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7375E88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3" w:type="dxa"/>
            <w:tcBorders>
              <w:top w:val="single" w:color="auto" w:sz="4" w:space="0"/>
              <w:left w:val="nil"/>
              <w:bottom w:val="single" w:color="auto" w:sz="4" w:space="0"/>
              <w:right w:val="single" w:color="auto" w:sz="4" w:space="0"/>
            </w:tcBorders>
            <w:vAlign w:val="center"/>
          </w:tcPr>
          <w:p w14:paraId="19990E6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792AF34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094C8B2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09E7399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486EFC1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92" w:type="dxa"/>
            <w:tcBorders>
              <w:top w:val="single" w:color="auto" w:sz="4" w:space="0"/>
              <w:left w:val="nil"/>
              <w:bottom w:val="single" w:color="auto" w:sz="4" w:space="0"/>
              <w:right w:val="single" w:color="auto" w:sz="4" w:space="0"/>
            </w:tcBorders>
            <w:vAlign w:val="center"/>
          </w:tcPr>
          <w:p w14:paraId="1AD6831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0DE526D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74FC40A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tcPr>
          <w:p w14:paraId="11728AC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26884137">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7DD83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5" w:type="dxa"/>
            <w:gridSpan w:val="8"/>
            <w:tcBorders>
              <w:top w:val="single" w:color="auto" w:sz="4" w:space="0"/>
              <w:left w:val="single" w:color="auto" w:sz="4" w:space="0"/>
              <w:bottom w:val="single" w:color="auto" w:sz="4" w:space="0"/>
              <w:right w:val="single" w:color="auto" w:sz="4" w:space="0"/>
            </w:tcBorders>
            <w:vAlign w:val="center"/>
          </w:tcPr>
          <w:p w14:paraId="5E07FBB9">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    计</w:t>
            </w:r>
          </w:p>
        </w:tc>
        <w:tc>
          <w:tcPr>
            <w:tcW w:w="692" w:type="dxa"/>
            <w:tcBorders>
              <w:top w:val="single" w:color="auto" w:sz="4" w:space="0"/>
              <w:left w:val="nil"/>
              <w:bottom w:val="single" w:color="auto" w:sz="4" w:space="0"/>
              <w:right w:val="single" w:color="auto" w:sz="4" w:space="0"/>
            </w:tcBorders>
            <w:vAlign w:val="center"/>
          </w:tcPr>
          <w:p w14:paraId="3251D22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5568B50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4985BC8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vAlign w:val="center"/>
          </w:tcPr>
          <w:p w14:paraId="207199D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7E6AC0F4">
            <w:pPr>
              <w:widowControl/>
              <w:spacing w:before="100" w:beforeAutospacing="1" w:after="100" w:afterAutospacing="1"/>
              <w:ind w:firstLine="420"/>
              <w:jc w:val="center"/>
              <w:rPr>
                <w:rFonts w:ascii="仿宋" w:hAnsi="仿宋" w:eastAsia="仿宋" w:cs="宋体"/>
                <w:color w:val="auto"/>
                <w:kern w:val="0"/>
                <w:szCs w:val="28"/>
                <w:highlight w:val="none"/>
              </w:rPr>
            </w:pPr>
          </w:p>
        </w:tc>
      </w:tr>
    </w:tbl>
    <w:p w14:paraId="3237D476">
      <w:pPr>
        <w:widowControl/>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 xml:space="preserve"> </w:t>
      </w:r>
    </w:p>
    <w:p w14:paraId="7F22BD9F">
      <w:pPr>
        <w:widowControl/>
        <w:ind w:firstLine="420"/>
        <w:jc w:val="left"/>
        <w:rPr>
          <w:rFonts w:ascii="仿宋" w:hAnsi="仿宋" w:eastAsia="仿宋"/>
          <w:color w:val="auto"/>
          <w:highlight w:val="none"/>
        </w:rPr>
      </w:pPr>
      <w:r>
        <w:rPr>
          <w:rFonts w:hint="eastAsia" w:ascii="仿宋" w:hAnsi="仿宋" w:eastAsia="仿宋"/>
          <w:color w:val="auto"/>
          <w:kern w:val="0"/>
          <w:highlight w:val="none"/>
        </w:rPr>
        <w:t>注：表中（1）～〔6）栏由招标人提供内容，（7）栏由招标人按需提出要求，如招标人需要投标人提供清单项目综合单价的计算分析和工料机分析，请在（7）备注中明确。</w:t>
      </w:r>
    </w:p>
    <w:p w14:paraId="1059B765">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55ADC489">
      <w:pPr>
        <w:widowControl/>
        <w:spacing w:before="100" w:beforeAutospacing="1" w:after="100" w:afterAutospacing="1"/>
        <w:ind w:firstLine="643"/>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表1-3-A  组织措施项目（整体）清单及计价表</w:t>
      </w:r>
    </w:p>
    <w:p w14:paraId="162AB860">
      <w:pPr>
        <w:widowControl/>
        <w:spacing w:before="100" w:beforeAutospacing="1" w:after="100" w:afterAutospacing="1"/>
        <w:ind w:firstLine="480"/>
        <w:jc w:val="left"/>
        <w:rPr>
          <w:rFonts w:ascii="仿宋" w:hAnsi="仿宋" w:eastAsia="仿宋"/>
          <w:color w:val="auto"/>
          <w:kern w:val="0"/>
          <w:sz w:val="24"/>
          <w:highlight w:val="none"/>
        </w:rPr>
      </w:pPr>
      <w:r>
        <w:rPr>
          <w:rFonts w:hint="eastAsia" w:ascii="仿宋" w:hAnsi="仿宋" w:eastAsia="仿宋"/>
          <w:color w:val="auto"/>
          <w:kern w:val="0"/>
          <w:sz w:val="24"/>
          <w:highlight w:val="none"/>
        </w:rPr>
        <w:t>工程名称:                                              第  页  共  页</w:t>
      </w:r>
    </w:p>
    <w:tbl>
      <w:tblPr>
        <w:tblStyle w:val="16"/>
        <w:tblW w:w="0" w:type="auto"/>
        <w:tblInd w:w="0" w:type="dxa"/>
        <w:tblLayout w:type="fixed"/>
        <w:tblCellMar>
          <w:top w:w="0" w:type="dxa"/>
          <w:left w:w="108" w:type="dxa"/>
          <w:bottom w:w="0" w:type="dxa"/>
          <w:right w:w="108" w:type="dxa"/>
        </w:tblCellMar>
      </w:tblPr>
      <w:tblGrid>
        <w:gridCol w:w="938"/>
        <w:gridCol w:w="2590"/>
        <w:gridCol w:w="975"/>
        <w:gridCol w:w="992"/>
        <w:gridCol w:w="1417"/>
        <w:gridCol w:w="2410"/>
      </w:tblGrid>
      <w:tr w14:paraId="7495D70E">
        <w:tblPrEx>
          <w:tblCellMar>
            <w:top w:w="0" w:type="dxa"/>
            <w:left w:w="108" w:type="dxa"/>
            <w:bottom w:w="0" w:type="dxa"/>
            <w:right w:w="108" w:type="dxa"/>
          </w:tblCellMar>
        </w:tblPrEx>
        <w:trPr>
          <w:trHeight w:val="509" w:hRule="atLeast"/>
        </w:trPr>
        <w:tc>
          <w:tcPr>
            <w:tcW w:w="938" w:type="dxa"/>
            <w:tcBorders>
              <w:top w:val="single" w:color="auto" w:sz="4" w:space="0"/>
              <w:left w:val="single" w:color="auto" w:sz="4" w:space="0"/>
              <w:bottom w:val="single" w:color="auto" w:sz="4" w:space="0"/>
              <w:right w:val="single" w:color="auto" w:sz="4" w:space="0"/>
            </w:tcBorders>
            <w:vAlign w:val="center"/>
          </w:tcPr>
          <w:p w14:paraId="40A46E5F">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序号</w:t>
            </w:r>
          </w:p>
        </w:tc>
        <w:tc>
          <w:tcPr>
            <w:tcW w:w="2590" w:type="dxa"/>
            <w:tcBorders>
              <w:top w:val="single" w:color="auto" w:sz="4" w:space="0"/>
              <w:left w:val="nil"/>
              <w:bottom w:val="single" w:color="auto" w:sz="4" w:space="0"/>
              <w:right w:val="single" w:color="auto" w:sz="4" w:space="0"/>
            </w:tcBorders>
            <w:vAlign w:val="center"/>
          </w:tcPr>
          <w:p w14:paraId="30647C79">
            <w:pPr>
              <w:widowControl/>
              <w:spacing w:before="100" w:beforeAutospacing="1" w:after="100" w:afterAutospacing="1"/>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项  目  名  称</w:t>
            </w:r>
          </w:p>
        </w:tc>
        <w:tc>
          <w:tcPr>
            <w:tcW w:w="975" w:type="dxa"/>
            <w:tcBorders>
              <w:top w:val="single" w:color="auto" w:sz="4" w:space="0"/>
              <w:left w:val="nil"/>
              <w:bottom w:val="single" w:color="auto" w:sz="4" w:space="0"/>
              <w:right w:val="single" w:color="auto" w:sz="4" w:space="0"/>
            </w:tcBorders>
            <w:vAlign w:val="center"/>
          </w:tcPr>
          <w:p w14:paraId="6E097481">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单位</w:t>
            </w:r>
          </w:p>
        </w:tc>
        <w:tc>
          <w:tcPr>
            <w:tcW w:w="992" w:type="dxa"/>
            <w:tcBorders>
              <w:top w:val="single" w:color="auto" w:sz="4" w:space="0"/>
              <w:left w:val="nil"/>
              <w:bottom w:val="single" w:color="auto" w:sz="4" w:space="0"/>
              <w:right w:val="single" w:color="auto" w:sz="4" w:space="0"/>
            </w:tcBorders>
            <w:vAlign w:val="center"/>
          </w:tcPr>
          <w:p w14:paraId="71866DEF">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数量</w:t>
            </w:r>
          </w:p>
        </w:tc>
        <w:tc>
          <w:tcPr>
            <w:tcW w:w="1417" w:type="dxa"/>
            <w:tcBorders>
              <w:top w:val="single" w:color="auto" w:sz="4" w:space="0"/>
              <w:left w:val="nil"/>
              <w:bottom w:val="single" w:color="auto" w:sz="4" w:space="0"/>
              <w:right w:val="single" w:color="auto" w:sz="4" w:space="0"/>
            </w:tcBorders>
            <w:vAlign w:val="center"/>
          </w:tcPr>
          <w:p w14:paraId="105EA908">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金  额(元)</w:t>
            </w:r>
          </w:p>
        </w:tc>
        <w:tc>
          <w:tcPr>
            <w:tcW w:w="2410" w:type="dxa"/>
            <w:tcBorders>
              <w:top w:val="single" w:color="auto" w:sz="4" w:space="0"/>
              <w:left w:val="nil"/>
              <w:bottom w:val="single" w:color="auto" w:sz="4" w:space="0"/>
              <w:right w:val="single" w:color="auto" w:sz="4" w:space="0"/>
            </w:tcBorders>
            <w:vAlign w:val="center"/>
          </w:tcPr>
          <w:p w14:paraId="3CF74735">
            <w:pPr>
              <w:widowControl/>
              <w:spacing w:before="100" w:beforeAutospacing="1" w:after="100" w:afterAutospacing="1"/>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备注</w:t>
            </w:r>
          </w:p>
        </w:tc>
      </w:tr>
      <w:tr w14:paraId="20697D43">
        <w:tblPrEx>
          <w:tblCellMar>
            <w:top w:w="0" w:type="dxa"/>
            <w:left w:w="108" w:type="dxa"/>
            <w:bottom w:w="0" w:type="dxa"/>
            <w:right w:w="108" w:type="dxa"/>
          </w:tblCellMar>
        </w:tblPrEx>
        <w:trPr>
          <w:trHeight w:val="4888" w:hRule="atLeast"/>
        </w:trPr>
        <w:tc>
          <w:tcPr>
            <w:tcW w:w="938" w:type="dxa"/>
            <w:tcBorders>
              <w:top w:val="single" w:color="auto" w:sz="4" w:space="0"/>
              <w:left w:val="single" w:color="auto" w:sz="4" w:space="0"/>
              <w:bottom w:val="single" w:color="auto" w:sz="4" w:space="0"/>
              <w:right w:val="single" w:color="auto" w:sz="4" w:space="0"/>
            </w:tcBorders>
          </w:tcPr>
          <w:p w14:paraId="67EEB30F">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（1）</w:t>
            </w:r>
          </w:p>
          <w:p w14:paraId="45EC1838">
            <w:pPr>
              <w:widowControl/>
              <w:spacing w:before="100" w:beforeAutospacing="1" w:after="100" w:afterAutospacing="1"/>
              <w:ind w:firstLine="420"/>
              <w:jc w:val="center"/>
              <w:rPr>
                <w:rFonts w:ascii="仿宋" w:hAnsi="仿宋" w:eastAsia="仿宋"/>
                <w:color w:val="auto"/>
                <w:kern w:val="0"/>
                <w:szCs w:val="21"/>
                <w:highlight w:val="none"/>
              </w:rPr>
            </w:pPr>
            <w:r>
              <w:rPr>
                <w:rFonts w:hint="eastAsia" w:ascii="仿宋" w:hAnsi="仿宋" w:eastAsia="仿宋"/>
                <w:color w:val="auto"/>
                <w:kern w:val="0"/>
                <w:szCs w:val="21"/>
                <w:highlight w:val="none"/>
              </w:rPr>
              <w:t>一</w:t>
            </w:r>
          </w:p>
          <w:p w14:paraId="24DC5692">
            <w:pPr>
              <w:widowControl/>
              <w:spacing w:before="100" w:beforeAutospacing="1" w:after="100" w:afterAutospacing="1"/>
              <w:ind w:firstLine="420"/>
              <w:jc w:val="center"/>
              <w:rPr>
                <w:rFonts w:ascii="仿宋" w:hAnsi="仿宋" w:eastAsia="仿宋"/>
                <w:color w:val="auto"/>
                <w:kern w:val="0"/>
                <w:szCs w:val="21"/>
                <w:highlight w:val="none"/>
              </w:rPr>
            </w:pPr>
          </w:p>
          <w:p w14:paraId="40C2C0BD">
            <w:pPr>
              <w:widowControl/>
              <w:spacing w:before="100" w:beforeAutospacing="1" w:after="100" w:afterAutospacing="1"/>
              <w:ind w:firstLine="420"/>
              <w:jc w:val="center"/>
              <w:rPr>
                <w:rFonts w:ascii="仿宋" w:hAnsi="仿宋" w:eastAsia="仿宋"/>
                <w:color w:val="auto"/>
                <w:kern w:val="0"/>
                <w:position w:val="-6"/>
                <w:szCs w:val="21"/>
                <w:highlight w:val="none"/>
              </w:rPr>
            </w:pPr>
            <w:r>
              <w:rPr>
                <w:rFonts w:hint="eastAsia" w:ascii="仿宋" w:hAnsi="仿宋" w:eastAsia="仿宋"/>
                <w:color w:val="auto"/>
                <w:kern w:val="0"/>
                <w:position w:val="-6"/>
                <w:szCs w:val="21"/>
                <w:highlight w:val="none"/>
              </w:rPr>
              <w:t>二</w:t>
            </w:r>
          </w:p>
          <w:p w14:paraId="07BBACDF">
            <w:pPr>
              <w:widowControl/>
              <w:spacing w:before="100" w:beforeAutospacing="1" w:after="100" w:afterAutospacing="1"/>
              <w:ind w:firstLine="420"/>
              <w:jc w:val="center"/>
              <w:rPr>
                <w:rFonts w:ascii="仿宋" w:hAnsi="仿宋" w:eastAsia="仿宋"/>
                <w:color w:val="auto"/>
                <w:kern w:val="0"/>
                <w:position w:val="-6"/>
                <w:szCs w:val="21"/>
                <w:highlight w:val="none"/>
              </w:rPr>
            </w:pPr>
            <w:r>
              <w:rPr>
                <w:rFonts w:hint="eastAsia" w:ascii="仿宋" w:hAnsi="仿宋" w:eastAsia="仿宋"/>
                <w:color w:val="auto"/>
                <w:kern w:val="0"/>
                <w:position w:val="-6"/>
                <w:szCs w:val="21"/>
                <w:highlight w:val="none"/>
              </w:rPr>
              <w:t>1</w:t>
            </w:r>
          </w:p>
          <w:p w14:paraId="7E612696">
            <w:pPr>
              <w:widowControl/>
              <w:spacing w:before="100" w:beforeAutospacing="1" w:after="100" w:afterAutospacing="1"/>
              <w:ind w:firstLine="420"/>
              <w:jc w:val="center"/>
              <w:rPr>
                <w:rFonts w:ascii="仿宋" w:hAnsi="仿宋" w:eastAsia="仿宋"/>
                <w:color w:val="auto"/>
                <w:kern w:val="0"/>
                <w:position w:val="-6"/>
                <w:szCs w:val="21"/>
                <w:highlight w:val="none"/>
              </w:rPr>
            </w:pPr>
            <w:r>
              <w:rPr>
                <w:rFonts w:hint="eastAsia" w:ascii="仿宋" w:hAnsi="仿宋" w:eastAsia="仿宋"/>
                <w:color w:val="auto"/>
                <w:kern w:val="0"/>
                <w:position w:val="-6"/>
                <w:szCs w:val="21"/>
                <w:highlight w:val="none"/>
              </w:rPr>
              <w:t>2</w:t>
            </w:r>
          </w:p>
          <w:p w14:paraId="6D801879">
            <w:pPr>
              <w:widowControl/>
              <w:spacing w:before="100" w:beforeAutospacing="1" w:after="100" w:afterAutospacing="1"/>
              <w:ind w:firstLine="420"/>
              <w:jc w:val="center"/>
              <w:rPr>
                <w:rFonts w:ascii="仿宋" w:hAnsi="仿宋" w:eastAsia="仿宋"/>
                <w:color w:val="auto"/>
                <w:kern w:val="0"/>
                <w:position w:val="-6"/>
                <w:szCs w:val="21"/>
                <w:highlight w:val="none"/>
              </w:rPr>
            </w:pPr>
            <w:r>
              <w:rPr>
                <w:rFonts w:hint="eastAsia" w:ascii="仿宋" w:hAnsi="仿宋" w:eastAsia="仿宋"/>
                <w:color w:val="auto"/>
                <w:kern w:val="0"/>
                <w:position w:val="-6"/>
                <w:szCs w:val="21"/>
                <w:highlight w:val="none"/>
              </w:rPr>
              <w:t>3</w:t>
            </w:r>
          </w:p>
          <w:p w14:paraId="667EFC3E">
            <w:pPr>
              <w:widowControl/>
              <w:spacing w:before="100" w:beforeAutospacing="1" w:after="100" w:afterAutospacing="1"/>
              <w:ind w:firstLine="420"/>
              <w:jc w:val="center"/>
              <w:rPr>
                <w:rFonts w:ascii="仿宋" w:hAnsi="仿宋" w:eastAsia="仿宋"/>
                <w:color w:val="auto"/>
                <w:kern w:val="0"/>
                <w:position w:val="-6"/>
                <w:szCs w:val="21"/>
                <w:highlight w:val="none"/>
              </w:rPr>
            </w:pPr>
            <w:r>
              <w:rPr>
                <w:rFonts w:hint="eastAsia" w:ascii="仿宋" w:hAnsi="仿宋" w:eastAsia="仿宋"/>
                <w:color w:val="auto"/>
                <w:kern w:val="0"/>
                <w:position w:val="-6"/>
                <w:szCs w:val="21"/>
                <w:highlight w:val="none"/>
              </w:rPr>
              <w:t>4</w:t>
            </w:r>
          </w:p>
          <w:p w14:paraId="6A7A1CA8">
            <w:pPr>
              <w:widowControl/>
              <w:spacing w:before="100" w:beforeAutospacing="1" w:after="100" w:afterAutospacing="1"/>
              <w:ind w:firstLine="420"/>
              <w:jc w:val="center"/>
              <w:rPr>
                <w:rFonts w:ascii="仿宋" w:hAnsi="仿宋" w:eastAsia="仿宋" w:cs="宋体"/>
                <w:color w:val="auto"/>
                <w:kern w:val="0"/>
                <w:position w:val="-6"/>
                <w:szCs w:val="21"/>
                <w:highlight w:val="none"/>
              </w:rPr>
            </w:pPr>
          </w:p>
        </w:tc>
        <w:tc>
          <w:tcPr>
            <w:tcW w:w="2590" w:type="dxa"/>
            <w:tcBorders>
              <w:top w:val="single" w:color="auto" w:sz="4" w:space="0"/>
              <w:left w:val="nil"/>
              <w:bottom w:val="single" w:color="auto" w:sz="4" w:space="0"/>
              <w:right w:val="single" w:color="auto" w:sz="4" w:space="0"/>
            </w:tcBorders>
          </w:tcPr>
          <w:p w14:paraId="5A617346">
            <w:pPr>
              <w:widowControl/>
              <w:spacing w:before="100" w:beforeAutospacing="1" w:after="100" w:afterAutospacing="1"/>
              <w:ind w:firstLine="356"/>
              <w:jc w:val="center"/>
              <w:rPr>
                <w:rFonts w:ascii="仿宋" w:hAnsi="仿宋" w:eastAsia="仿宋" w:cs="宋体"/>
                <w:color w:val="auto"/>
                <w:spacing w:val="-16"/>
                <w:kern w:val="0"/>
                <w:szCs w:val="21"/>
                <w:highlight w:val="none"/>
              </w:rPr>
            </w:pPr>
            <w:r>
              <w:rPr>
                <w:rFonts w:hint="eastAsia" w:ascii="仿宋" w:hAnsi="仿宋" w:eastAsia="仿宋"/>
                <w:color w:val="auto"/>
                <w:spacing w:val="-16"/>
                <w:kern w:val="0"/>
                <w:szCs w:val="21"/>
                <w:highlight w:val="none"/>
              </w:rPr>
              <w:t>（2）</w:t>
            </w:r>
          </w:p>
          <w:p w14:paraId="519F9237">
            <w:pPr>
              <w:widowControl/>
              <w:spacing w:before="100" w:beforeAutospacing="1" w:after="100" w:afterAutospacing="1"/>
              <w:rPr>
                <w:rFonts w:ascii="仿宋" w:hAnsi="仿宋" w:eastAsia="仿宋"/>
                <w:color w:val="auto"/>
                <w:kern w:val="0"/>
                <w:szCs w:val="21"/>
                <w:highlight w:val="none"/>
              </w:rPr>
            </w:pPr>
            <w:r>
              <w:rPr>
                <w:rFonts w:hint="eastAsia" w:ascii="仿宋" w:hAnsi="仿宋" w:eastAsia="仿宋"/>
                <w:color w:val="auto"/>
                <w:kern w:val="0"/>
                <w:szCs w:val="21"/>
                <w:highlight w:val="none"/>
              </w:rPr>
              <w:t>安全文明施工措施项目</w:t>
            </w:r>
          </w:p>
          <w:p w14:paraId="244EDB22">
            <w:pPr>
              <w:widowControl/>
              <w:spacing w:before="100" w:beforeAutospacing="1" w:after="100" w:afterAutospacing="1"/>
              <w:rPr>
                <w:rFonts w:ascii="仿宋" w:hAnsi="仿宋" w:eastAsia="仿宋"/>
                <w:color w:val="auto"/>
                <w:kern w:val="0"/>
                <w:szCs w:val="21"/>
                <w:highlight w:val="none"/>
              </w:rPr>
            </w:pPr>
            <w:r>
              <w:rPr>
                <w:rFonts w:hint="eastAsia" w:ascii="仿宋" w:hAnsi="仿宋" w:eastAsia="仿宋"/>
                <w:color w:val="auto"/>
                <w:kern w:val="0"/>
                <w:szCs w:val="21"/>
                <w:highlight w:val="none"/>
              </w:rPr>
              <w:t>其他组织措施项目</w:t>
            </w:r>
          </w:p>
          <w:p w14:paraId="4A4F7D11">
            <w:pPr>
              <w:widowControl/>
              <w:spacing w:before="100" w:beforeAutospacing="1" w:after="100" w:afterAutospacing="1"/>
              <w:rPr>
                <w:rFonts w:ascii="仿宋" w:hAnsi="仿宋" w:eastAsia="仿宋"/>
                <w:color w:val="auto"/>
                <w:kern w:val="0"/>
                <w:szCs w:val="21"/>
                <w:highlight w:val="none"/>
              </w:rPr>
            </w:pPr>
            <w:r>
              <w:rPr>
                <w:rFonts w:hint="eastAsia" w:ascii="仿宋" w:hAnsi="仿宋" w:eastAsia="仿宋"/>
                <w:color w:val="auto"/>
                <w:kern w:val="0"/>
                <w:szCs w:val="21"/>
                <w:highlight w:val="none"/>
              </w:rPr>
              <w:t>提前竣工增加费</w:t>
            </w:r>
          </w:p>
          <w:p w14:paraId="5FD3996C">
            <w:pPr>
              <w:widowControl/>
              <w:spacing w:before="100" w:beforeAutospacing="1" w:after="100" w:afterAutospacing="1"/>
              <w:rPr>
                <w:rFonts w:ascii="仿宋" w:hAnsi="仿宋" w:eastAsia="仿宋"/>
                <w:color w:val="auto"/>
                <w:spacing w:val="-16"/>
                <w:kern w:val="0"/>
                <w:szCs w:val="21"/>
                <w:highlight w:val="none"/>
              </w:rPr>
            </w:pPr>
            <w:r>
              <w:rPr>
                <w:rFonts w:hint="eastAsia" w:ascii="仿宋" w:hAnsi="仿宋" w:eastAsia="仿宋"/>
                <w:color w:val="auto"/>
                <w:spacing w:val="-16"/>
                <w:kern w:val="0"/>
                <w:szCs w:val="21"/>
                <w:highlight w:val="none"/>
              </w:rPr>
              <w:t>二次搬运费</w:t>
            </w:r>
          </w:p>
          <w:p w14:paraId="333E9291">
            <w:pPr>
              <w:widowControl/>
              <w:spacing w:before="100" w:beforeAutospacing="1" w:after="100" w:afterAutospacing="1"/>
              <w:rPr>
                <w:rFonts w:ascii="仿宋" w:hAnsi="仿宋" w:eastAsia="仿宋"/>
                <w:color w:val="auto"/>
                <w:spacing w:val="-16"/>
                <w:kern w:val="0"/>
                <w:szCs w:val="21"/>
                <w:highlight w:val="none"/>
              </w:rPr>
            </w:pPr>
            <w:r>
              <w:rPr>
                <w:rFonts w:hint="eastAsia" w:ascii="仿宋" w:hAnsi="仿宋" w:eastAsia="仿宋"/>
                <w:color w:val="auto"/>
                <w:spacing w:val="-16"/>
                <w:kern w:val="0"/>
                <w:szCs w:val="21"/>
                <w:highlight w:val="none"/>
              </w:rPr>
              <w:t>冬雨季施工增加费</w:t>
            </w:r>
          </w:p>
          <w:p w14:paraId="681D415A">
            <w:pPr>
              <w:widowControl/>
              <w:spacing w:before="100" w:beforeAutospacing="1" w:after="100" w:afterAutospacing="1"/>
              <w:rPr>
                <w:rFonts w:ascii="仿宋" w:hAnsi="仿宋" w:eastAsia="仿宋"/>
                <w:color w:val="auto"/>
                <w:spacing w:val="-16"/>
                <w:kern w:val="0"/>
                <w:szCs w:val="21"/>
                <w:highlight w:val="none"/>
              </w:rPr>
            </w:pPr>
            <w:r>
              <w:rPr>
                <w:rFonts w:hint="eastAsia" w:ascii="仿宋" w:hAnsi="仿宋" w:eastAsia="仿宋"/>
                <w:color w:val="auto"/>
                <w:spacing w:val="-16"/>
                <w:kern w:val="0"/>
                <w:szCs w:val="21"/>
                <w:highlight w:val="none"/>
              </w:rPr>
              <w:t>行车、行人干扰增加费</w:t>
            </w:r>
          </w:p>
          <w:p w14:paraId="225896DB">
            <w:pPr>
              <w:widowControl/>
              <w:spacing w:before="100" w:beforeAutospacing="1" w:after="100" w:afterAutospacing="1"/>
              <w:ind w:firstLine="356"/>
              <w:rPr>
                <w:rFonts w:ascii="仿宋" w:hAnsi="仿宋" w:eastAsia="仿宋"/>
                <w:color w:val="auto"/>
                <w:spacing w:val="-16"/>
                <w:kern w:val="0"/>
                <w:szCs w:val="21"/>
                <w:highlight w:val="none"/>
              </w:rPr>
            </w:pPr>
          </w:p>
          <w:p w14:paraId="58D4093F">
            <w:pPr>
              <w:widowControl/>
              <w:spacing w:before="100" w:beforeAutospacing="1" w:after="100" w:afterAutospacing="1"/>
              <w:rPr>
                <w:rFonts w:ascii="仿宋" w:hAnsi="仿宋" w:eastAsia="仿宋" w:cs="宋体"/>
                <w:color w:val="auto"/>
                <w:spacing w:val="-16"/>
                <w:kern w:val="0"/>
                <w:szCs w:val="21"/>
                <w:highlight w:val="none"/>
              </w:rPr>
            </w:pPr>
          </w:p>
        </w:tc>
        <w:tc>
          <w:tcPr>
            <w:tcW w:w="975" w:type="dxa"/>
            <w:tcBorders>
              <w:top w:val="single" w:color="auto" w:sz="4" w:space="0"/>
              <w:left w:val="nil"/>
              <w:bottom w:val="single" w:color="auto" w:sz="4" w:space="0"/>
              <w:right w:val="single" w:color="auto" w:sz="4" w:space="0"/>
            </w:tcBorders>
          </w:tcPr>
          <w:p w14:paraId="42788FD0">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992" w:type="dxa"/>
            <w:tcBorders>
              <w:top w:val="single" w:color="auto" w:sz="4" w:space="0"/>
              <w:left w:val="nil"/>
              <w:bottom w:val="single" w:color="auto" w:sz="4" w:space="0"/>
              <w:right w:val="single" w:color="auto" w:sz="4" w:space="0"/>
            </w:tcBorders>
          </w:tcPr>
          <w:p w14:paraId="260861D7">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1417" w:type="dxa"/>
            <w:tcBorders>
              <w:top w:val="single" w:color="auto" w:sz="4" w:space="0"/>
              <w:left w:val="nil"/>
              <w:bottom w:val="single" w:color="auto" w:sz="4" w:space="0"/>
              <w:right w:val="single" w:color="auto" w:sz="4" w:space="0"/>
            </w:tcBorders>
            <w:vAlign w:val="center"/>
          </w:tcPr>
          <w:p w14:paraId="2B0FAEBC">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2410" w:type="dxa"/>
            <w:tcBorders>
              <w:top w:val="single" w:color="auto" w:sz="4" w:space="0"/>
              <w:left w:val="nil"/>
              <w:bottom w:val="single" w:color="auto" w:sz="4" w:space="0"/>
              <w:right w:val="single" w:color="auto" w:sz="4" w:space="0"/>
            </w:tcBorders>
          </w:tcPr>
          <w:p w14:paraId="06E40EB3">
            <w:pPr>
              <w:widowControl/>
              <w:spacing w:before="100" w:beforeAutospacing="1" w:after="100" w:afterAutospacing="1"/>
              <w:rPr>
                <w:rFonts w:ascii="仿宋" w:hAnsi="仿宋" w:eastAsia="仿宋" w:cs="宋体"/>
                <w:color w:val="auto"/>
                <w:kern w:val="0"/>
                <w:szCs w:val="21"/>
                <w:highlight w:val="none"/>
              </w:rPr>
            </w:pPr>
          </w:p>
          <w:p w14:paraId="7D369521">
            <w:pPr>
              <w:widowControl/>
              <w:spacing w:before="100" w:beforeAutospacing="1" w:after="100" w:afterAutospacing="1"/>
              <w:rPr>
                <w:rFonts w:ascii="仿宋" w:hAnsi="仿宋" w:eastAsia="仿宋"/>
                <w:color w:val="auto"/>
                <w:kern w:val="0"/>
                <w:szCs w:val="21"/>
                <w:highlight w:val="none"/>
              </w:rPr>
            </w:pPr>
            <w:r>
              <w:rPr>
                <w:rFonts w:hint="eastAsia" w:ascii="仿宋" w:hAnsi="仿宋" w:eastAsia="仿宋"/>
                <w:color w:val="auto"/>
                <w:kern w:val="0"/>
                <w:szCs w:val="21"/>
                <w:highlight w:val="none"/>
              </w:rPr>
              <w:t>提供分析清单（表1-3-A-1）</w:t>
            </w:r>
          </w:p>
          <w:p w14:paraId="156467BD">
            <w:pPr>
              <w:widowControl/>
              <w:spacing w:before="100" w:beforeAutospacing="1" w:after="100" w:afterAutospacing="1"/>
              <w:ind w:firstLine="420"/>
              <w:jc w:val="center"/>
              <w:rPr>
                <w:rFonts w:ascii="仿宋" w:hAnsi="仿宋" w:eastAsia="仿宋" w:cs="宋体"/>
                <w:color w:val="auto"/>
                <w:kern w:val="0"/>
                <w:szCs w:val="21"/>
                <w:highlight w:val="none"/>
              </w:rPr>
            </w:pPr>
          </w:p>
        </w:tc>
      </w:tr>
      <w:tr w14:paraId="3C6A65D1">
        <w:tblPrEx>
          <w:tblCellMar>
            <w:top w:w="0" w:type="dxa"/>
            <w:left w:w="108" w:type="dxa"/>
            <w:bottom w:w="0" w:type="dxa"/>
            <w:right w:w="108" w:type="dxa"/>
          </w:tblCellMar>
        </w:tblPrEx>
        <w:trPr>
          <w:trHeight w:val="584" w:hRule="atLeast"/>
        </w:trPr>
        <w:tc>
          <w:tcPr>
            <w:tcW w:w="5495" w:type="dxa"/>
            <w:gridSpan w:val="4"/>
            <w:tcBorders>
              <w:top w:val="single" w:color="auto" w:sz="4" w:space="0"/>
              <w:left w:val="single" w:color="auto" w:sz="4" w:space="0"/>
              <w:bottom w:val="single" w:color="auto" w:sz="4" w:space="0"/>
              <w:right w:val="single" w:color="auto" w:sz="4" w:space="0"/>
            </w:tcBorders>
            <w:vAlign w:val="center"/>
          </w:tcPr>
          <w:p w14:paraId="01969611">
            <w:pPr>
              <w:widowControl/>
              <w:spacing w:before="100" w:beforeAutospacing="1" w:after="100" w:afterAutospacing="1"/>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合计</w:t>
            </w:r>
          </w:p>
        </w:tc>
        <w:tc>
          <w:tcPr>
            <w:tcW w:w="1417" w:type="dxa"/>
            <w:tcBorders>
              <w:top w:val="single" w:color="auto" w:sz="4" w:space="0"/>
              <w:left w:val="nil"/>
              <w:bottom w:val="single" w:color="auto" w:sz="4" w:space="0"/>
              <w:right w:val="single" w:color="auto" w:sz="4" w:space="0"/>
            </w:tcBorders>
          </w:tcPr>
          <w:p w14:paraId="28E0C9B8">
            <w:pPr>
              <w:widowControl/>
              <w:spacing w:before="100" w:beforeAutospacing="1" w:after="100" w:afterAutospacing="1"/>
              <w:ind w:firstLine="420"/>
              <w:rPr>
                <w:rFonts w:ascii="仿宋" w:hAnsi="仿宋" w:eastAsia="仿宋" w:cs="宋体"/>
                <w:color w:val="auto"/>
                <w:kern w:val="0"/>
                <w:szCs w:val="21"/>
                <w:highlight w:val="none"/>
              </w:rPr>
            </w:pPr>
          </w:p>
        </w:tc>
        <w:tc>
          <w:tcPr>
            <w:tcW w:w="2410" w:type="dxa"/>
            <w:tcBorders>
              <w:top w:val="single" w:color="auto" w:sz="4" w:space="0"/>
              <w:left w:val="nil"/>
              <w:bottom w:val="single" w:color="auto" w:sz="4" w:space="0"/>
              <w:right w:val="single" w:color="auto" w:sz="4" w:space="0"/>
            </w:tcBorders>
          </w:tcPr>
          <w:p w14:paraId="111FA6F1">
            <w:pPr>
              <w:widowControl/>
              <w:spacing w:before="100" w:beforeAutospacing="1" w:after="100" w:afterAutospacing="1"/>
              <w:ind w:firstLine="420"/>
              <w:rPr>
                <w:rFonts w:ascii="仿宋" w:hAnsi="仿宋" w:eastAsia="仿宋" w:cs="宋体"/>
                <w:color w:val="auto"/>
                <w:kern w:val="0"/>
                <w:szCs w:val="21"/>
                <w:highlight w:val="none"/>
              </w:rPr>
            </w:pPr>
          </w:p>
        </w:tc>
      </w:tr>
    </w:tbl>
    <w:p w14:paraId="2C3C1B73">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注：1.表中列项供参考，（1）、（2）栏由招标人提供，投标人可按工程实际作补充。</w:t>
      </w:r>
    </w:p>
    <w:p w14:paraId="3435654D">
      <w:pPr>
        <w:widowControl/>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2.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1-3-B）。</w:t>
      </w:r>
    </w:p>
    <w:p w14:paraId="7EEE2DEA">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3. 专业工程组织措施项目清单表1-3-B中已报价的组织措施费不得与整体组织措施项目清单表1-3-A中的其他组织措施项目重复报价。</w:t>
      </w:r>
    </w:p>
    <w:p w14:paraId="322F52E7">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11823934">
      <w:pPr>
        <w:widowControl/>
        <w:ind w:firstLine="420"/>
        <w:jc w:val="left"/>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表1-3-B  组织措施项目（专业工程）清单及计价表</w:t>
      </w:r>
    </w:p>
    <w:p w14:paraId="01E0A923">
      <w:pPr>
        <w:widowControl/>
        <w:ind w:left="5670" w:hanging="5670" w:hangingChars="2700"/>
        <w:jc w:val="left"/>
        <w:rPr>
          <w:rFonts w:ascii="仿宋" w:hAnsi="仿宋" w:eastAsia="仿宋"/>
          <w:color w:val="auto"/>
          <w:kern w:val="0"/>
          <w:szCs w:val="28"/>
          <w:highlight w:val="none"/>
        </w:rPr>
      </w:pPr>
      <w:r>
        <w:rPr>
          <w:rFonts w:hint="eastAsia" w:ascii="仿宋" w:hAnsi="仿宋" w:eastAsia="仿宋"/>
          <w:color w:val="auto"/>
          <w:kern w:val="0"/>
          <w:highlight w:val="none"/>
        </w:rPr>
        <w:t xml:space="preserve">工程名称:                                            </w:t>
      </w:r>
    </w:p>
    <w:p w14:paraId="3C433916">
      <w:pPr>
        <w:widowControl/>
        <w:ind w:left="5670" w:hanging="5670" w:hangingChars="2700"/>
        <w:jc w:val="left"/>
        <w:rPr>
          <w:rFonts w:ascii="仿宋" w:hAnsi="仿宋" w:eastAsia="仿宋"/>
          <w:color w:val="auto"/>
          <w:kern w:val="0"/>
          <w:highlight w:val="none"/>
        </w:rPr>
      </w:pPr>
      <w:r>
        <w:rPr>
          <w:rFonts w:hint="eastAsia" w:ascii="仿宋" w:hAnsi="仿宋" w:eastAsia="仿宋"/>
          <w:color w:val="auto"/>
          <w:kern w:val="0"/>
          <w:highlight w:val="none"/>
        </w:rPr>
        <w:t>单位工程及专业工程名称：                              第  页  共  页</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2"/>
        <w:gridCol w:w="2340"/>
        <w:gridCol w:w="1057"/>
        <w:gridCol w:w="921"/>
        <w:gridCol w:w="1789"/>
        <w:gridCol w:w="2691"/>
      </w:tblGrid>
      <w:tr w14:paraId="4CD89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2" w:type="dxa"/>
            <w:tcBorders>
              <w:top w:val="single" w:color="auto" w:sz="4" w:space="0"/>
              <w:left w:val="single" w:color="auto" w:sz="4" w:space="0"/>
              <w:bottom w:val="single" w:color="auto" w:sz="4" w:space="0"/>
              <w:right w:val="single" w:color="auto" w:sz="4" w:space="0"/>
            </w:tcBorders>
            <w:vAlign w:val="center"/>
          </w:tcPr>
          <w:p w14:paraId="7D0C553E">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2340" w:type="dxa"/>
            <w:tcBorders>
              <w:top w:val="single" w:color="auto" w:sz="4" w:space="0"/>
              <w:left w:val="nil"/>
              <w:bottom w:val="single" w:color="auto" w:sz="4" w:space="0"/>
              <w:right w:val="single" w:color="auto" w:sz="4" w:space="0"/>
            </w:tcBorders>
            <w:vAlign w:val="center"/>
          </w:tcPr>
          <w:p w14:paraId="74D7DF21">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项  目  名  称</w:t>
            </w:r>
          </w:p>
        </w:tc>
        <w:tc>
          <w:tcPr>
            <w:tcW w:w="1057" w:type="dxa"/>
            <w:tcBorders>
              <w:top w:val="single" w:color="auto" w:sz="4" w:space="0"/>
              <w:left w:val="nil"/>
              <w:bottom w:val="single" w:color="auto" w:sz="4" w:space="0"/>
              <w:right w:val="single" w:color="auto" w:sz="4" w:space="0"/>
            </w:tcBorders>
            <w:vAlign w:val="center"/>
          </w:tcPr>
          <w:p w14:paraId="40CC1A4F">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单位</w:t>
            </w:r>
          </w:p>
        </w:tc>
        <w:tc>
          <w:tcPr>
            <w:tcW w:w="921" w:type="dxa"/>
            <w:tcBorders>
              <w:top w:val="single" w:color="auto" w:sz="4" w:space="0"/>
              <w:left w:val="nil"/>
              <w:bottom w:val="single" w:color="auto" w:sz="4" w:space="0"/>
              <w:right w:val="single" w:color="auto" w:sz="4" w:space="0"/>
            </w:tcBorders>
            <w:vAlign w:val="center"/>
          </w:tcPr>
          <w:p w14:paraId="454DA2B3">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数量</w:t>
            </w:r>
          </w:p>
        </w:tc>
        <w:tc>
          <w:tcPr>
            <w:tcW w:w="1789" w:type="dxa"/>
            <w:tcBorders>
              <w:top w:val="single" w:color="auto" w:sz="4" w:space="0"/>
              <w:left w:val="nil"/>
              <w:bottom w:val="single" w:color="auto" w:sz="4" w:space="0"/>
              <w:right w:val="single" w:color="auto" w:sz="4" w:space="0"/>
            </w:tcBorders>
            <w:vAlign w:val="center"/>
          </w:tcPr>
          <w:p w14:paraId="0BE4400D">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金  额(元)</w:t>
            </w:r>
          </w:p>
        </w:tc>
        <w:tc>
          <w:tcPr>
            <w:tcW w:w="2691" w:type="dxa"/>
            <w:tcBorders>
              <w:top w:val="single" w:color="auto" w:sz="4" w:space="0"/>
              <w:left w:val="nil"/>
              <w:bottom w:val="single" w:color="auto" w:sz="4" w:space="0"/>
              <w:right w:val="single" w:color="auto" w:sz="4" w:space="0"/>
            </w:tcBorders>
            <w:vAlign w:val="center"/>
          </w:tcPr>
          <w:p w14:paraId="679C2E0F">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备注</w:t>
            </w:r>
          </w:p>
        </w:tc>
      </w:tr>
      <w:tr w14:paraId="58CF9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3" w:hRule="atLeast"/>
        </w:trPr>
        <w:tc>
          <w:tcPr>
            <w:tcW w:w="942" w:type="dxa"/>
            <w:tcBorders>
              <w:top w:val="single" w:color="auto" w:sz="4" w:space="0"/>
              <w:left w:val="single" w:color="auto" w:sz="4" w:space="0"/>
              <w:bottom w:val="single" w:color="auto" w:sz="4" w:space="0"/>
              <w:right w:val="single" w:color="auto" w:sz="4" w:space="0"/>
            </w:tcBorders>
          </w:tcPr>
          <w:p w14:paraId="683E59A9">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w:t>
            </w:r>
          </w:p>
          <w:p w14:paraId="7927E43F">
            <w:pPr>
              <w:widowControl/>
              <w:spacing w:before="100" w:beforeAutospacing="1" w:after="100" w:afterAutospacing="1"/>
              <w:ind w:firstLine="420"/>
              <w:jc w:val="center"/>
              <w:rPr>
                <w:rFonts w:ascii="仿宋" w:hAnsi="仿宋" w:eastAsia="仿宋"/>
                <w:color w:val="auto"/>
                <w:kern w:val="0"/>
                <w:position w:val="-6"/>
                <w:highlight w:val="none"/>
              </w:rPr>
            </w:pPr>
            <w:r>
              <w:rPr>
                <w:rFonts w:hint="eastAsia" w:ascii="仿宋" w:hAnsi="仿宋" w:eastAsia="仿宋"/>
                <w:color w:val="auto"/>
                <w:kern w:val="0"/>
                <w:position w:val="-6"/>
                <w:highlight w:val="none"/>
              </w:rPr>
              <w:t>1</w:t>
            </w:r>
          </w:p>
          <w:p w14:paraId="08E8077F">
            <w:pPr>
              <w:widowControl/>
              <w:spacing w:before="100" w:beforeAutospacing="1" w:after="100" w:afterAutospacing="1"/>
              <w:ind w:firstLine="420"/>
              <w:jc w:val="center"/>
              <w:rPr>
                <w:rFonts w:ascii="仿宋" w:hAnsi="仿宋" w:eastAsia="仿宋"/>
                <w:color w:val="auto"/>
                <w:kern w:val="0"/>
                <w:position w:val="-6"/>
                <w:highlight w:val="none"/>
              </w:rPr>
            </w:pPr>
            <w:r>
              <w:rPr>
                <w:rFonts w:hint="eastAsia" w:ascii="仿宋" w:hAnsi="仿宋" w:eastAsia="仿宋"/>
                <w:color w:val="auto"/>
                <w:kern w:val="0"/>
                <w:position w:val="-6"/>
                <w:highlight w:val="none"/>
              </w:rPr>
              <w:t>2</w:t>
            </w:r>
          </w:p>
          <w:p w14:paraId="48FF1E6E">
            <w:pPr>
              <w:widowControl/>
              <w:spacing w:before="100" w:beforeAutospacing="1" w:after="100" w:afterAutospacing="1"/>
              <w:ind w:firstLine="420"/>
              <w:jc w:val="center"/>
              <w:rPr>
                <w:rFonts w:ascii="仿宋" w:hAnsi="仿宋" w:eastAsia="仿宋"/>
                <w:color w:val="auto"/>
                <w:kern w:val="0"/>
                <w:position w:val="-6"/>
                <w:highlight w:val="none"/>
              </w:rPr>
            </w:pPr>
            <w:r>
              <w:rPr>
                <w:rFonts w:hint="eastAsia" w:ascii="仿宋" w:hAnsi="仿宋" w:eastAsia="仿宋"/>
                <w:color w:val="auto"/>
                <w:kern w:val="0"/>
                <w:position w:val="-6"/>
                <w:highlight w:val="none"/>
              </w:rPr>
              <w:t>3</w:t>
            </w:r>
          </w:p>
          <w:p w14:paraId="7F696D04">
            <w:pPr>
              <w:widowControl/>
              <w:spacing w:before="100" w:beforeAutospacing="1" w:after="100" w:afterAutospacing="1"/>
              <w:ind w:firstLine="420"/>
              <w:jc w:val="center"/>
              <w:rPr>
                <w:rFonts w:ascii="仿宋" w:hAnsi="仿宋" w:eastAsia="仿宋"/>
                <w:color w:val="auto"/>
                <w:kern w:val="0"/>
                <w:position w:val="-6"/>
                <w:highlight w:val="none"/>
              </w:rPr>
            </w:pPr>
            <w:r>
              <w:rPr>
                <w:rFonts w:hint="eastAsia" w:ascii="仿宋" w:hAnsi="仿宋" w:eastAsia="仿宋"/>
                <w:color w:val="auto"/>
                <w:kern w:val="0"/>
                <w:position w:val="-6"/>
                <w:highlight w:val="none"/>
              </w:rPr>
              <w:t>4</w:t>
            </w:r>
          </w:p>
          <w:p w14:paraId="45EAC486">
            <w:pPr>
              <w:widowControl/>
              <w:spacing w:before="100" w:beforeAutospacing="1" w:after="100" w:afterAutospacing="1"/>
              <w:ind w:firstLine="420"/>
              <w:jc w:val="center"/>
              <w:rPr>
                <w:rFonts w:ascii="仿宋" w:hAnsi="仿宋" w:eastAsia="仿宋"/>
                <w:color w:val="auto"/>
                <w:kern w:val="0"/>
                <w:position w:val="-6"/>
                <w:highlight w:val="none"/>
              </w:rPr>
            </w:pPr>
          </w:p>
          <w:p w14:paraId="38171392">
            <w:pPr>
              <w:widowControl/>
              <w:spacing w:before="100" w:beforeAutospacing="1" w:after="100" w:afterAutospacing="1"/>
              <w:ind w:firstLine="420"/>
              <w:rPr>
                <w:rFonts w:ascii="仿宋" w:hAnsi="仿宋" w:eastAsia="仿宋"/>
                <w:color w:val="auto"/>
                <w:kern w:val="0"/>
                <w:position w:val="-6"/>
                <w:highlight w:val="none"/>
              </w:rPr>
            </w:pPr>
          </w:p>
          <w:p w14:paraId="55DBD8F8">
            <w:pPr>
              <w:widowControl/>
              <w:spacing w:before="100" w:beforeAutospacing="1" w:after="100" w:afterAutospacing="1"/>
              <w:ind w:firstLine="420"/>
              <w:rPr>
                <w:rFonts w:ascii="仿宋" w:hAnsi="仿宋" w:eastAsia="仿宋"/>
                <w:color w:val="auto"/>
                <w:kern w:val="0"/>
                <w:position w:val="-6"/>
                <w:highlight w:val="none"/>
              </w:rPr>
            </w:pPr>
          </w:p>
          <w:p w14:paraId="54475A62">
            <w:pPr>
              <w:widowControl/>
              <w:spacing w:before="100" w:beforeAutospacing="1" w:after="100" w:afterAutospacing="1"/>
              <w:ind w:firstLine="420"/>
              <w:rPr>
                <w:rFonts w:ascii="仿宋" w:hAnsi="仿宋" w:eastAsia="仿宋" w:cs="宋体"/>
                <w:color w:val="auto"/>
                <w:kern w:val="0"/>
                <w:position w:val="-6"/>
                <w:szCs w:val="28"/>
                <w:highlight w:val="none"/>
              </w:rPr>
            </w:pPr>
          </w:p>
        </w:tc>
        <w:tc>
          <w:tcPr>
            <w:tcW w:w="2340" w:type="dxa"/>
            <w:tcBorders>
              <w:top w:val="single" w:color="auto" w:sz="4" w:space="0"/>
              <w:left w:val="nil"/>
              <w:bottom w:val="single" w:color="auto" w:sz="4" w:space="0"/>
              <w:right w:val="single" w:color="auto" w:sz="4" w:space="0"/>
            </w:tcBorders>
          </w:tcPr>
          <w:p w14:paraId="3E200D43">
            <w:pPr>
              <w:widowControl/>
              <w:spacing w:before="100" w:beforeAutospacing="1" w:after="100" w:afterAutospacing="1"/>
              <w:ind w:firstLine="356"/>
              <w:jc w:val="center"/>
              <w:rPr>
                <w:rFonts w:ascii="仿宋" w:hAnsi="仿宋" w:eastAsia="仿宋" w:cs="宋体"/>
                <w:color w:val="auto"/>
                <w:spacing w:val="-16"/>
                <w:kern w:val="0"/>
                <w:szCs w:val="28"/>
                <w:highlight w:val="none"/>
              </w:rPr>
            </w:pPr>
            <w:r>
              <w:rPr>
                <w:rFonts w:hint="eastAsia" w:ascii="仿宋" w:hAnsi="仿宋" w:eastAsia="仿宋"/>
                <w:color w:val="auto"/>
                <w:spacing w:val="-16"/>
                <w:kern w:val="0"/>
                <w:highlight w:val="none"/>
              </w:rPr>
              <w:t>（2）</w:t>
            </w:r>
          </w:p>
          <w:p w14:paraId="3D7C969A">
            <w:pPr>
              <w:widowControl/>
              <w:spacing w:before="100" w:beforeAutospacing="1" w:after="100" w:afterAutospacing="1"/>
              <w:ind w:firstLine="420"/>
              <w:rPr>
                <w:rFonts w:ascii="仿宋" w:hAnsi="仿宋" w:eastAsia="仿宋"/>
                <w:color w:val="auto"/>
                <w:kern w:val="0"/>
                <w:highlight w:val="none"/>
              </w:rPr>
            </w:pPr>
            <w:r>
              <w:rPr>
                <w:rFonts w:hint="eastAsia" w:ascii="仿宋" w:hAnsi="仿宋" w:eastAsia="仿宋"/>
                <w:color w:val="auto"/>
                <w:kern w:val="0"/>
                <w:highlight w:val="none"/>
              </w:rPr>
              <w:t>提前竣工增加费</w:t>
            </w:r>
          </w:p>
          <w:p w14:paraId="1A5AD627">
            <w:pPr>
              <w:widowControl/>
              <w:spacing w:before="100" w:beforeAutospacing="1" w:after="100" w:afterAutospacing="1"/>
              <w:ind w:firstLine="356"/>
              <w:rPr>
                <w:rFonts w:ascii="仿宋" w:hAnsi="仿宋" w:eastAsia="仿宋"/>
                <w:color w:val="auto"/>
                <w:spacing w:val="-16"/>
                <w:kern w:val="0"/>
                <w:highlight w:val="none"/>
              </w:rPr>
            </w:pPr>
            <w:r>
              <w:rPr>
                <w:rFonts w:hint="eastAsia" w:ascii="仿宋" w:hAnsi="仿宋" w:eastAsia="仿宋"/>
                <w:color w:val="auto"/>
                <w:spacing w:val="-16"/>
                <w:kern w:val="0"/>
                <w:highlight w:val="none"/>
              </w:rPr>
              <w:t>二次搬运费</w:t>
            </w:r>
          </w:p>
          <w:p w14:paraId="6ED557E3">
            <w:pPr>
              <w:widowControl/>
              <w:spacing w:before="100" w:beforeAutospacing="1" w:after="100" w:afterAutospacing="1"/>
              <w:ind w:firstLine="356"/>
              <w:rPr>
                <w:rFonts w:ascii="仿宋" w:hAnsi="仿宋" w:eastAsia="仿宋"/>
                <w:color w:val="auto"/>
                <w:spacing w:val="-16"/>
                <w:kern w:val="0"/>
                <w:highlight w:val="none"/>
              </w:rPr>
            </w:pPr>
            <w:r>
              <w:rPr>
                <w:rFonts w:hint="eastAsia" w:ascii="仿宋" w:hAnsi="仿宋" w:eastAsia="仿宋"/>
                <w:color w:val="auto"/>
                <w:spacing w:val="-16"/>
                <w:kern w:val="0"/>
                <w:highlight w:val="none"/>
              </w:rPr>
              <w:t>冬雨季施工增加费</w:t>
            </w:r>
          </w:p>
          <w:p w14:paraId="3CF54987">
            <w:pPr>
              <w:widowControl/>
              <w:spacing w:before="100" w:beforeAutospacing="1" w:after="100" w:afterAutospacing="1"/>
              <w:ind w:firstLine="356"/>
              <w:rPr>
                <w:rFonts w:ascii="仿宋" w:hAnsi="仿宋" w:eastAsia="仿宋"/>
                <w:color w:val="auto"/>
                <w:spacing w:val="-16"/>
                <w:kern w:val="0"/>
                <w:highlight w:val="none"/>
              </w:rPr>
            </w:pPr>
            <w:r>
              <w:rPr>
                <w:rFonts w:hint="eastAsia" w:ascii="仿宋" w:hAnsi="仿宋" w:eastAsia="仿宋"/>
                <w:color w:val="auto"/>
                <w:spacing w:val="-16"/>
                <w:kern w:val="0"/>
                <w:highlight w:val="none"/>
              </w:rPr>
              <w:t>行车、行人干扰增加费</w:t>
            </w:r>
          </w:p>
          <w:p w14:paraId="0EF5AF2B">
            <w:pPr>
              <w:widowControl/>
              <w:spacing w:before="100" w:beforeAutospacing="1" w:after="100" w:afterAutospacing="1"/>
              <w:ind w:firstLine="356"/>
              <w:rPr>
                <w:rFonts w:ascii="仿宋" w:hAnsi="仿宋" w:eastAsia="仿宋"/>
                <w:color w:val="auto"/>
                <w:spacing w:val="-16"/>
                <w:kern w:val="0"/>
                <w:highlight w:val="none"/>
              </w:rPr>
            </w:pPr>
          </w:p>
          <w:p w14:paraId="4B192229">
            <w:pPr>
              <w:widowControl/>
              <w:spacing w:before="100" w:beforeAutospacing="1" w:after="100" w:afterAutospacing="1"/>
              <w:ind w:firstLine="356"/>
              <w:rPr>
                <w:rFonts w:ascii="仿宋" w:hAnsi="仿宋" w:eastAsia="仿宋" w:cs="宋体"/>
                <w:color w:val="auto"/>
                <w:spacing w:val="-16"/>
                <w:kern w:val="0"/>
                <w:szCs w:val="28"/>
                <w:highlight w:val="none"/>
              </w:rPr>
            </w:pPr>
          </w:p>
        </w:tc>
        <w:tc>
          <w:tcPr>
            <w:tcW w:w="1057" w:type="dxa"/>
            <w:tcBorders>
              <w:top w:val="single" w:color="auto" w:sz="4" w:space="0"/>
              <w:left w:val="nil"/>
              <w:bottom w:val="single" w:color="auto" w:sz="4" w:space="0"/>
              <w:right w:val="single" w:color="auto" w:sz="4" w:space="0"/>
            </w:tcBorders>
          </w:tcPr>
          <w:p w14:paraId="5C45FF0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21" w:type="dxa"/>
            <w:tcBorders>
              <w:top w:val="single" w:color="auto" w:sz="4" w:space="0"/>
              <w:left w:val="nil"/>
              <w:bottom w:val="single" w:color="auto" w:sz="4" w:space="0"/>
              <w:right w:val="single" w:color="auto" w:sz="4" w:space="0"/>
            </w:tcBorders>
          </w:tcPr>
          <w:p w14:paraId="0694ECD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789" w:type="dxa"/>
            <w:tcBorders>
              <w:top w:val="single" w:color="auto" w:sz="4" w:space="0"/>
              <w:left w:val="nil"/>
              <w:bottom w:val="single" w:color="auto" w:sz="4" w:space="0"/>
              <w:right w:val="single" w:color="auto" w:sz="4" w:space="0"/>
            </w:tcBorders>
            <w:vAlign w:val="center"/>
          </w:tcPr>
          <w:p w14:paraId="77EBB0C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691" w:type="dxa"/>
            <w:tcBorders>
              <w:top w:val="single" w:color="auto" w:sz="4" w:space="0"/>
              <w:left w:val="nil"/>
              <w:bottom w:val="single" w:color="auto" w:sz="4" w:space="0"/>
              <w:right w:val="single" w:color="auto" w:sz="4" w:space="0"/>
            </w:tcBorders>
          </w:tcPr>
          <w:p w14:paraId="50E28AD3">
            <w:pPr>
              <w:widowControl/>
              <w:spacing w:before="100" w:beforeAutospacing="1" w:after="100" w:afterAutospacing="1"/>
              <w:ind w:firstLine="420"/>
              <w:rPr>
                <w:rFonts w:ascii="仿宋" w:hAnsi="仿宋" w:eastAsia="仿宋" w:cs="宋体"/>
                <w:color w:val="auto"/>
                <w:kern w:val="0"/>
                <w:szCs w:val="28"/>
                <w:highlight w:val="none"/>
              </w:rPr>
            </w:pPr>
          </w:p>
          <w:p w14:paraId="4AC101A3">
            <w:pPr>
              <w:widowControl/>
              <w:spacing w:before="100" w:beforeAutospacing="1" w:after="100" w:afterAutospacing="1"/>
              <w:ind w:firstLine="420"/>
              <w:jc w:val="center"/>
              <w:rPr>
                <w:rFonts w:ascii="仿宋" w:hAnsi="仿宋" w:eastAsia="仿宋"/>
                <w:color w:val="auto"/>
                <w:kern w:val="0"/>
                <w:highlight w:val="none"/>
              </w:rPr>
            </w:pPr>
          </w:p>
          <w:p w14:paraId="209692BE">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658D0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260" w:type="dxa"/>
            <w:gridSpan w:val="4"/>
            <w:tcBorders>
              <w:top w:val="single" w:color="auto" w:sz="4" w:space="0"/>
              <w:left w:val="single" w:color="auto" w:sz="4" w:space="0"/>
              <w:bottom w:val="single" w:color="auto" w:sz="4" w:space="0"/>
              <w:right w:val="single" w:color="auto" w:sz="4" w:space="0"/>
            </w:tcBorders>
          </w:tcPr>
          <w:p w14:paraId="613F84FA">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合计</w:t>
            </w:r>
          </w:p>
        </w:tc>
        <w:tc>
          <w:tcPr>
            <w:tcW w:w="1789" w:type="dxa"/>
            <w:tcBorders>
              <w:top w:val="single" w:color="auto" w:sz="4" w:space="0"/>
              <w:left w:val="nil"/>
              <w:bottom w:val="single" w:color="auto" w:sz="4" w:space="0"/>
              <w:right w:val="single" w:color="auto" w:sz="4" w:space="0"/>
            </w:tcBorders>
          </w:tcPr>
          <w:p w14:paraId="4B892C7E">
            <w:pPr>
              <w:widowControl/>
              <w:spacing w:before="100" w:beforeAutospacing="1" w:after="100" w:afterAutospacing="1"/>
              <w:ind w:firstLine="420"/>
              <w:rPr>
                <w:rFonts w:ascii="仿宋" w:hAnsi="仿宋" w:eastAsia="仿宋" w:cs="宋体"/>
                <w:color w:val="auto"/>
                <w:kern w:val="0"/>
                <w:szCs w:val="28"/>
                <w:highlight w:val="none"/>
              </w:rPr>
            </w:pPr>
          </w:p>
        </w:tc>
        <w:tc>
          <w:tcPr>
            <w:tcW w:w="2691" w:type="dxa"/>
            <w:tcBorders>
              <w:top w:val="single" w:color="auto" w:sz="4" w:space="0"/>
              <w:left w:val="nil"/>
              <w:bottom w:val="single" w:color="auto" w:sz="4" w:space="0"/>
              <w:right w:val="single" w:color="auto" w:sz="4" w:space="0"/>
            </w:tcBorders>
          </w:tcPr>
          <w:p w14:paraId="211D7D38">
            <w:pPr>
              <w:widowControl/>
              <w:spacing w:before="100" w:beforeAutospacing="1" w:after="100" w:afterAutospacing="1"/>
              <w:ind w:firstLine="420"/>
              <w:rPr>
                <w:rFonts w:ascii="仿宋" w:hAnsi="仿宋" w:eastAsia="仿宋" w:cs="宋体"/>
                <w:color w:val="auto"/>
                <w:kern w:val="0"/>
                <w:szCs w:val="28"/>
                <w:highlight w:val="none"/>
              </w:rPr>
            </w:pPr>
          </w:p>
        </w:tc>
      </w:tr>
    </w:tbl>
    <w:p w14:paraId="2B26E65D">
      <w:pPr>
        <w:widowControl/>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注： 1.表中列项供参考，（1）、（2）栏由招标人提供，投标人可按工程实际作补充。</w:t>
      </w:r>
    </w:p>
    <w:p w14:paraId="0B71B4BB">
      <w:pPr>
        <w:widowControl/>
        <w:ind w:left="479" w:leftChars="228" w:firstLine="420"/>
        <w:rPr>
          <w:rFonts w:ascii="仿宋" w:hAnsi="仿宋" w:eastAsia="仿宋"/>
          <w:color w:val="auto"/>
          <w:kern w:val="0"/>
          <w:highlight w:val="none"/>
        </w:rPr>
      </w:pPr>
      <w:r>
        <w:rPr>
          <w:rFonts w:hint="eastAsia" w:ascii="仿宋" w:hAnsi="仿宋" w:eastAsia="仿宋"/>
          <w:color w:val="auto"/>
          <w:kern w:val="0"/>
          <w:highlight w:val="none"/>
        </w:rPr>
        <w:t>2．当招标项目为单位工程发包且只有1个分部分项工程量清单时，组织措施项目清单应按表1-3-A报价。</w:t>
      </w:r>
    </w:p>
    <w:p w14:paraId="0B295CA1">
      <w:pPr>
        <w:widowControl/>
        <w:ind w:firstLine="480"/>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6F21C5B2">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3061BBBE">
      <w:pPr>
        <w:widowControl/>
        <w:ind w:firstLine="643"/>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表1-3-C  技术措施项目清单及计价表</w:t>
      </w:r>
    </w:p>
    <w:p w14:paraId="0200133B">
      <w:pPr>
        <w:widowControl/>
        <w:ind w:left="4620" w:hanging="4620" w:hangingChars="2200"/>
        <w:rPr>
          <w:rFonts w:ascii="仿宋" w:hAnsi="仿宋" w:eastAsia="仿宋"/>
          <w:color w:val="auto"/>
          <w:kern w:val="0"/>
          <w:szCs w:val="28"/>
          <w:highlight w:val="none"/>
        </w:rPr>
      </w:pPr>
      <w:r>
        <w:rPr>
          <w:rFonts w:hint="eastAsia" w:ascii="仿宋" w:hAnsi="仿宋" w:eastAsia="仿宋"/>
          <w:color w:val="auto"/>
          <w:kern w:val="0"/>
          <w:highlight w:val="none"/>
        </w:rPr>
        <w:t xml:space="preserve">工程名称:                                                                               </w:t>
      </w:r>
    </w:p>
    <w:p w14:paraId="4369ED0C">
      <w:pPr>
        <w:widowControl/>
        <w:rPr>
          <w:rFonts w:ascii="仿宋" w:hAnsi="仿宋" w:eastAsia="仿宋"/>
          <w:color w:val="auto"/>
          <w:kern w:val="0"/>
          <w:highlight w:val="none"/>
        </w:rPr>
      </w:pPr>
      <w:r>
        <w:rPr>
          <w:rFonts w:hint="eastAsia" w:ascii="仿宋" w:hAnsi="仿宋" w:eastAsia="仿宋"/>
          <w:color w:val="auto"/>
          <w:kern w:val="0"/>
          <w:highlight w:val="none"/>
        </w:rPr>
        <w:t>单位工程及专业工程名称：                                               第   页共   页</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953"/>
        <w:gridCol w:w="953"/>
        <w:gridCol w:w="953"/>
        <w:gridCol w:w="829"/>
        <w:gridCol w:w="829"/>
        <w:gridCol w:w="813"/>
        <w:gridCol w:w="667"/>
        <w:gridCol w:w="829"/>
        <w:gridCol w:w="833"/>
        <w:gridCol w:w="599"/>
        <w:gridCol w:w="741"/>
      </w:tblGrid>
      <w:tr w14:paraId="21F18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741" w:type="dxa"/>
            <w:vMerge w:val="restart"/>
            <w:tcBorders>
              <w:top w:val="single" w:color="auto" w:sz="4" w:space="0"/>
              <w:left w:val="single" w:color="auto" w:sz="4" w:space="0"/>
              <w:bottom w:val="single" w:color="auto" w:sz="4" w:space="0"/>
              <w:right w:val="single" w:color="auto" w:sz="4" w:space="0"/>
            </w:tcBorders>
            <w:vAlign w:val="center"/>
          </w:tcPr>
          <w:p w14:paraId="6765B43B">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序号</w:t>
            </w:r>
          </w:p>
        </w:tc>
        <w:tc>
          <w:tcPr>
            <w:tcW w:w="953" w:type="dxa"/>
            <w:vMerge w:val="restart"/>
            <w:tcBorders>
              <w:top w:val="single" w:color="auto" w:sz="4" w:space="0"/>
              <w:left w:val="nil"/>
              <w:bottom w:val="single" w:color="auto" w:sz="4" w:space="0"/>
              <w:right w:val="single" w:color="auto" w:sz="4" w:space="0"/>
            </w:tcBorders>
            <w:vAlign w:val="center"/>
          </w:tcPr>
          <w:p w14:paraId="316B58F3">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项目编码</w:t>
            </w:r>
          </w:p>
        </w:tc>
        <w:tc>
          <w:tcPr>
            <w:tcW w:w="953" w:type="dxa"/>
            <w:vMerge w:val="restart"/>
            <w:tcBorders>
              <w:top w:val="single" w:color="auto" w:sz="4" w:space="0"/>
              <w:left w:val="nil"/>
              <w:bottom w:val="single" w:color="auto" w:sz="4" w:space="0"/>
              <w:right w:val="single" w:color="auto" w:sz="4" w:space="0"/>
            </w:tcBorders>
            <w:vAlign w:val="center"/>
          </w:tcPr>
          <w:p w14:paraId="14396FE0">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项目名称</w:t>
            </w:r>
          </w:p>
        </w:tc>
        <w:tc>
          <w:tcPr>
            <w:tcW w:w="953" w:type="dxa"/>
            <w:vMerge w:val="restart"/>
            <w:tcBorders>
              <w:top w:val="single" w:color="auto" w:sz="4" w:space="0"/>
              <w:left w:val="nil"/>
              <w:bottom w:val="single" w:color="auto" w:sz="4" w:space="0"/>
              <w:right w:val="single" w:color="auto" w:sz="4" w:space="0"/>
            </w:tcBorders>
            <w:vAlign w:val="center"/>
          </w:tcPr>
          <w:p w14:paraId="3D1A0159">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项目特征描述</w:t>
            </w:r>
          </w:p>
        </w:tc>
        <w:tc>
          <w:tcPr>
            <w:tcW w:w="829" w:type="dxa"/>
            <w:vMerge w:val="restart"/>
            <w:tcBorders>
              <w:top w:val="single" w:color="auto" w:sz="4" w:space="0"/>
              <w:left w:val="nil"/>
              <w:bottom w:val="single" w:color="auto" w:sz="4" w:space="0"/>
              <w:right w:val="single" w:color="auto" w:sz="4" w:space="0"/>
            </w:tcBorders>
            <w:vAlign w:val="center"/>
          </w:tcPr>
          <w:p w14:paraId="2B769DD1">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计量单位</w:t>
            </w:r>
          </w:p>
        </w:tc>
        <w:tc>
          <w:tcPr>
            <w:tcW w:w="829" w:type="dxa"/>
            <w:vMerge w:val="restart"/>
            <w:tcBorders>
              <w:top w:val="single" w:color="auto" w:sz="4" w:space="0"/>
              <w:left w:val="nil"/>
              <w:bottom w:val="single" w:color="auto" w:sz="4" w:space="0"/>
              <w:right w:val="single" w:color="auto" w:sz="4" w:space="0"/>
            </w:tcBorders>
            <w:vAlign w:val="center"/>
          </w:tcPr>
          <w:p w14:paraId="6B1FFE68">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工程量</w:t>
            </w:r>
          </w:p>
        </w:tc>
        <w:tc>
          <w:tcPr>
            <w:tcW w:w="813" w:type="dxa"/>
            <w:vMerge w:val="restart"/>
            <w:tcBorders>
              <w:top w:val="single" w:color="auto" w:sz="4" w:space="0"/>
              <w:left w:val="nil"/>
              <w:bottom w:val="single" w:color="auto" w:sz="4" w:space="0"/>
              <w:right w:val="single" w:color="auto" w:sz="4" w:space="0"/>
            </w:tcBorders>
            <w:vAlign w:val="center"/>
          </w:tcPr>
          <w:p w14:paraId="6AC10466">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综合单价</w:t>
            </w:r>
          </w:p>
          <w:p w14:paraId="11821F32">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(元)</w:t>
            </w:r>
          </w:p>
        </w:tc>
        <w:tc>
          <w:tcPr>
            <w:tcW w:w="667" w:type="dxa"/>
            <w:vMerge w:val="restart"/>
            <w:tcBorders>
              <w:top w:val="single" w:color="auto" w:sz="4" w:space="0"/>
              <w:left w:val="nil"/>
              <w:bottom w:val="single" w:color="auto" w:sz="4" w:space="0"/>
              <w:right w:val="single" w:color="auto" w:sz="4" w:space="0"/>
            </w:tcBorders>
            <w:vAlign w:val="center"/>
          </w:tcPr>
          <w:p w14:paraId="50C9AB07">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合  价</w:t>
            </w:r>
          </w:p>
          <w:p w14:paraId="5A25C470">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(元)</w:t>
            </w:r>
          </w:p>
        </w:tc>
        <w:tc>
          <w:tcPr>
            <w:tcW w:w="2261" w:type="dxa"/>
            <w:gridSpan w:val="3"/>
            <w:tcBorders>
              <w:top w:val="single" w:color="auto" w:sz="4" w:space="0"/>
              <w:left w:val="nil"/>
              <w:bottom w:val="single" w:color="auto" w:sz="4" w:space="0"/>
              <w:right w:val="single" w:color="auto" w:sz="4" w:space="0"/>
            </w:tcBorders>
            <w:vAlign w:val="center"/>
          </w:tcPr>
          <w:p w14:paraId="4C48088C">
            <w:pPr>
              <w:widowControl/>
              <w:spacing w:before="100" w:beforeAutospacing="1" w:after="100" w:afterAutospacing="1"/>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其中</w:t>
            </w:r>
          </w:p>
        </w:tc>
        <w:tc>
          <w:tcPr>
            <w:tcW w:w="741" w:type="dxa"/>
            <w:vMerge w:val="restart"/>
            <w:tcBorders>
              <w:top w:val="single" w:color="auto" w:sz="4" w:space="0"/>
              <w:left w:val="nil"/>
              <w:bottom w:val="single" w:color="auto" w:sz="4" w:space="0"/>
              <w:right w:val="single" w:color="auto" w:sz="4" w:space="0"/>
            </w:tcBorders>
            <w:vAlign w:val="center"/>
          </w:tcPr>
          <w:p w14:paraId="7C9FF898">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备注</w:t>
            </w:r>
          </w:p>
        </w:tc>
      </w:tr>
      <w:tr w14:paraId="34669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741" w:type="dxa"/>
            <w:vMerge w:val="continue"/>
            <w:tcBorders>
              <w:top w:val="single" w:color="auto" w:sz="4" w:space="0"/>
              <w:left w:val="single" w:color="auto" w:sz="4" w:space="0"/>
              <w:bottom w:val="single" w:color="auto" w:sz="4" w:space="0"/>
              <w:right w:val="single" w:color="auto" w:sz="4" w:space="0"/>
            </w:tcBorders>
            <w:vAlign w:val="center"/>
          </w:tcPr>
          <w:p w14:paraId="0B700E31">
            <w:pPr>
              <w:widowControl/>
              <w:ind w:firstLine="420"/>
              <w:jc w:val="left"/>
              <w:rPr>
                <w:rFonts w:ascii="仿宋" w:hAnsi="仿宋" w:eastAsia="仿宋" w:cs="宋体"/>
                <w:color w:val="auto"/>
                <w:kern w:val="0"/>
                <w:szCs w:val="21"/>
                <w:highlight w:val="none"/>
              </w:rPr>
            </w:pPr>
          </w:p>
        </w:tc>
        <w:tc>
          <w:tcPr>
            <w:tcW w:w="953" w:type="dxa"/>
            <w:vMerge w:val="continue"/>
            <w:tcBorders>
              <w:top w:val="single" w:color="auto" w:sz="4" w:space="0"/>
              <w:left w:val="nil"/>
              <w:bottom w:val="single" w:color="auto" w:sz="4" w:space="0"/>
              <w:right w:val="single" w:color="auto" w:sz="4" w:space="0"/>
            </w:tcBorders>
            <w:vAlign w:val="center"/>
          </w:tcPr>
          <w:p w14:paraId="5E3E158A">
            <w:pPr>
              <w:widowControl/>
              <w:ind w:firstLine="420"/>
              <w:jc w:val="left"/>
              <w:rPr>
                <w:rFonts w:ascii="仿宋" w:hAnsi="仿宋" w:eastAsia="仿宋" w:cs="宋体"/>
                <w:color w:val="auto"/>
                <w:kern w:val="0"/>
                <w:szCs w:val="21"/>
                <w:highlight w:val="none"/>
              </w:rPr>
            </w:pPr>
          </w:p>
        </w:tc>
        <w:tc>
          <w:tcPr>
            <w:tcW w:w="953" w:type="dxa"/>
            <w:vMerge w:val="continue"/>
            <w:tcBorders>
              <w:top w:val="single" w:color="auto" w:sz="4" w:space="0"/>
              <w:left w:val="nil"/>
              <w:bottom w:val="single" w:color="auto" w:sz="4" w:space="0"/>
              <w:right w:val="single" w:color="auto" w:sz="4" w:space="0"/>
            </w:tcBorders>
            <w:vAlign w:val="center"/>
          </w:tcPr>
          <w:p w14:paraId="60622977">
            <w:pPr>
              <w:widowControl/>
              <w:ind w:firstLine="420"/>
              <w:jc w:val="left"/>
              <w:rPr>
                <w:rFonts w:ascii="仿宋" w:hAnsi="仿宋" w:eastAsia="仿宋" w:cs="宋体"/>
                <w:color w:val="auto"/>
                <w:kern w:val="0"/>
                <w:szCs w:val="21"/>
                <w:highlight w:val="none"/>
              </w:rPr>
            </w:pPr>
          </w:p>
        </w:tc>
        <w:tc>
          <w:tcPr>
            <w:tcW w:w="953" w:type="dxa"/>
            <w:vMerge w:val="continue"/>
            <w:tcBorders>
              <w:top w:val="single" w:color="auto" w:sz="4" w:space="0"/>
              <w:left w:val="nil"/>
              <w:bottom w:val="single" w:color="auto" w:sz="4" w:space="0"/>
              <w:right w:val="single" w:color="auto" w:sz="4" w:space="0"/>
            </w:tcBorders>
            <w:vAlign w:val="center"/>
          </w:tcPr>
          <w:p w14:paraId="1CD3F15B">
            <w:pPr>
              <w:widowControl/>
              <w:ind w:firstLine="420"/>
              <w:jc w:val="left"/>
              <w:rPr>
                <w:rFonts w:ascii="仿宋" w:hAnsi="仿宋" w:eastAsia="仿宋" w:cs="宋体"/>
                <w:color w:val="auto"/>
                <w:kern w:val="0"/>
                <w:szCs w:val="21"/>
                <w:highlight w:val="none"/>
              </w:rPr>
            </w:pPr>
          </w:p>
        </w:tc>
        <w:tc>
          <w:tcPr>
            <w:tcW w:w="829" w:type="dxa"/>
            <w:vMerge w:val="continue"/>
            <w:tcBorders>
              <w:top w:val="single" w:color="auto" w:sz="4" w:space="0"/>
              <w:left w:val="nil"/>
              <w:bottom w:val="single" w:color="auto" w:sz="4" w:space="0"/>
              <w:right w:val="single" w:color="auto" w:sz="4" w:space="0"/>
            </w:tcBorders>
            <w:vAlign w:val="center"/>
          </w:tcPr>
          <w:p w14:paraId="37A480C2">
            <w:pPr>
              <w:widowControl/>
              <w:ind w:firstLine="420"/>
              <w:jc w:val="left"/>
              <w:rPr>
                <w:rFonts w:ascii="仿宋" w:hAnsi="仿宋" w:eastAsia="仿宋" w:cs="宋体"/>
                <w:color w:val="auto"/>
                <w:kern w:val="0"/>
                <w:szCs w:val="21"/>
                <w:highlight w:val="none"/>
              </w:rPr>
            </w:pPr>
          </w:p>
        </w:tc>
        <w:tc>
          <w:tcPr>
            <w:tcW w:w="829" w:type="dxa"/>
            <w:vMerge w:val="continue"/>
            <w:tcBorders>
              <w:top w:val="single" w:color="auto" w:sz="4" w:space="0"/>
              <w:left w:val="nil"/>
              <w:bottom w:val="single" w:color="auto" w:sz="4" w:space="0"/>
              <w:right w:val="single" w:color="auto" w:sz="4" w:space="0"/>
            </w:tcBorders>
            <w:vAlign w:val="center"/>
          </w:tcPr>
          <w:p w14:paraId="4CE16889">
            <w:pPr>
              <w:widowControl/>
              <w:ind w:firstLine="420"/>
              <w:jc w:val="left"/>
              <w:rPr>
                <w:rFonts w:ascii="仿宋" w:hAnsi="仿宋" w:eastAsia="仿宋" w:cs="宋体"/>
                <w:color w:val="auto"/>
                <w:kern w:val="0"/>
                <w:szCs w:val="21"/>
                <w:highlight w:val="none"/>
              </w:rPr>
            </w:pPr>
          </w:p>
        </w:tc>
        <w:tc>
          <w:tcPr>
            <w:tcW w:w="813" w:type="dxa"/>
            <w:vMerge w:val="continue"/>
            <w:tcBorders>
              <w:top w:val="single" w:color="auto" w:sz="4" w:space="0"/>
              <w:left w:val="nil"/>
              <w:bottom w:val="single" w:color="auto" w:sz="4" w:space="0"/>
              <w:right w:val="single" w:color="auto" w:sz="4" w:space="0"/>
            </w:tcBorders>
            <w:vAlign w:val="center"/>
          </w:tcPr>
          <w:p w14:paraId="7ABF658C">
            <w:pPr>
              <w:widowControl/>
              <w:ind w:firstLine="420"/>
              <w:jc w:val="left"/>
              <w:rPr>
                <w:rFonts w:ascii="仿宋" w:hAnsi="仿宋" w:eastAsia="仿宋" w:cs="宋体"/>
                <w:color w:val="auto"/>
                <w:kern w:val="0"/>
                <w:szCs w:val="21"/>
                <w:highlight w:val="none"/>
              </w:rPr>
            </w:pPr>
          </w:p>
        </w:tc>
        <w:tc>
          <w:tcPr>
            <w:tcW w:w="667" w:type="dxa"/>
            <w:vMerge w:val="continue"/>
            <w:tcBorders>
              <w:top w:val="single" w:color="auto" w:sz="4" w:space="0"/>
              <w:left w:val="nil"/>
              <w:bottom w:val="single" w:color="auto" w:sz="4" w:space="0"/>
              <w:right w:val="single" w:color="auto" w:sz="4" w:space="0"/>
            </w:tcBorders>
            <w:vAlign w:val="center"/>
          </w:tcPr>
          <w:p w14:paraId="68B23FFD">
            <w:pPr>
              <w:widowControl/>
              <w:ind w:firstLine="420"/>
              <w:jc w:val="left"/>
              <w:rPr>
                <w:rFonts w:ascii="仿宋" w:hAnsi="仿宋" w:eastAsia="仿宋" w:cs="宋体"/>
                <w:color w:val="auto"/>
                <w:kern w:val="0"/>
                <w:szCs w:val="21"/>
                <w:highlight w:val="none"/>
              </w:rPr>
            </w:pPr>
          </w:p>
        </w:tc>
        <w:tc>
          <w:tcPr>
            <w:tcW w:w="829" w:type="dxa"/>
            <w:tcBorders>
              <w:top w:val="single" w:color="auto" w:sz="4" w:space="0"/>
              <w:left w:val="nil"/>
              <w:bottom w:val="single" w:color="auto" w:sz="4" w:space="0"/>
              <w:right w:val="single" w:color="auto" w:sz="4" w:space="0"/>
            </w:tcBorders>
            <w:vAlign w:val="center"/>
          </w:tcPr>
          <w:p w14:paraId="321B36A6">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人工费</w:t>
            </w:r>
          </w:p>
        </w:tc>
        <w:tc>
          <w:tcPr>
            <w:tcW w:w="833" w:type="dxa"/>
            <w:tcBorders>
              <w:top w:val="single" w:color="auto" w:sz="4" w:space="0"/>
              <w:left w:val="nil"/>
              <w:bottom w:val="single" w:color="auto" w:sz="4" w:space="0"/>
              <w:right w:val="single" w:color="auto" w:sz="4" w:space="0"/>
            </w:tcBorders>
            <w:vAlign w:val="center"/>
          </w:tcPr>
          <w:p w14:paraId="472F0E82">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机械费</w:t>
            </w:r>
          </w:p>
        </w:tc>
        <w:tc>
          <w:tcPr>
            <w:tcW w:w="599" w:type="dxa"/>
            <w:tcBorders>
              <w:top w:val="single" w:color="auto" w:sz="4" w:space="0"/>
              <w:left w:val="nil"/>
              <w:bottom w:val="single" w:color="auto" w:sz="4" w:space="0"/>
              <w:right w:val="single" w:color="auto" w:sz="4" w:space="0"/>
            </w:tcBorders>
            <w:vAlign w:val="center"/>
          </w:tcPr>
          <w:p w14:paraId="6E189F3E">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管理费</w:t>
            </w:r>
          </w:p>
        </w:tc>
        <w:tc>
          <w:tcPr>
            <w:tcW w:w="741" w:type="dxa"/>
            <w:vMerge w:val="continue"/>
            <w:tcBorders>
              <w:top w:val="single" w:color="auto" w:sz="4" w:space="0"/>
              <w:left w:val="nil"/>
              <w:bottom w:val="single" w:color="auto" w:sz="4" w:space="0"/>
              <w:right w:val="single" w:color="auto" w:sz="4" w:space="0"/>
            </w:tcBorders>
            <w:vAlign w:val="center"/>
          </w:tcPr>
          <w:p w14:paraId="7963F10A">
            <w:pPr>
              <w:widowControl/>
              <w:ind w:firstLine="420"/>
              <w:jc w:val="left"/>
              <w:rPr>
                <w:rFonts w:ascii="仿宋" w:hAnsi="仿宋" w:eastAsia="仿宋" w:cs="宋体"/>
                <w:color w:val="auto"/>
                <w:kern w:val="0"/>
                <w:szCs w:val="21"/>
                <w:highlight w:val="none"/>
              </w:rPr>
            </w:pPr>
          </w:p>
        </w:tc>
      </w:tr>
      <w:tr w14:paraId="681BA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41" w:type="dxa"/>
            <w:tcBorders>
              <w:top w:val="single" w:color="auto" w:sz="4" w:space="0"/>
              <w:left w:val="single" w:color="auto" w:sz="4" w:space="0"/>
              <w:bottom w:val="single" w:color="auto" w:sz="4" w:space="0"/>
              <w:right w:val="single" w:color="auto" w:sz="4" w:space="0"/>
            </w:tcBorders>
          </w:tcPr>
          <w:p w14:paraId="5CA4B08E">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（1）</w:t>
            </w:r>
          </w:p>
        </w:tc>
        <w:tc>
          <w:tcPr>
            <w:tcW w:w="953" w:type="dxa"/>
            <w:tcBorders>
              <w:top w:val="single" w:color="auto" w:sz="4" w:space="0"/>
              <w:left w:val="nil"/>
              <w:bottom w:val="single" w:color="auto" w:sz="4" w:space="0"/>
              <w:right w:val="single" w:color="auto" w:sz="4" w:space="0"/>
            </w:tcBorders>
          </w:tcPr>
          <w:p w14:paraId="3FF0567C">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（2）</w:t>
            </w:r>
          </w:p>
        </w:tc>
        <w:tc>
          <w:tcPr>
            <w:tcW w:w="953" w:type="dxa"/>
            <w:tcBorders>
              <w:top w:val="single" w:color="auto" w:sz="4" w:space="0"/>
              <w:left w:val="nil"/>
              <w:bottom w:val="single" w:color="auto" w:sz="4" w:space="0"/>
              <w:right w:val="single" w:color="auto" w:sz="4" w:space="0"/>
            </w:tcBorders>
          </w:tcPr>
          <w:p w14:paraId="33D95E2C">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（3）</w:t>
            </w:r>
          </w:p>
        </w:tc>
        <w:tc>
          <w:tcPr>
            <w:tcW w:w="953" w:type="dxa"/>
            <w:tcBorders>
              <w:top w:val="single" w:color="auto" w:sz="4" w:space="0"/>
              <w:left w:val="nil"/>
              <w:bottom w:val="single" w:color="auto" w:sz="4" w:space="0"/>
              <w:right w:val="single" w:color="auto" w:sz="4" w:space="0"/>
            </w:tcBorders>
          </w:tcPr>
          <w:p w14:paraId="3EC0DE7A">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（4）</w:t>
            </w:r>
          </w:p>
        </w:tc>
        <w:tc>
          <w:tcPr>
            <w:tcW w:w="829" w:type="dxa"/>
            <w:tcBorders>
              <w:top w:val="single" w:color="auto" w:sz="4" w:space="0"/>
              <w:left w:val="nil"/>
              <w:bottom w:val="single" w:color="auto" w:sz="4" w:space="0"/>
              <w:right w:val="single" w:color="auto" w:sz="4" w:space="0"/>
            </w:tcBorders>
          </w:tcPr>
          <w:p w14:paraId="6BD5BC10">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（5）</w:t>
            </w:r>
          </w:p>
        </w:tc>
        <w:tc>
          <w:tcPr>
            <w:tcW w:w="829" w:type="dxa"/>
            <w:tcBorders>
              <w:top w:val="single" w:color="auto" w:sz="4" w:space="0"/>
              <w:left w:val="nil"/>
              <w:bottom w:val="single" w:color="auto" w:sz="4" w:space="0"/>
              <w:right w:val="single" w:color="auto" w:sz="4" w:space="0"/>
            </w:tcBorders>
          </w:tcPr>
          <w:p w14:paraId="6B1667CD">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813" w:type="dxa"/>
            <w:tcBorders>
              <w:top w:val="single" w:color="auto" w:sz="4" w:space="0"/>
              <w:left w:val="nil"/>
              <w:bottom w:val="single" w:color="auto" w:sz="4" w:space="0"/>
              <w:right w:val="single" w:color="auto" w:sz="4" w:space="0"/>
            </w:tcBorders>
          </w:tcPr>
          <w:p w14:paraId="2C4210B7">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667" w:type="dxa"/>
            <w:tcBorders>
              <w:top w:val="single" w:color="auto" w:sz="4" w:space="0"/>
              <w:left w:val="nil"/>
              <w:bottom w:val="single" w:color="auto" w:sz="4" w:space="0"/>
              <w:right w:val="single" w:color="auto" w:sz="4" w:space="0"/>
            </w:tcBorders>
          </w:tcPr>
          <w:p w14:paraId="14323B45">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829" w:type="dxa"/>
            <w:tcBorders>
              <w:top w:val="single" w:color="auto" w:sz="4" w:space="0"/>
              <w:left w:val="nil"/>
              <w:bottom w:val="single" w:color="auto" w:sz="4" w:space="0"/>
              <w:right w:val="single" w:color="auto" w:sz="4" w:space="0"/>
            </w:tcBorders>
          </w:tcPr>
          <w:p w14:paraId="694ED702">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833" w:type="dxa"/>
            <w:tcBorders>
              <w:top w:val="single" w:color="auto" w:sz="4" w:space="0"/>
              <w:left w:val="nil"/>
              <w:bottom w:val="single" w:color="auto" w:sz="4" w:space="0"/>
              <w:right w:val="single" w:color="auto" w:sz="4" w:space="0"/>
            </w:tcBorders>
          </w:tcPr>
          <w:p w14:paraId="37588AC2">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599" w:type="dxa"/>
            <w:tcBorders>
              <w:top w:val="single" w:color="auto" w:sz="4" w:space="0"/>
              <w:left w:val="nil"/>
              <w:bottom w:val="single" w:color="auto" w:sz="4" w:space="0"/>
              <w:right w:val="single" w:color="auto" w:sz="4" w:space="0"/>
            </w:tcBorders>
          </w:tcPr>
          <w:p w14:paraId="67955FEF">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741" w:type="dxa"/>
            <w:tcBorders>
              <w:top w:val="single" w:color="auto" w:sz="4" w:space="0"/>
              <w:left w:val="nil"/>
              <w:bottom w:val="single" w:color="auto" w:sz="4" w:space="0"/>
              <w:right w:val="single" w:color="auto" w:sz="4" w:space="0"/>
            </w:tcBorders>
          </w:tcPr>
          <w:p w14:paraId="67ACA4C9">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（6）</w:t>
            </w:r>
          </w:p>
        </w:tc>
      </w:tr>
      <w:tr w14:paraId="0A381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1" w:type="dxa"/>
            <w:tcBorders>
              <w:top w:val="single" w:color="auto" w:sz="4" w:space="0"/>
              <w:left w:val="single" w:color="auto" w:sz="4" w:space="0"/>
              <w:bottom w:val="single" w:color="auto" w:sz="4" w:space="0"/>
              <w:right w:val="single" w:color="auto" w:sz="4" w:space="0"/>
            </w:tcBorders>
          </w:tcPr>
          <w:p w14:paraId="43B7B45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5A6CD4FD">
            <w:pPr>
              <w:widowControl/>
              <w:ind w:firstLine="296"/>
              <w:rPr>
                <w:rFonts w:ascii="仿宋" w:hAnsi="仿宋" w:eastAsia="仿宋" w:cs="宋体"/>
                <w:color w:val="auto"/>
                <w:spacing w:val="-16"/>
                <w:kern w:val="0"/>
                <w:sz w:val="18"/>
                <w:szCs w:val="18"/>
                <w:highlight w:val="none"/>
              </w:rPr>
            </w:pPr>
          </w:p>
        </w:tc>
        <w:tc>
          <w:tcPr>
            <w:tcW w:w="953" w:type="dxa"/>
            <w:tcBorders>
              <w:top w:val="single" w:color="auto" w:sz="4" w:space="0"/>
              <w:left w:val="nil"/>
              <w:bottom w:val="single" w:color="auto" w:sz="4" w:space="0"/>
              <w:right w:val="single" w:color="auto" w:sz="4" w:space="0"/>
            </w:tcBorders>
            <w:vAlign w:val="center"/>
          </w:tcPr>
          <w:p w14:paraId="37B7A643">
            <w:pPr>
              <w:widowControl/>
              <w:rPr>
                <w:rFonts w:ascii="仿宋" w:hAnsi="仿宋" w:eastAsia="仿宋" w:cs="宋体"/>
                <w:color w:val="auto"/>
                <w:spacing w:val="-16"/>
                <w:kern w:val="0"/>
                <w:sz w:val="18"/>
                <w:szCs w:val="18"/>
                <w:highlight w:val="none"/>
              </w:rPr>
            </w:pPr>
            <w:r>
              <w:rPr>
                <w:rFonts w:hint="eastAsia" w:ascii="仿宋" w:hAnsi="仿宋" w:eastAsia="仿宋"/>
                <w:color w:val="auto"/>
                <w:spacing w:val="-16"/>
                <w:kern w:val="0"/>
                <w:sz w:val="18"/>
                <w:szCs w:val="18"/>
                <w:highlight w:val="none"/>
              </w:rPr>
              <w:t>大型机械设备进出场及安拆</w:t>
            </w:r>
          </w:p>
        </w:tc>
        <w:tc>
          <w:tcPr>
            <w:tcW w:w="953" w:type="dxa"/>
            <w:tcBorders>
              <w:top w:val="single" w:color="auto" w:sz="4" w:space="0"/>
              <w:left w:val="nil"/>
              <w:bottom w:val="single" w:color="auto" w:sz="4" w:space="0"/>
              <w:right w:val="single" w:color="auto" w:sz="4" w:space="0"/>
            </w:tcBorders>
          </w:tcPr>
          <w:p w14:paraId="7F0174A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01BB8ED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3C758E4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13" w:type="dxa"/>
            <w:tcBorders>
              <w:top w:val="single" w:color="auto" w:sz="4" w:space="0"/>
              <w:left w:val="nil"/>
              <w:bottom w:val="single" w:color="auto" w:sz="4" w:space="0"/>
              <w:right w:val="single" w:color="auto" w:sz="4" w:space="0"/>
            </w:tcBorders>
          </w:tcPr>
          <w:p w14:paraId="7111C5E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67" w:type="dxa"/>
            <w:tcBorders>
              <w:top w:val="single" w:color="auto" w:sz="4" w:space="0"/>
              <w:left w:val="nil"/>
              <w:bottom w:val="single" w:color="auto" w:sz="4" w:space="0"/>
              <w:right w:val="single" w:color="auto" w:sz="4" w:space="0"/>
            </w:tcBorders>
          </w:tcPr>
          <w:p w14:paraId="776EBFF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4CF616D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14:paraId="22BD720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14:paraId="1CFC654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490B7278">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1A3FD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1" w:type="dxa"/>
            <w:tcBorders>
              <w:top w:val="single" w:color="auto" w:sz="4" w:space="0"/>
              <w:left w:val="single" w:color="auto" w:sz="4" w:space="0"/>
              <w:bottom w:val="single" w:color="auto" w:sz="4" w:space="0"/>
              <w:right w:val="single" w:color="auto" w:sz="4" w:space="0"/>
            </w:tcBorders>
          </w:tcPr>
          <w:p w14:paraId="3F03034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587A6B78">
            <w:pPr>
              <w:widowControl/>
              <w:spacing w:line="360" w:lineRule="auto"/>
              <w:ind w:firstLine="360"/>
              <w:jc w:val="center"/>
              <w:rPr>
                <w:rFonts w:ascii="仿宋" w:hAnsi="仿宋" w:eastAsia="仿宋" w:cs="宋体"/>
                <w:color w:val="auto"/>
                <w:kern w:val="0"/>
                <w:sz w:val="18"/>
                <w:szCs w:val="18"/>
                <w:highlight w:val="none"/>
              </w:rPr>
            </w:pPr>
          </w:p>
        </w:tc>
        <w:tc>
          <w:tcPr>
            <w:tcW w:w="953" w:type="dxa"/>
            <w:tcBorders>
              <w:top w:val="single" w:color="auto" w:sz="4" w:space="0"/>
              <w:left w:val="nil"/>
              <w:bottom w:val="single" w:color="auto" w:sz="4" w:space="0"/>
              <w:right w:val="single" w:color="auto" w:sz="4" w:space="0"/>
            </w:tcBorders>
            <w:vAlign w:val="center"/>
          </w:tcPr>
          <w:p w14:paraId="056509DE">
            <w:pPr>
              <w:widowControl/>
              <w:spacing w:line="360" w:lineRule="auto"/>
              <w:rPr>
                <w:rFonts w:ascii="仿宋" w:hAnsi="仿宋" w:eastAsia="仿宋" w:cs="宋体"/>
                <w:color w:val="auto"/>
                <w:kern w:val="0"/>
                <w:sz w:val="18"/>
                <w:szCs w:val="18"/>
                <w:highlight w:val="none"/>
              </w:rPr>
            </w:pPr>
            <w:r>
              <w:rPr>
                <w:rFonts w:hint="eastAsia" w:ascii="仿宋" w:hAnsi="仿宋" w:eastAsia="仿宋"/>
                <w:color w:val="auto"/>
                <w:kern w:val="0"/>
                <w:sz w:val="18"/>
                <w:szCs w:val="18"/>
                <w:highlight w:val="none"/>
              </w:rPr>
              <w:t>施工降水</w:t>
            </w:r>
          </w:p>
        </w:tc>
        <w:tc>
          <w:tcPr>
            <w:tcW w:w="953" w:type="dxa"/>
            <w:tcBorders>
              <w:top w:val="single" w:color="auto" w:sz="4" w:space="0"/>
              <w:left w:val="nil"/>
              <w:bottom w:val="single" w:color="auto" w:sz="4" w:space="0"/>
              <w:right w:val="single" w:color="auto" w:sz="4" w:space="0"/>
            </w:tcBorders>
          </w:tcPr>
          <w:p w14:paraId="7257386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15053F5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090D3C0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13" w:type="dxa"/>
            <w:tcBorders>
              <w:top w:val="single" w:color="auto" w:sz="4" w:space="0"/>
              <w:left w:val="nil"/>
              <w:bottom w:val="single" w:color="auto" w:sz="4" w:space="0"/>
              <w:right w:val="single" w:color="auto" w:sz="4" w:space="0"/>
            </w:tcBorders>
          </w:tcPr>
          <w:p w14:paraId="38E5DB4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67" w:type="dxa"/>
            <w:tcBorders>
              <w:top w:val="single" w:color="auto" w:sz="4" w:space="0"/>
              <w:left w:val="nil"/>
              <w:bottom w:val="single" w:color="auto" w:sz="4" w:space="0"/>
              <w:right w:val="single" w:color="auto" w:sz="4" w:space="0"/>
            </w:tcBorders>
          </w:tcPr>
          <w:p w14:paraId="1BD2BA7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5A3D086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14:paraId="65BC79F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14:paraId="0ACC57C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63C010E3">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42211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1" w:type="dxa"/>
            <w:tcBorders>
              <w:top w:val="single" w:color="auto" w:sz="4" w:space="0"/>
              <w:left w:val="single" w:color="auto" w:sz="4" w:space="0"/>
              <w:bottom w:val="single" w:color="auto" w:sz="4" w:space="0"/>
              <w:right w:val="single" w:color="auto" w:sz="4" w:space="0"/>
            </w:tcBorders>
          </w:tcPr>
          <w:p w14:paraId="149657E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56EAEB12">
            <w:pPr>
              <w:widowControl/>
              <w:spacing w:line="360" w:lineRule="auto"/>
              <w:ind w:firstLine="361"/>
              <w:jc w:val="center"/>
              <w:rPr>
                <w:rFonts w:ascii="仿宋" w:hAnsi="仿宋" w:eastAsia="仿宋" w:cs="宋体"/>
                <w:b/>
                <w:bCs/>
                <w:color w:val="auto"/>
                <w:kern w:val="0"/>
                <w:sz w:val="18"/>
                <w:szCs w:val="18"/>
                <w:highlight w:val="none"/>
              </w:rPr>
            </w:pPr>
          </w:p>
        </w:tc>
        <w:tc>
          <w:tcPr>
            <w:tcW w:w="953" w:type="dxa"/>
            <w:tcBorders>
              <w:top w:val="single" w:color="auto" w:sz="4" w:space="0"/>
              <w:left w:val="nil"/>
              <w:bottom w:val="single" w:color="auto" w:sz="4" w:space="0"/>
              <w:right w:val="single" w:color="auto" w:sz="4" w:space="0"/>
            </w:tcBorders>
            <w:vAlign w:val="center"/>
          </w:tcPr>
          <w:p w14:paraId="5FABD1A7">
            <w:pPr>
              <w:widowControl/>
              <w:spacing w:line="360" w:lineRule="auto"/>
              <w:rPr>
                <w:rFonts w:ascii="仿宋" w:hAnsi="仿宋" w:eastAsia="仿宋" w:cs="宋体"/>
                <w:b/>
                <w:bCs/>
                <w:color w:val="auto"/>
                <w:kern w:val="0"/>
                <w:sz w:val="18"/>
                <w:szCs w:val="18"/>
                <w:highlight w:val="none"/>
              </w:rPr>
            </w:pPr>
            <w:r>
              <w:rPr>
                <w:rFonts w:hint="eastAsia" w:ascii="仿宋" w:hAnsi="仿宋" w:eastAsia="仿宋"/>
                <w:color w:val="auto"/>
                <w:kern w:val="0"/>
                <w:sz w:val="18"/>
                <w:szCs w:val="18"/>
                <w:highlight w:val="none"/>
              </w:rPr>
              <w:t>施工排水</w:t>
            </w:r>
          </w:p>
        </w:tc>
        <w:tc>
          <w:tcPr>
            <w:tcW w:w="953" w:type="dxa"/>
            <w:tcBorders>
              <w:top w:val="single" w:color="auto" w:sz="4" w:space="0"/>
              <w:left w:val="nil"/>
              <w:bottom w:val="single" w:color="auto" w:sz="4" w:space="0"/>
              <w:right w:val="single" w:color="auto" w:sz="4" w:space="0"/>
            </w:tcBorders>
          </w:tcPr>
          <w:p w14:paraId="1897C81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63AEC6D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74E89E7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13" w:type="dxa"/>
            <w:tcBorders>
              <w:top w:val="single" w:color="auto" w:sz="4" w:space="0"/>
              <w:left w:val="nil"/>
              <w:bottom w:val="single" w:color="auto" w:sz="4" w:space="0"/>
              <w:right w:val="single" w:color="auto" w:sz="4" w:space="0"/>
            </w:tcBorders>
          </w:tcPr>
          <w:p w14:paraId="0DE78DC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67" w:type="dxa"/>
            <w:tcBorders>
              <w:top w:val="single" w:color="auto" w:sz="4" w:space="0"/>
              <w:left w:val="nil"/>
              <w:bottom w:val="single" w:color="auto" w:sz="4" w:space="0"/>
              <w:right w:val="single" w:color="auto" w:sz="4" w:space="0"/>
            </w:tcBorders>
          </w:tcPr>
          <w:p w14:paraId="6D74C49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3245C95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14:paraId="4D31E7E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14:paraId="7364A62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3E17F76C">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150FA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1" w:type="dxa"/>
            <w:tcBorders>
              <w:top w:val="single" w:color="auto" w:sz="4" w:space="0"/>
              <w:left w:val="single" w:color="auto" w:sz="4" w:space="0"/>
              <w:bottom w:val="single" w:color="auto" w:sz="4" w:space="0"/>
              <w:right w:val="single" w:color="auto" w:sz="4" w:space="0"/>
            </w:tcBorders>
          </w:tcPr>
          <w:p w14:paraId="28644E5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3623F623">
            <w:pPr>
              <w:widowControl/>
              <w:ind w:firstLine="361"/>
              <w:rPr>
                <w:rFonts w:ascii="仿宋" w:hAnsi="仿宋" w:eastAsia="仿宋" w:cs="宋体"/>
                <w:b/>
                <w:bCs/>
                <w:color w:val="auto"/>
                <w:kern w:val="0"/>
                <w:sz w:val="18"/>
                <w:szCs w:val="18"/>
                <w:highlight w:val="none"/>
              </w:rPr>
            </w:pPr>
          </w:p>
        </w:tc>
        <w:tc>
          <w:tcPr>
            <w:tcW w:w="953" w:type="dxa"/>
            <w:tcBorders>
              <w:top w:val="single" w:color="auto" w:sz="4" w:space="0"/>
              <w:left w:val="nil"/>
              <w:bottom w:val="single" w:color="auto" w:sz="4" w:space="0"/>
              <w:right w:val="single" w:color="auto" w:sz="4" w:space="0"/>
            </w:tcBorders>
            <w:vAlign w:val="center"/>
          </w:tcPr>
          <w:p w14:paraId="4103731B">
            <w:pPr>
              <w:widowControl/>
              <w:rPr>
                <w:rFonts w:ascii="仿宋" w:hAnsi="仿宋" w:eastAsia="仿宋" w:cs="宋体"/>
                <w:b/>
                <w:bCs/>
                <w:color w:val="auto"/>
                <w:kern w:val="0"/>
                <w:sz w:val="18"/>
                <w:szCs w:val="18"/>
                <w:highlight w:val="none"/>
              </w:rPr>
            </w:pPr>
            <w:r>
              <w:rPr>
                <w:rFonts w:hint="eastAsia" w:ascii="仿宋" w:hAnsi="仿宋" w:eastAsia="仿宋"/>
                <w:color w:val="auto"/>
                <w:kern w:val="0"/>
                <w:sz w:val="18"/>
                <w:szCs w:val="18"/>
                <w:highlight w:val="none"/>
              </w:rPr>
              <w:t>地下、地下设施或建筑物的临时保护措施</w:t>
            </w:r>
          </w:p>
        </w:tc>
        <w:tc>
          <w:tcPr>
            <w:tcW w:w="953" w:type="dxa"/>
            <w:tcBorders>
              <w:top w:val="single" w:color="auto" w:sz="4" w:space="0"/>
              <w:left w:val="nil"/>
              <w:bottom w:val="single" w:color="auto" w:sz="4" w:space="0"/>
              <w:right w:val="single" w:color="auto" w:sz="4" w:space="0"/>
            </w:tcBorders>
          </w:tcPr>
          <w:p w14:paraId="0062133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04B75B9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78ADA0C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13" w:type="dxa"/>
            <w:tcBorders>
              <w:top w:val="single" w:color="auto" w:sz="4" w:space="0"/>
              <w:left w:val="nil"/>
              <w:bottom w:val="single" w:color="auto" w:sz="4" w:space="0"/>
              <w:right w:val="single" w:color="auto" w:sz="4" w:space="0"/>
            </w:tcBorders>
          </w:tcPr>
          <w:p w14:paraId="64F1A54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67" w:type="dxa"/>
            <w:tcBorders>
              <w:top w:val="single" w:color="auto" w:sz="4" w:space="0"/>
              <w:left w:val="nil"/>
              <w:bottom w:val="single" w:color="auto" w:sz="4" w:space="0"/>
              <w:right w:val="single" w:color="auto" w:sz="4" w:space="0"/>
            </w:tcBorders>
          </w:tcPr>
          <w:p w14:paraId="6176290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28A2117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14:paraId="019660B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14:paraId="4E16931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51FDDC77">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3C924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1" w:type="dxa"/>
            <w:tcBorders>
              <w:top w:val="single" w:color="auto" w:sz="4" w:space="0"/>
              <w:left w:val="single" w:color="auto" w:sz="4" w:space="0"/>
              <w:bottom w:val="single" w:color="auto" w:sz="4" w:space="0"/>
              <w:right w:val="single" w:color="auto" w:sz="4" w:space="0"/>
            </w:tcBorders>
          </w:tcPr>
          <w:p w14:paraId="60E649E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1A586C3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7319F7CD">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b/>
                <w:bCs/>
                <w:color w:val="auto"/>
                <w:kern w:val="0"/>
                <w:highlight w:val="none"/>
              </w:rPr>
              <w:t>……</w:t>
            </w:r>
          </w:p>
        </w:tc>
        <w:tc>
          <w:tcPr>
            <w:tcW w:w="953" w:type="dxa"/>
            <w:tcBorders>
              <w:top w:val="single" w:color="auto" w:sz="4" w:space="0"/>
              <w:left w:val="nil"/>
              <w:bottom w:val="single" w:color="auto" w:sz="4" w:space="0"/>
              <w:right w:val="single" w:color="auto" w:sz="4" w:space="0"/>
            </w:tcBorders>
          </w:tcPr>
          <w:p w14:paraId="6272AB0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5F1EAC7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26A1062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13" w:type="dxa"/>
            <w:tcBorders>
              <w:top w:val="single" w:color="auto" w:sz="4" w:space="0"/>
              <w:left w:val="nil"/>
              <w:bottom w:val="single" w:color="auto" w:sz="4" w:space="0"/>
              <w:right w:val="single" w:color="auto" w:sz="4" w:space="0"/>
            </w:tcBorders>
          </w:tcPr>
          <w:p w14:paraId="0860407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67" w:type="dxa"/>
            <w:tcBorders>
              <w:top w:val="single" w:color="auto" w:sz="4" w:space="0"/>
              <w:left w:val="nil"/>
              <w:bottom w:val="single" w:color="auto" w:sz="4" w:space="0"/>
              <w:right w:val="single" w:color="auto" w:sz="4" w:space="0"/>
            </w:tcBorders>
          </w:tcPr>
          <w:p w14:paraId="041338D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63AA2AE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14:paraId="72D2A94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14:paraId="22E8DB2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3D7B616A">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3435E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1" w:type="dxa"/>
            <w:tcBorders>
              <w:top w:val="single" w:color="auto" w:sz="4" w:space="0"/>
              <w:left w:val="single" w:color="auto" w:sz="4" w:space="0"/>
              <w:bottom w:val="single" w:color="auto" w:sz="4" w:space="0"/>
              <w:right w:val="single" w:color="auto" w:sz="4" w:space="0"/>
            </w:tcBorders>
          </w:tcPr>
          <w:p w14:paraId="2BE7E08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tcPr>
          <w:p w14:paraId="69174C5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7E28B304">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模板</w:t>
            </w:r>
          </w:p>
        </w:tc>
        <w:tc>
          <w:tcPr>
            <w:tcW w:w="953" w:type="dxa"/>
            <w:tcBorders>
              <w:top w:val="single" w:color="auto" w:sz="4" w:space="0"/>
              <w:left w:val="nil"/>
              <w:bottom w:val="single" w:color="auto" w:sz="4" w:space="0"/>
              <w:right w:val="single" w:color="auto" w:sz="4" w:space="0"/>
            </w:tcBorders>
          </w:tcPr>
          <w:p w14:paraId="2825365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1AF07ED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3B8B933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13" w:type="dxa"/>
            <w:tcBorders>
              <w:top w:val="single" w:color="auto" w:sz="4" w:space="0"/>
              <w:left w:val="nil"/>
              <w:bottom w:val="single" w:color="auto" w:sz="4" w:space="0"/>
              <w:right w:val="single" w:color="auto" w:sz="4" w:space="0"/>
            </w:tcBorders>
          </w:tcPr>
          <w:p w14:paraId="5D4F27F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67" w:type="dxa"/>
            <w:tcBorders>
              <w:top w:val="single" w:color="auto" w:sz="4" w:space="0"/>
              <w:left w:val="nil"/>
              <w:bottom w:val="single" w:color="auto" w:sz="4" w:space="0"/>
              <w:right w:val="single" w:color="auto" w:sz="4" w:space="0"/>
            </w:tcBorders>
          </w:tcPr>
          <w:p w14:paraId="692CAFF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3034C03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14:paraId="5456ED1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14:paraId="11C68D8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749E99EA">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5934F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071" w:type="dxa"/>
            <w:gridSpan w:val="7"/>
            <w:tcBorders>
              <w:top w:val="nil"/>
              <w:left w:val="single" w:color="auto" w:sz="4" w:space="0"/>
              <w:bottom w:val="single" w:color="auto" w:sz="4" w:space="0"/>
              <w:right w:val="single" w:color="auto" w:sz="4" w:space="0"/>
            </w:tcBorders>
            <w:vAlign w:val="center"/>
          </w:tcPr>
          <w:p w14:paraId="7809494F">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    计</w:t>
            </w:r>
          </w:p>
        </w:tc>
        <w:tc>
          <w:tcPr>
            <w:tcW w:w="667" w:type="dxa"/>
            <w:tcBorders>
              <w:top w:val="single" w:color="auto" w:sz="4" w:space="0"/>
              <w:left w:val="nil"/>
              <w:bottom w:val="single" w:color="auto" w:sz="4" w:space="0"/>
              <w:right w:val="single" w:color="auto" w:sz="4" w:space="0"/>
            </w:tcBorders>
          </w:tcPr>
          <w:p w14:paraId="44AF2776">
            <w:pPr>
              <w:widowControl/>
              <w:spacing w:before="100" w:beforeAutospacing="1" w:after="100" w:afterAutospacing="1"/>
              <w:ind w:firstLine="420"/>
              <w:jc w:val="left"/>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1E4F3789">
            <w:pPr>
              <w:widowControl/>
              <w:spacing w:before="100" w:beforeAutospacing="1" w:after="100" w:afterAutospacing="1"/>
              <w:ind w:firstLine="420"/>
              <w:jc w:val="left"/>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14:paraId="70B20A09">
            <w:pPr>
              <w:widowControl/>
              <w:spacing w:before="100" w:beforeAutospacing="1" w:after="100" w:afterAutospacing="1"/>
              <w:ind w:firstLine="420"/>
              <w:jc w:val="left"/>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14:paraId="5F2883B4">
            <w:pPr>
              <w:widowControl/>
              <w:spacing w:before="100" w:beforeAutospacing="1" w:after="100" w:afterAutospacing="1"/>
              <w:ind w:firstLine="420"/>
              <w:jc w:val="left"/>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03014D26">
            <w:pPr>
              <w:widowControl/>
              <w:spacing w:before="100" w:beforeAutospacing="1" w:after="100" w:afterAutospacing="1"/>
              <w:ind w:firstLine="420"/>
              <w:jc w:val="left"/>
              <w:rPr>
                <w:rFonts w:ascii="仿宋" w:hAnsi="仿宋" w:eastAsia="仿宋" w:cs="宋体"/>
                <w:color w:val="auto"/>
                <w:kern w:val="0"/>
                <w:szCs w:val="28"/>
                <w:highlight w:val="none"/>
              </w:rPr>
            </w:pPr>
          </w:p>
        </w:tc>
      </w:tr>
    </w:tbl>
    <w:p w14:paraId="4800EB34">
      <w:pPr>
        <w:widowControl/>
        <w:ind w:firstLine="360"/>
        <w:jc w:val="left"/>
        <w:rPr>
          <w:rFonts w:ascii="仿宋" w:hAnsi="仿宋" w:eastAsia="仿宋"/>
          <w:color w:val="auto"/>
          <w:kern w:val="0"/>
          <w:sz w:val="18"/>
          <w:szCs w:val="18"/>
          <w:highlight w:val="none"/>
        </w:rPr>
      </w:pPr>
      <w:r>
        <w:rPr>
          <w:rFonts w:hint="eastAsia" w:ascii="仿宋" w:hAnsi="仿宋" w:eastAsia="仿宋"/>
          <w:color w:val="auto"/>
          <w:kern w:val="0"/>
          <w:sz w:val="18"/>
          <w:szCs w:val="18"/>
          <w:highlight w:val="none"/>
        </w:rPr>
        <w:t>注：1. 本表适用于以“项”为单位计价和以“分部分项工程量清单项目综合单价”方式计价的技术措施项目。</w:t>
      </w:r>
    </w:p>
    <w:p w14:paraId="66EA9DE7">
      <w:pPr>
        <w:widowControl/>
        <w:ind w:firstLine="360"/>
        <w:jc w:val="left"/>
        <w:rPr>
          <w:rFonts w:ascii="仿宋" w:hAnsi="仿宋" w:eastAsia="仿宋"/>
          <w:color w:val="auto"/>
          <w:kern w:val="0"/>
          <w:sz w:val="18"/>
          <w:szCs w:val="18"/>
          <w:highlight w:val="none"/>
        </w:rPr>
      </w:pPr>
      <w:r>
        <w:rPr>
          <w:rFonts w:hint="eastAsia" w:ascii="仿宋" w:hAnsi="仿宋" w:eastAsia="仿宋"/>
          <w:color w:val="auto"/>
          <w:kern w:val="0"/>
          <w:sz w:val="18"/>
          <w:szCs w:val="18"/>
          <w:highlight w:val="none"/>
        </w:rPr>
        <w:t>2．措施项目应分整体措施项目和专业工程措施项目。如应用于整体措施项目，表头中只须填报工程名称；如应用于专业工程措施项目，表头中应分别填写工程名称、单位工程及专业工程名称。</w:t>
      </w:r>
    </w:p>
    <w:p w14:paraId="5C8832E5">
      <w:pPr>
        <w:widowControl/>
        <w:ind w:firstLine="360"/>
        <w:jc w:val="left"/>
        <w:rPr>
          <w:rFonts w:ascii="仿宋" w:hAnsi="仿宋" w:eastAsia="仿宋"/>
          <w:color w:val="auto"/>
          <w:kern w:val="0"/>
          <w:szCs w:val="28"/>
          <w:highlight w:val="none"/>
        </w:rPr>
      </w:pPr>
      <w:r>
        <w:rPr>
          <w:rFonts w:hint="eastAsia" w:ascii="仿宋" w:hAnsi="仿宋" w:eastAsia="仿宋"/>
          <w:color w:val="auto"/>
          <w:kern w:val="0"/>
          <w:sz w:val="18"/>
          <w:szCs w:val="18"/>
          <w:highlight w:val="none"/>
        </w:rPr>
        <w:t>3．以“分部分项工程量清单项目综合单价”方式计价的技术措施项目，表中第（1）～（5）栏由招标人提供；以“项”为单位计价的技术措施项目，表中第（4）栏项目特征不需要提供和填写。投标人根据施工方案对具体项目可作补充。</w:t>
      </w:r>
    </w:p>
    <w:p w14:paraId="570E9329">
      <w:pPr>
        <w:widowControl/>
        <w:ind w:firstLine="360"/>
        <w:jc w:val="left"/>
        <w:rPr>
          <w:rFonts w:ascii="仿宋" w:hAnsi="仿宋" w:eastAsia="仿宋"/>
          <w:color w:val="auto"/>
          <w:kern w:val="0"/>
          <w:sz w:val="18"/>
          <w:szCs w:val="18"/>
          <w:highlight w:val="none"/>
        </w:rPr>
      </w:pPr>
      <w:r>
        <w:rPr>
          <w:rFonts w:hint="eastAsia" w:ascii="仿宋" w:hAnsi="仿宋" w:eastAsia="仿宋"/>
          <w:color w:val="auto"/>
          <w:kern w:val="0"/>
          <w:sz w:val="18"/>
          <w:szCs w:val="18"/>
          <w:highlight w:val="none"/>
        </w:rPr>
        <w:t>4．第（6）栏由招标人按需出要求，如招标人需要投标人提供清单项目综合单价的计算分析和工料机分析，请在备注中明确。</w:t>
      </w:r>
    </w:p>
    <w:p w14:paraId="7866EEEF">
      <w:pPr>
        <w:widowControl/>
        <w:adjustRightInd/>
        <w:jc w:val="left"/>
        <w:rPr>
          <w:rFonts w:ascii="仿宋" w:hAnsi="仿宋" w:eastAsia="仿宋"/>
          <w:b/>
          <w:bCs/>
          <w:color w:val="auto"/>
          <w:sz w:val="32"/>
          <w:szCs w:val="32"/>
          <w:highlight w:val="none"/>
        </w:rPr>
      </w:pPr>
      <w:r>
        <w:rPr>
          <w:rFonts w:ascii="仿宋" w:hAnsi="仿宋" w:eastAsia="仿宋"/>
          <w:b/>
          <w:bCs/>
          <w:color w:val="auto"/>
          <w:sz w:val="32"/>
          <w:szCs w:val="32"/>
          <w:highlight w:val="none"/>
        </w:rPr>
        <w:br w:type="page"/>
      </w:r>
    </w:p>
    <w:p w14:paraId="57C1B673">
      <w:pPr>
        <w:spacing w:line="360" w:lineRule="auto"/>
        <w:ind w:firstLine="643"/>
        <w:jc w:val="center"/>
        <w:rPr>
          <w:rFonts w:ascii="仿宋" w:hAnsi="仿宋" w:eastAsia="仿宋"/>
          <w:b/>
          <w:bCs/>
          <w:color w:val="auto"/>
          <w:sz w:val="32"/>
          <w:szCs w:val="32"/>
          <w:highlight w:val="none"/>
        </w:rPr>
      </w:pPr>
      <w:r>
        <w:rPr>
          <w:rFonts w:hint="eastAsia" w:ascii="仿宋" w:hAnsi="仿宋" w:eastAsia="仿宋"/>
          <w:b/>
          <w:bCs/>
          <w:color w:val="auto"/>
          <w:sz w:val="32"/>
          <w:szCs w:val="32"/>
          <w:highlight w:val="none"/>
        </w:rPr>
        <w:t xml:space="preserve">表1-3-A-1  </w:t>
      </w:r>
      <w:r>
        <w:rPr>
          <w:rFonts w:hint="eastAsia" w:ascii="仿宋" w:hAnsi="仿宋" w:eastAsia="仿宋"/>
          <w:b/>
          <w:bCs/>
          <w:color w:val="auto"/>
          <w:kern w:val="0"/>
          <w:sz w:val="32"/>
          <w:szCs w:val="32"/>
          <w:highlight w:val="none"/>
        </w:rPr>
        <w:t>安全文明施工措施项目清单及计价表</w:t>
      </w:r>
    </w:p>
    <w:p w14:paraId="58278718">
      <w:pPr>
        <w:spacing w:line="360" w:lineRule="auto"/>
        <w:rPr>
          <w:rFonts w:ascii="仿宋" w:hAnsi="仿宋" w:eastAsia="仿宋"/>
          <w:b/>
          <w:bCs/>
          <w:color w:val="auto"/>
          <w:szCs w:val="28"/>
          <w:highlight w:val="none"/>
        </w:rPr>
      </w:pPr>
      <w:r>
        <w:rPr>
          <w:rFonts w:hint="eastAsia" w:ascii="仿宋" w:hAnsi="仿宋" w:eastAsia="仿宋"/>
          <w:color w:val="auto"/>
          <w:highlight w:val="none"/>
        </w:rPr>
        <w:t>工程名称:                                             第  页共  页</w:t>
      </w:r>
    </w:p>
    <w:tbl>
      <w:tblPr>
        <w:tblStyle w:val="16"/>
        <w:tblW w:w="5000" w:type="pct"/>
        <w:jc w:val="center"/>
        <w:tblLayout w:type="autofit"/>
        <w:tblCellMar>
          <w:top w:w="0" w:type="dxa"/>
          <w:left w:w="108" w:type="dxa"/>
          <w:bottom w:w="0" w:type="dxa"/>
          <w:right w:w="108" w:type="dxa"/>
        </w:tblCellMar>
      </w:tblPr>
      <w:tblGrid>
        <w:gridCol w:w="1020"/>
        <w:gridCol w:w="2451"/>
        <w:gridCol w:w="733"/>
        <w:gridCol w:w="996"/>
        <w:gridCol w:w="998"/>
        <w:gridCol w:w="996"/>
        <w:gridCol w:w="2768"/>
      </w:tblGrid>
      <w:tr w14:paraId="591AD179">
        <w:tblPrEx>
          <w:tblCellMar>
            <w:top w:w="0" w:type="dxa"/>
            <w:left w:w="108" w:type="dxa"/>
            <w:bottom w:w="0" w:type="dxa"/>
            <w:right w:w="108" w:type="dxa"/>
          </w:tblCellMar>
        </w:tblPrEx>
        <w:trPr>
          <w:cantSplit/>
          <w:trHeight w:val="340" w:hRule="atLeast"/>
          <w:tblHeader/>
          <w:jc w:val="center"/>
        </w:trPr>
        <w:tc>
          <w:tcPr>
            <w:tcW w:w="512" w:type="pct"/>
            <w:tcBorders>
              <w:top w:val="single" w:color="auto" w:sz="4" w:space="0"/>
              <w:left w:val="single" w:color="auto" w:sz="4" w:space="0"/>
              <w:bottom w:val="single" w:color="auto" w:sz="4" w:space="0"/>
              <w:right w:val="single" w:color="auto" w:sz="4" w:space="0"/>
            </w:tcBorders>
            <w:vAlign w:val="center"/>
          </w:tcPr>
          <w:p w14:paraId="4408D62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序号</w:t>
            </w:r>
          </w:p>
        </w:tc>
        <w:tc>
          <w:tcPr>
            <w:tcW w:w="1230" w:type="pct"/>
            <w:tcBorders>
              <w:top w:val="single" w:color="auto" w:sz="4" w:space="0"/>
              <w:left w:val="nil"/>
              <w:bottom w:val="single" w:color="auto" w:sz="4" w:space="0"/>
              <w:right w:val="single" w:color="auto" w:sz="4" w:space="0"/>
            </w:tcBorders>
            <w:vAlign w:val="center"/>
          </w:tcPr>
          <w:p w14:paraId="255E120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措施项目名称</w:t>
            </w:r>
          </w:p>
        </w:tc>
        <w:tc>
          <w:tcPr>
            <w:tcW w:w="368" w:type="pct"/>
            <w:tcBorders>
              <w:top w:val="single" w:color="auto" w:sz="4" w:space="0"/>
              <w:left w:val="nil"/>
              <w:bottom w:val="single" w:color="auto" w:sz="4" w:space="0"/>
              <w:right w:val="single" w:color="auto" w:sz="4" w:space="0"/>
            </w:tcBorders>
            <w:vAlign w:val="center"/>
          </w:tcPr>
          <w:p w14:paraId="009D99B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单位</w:t>
            </w:r>
          </w:p>
        </w:tc>
        <w:tc>
          <w:tcPr>
            <w:tcW w:w="500" w:type="pct"/>
            <w:tcBorders>
              <w:top w:val="single" w:color="auto" w:sz="4" w:space="0"/>
              <w:left w:val="nil"/>
              <w:bottom w:val="single" w:color="auto" w:sz="4" w:space="0"/>
              <w:right w:val="single" w:color="auto" w:sz="4" w:space="0"/>
            </w:tcBorders>
            <w:vAlign w:val="center"/>
          </w:tcPr>
          <w:p w14:paraId="446C47D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数量</w:t>
            </w:r>
          </w:p>
        </w:tc>
        <w:tc>
          <w:tcPr>
            <w:tcW w:w="500" w:type="pct"/>
            <w:tcBorders>
              <w:top w:val="single" w:color="auto" w:sz="4" w:space="0"/>
              <w:left w:val="nil"/>
              <w:bottom w:val="single" w:color="auto" w:sz="4" w:space="0"/>
              <w:right w:val="single" w:color="auto" w:sz="4" w:space="0"/>
            </w:tcBorders>
            <w:vAlign w:val="center"/>
          </w:tcPr>
          <w:p w14:paraId="1BEEDAA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单价（元）</w:t>
            </w:r>
          </w:p>
        </w:tc>
        <w:tc>
          <w:tcPr>
            <w:tcW w:w="500" w:type="pct"/>
            <w:tcBorders>
              <w:top w:val="single" w:color="auto" w:sz="4" w:space="0"/>
              <w:left w:val="nil"/>
              <w:bottom w:val="single" w:color="auto" w:sz="4" w:space="0"/>
              <w:right w:val="single" w:color="auto" w:sz="4" w:space="0"/>
            </w:tcBorders>
            <w:vAlign w:val="center"/>
          </w:tcPr>
          <w:p w14:paraId="23345C0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合价（元）</w:t>
            </w:r>
          </w:p>
        </w:tc>
        <w:tc>
          <w:tcPr>
            <w:tcW w:w="1389" w:type="pct"/>
            <w:tcBorders>
              <w:top w:val="single" w:color="auto" w:sz="4" w:space="0"/>
              <w:left w:val="nil"/>
              <w:bottom w:val="single" w:color="auto" w:sz="4" w:space="0"/>
              <w:right w:val="single" w:color="auto" w:sz="4" w:space="0"/>
            </w:tcBorders>
            <w:vAlign w:val="center"/>
          </w:tcPr>
          <w:p w14:paraId="15067D6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备注</w:t>
            </w:r>
          </w:p>
        </w:tc>
      </w:tr>
      <w:tr w14:paraId="4717B48F">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03A1357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5113CD91">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color w:val="auto"/>
                <w:szCs w:val="21"/>
                <w:highlight w:val="none"/>
              </w:rPr>
              <w:t>（2）</w:t>
            </w:r>
          </w:p>
        </w:tc>
        <w:tc>
          <w:tcPr>
            <w:tcW w:w="368" w:type="pct"/>
            <w:tcBorders>
              <w:top w:val="single" w:color="auto" w:sz="4" w:space="0"/>
              <w:left w:val="nil"/>
              <w:bottom w:val="single" w:color="auto" w:sz="4" w:space="0"/>
              <w:right w:val="single" w:color="auto" w:sz="4" w:space="0"/>
            </w:tcBorders>
            <w:shd w:val="clear" w:color="auto" w:fill="FFFFFF"/>
            <w:vAlign w:val="center"/>
          </w:tcPr>
          <w:p w14:paraId="4EFE825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500" w:type="pct"/>
            <w:tcBorders>
              <w:top w:val="single" w:color="auto" w:sz="4" w:space="0"/>
              <w:left w:val="nil"/>
              <w:bottom w:val="single" w:color="auto" w:sz="4" w:space="0"/>
              <w:right w:val="single" w:color="auto" w:sz="4" w:space="0"/>
            </w:tcBorders>
            <w:shd w:val="clear" w:color="auto" w:fill="FFFFFF"/>
            <w:vAlign w:val="center"/>
          </w:tcPr>
          <w:p w14:paraId="5B40BFC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AF9905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8398193">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0FEB5503">
            <w:pPr>
              <w:adjustRightInd/>
              <w:spacing w:line="300" w:lineRule="exact"/>
              <w:ind w:left="-53" w:leftChars="-25" w:right="-53" w:rightChars="-25"/>
              <w:jc w:val="center"/>
              <w:rPr>
                <w:rFonts w:ascii="仿宋" w:hAnsi="仿宋" w:eastAsia="仿宋" w:cs="仿宋"/>
                <w:color w:val="auto"/>
                <w:szCs w:val="21"/>
                <w:highlight w:val="none"/>
              </w:rPr>
            </w:pPr>
          </w:p>
        </w:tc>
      </w:tr>
      <w:tr w14:paraId="5559A0BA">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991C32F">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一</w:t>
            </w:r>
          </w:p>
        </w:tc>
        <w:tc>
          <w:tcPr>
            <w:tcW w:w="1230" w:type="pct"/>
            <w:tcBorders>
              <w:top w:val="single" w:color="auto" w:sz="4" w:space="0"/>
              <w:left w:val="nil"/>
              <w:bottom w:val="single" w:color="auto" w:sz="4" w:space="0"/>
              <w:right w:val="single" w:color="auto" w:sz="4" w:space="0"/>
            </w:tcBorders>
            <w:vAlign w:val="center"/>
          </w:tcPr>
          <w:p w14:paraId="7A626DA6">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安全施工措施项目</w:t>
            </w:r>
          </w:p>
        </w:tc>
        <w:tc>
          <w:tcPr>
            <w:tcW w:w="368" w:type="pct"/>
            <w:tcBorders>
              <w:top w:val="single" w:color="auto" w:sz="4" w:space="0"/>
              <w:left w:val="nil"/>
              <w:bottom w:val="single" w:color="auto" w:sz="4" w:space="0"/>
              <w:right w:val="single" w:color="auto" w:sz="4" w:space="0"/>
            </w:tcBorders>
            <w:vAlign w:val="center"/>
          </w:tcPr>
          <w:p w14:paraId="25580232">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64B0ECE">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6A57BA2">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E2AB9D2">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9E0668A">
            <w:pPr>
              <w:adjustRightInd/>
              <w:spacing w:line="300" w:lineRule="exact"/>
              <w:ind w:left="-53" w:leftChars="-25" w:right="-53" w:rightChars="-25"/>
              <w:jc w:val="center"/>
              <w:rPr>
                <w:rFonts w:ascii="仿宋" w:hAnsi="仿宋" w:eastAsia="仿宋" w:cs="仿宋"/>
                <w:b/>
                <w:bCs/>
                <w:color w:val="auto"/>
                <w:szCs w:val="21"/>
                <w:highlight w:val="none"/>
              </w:rPr>
            </w:pPr>
          </w:p>
        </w:tc>
      </w:tr>
      <w:tr w14:paraId="26DC586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FBBD535">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（一）</w:t>
            </w:r>
          </w:p>
        </w:tc>
        <w:tc>
          <w:tcPr>
            <w:tcW w:w="1230" w:type="pct"/>
            <w:tcBorders>
              <w:top w:val="single" w:color="auto" w:sz="4" w:space="0"/>
              <w:left w:val="nil"/>
              <w:bottom w:val="single" w:color="auto" w:sz="4" w:space="0"/>
              <w:right w:val="single" w:color="auto" w:sz="4" w:space="0"/>
            </w:tcBorders>
            <w:vAlign w:val="center"/>
          </w:tcPr>
          <w:p w14:paraId="4502D26B">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基本安全防护</w:t>
            </w:r>
          </w:p>
        </w:tc>
        <w:tc>
          <w:tcPr>
            <w:tcW w:w="368" w:type="pct"/>
            <w:tcBorders>
              <w:top w:val="single" w:color="auto" w:sz="4" w:space="0"/>
              <w:left w:val="nil"/>
              <w:bottom w:val="single" w:color="auto" w:sz="4" w:space="0"/>
              <w:right w:val="single" w:color="auto" w:sz="4" w:space="0"/>
            </w:tcBorders>
            <w:vAlign w:val="center"/>
          </w:tcPr>
          <w:p w14:paraId="2628F129">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7C7A6CD">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E3B0E76">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D7F82BA">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57DAF640">
            <w:pPr>
              <w:adjustRightInd/>
              <w:spacing w:line="300" w:lineRule="exact"/>
              <w:ind w:left="-53" w:leftChars="-25" w:right="-53" w:rightChars="-25"/>
              <w:jc w:val="center"/>
              <w:rPr>
                <w:rFonts w:ascii="仿宋" w:hAnsi="仿宋" w:eastAsia="仿宋" w:cs="仿宋"/>
                <w:b/>
                <w:bCs/>
                <w:color w:val="auto"/>
                <w:szCs w:val="21"/>
                <w:highlight w:val="none"/>
              </w:rPr>
            </w:pPr>
          </w:p>
        </w:tc>
      </w:tr>
      <w:tr w14:paraId="6BFFF58E">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39C0E51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2BBF065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安全网</w:t>
            </w:r>
          </w:p>
        </w:tc>
        <w:tc>
          <w:tcPr>
            <w:tcW w:w="368" w:type="pct"/>
            <w:tcBorders>
              <w:top w:val="single" w:color="auto" w:sz="4" w:space="0"/>
              <w:left w:val="nil"/>
              <w:bottom w:val="single" w:color="auto" w:sz="4" w:space="0"/>
              <w:right w:val="single" w:color="auto" w:sz="4" w:space="0"/>
            </w:tcBorders>
            <w:vAlign w:val="center"/>
          </w:tcPr>
          <w:p w14:paraId="3748A4F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B46C98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700CA8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9C17F45">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072CF3E">
            <w:pPr>
              <w:adjustRightInd/>
              <w:spacing w:line="300" w:lineRule="exact"/>
              <w:ind w:left="-53" w:leftChars="-25" w:right="-53" w:rightChars="-25"/>
              <w:jc w:val="center"/>
              <w:rPr>
                <w:rFonts w:ascii="仿宋" w:hAnsi="仿宋" w:eastAsia="仿宋" w:cs="仿宋"/>
                <w:color w:val="auto"/>
                <w:szCs w:val="21"/>
                <w:highlight w:val="none"/>
              </w:rPr>
            </w:pPr>
          </w:p>
        </w:tc>
      </w:tr>
      <w:tr w14:paraId="3A9D5629">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DA7E70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63553E1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安全平网</w:t>
            </w:r>
          </w:p>
        </w:tc>
        <w:tc>
          <w:tcPr>
            <w:tcW w:w="368" w:type="pct"/>
            <w:tcBorders>
              <w:top w:val="single" w:color="auto" w:sz="4" w:space="0"/>
              <w:left w:val="nil"/>
              <w:bottom w:val="single" w:color="auto" w:sz="4" w:space="0"/>
              <w:right w:val="single" w:color="auto" w:sz="4" w:space="0"/>
            </w:tcBorders>
            <w:vAlign w:val="center"/>
          </w:tcPr>
          <w:p w14:paraId="418D411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2103DFB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1A0E53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A4CE283">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1080DB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平面面积</w:t>
            </w:r>
          </w:p>
        </w:tc>
      </w:tr>
      <w:tr w14:paraId="223FD28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650B6FA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1BF7C54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密目式立网</w:t>
            </w:r>
          </w:p>
        </w:tc>
        <w:tc>
          <w:tcPr>
            <w:tcW w:w="368" w:type="pct"/>
            <w:tcBorders>
              <w:top w:val="single" w:color="auto" w:sz="4" w:space="0"/>
              <w:left w:val="nil"/>
              <w:bottom w:val="single" w:color="auto" w:sz="4" w:space="0"/>
              <w:right w:val="single" w:color="auto" w:sz="4" w:space="0"/>
            </w:tcBorders>
            <w:vAlign w:val="center"/>
          </w:tcPr>
          <w:p w14:paraId="0299A25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38A4A26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5C58075">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585E6A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4F2D7C9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垂直立面</w:t>
            </w:r>
          </w:p>
        </w:tc>
      </w:tr>
      <w:tr w14:paraId="62846B11">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D7E527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2A57C36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防护栏杆</w:t>
            </w:r>
          </w:p>
        </w:tc>
        <w:tc>
          <w:tcPr>
            <w:tcW w:w="368" w:type="pct"/>
            <w:tcBorders>
              <w:top w:val="single" w:color="auto" w:sz="4" w:space="0"/>
              <w:left w:val="nil"/>
              <w:bottom w:val="single" w:color="auto" w:sz="4" w:space="0"/>
              <w:right w:val="single" w:color="auto" w:sz="4" w:space="0"/>
            </w:tcBorders>
            <w:vAlign w:val="center"/>
          </w:tcPr>
          <w:p w14:paraId="3DA1CE2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65DC08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431D5C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58B1E7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4B5BCBC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按栏杆长度</w:t>
            </w:r>
          </w:p>
        </w:tc>
      </w:tr>
      <w:tr w14:paraId="3EA17FE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43C086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23018F9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高处作业临边防护栏杆</w:t>
            </w:r>
          </w:p>
        </w:tc>
        <w:tc>
          <w:tcPr>
            <w:tcW w:w="368" w:type="pct"/>
            <w:tcBorders>
              <w:top w:val="single" w:color="auto" w:sz="4" w:space="0"/>
              <w:left w:val="nil"/>
              <w:bottom w:val="single" w:color="auto" w:sz="4" w:space="0"/>
              <w:right w:val="single" w:color="auto" w:sz="4" w:space="0"/>
            </w:tcBorders>
            <w:vAlign w:val="center"/>
          </w:tcPr>
          <w:p w14:paraId="481FBDC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vAlign w:val="center"/>
          </w:tcPr>
          <w:p w14:paraId="375C1C6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C8FA90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6E66231">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5A99643">
            <w:pPr>
              <w:adjustRightInd/>
              <w:spacing w:line="300" w:lineRule="exact"/>
              <w:ind w:left="-53" w:leftChars="-25" w:right="-53" w:rightChars="-25"/>
              <w:jc w:val="center"/>
              <w:rPr>
                <w:rFonts w:ascii="仿宋" w:hAnsi="仿宋" w:eastAsia="仿宋" w:cs="仿宋"/>
                <w:color w:val="auto"/>
                <w:szCs w:val="21"/>
                <w:highlight w:val="none"/>
              </w:rPr>
            </w:pPr>
          </w:p>
        </w:tc>
      </w:tr>
      <w:tr w14:paraId="0A8708C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5D0127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340E194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深基坑（槽）临边护栏</w:t>
            </w:r>
          </w:p>
        </w:tc>
        <w:tc>
          <w:tcPr>
            <w:tcW w:w="368" w:type="pct"/>
            <w:tcBorders>
              <w:top w:val="single" w:color="auto" w:sz="4" w:space="0"/>
              <w:left w:val="nil"/>
              <w:bottom w:val="single" w:color="auto" w:sz="4" w:space="0"/>
              <w:right w:val="single" w:color="auto" w:sz="4" w:space="0"/>
            </w:tcBorders>
            <w:vAlign w:val="center"/>
          </w:tcPr>
          <w:p w14:paraId="325ED7F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vAlign w:val="center"/>
          </w:tcPr>
          <w:p w14:paraId="67D9B77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93C108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8DDD0B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2645F3E0">
            <w:pPr>
              <w:adjustRightInd/>
              <w:spacing w:line="300" w:lineRule="exact"/>
              <w:ind w:left="-53" w:leftChars="-25" w:right="-53" w:rightChars="-25"/>
              <w:jc w:val="center"/>
              <w:rPr>
                <w:rFonts w:ascii="仿宋" w:hAnsi="仿宋" w:eastAsia="仿宋" w:cs="仿宋"/>
                <w:color w:val="auto"/>
                <w:szCs w:val="21"/>
                <w:highlight w:val="none"/>
              </w:rPr>
            </w:pPr>
          </w:p>
        </w:tc>
      </w:tr>
      <w:tr w14:paraId="0FB9252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7DAC0EA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54289E5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其他防护栏杆</w:t>
            </w:r>
          </w:p>
        </w:tc>
        <w:tc>
          <w:tcPr>
            <w:tcW w:w="368" w:type="pct"/>
            <w:tcBorders>
              <w:top w:val="single" w:color="auto" w:sz="4" w:space="0"/>
              <w:left w:val="nil"/>
              <w:bottom w:val="single" w:color="auto" w:sz="4" w:space="0"/>
              <w:right w:val="single" w:color="auto" w:sz="4" w:space="0"/>
            </w:tcBorders>
            <w:vAlign w:val="center"/>
          </w:tcPr>
          <w:p w14:paraId="689FA2F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vAlign w:val="center"/>
          </w:tcPr>
          <w:p w14:paraId="14C6213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D65193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D4DD26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5B35A49">
            <w:pPr>
              <w:adjustRightInd/>
              <w:spacing w:line="300" w:lineRule="exact"/>
              <w:ind w:left="-53" w:leftChars="-25" w:right="-53" w:rightChars="-25"/>
              <w:jc w:val="center"/>
              <w:rPr>
                <w:rFonts w:ascii="仿宋" w:hAnsi="仿宋" w:eastAsia="仿宋" w:cs="仿宋"/>
                <w:color w:val="auto"/>
                <w:szCs w:val="21"/>
                <w:highlight w:val="none"/>
              </w:rPr>
            </w:pPr>
          </w:p>
        </w:tc>
      </w:tr>
      <w:tr w14:paraId="667EC9C6">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55E6D95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420BF86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防护门</w:t>
            </w:r>
          </w:p>
        </w:tc>
        <w:tc>
          <w:tcPr>
            <w:tcW w:w="368" w:type="pct"/>
            <w:tcBorders>
              <w:top w:val="single" w:color="auto" w:sz="4" w:space="0"/>
              <w:left w:val="nil"/>
              <w:bottom w:val="single" w:color="auto" w:sz="4" w:space="0"/>
              <w:right w:val="single" w:color="auto" w:sz="4" w:space="0"/>
            </w:tcBorders>
            <w:vAlign w:val="center"/>
          </w:tcPr>
          <w:p w14:paraId="74ECC80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21D7CDD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D35159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420F713">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79EC897">
            <w:pPr>
              <w:adjustRightInd/>
              <w:spacing w:line="300" w:lineRule="exact"/>
              <w:ind w:left="-53" w:leftChars="-25" w:right="-53" w:rightChars="-25"/>
              <w:jc w:val="center"/>
              <w:rPr>
                <w:rFonts w:ascii="仿宋" w:hAnsi="仿宋" w:eastAsia="仿宋" w:cs="仿宋"/>
                <w:color w:val="auto"/>
                <w:szCs w:val="21"/>
                <w:highlight w:val="none"/>
              </w:rPr>
            </w:pPr>
          </w:p>
        </w:tc>
      </w:tr>
      <w:tr w14:paraId="0B790B69">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7427D31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vAlign w:val="center"/>
          </w:tcPr>
          <w:p w14:paraId="5A9A8D2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防护棚</w:t>
            </w:r>
          </w:p>
        </w:tc>
        <w:tc>
          <w:tcPr>
            <w:tcW w:w="368" w:type="pct"/>
            <w:tcBorders>
              <w:top w:val="single" w:color="auto" w:sz="4" w:space="0"/>
              <w:left w:val="nil"/>
              <w:bottom w:val="single" w:color="auto" w:sz="4" w:space="0"/>
              <w:right w:val="single" w:color="auto" w:sz="4" w:space="0"/>
            </w:tcBorders>
            <w:vAlign w:val="center"/>
          </w:tcPr>
          <w:p w14:paraId="14477CA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9D5F87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785BD8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C765D22">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10EFBE8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按防护面积</w:t>
            </w:r>
          </w:p>
        </w:tc>
      </w:tr>
      <w:tr w14:paraId="356579FB">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3FFE1B0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6DF8EE6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通道防护棚</w:t>
            </w:r>
          </w:p>
        </w:tc>
        <w:tc>
          <w:tcPr>
            <w:tcW w:w="368" w:type="pct"/>
            <w:tcBorders>
              <w:top w:val="single" w:color="auto" w:sz="4" w:space="0"/>
              <w:left w:val="nil"/>
              <w:bottom w:val="single" w:color="auto" w:sz="4" w:space="0"/>
              <w:right w:val="single" w:color="auto" w:sz="4" w:space="0"/>
            </w:tcBorders>
            <w:vAlign w:val="center"/>
          </w:tcPr>
          <w:p w14:paraId="137E2EF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7504F59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0EA86F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A7CD5E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6C940F5">
            <w:pPr>
              <w:adjustRightInd/>
              <w:spacing w:line="300" w:lineRule="exact"/>
              <w:ind w:left="-53" w:leftChars="-25" w:right="-53" w:rightChars="-25"/>
              <w:jc w:val="center"/>
              <w:rPr>
                <w:rFonts w:ascii="仿宋" w:hAnsi="仿宋" w:eastAsia="仿宋" w:cs="仿宋"/>
                <w:color w:val="auto"/>
                <w:szCs w:val="21"/>
                <w:highlight w:val="none"/>
              </w:rPr>
            </w:pPr>
          </w:p>
        </w:tc>
      </w:tr>
      <w:tr w14:paraId="6801051F">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32E493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40C7F79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井架防护棚</w:t>
            </w:r>
          </w:p>
        </w:tc>
        <w:tc>
          <w:tcPr>
            <w:tcW w:w="368" w:type="pct"/>
            <w:tcBorders>
              <w:top w:val="single" w:color="auto" w:sz="4" w:space="0"/>
              <w:left w:val="nil"/>
              <w:bottom w:val="single" w:color="auto" w:sz="4" w:space="0"/>
              <w:right w:val="single" w:color="auto" w:sz="4" w:space="0"/>
            </w:tcBorders>
            <w:vAlign w:val="center"/>
          </w:tcPr>
          <w:p w14:paraId="1E2749D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701F2EA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30B10B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D09ED8E">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B1F2A14">
            <w:pPr>
              <w:adjustRightInd/>
              <w:spacing w:line="300" w:lineRule="exact"/>
              <w:ind w:left="-53" w:leftChars="-25" w:right="-53" w:rightChars="-25"/>
              <w:jc w:val="center"/>
              <w:rPr>
                <w:rFonts w:ascii="仿宋" w:hAnsi="仿宋" w:eastAsia="仿宋" w:cs="仿宋"/>
                <w:color w:val="auto"/>
                <w:szCs w:val="21"/>
                <w:highlight w:val="none"/>
              </w:rPr>
            </w:pPr>
          </w:p>
        </w:tc>
      </w:tr>
      <w:tr w14:paraId="3B7BF2A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1F62833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2DC7922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升降机防护棚</w:t>
            </w:r>
          </w:p>
        </w:tc>
        <w:tc>
          <w:tcPr>
            <w:tcW w:w="368" w:type="pct"/>
            <w:tcBorders>
              <w:top w:val="single" w:color="auto" w:sz="4" w:space="0"/>
              <w:left w:val="nil"/>
              <w:bottom w:val="single" w:color="auto" w:sz="4" w:space="0"/>
              <w:right w:val="single" w:color="auto" w:sz="4" w:space="0"/>
            </w:tcBorders>
            <w:vAlign w:val="center"/>
          </w:tcPr>
          <w:p w14:paraId="1EA0184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138C5DA3">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751C0C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2C59833">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D7FCC9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含人货两用升降机、货用</w:t>
            </w:r>
          </w:p>
          <w:p w14:paraId="4B6A442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升降机</w:t>
            </w:r>
          </w:p>
        </w:tc>
      </w:tr>
      <w:tr w14:paraId="72FF8C45">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79886A4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vAlign w:val="center"/>
          </w:tcPr>
          <w:p w14:paraId="2E6EC2B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断头路阻挡墙</w:t>
            </w:r>
          </w:p>
        </w:tc>
        <w:tc>
          <w:tcPr>
            <w:tcW w:w="368" w:type="pct"/>
            <w:tcBorders>
              <w:top w:val="single" w:color="auto" w:sz="4" w:space="0"/>
              <w:left w:val="nil"/>
              <w:bottom w:val="single" w:color="auto" w:sz="4" w:space="0"/>
              <w:right w:val="single" w:color="auto" w:sz="4" w:space="0"/>
            </w:tcBorders>
            <w:vAlign w:val="center"/>
          </w:tcPr>
          <w:p w14:paraId="09A7FDF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3</w:t>
            </w:r>
          </w:p>
        </w:tc>
        <w:tc>
          <w:tcPr>
            <w:tcW w:w="500" w:type="pct"/>
            <w:tcBorders>
              <w:top w:val="single" w:color="auto" w:sz="4" w:space="0"/>
              <w:left w:val="nil"/>
              <w:bottom w:val="single" w:color="auto" w:sz="4" w:space="0"/>
              <w:right w:val="single" w:color="auto" w:sz="4" w:space="0"/>
            </w:tcBorders>
            <w:vAlign w:val="center"/>
          </w:tcPr>
          <w:p w14:paraId="7A811AF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94B02F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C7FBCA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1C93383D">
            <w:pPr>
              <w:adjustRightInd/>
              <w:spacing w:line="300" w:lineRule="exact"/>
              <w:ind w:left="-53" w:leftChars="-25" w:right="-53" w:rightChars="-25"/>
              <w:jc w:val="center"/>
              <w:rPr>
                <w:rFonts w:ascii="仿宋" w:hAnsi="仿宋" w:eastAsia="仿宋" w:cs="仿宋"/>
                <w:color w:val="auto"/>
                <w:szCs w:val="21"/>
                <w:highlight w:val="none"/>
              </w:rPr>
            </w:pPr>
          </w:p>
        </w:tc>
      </w:tr>
      <w:tr w14:paraId="37979E27">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51ACE7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6</w:t>
            </w:r>
          </w:p>
        </w:tc>
        <w:tc>
          <w:tcPr>
            <w:tcW w:w="1230" w:type="pct"/>
            <w:tcBorders>
              <w:top w:val="single" w:color="auto" w:sz="4" w:space="0"/>
              <w:left w:val="nil"/>
              <w:bottom w:val="single" w:color="auto" w:sz="4" w:space="0"/>
              <w:right w:val="single" w:color="auto" w:sz="4" w:space="0"/>
            </w:tcBorders>
            <w:vAlign w:val="center"/>
          </w:tcPr>
          <w:p w14:paraId="1CCAC28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安全隔离网</w:t>
            </w:r>
          </w:p>
        </w:tc>
        <w:tc>
          <w:tcPr>
            <w:tcW w:w="368" w:type="pct"/>
            <w:tcBorders>
              <w:top w:val="single" w:color="auto" w:sz="4" w:space="0"/>
              <w:left w:val="nil"/>
              <w:bottom w:val="single" w:color="auto" w:sz="4" w:space="0"/>
              <w:right w:val="single" w:color="auto" w:sz="4" w:space="0"/>
            </w:tcBorders>
            <w:vAlign w:val="center"/>
          </w:tcPr>
          <w:p w14:paraId="094CB17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78F1773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97B542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81D1A0E">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480612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爆破工程</w:t>
            </w:r>
          </w:p>
        </w:tc>
      </w:tr>
      <w:tr w14:paraId="502E712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513D966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7</w:t>
            </w:r>
          </w:p>
        </w:tc>
        <w:tc>
          <w:tcPr>
            <w:tcW w:w="1230" w:type="pct"/>
            <w:tcBorders>
              <w:top w:val="single" w:color="auto" w:sz="4" w:space="0"/>
              <w:left w:val="nil"/>
              <w:bottom w:val="single" w:color="auto" w:sz="4" w:space="0"/>
              <w:right w:val="single" w:color="auto" w:sz="4" w:space="0"/>
            </w:tcBorders>
            <w:vAlign w:val="center"/>
          </w:tcPr>
          <w:p w14:paraId="3122BB4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对讲机</w:t>
            </w:r>
          </w:p>
        </w:tc>
        <w:tc>
          <w:tcPr>
            <w:tcW w:w="368" w:type="pct"/>
            <w:tcBorders>
              <w:top w:val="single" w:color="auto" w:sz="4" w:space="0"/>
              <w:left w:val="nil"/>
              <w:bottom w:val="single" w:color="auto" w:sz="4" w:space="0"/>
              <w:right w:val="single" w:color="auto" w:sz="4" w:space="0"/>
            </w:tcBorders>
            <w:vAlign w:val="center"/>
          </w:tcPr>
          <w:p w14:paraId="1A0BD64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vAlign w:val="center"/>
          </w:tcPr>
          <w:p w14:paraId="1542F93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926B99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F9D09FB">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567F029C">
            <w:pPr>
              <w:adjustRightInd/>
              <w:spacing w:line="300" w:lineRule="exact"/>
              <w:ind w:left="-53" w:leftChars="-25" w:right="-53" w:rightChars="-25"/>
              <w:jc w:val="center"/>
              <w:rPr>
                <w:rFonts w:ascii="仿宋" w:hAnsi="仿宋" w:eastAsia="仿宋" w:cs="仿宋"/>
                <w:color w:val="auto"/>
                <w:szCs w:val="21"/>
                <w:highlight w:val="none"/>
              </w:rPr>
            </w:pPr>
          </w:p>
        </w:tc>
      </w:tr>
      <w:tr w14:paraId="2E82F5AF">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0AE5CF4B">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（二）</w:t>
            </w:r>
          </w:p>
        </w:tc>
        <w:tc>
          <w:tcPr>
            <w:tcW w:w="1230" w:type="pct"/>
            <w:tcBorders>
              <w:top w:val="single" w:color="auto" w:sz="4" w:space="0"/>
              <w:left w:val="nil"/>
              <w:bottom w:val="single" w:color="auto" w:sz="4" w:space="0"/>
              <w:right w:val="single" w:color="auto" w:sz="4" w:space="0"/>
            </w:tcBorders>
            <w:vAlign w:val="center"/>
          </w:tcPr>
          <w:p w14:paraId="07C16AA9">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高处作业</w:t>
            </w:r>
          </w:p>
        </w:tc>
        <w:tc>
          <w:tcPr>
            <w:tcW w:w="368" w:type="pct"/>
            <w:tcBorders>
              <w:top w:val="single" w:color="auto" w:sz="4" w:space="0"/>
              <w:left w:val="nil"/>
              <w:bottom w:val="single" w:color="auto" w:sz="4" w:space="0"/>
              <w:right w:val="single" w:color="auto" w:sz="4" w:space="0"/>
            </w:tcBorders>
            <w:vAlign w:val="center"/>
          </w:tcPr>
          <w:p w14:paraId="6A1E3440">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F11E269">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CAF1FB9">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AC99984">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4B5BCE6E">
            <w:pPr>
              <w:adjustRightInd/>
              <w:spacing w:line="300" w:lineRule="exact"/>
              <w:ind w:left="-53" w:leftChars="-25" w:right="-53" w:rightChars="-25"/>
              <w:jc w:val="center"/>
              <w:rPr>
                <w:rFonts w:ascii="仿宋" w:hAnsi="仿宋" w:eastAsia="仿宋" w:cs="仿宋"/>
                <w:b/>
                <w:bCs/>
                <w:color w:val="auto"/>
                <w:szCs w:val="21"/>
                <w:highlight w:val="none"/>
              </w:rPr>
            </w:pPr>
          </w:p>
        </w:tc>
      </w:tr>
      <w:tr w14:paraId="2DB70B2B">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533465A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0E6E79D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洞口水平隔离防护</w:t>
            </w:r>
          </w:p>
        </w:tc>
        <w:tc>
          <w:tcPr>
            <w:tcW w:w="368" w:type="pct"/>
            <w:tcBorders>
              <w:top w:val="single" w:color="auto" w:sz="4" w:space="0"/>
              <w:left w:val="nil"/>
              <w:bottom w:val="single" w:color="auto" w:sz="4" w:space="0"/>
              <w:right w:val="single" w:color="auto" w:sz="4" w:space="0"/>
            </w:tcBorders>
            <w:vAlign w:val="center"/>
          </w:tcPr>
          <w:p w14:paraId="5FDA6C1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7531E9C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B68164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319E07F">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1B6C2EC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按洞口水平面积</w:t>
            </w:r>
          </w:p>
        </w:tc>
      </w:tr>
      <w:tr w14:paraId="4A4CED5E">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973472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3669ACF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高压线安全措施</w:t>
            </w:r>
          </w:p>
        </w:tc>
        <w:tc>
          <w:tcPr>
            <w:tcW w:w="368" w:type="pct"/>
            <w:tcBorders>
              <w:top w:val="single" w:color="auto" w:sz="4" w:space="0"/>
              <w:left w:val="nil"/>
              <w:bottom w:val="single" w:color="auto" w:sz="4" w:space="0"/>
              <w:right w:val="single" w:color="auto" w:sz="4" w:space="0"/>
            </w:tcBorders>
            <w:vAlign w:val="center"/>
          </w:tcPr>
          <w:p w14:paraId="0AF7B34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1A427AF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C6C775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5A9FDD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45A0FA3A">
            <w:pPr>
              <w:adjustRightInd/>
              <w:spacing w:line="300" w:lineRule="exact"/>
              <w:ind w:left="-53" w:leftChars="-25" w:right="-53" w:rightChars="-25"/>
              <w:jc w:val="center"/>
              <w:rPr>
                <w:rFonts w:ascii="仿宋" w:hAnsi="仿宋" w:eastAsia="仿宋" w:cs="仿宋"/>
                <w:color w:val="auto"/>
                <w:szCs w:val="21"/>
                <w:highlight w:val="none"/>
              </w:rPr>
            </w:pPr>
          </w:p>
        </w:tc>
      </w:tr>
      <w:tr w14:paraId="1438706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8DE2A9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50F5096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起重设备防护措施</w:t>
            </w:r>
          </w:p>
        </w:tc>
        <w:tc>
          <w:tcPr>
            <w:tcW w:w="368" w:type="pct"/>
            <w:tcBorders>
              <w:top w:val="single" w:color="auto" w:sz="4" w:space="0"/>
              <w:left w:val="nil"/>
              <w:bottom w:val="single" w:color="auto" w:sz="4" w:space="0"/>
              <w:right w:val="single" w:color="auto" w:sz="4" w:space="0"/>
            </w:tcBorders>
            <w:vAlign w:val="center"/>
          </w:tcPr>
          <w:p w14:paraId="37283EB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76C1F83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85322C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1DD1E85">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273BF186">
            <w:pPr>
              <w:adjustRightInd/>
              <w:spacing w:line="300" w:lineRule="exact"/>
              <w:ind w:left="-53" w:leftChars="-25" w:right="-53" w:rightChars="-25"/>
              <w:jc w:val="center"/>
              <w:rPr>
                <w:rFonts w:ascii="仿宋" w:hAnsi="仿宋" w:eastAsia="仿宋" w:cs="仿宋"/>
                <w:color w:val="auto"/>
                <w:szCs w:val="21"/>
                <w:highlight w:val="none"/>
              </w:rPr>
            </w:pPr>
          </w:p>
        </w:tc>
      </w:tr>
      <w:tr w14:paraId="715BF89F">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6242B5A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vAlign w:val="center"/>
          </w:tcPr>
          <w:p w14:paraId="073B68A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楼层呼唤器</w:t>
            </w:r>
          </w:p>
        </w:tc>
        <w:tc>
          <w:tcPr>
            <w:tcW w:w="368" w:type="pct"/>
            <w:tcBorders>
              <w:top w:val="single" w:color="auto" w:sz="4" w:space="0"/>
              <w:left w:val="nil"/>
              <w:bottom w:val="single" w:color="auto" w:sz="4" w:space="0"/>
              <w:right w:val="single" w:color="auto" w:sz="4" w:space="0"/>
            </w:tcBorders>
            <w:vAlign w:val="center"/>
          </w:tcPr>
          <w:p w14:paraId="3AC306D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vAlign w:val="center"/>
          </w:tcPr>
          <w:p w14:paraId="4123E59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EBA1F5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01034DD">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1DABA05">
            <w:pPr>
              <w:adjustRightInd/>
              <w:spacing w:line="300" w:lineRule="exact"/>
              <w:ind w:left="-53" w:leftChars="-25" w:right="-53" w:rightChars="-25"/>
              <w:jc w:val="center"/>
              <w:rPr>
                <w:rFonts w:ascii="仿宋" w:hAnsi="仿宋" w:eastAsia="仿宋" w:cs="仿宋"/>
                <w:color w:val="auto"/>
                <w:szCs w:val="21"/>
                <w:highlight w:val="none"/>
              </w:rPr>
            </w:pPr>
          </w:p>
        </w:tc>
      </w:tr>
      <w:tr w14:paraId="7C74D596">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53CBA37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vAlign w:val="center"/>
          </w:tcPr>
          <w:p w14:paraId="3FBB1C3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其他高处作业安全防护</w:t>
            </w:r>
          </w:p>
        </w:tc>
        <w:tc>
          <w:tcPr>
            <w:tcW w:w="368" w:type="pct"/>
            <w:tcBorders>
              <w:top w:val="single" w:color="auto" w:sz="4" w:space="0"/>
              <w:left w:val="nil"/>
              <w:bottom w:val="single" w:color="auto" w:sz="4" w:space="0"/>
              <w:right w:val="single" w:color="auto" w:sz="4" w:space="0"/>
            </w:tcBorders>
            <w:vAlign w:val="center"/>
          </w:tcPr>
          <w:p w14:paraId="76AC3AC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FBD7A6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2932E8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7F7F30E">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707DF6C">
            <w:pPr>
              <w:adjustRightInd/>
              <w:spacing w:line="300" w:lineRule="exact"/>
              <w:ind w:left="-53" w:leftChars="-25" w:right="-53" w:rightChars="-25"/>
              <w:jc w:val="center"/>
              <w:rPr>
                <w:rFonts w:ascii="仿宋" w:hAnsi="仿宋" w:eastAsia="仿宋" w:cs="仿宋"/>
                <w:color w:val="auto"/>
                <w:szCs w:val="21"/>
                <w:highlight w:val="none"/>
              </w:rPr>
            </w:pPr>
          </w:p>
        </w:tc>
      </w:tr>
      <w:tr w14:paraId="476C300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727A0831">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（三）</w:t>
            </w:r>
          </w:p>
        </w:tc>
        <w:tc>
          <w:tcPr>
            <w:tcW w:w="1230" w:type="pct"/>
            <w:tcBorders>
              <w:top w:val="single" w:color="auto" w:sz="4" w:space="0"/>
              <w:left w:val="nil"/>
              <w:bottom w:val="single" w:color="auto" w:sz="4" w:space="0"/>
              <w:right w:val="single" w:color="auto" w:sz="4" w:space="0"/>
            </w:tcBorders>
            <w:vAlign w:val="center"/>
          </w:tcPr>
          <w:p w14:paraId="786BED7C">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深基坑（槽）</w:t>
            </w:r>
          </w:p>
        </w:tc>
        <w:tc>
          <w:tcPr>
            <w:tcW w:w="368" w:type="pct"/>
            <w:tcBorders>
              <w:top w:val="single" w:color="auto" w:sz="4" w:space="0"/>
              <w:left w:val="nil"/>
              <w:bottom w:val="single" w:color="auto" w:sz="4" w:space="0"/>
              <w:right w:val="single" w:color="auto" w:sz="4" w:space="0"/>
            </w:tcBorders>
            <w:vAlign w:val="center"/>
          </w:tcPr>
          <w:p w14:paraId="3FA765FA">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76700E8">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46F588B">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9624D76">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5A5295B2">
            <w:pPr>
              <w:adjustRightInd/>
              <w:spacing w:line="300" w:lineRule="exact"/>
              <w:ind w:left="-53" w:leftChars="-25" w:right="-53" w:rightChars="-25"/>
              <w:jc w:val="center"/>
              <w:rPr>
                <w:rFonts w:ascii="仿宋" w:hAnsi="仿宋" w:eastAsia="仿宋" w:cs="仿宋"/>
                <w:b/>
                <w:bCs/>
                <w:color w:val="auto"/>
                <w:szCs w:val="21"/>
                <w:highlight w:val="none"/>
              </w:rPr>
            </w:pPr>
          </w:p>
        </w:tc>
      </w:tr>
      <w:tr w14:paraId="7C132135">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D45CDE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0A55F41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上下专用通道</w:t>
            </w:r>
          </w:p>
        </w:tc>
        <w:tc>
          <w:tcPr>
            <w:tcW w:w="368" w:type="pct"/>
            <w:tcBorders>
              <w:top w:val="single" w:color="auto" w:sz="4" w:space="0"/>
              <w:left w:val="nil"/>
              <w:bottom w:val="single" w:color="auto" w:sz="4" w:space="0"/>
              <w:right w:val="single" w:color="auto" w:sz="4" w:space="0"/>
            </w:tcBorders>
            <w:vAlign w:val="center"/>
          </w:tcPr>
          <w:p w14:paraId="676D548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4F60902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FD0C4A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36CA011">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4B17BD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含安全爬梯</w:t>
            </w:r>
          </w:p>
        </w:tc>
      </w:tr>
      <w:tr w14:paraId="600BE059">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64CEFE5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1981B41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基坑支护变形监测</w:t>
            </w:r>
          </w:p>
        </w:tc>
        <w:tc>
          <w:tcPr>
            <w:tcW w:w="368" w:type="pct"/>
            <w:tcBorders>
              <w:top w:val="single" w:color="auto" w:sz="4" w:space="0"/>
              <w:left w:val="nil"/>
              <w:bottom w:val="single" w:color="auto" w:sz="4" w:space="0"/>
              <w:right w:val="single" w:color="auto" w:sz="4" w:space="0"/>
            </w:tcBorders>
            <w:vAlign w:val="center"/>
          </w:tcPr>
          <w:p w14:paraId="19A0F89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32F43A4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610DE6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C394D2E">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271BCD68">
            <w:pPr>
              <w:adjustRightInd/>
              <w:spacing w:line="300" w:lineRule="exact"/>
              <w:ind w:left="-53" w:leftChars="-25" w:right="-53" w:rightChars="-25"/>
              <w:jc w:val="center"/>
              <w:rPr>
                <w:rFonts w:ascii="仿宋" w:hAnsi="仿宋" w:eastAsia="仿宋" w:cs="仿宋"/>
                <w:color w:val="auto"/>
                <w:szCs w:val="21"/>
                <w:highlight w:val="none"/>
              </w:rPr>
            </w:pPr>
          </w:p>
        </w:tc>
      </w:tr>
      <w:tr w14:paraId="53EF8996">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77F654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475BB41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其他深基坑安全防护</w:t>
            </w:r>
          </w:p>
        </w:tc>
        <w:tc>
          <w:tcPr>
            <w:tcW w:w="368" w:type="pct"/>
            <w:tcBorders>
              <w:top w:val="single" w:color="auto" w:sz="4" w:space="0"/>
              <w:left w:val="nil"/>
              <w:bottom w:val="single" w:color="auto" w:sz="4" w:space="0"/>
              <w:right w:val="single" w:color="auto" w:sz="4" w:space="0"/>
            </w:tcBorders>
            <w:vAlign w:val="center"/>
          </w:tcPr>
          <w:p w14:paraId="6BFECDA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080BD1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AC4C04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1A9AE6D">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1A78A75E">
            <w:pPr>
              <w:adjustRightInd/>
              <w:spacing w:line="300" w:lineRule="exact"/>
              <w:ind w:left="-53" w:leftChars="-25" w:right="-53" w:rightChars="-25"/>
              <w:jc w:val="center"/>
              <w:rPr>
                <w:rFonts w:ascii="仿宋" w:hAnsi="仿宋" w:eastAsia="仿宋" w:cs="仿宋"/>
                <w:color w:val="auto"/>
                <w:szCs w:val="21"/>
                <w:highlight w:val="none"/>
              </w:rPr>
            </w:pPr>
          </w:p>
        </w:tc>
      </w:tr>
      <w:tr w14:paraId="32D6FC36">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0E5DDCCC">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（四）</w:t>
            </w:r>
          </w:p>
        </w:tc>
        <w:tc>
          <w:tcPr>
            <w:tcW w:w="1230" w:type="pct"/>
            <w:tcBorders>
              <w:top w:val="single" w:color="auto" w:sz="4" w:space="0"/>
              <w:left w:val="nil"/>
              <w:bottom w:val="single" w:color="auto" w:sz="4" w:space="0"/>
              <w:right w:val="single" w:color="auto" w:sz="4" w:space="0"/>
            </w:tcBorders>
            <w:vAlign w:val="center"/>
          </w:tcPr>
          <w:p w14:paraId="5998A308">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脚手架</w:t>
            </w:r>
          </w:p>
        </w:tc>
        <w:tc>
          <w:tcPr>
            <w:tcW w:w="368" w:type="pct"/>
            <w:tcBorders>
              <w:top w:val="single" w:color="auto" w:sz="4" w:space="0"/>
              <w:left w:val="nil"/>
              <w:bottom w:val="single" w:color="auto" w:sz="4" w:space="0"/>
              <w:right w:val="single" w:color="auto" w:sz="4" w:space="0"/>
            </w:tcBorders>
            <w:vAlign w:val="center"/>
          </w:tcPr>
          <w:p w14:paraId="1A3DD89F">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86CAFC3">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9270D0B">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B66BDA6">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4FCF7EF">
            <w:pPr>
              <w:adjustRightInd/>
              <w:spacing w:line="300" w:lineRule="exact"/>
              <w:ind w:left="-53" w:leftChars="-25" w:right="-53" w:rightChars="-25"/>
              <w:jc w:val="center"/>
              <w:rPr>
                <w:rFonts w:ascii="仿宋" w:hAnsi="仿宋" w:eastAsia="仿宋" w:cs="仿宋"/>
                <w:b/>
                <w:bCs/>
                <w:color w:val="auto"/>
                <w:szCs w:val="21"/>
                <w:highlight w:val="none"/>
              </w:rPr>
            </w:pPr>
          </w:p>
        </w:tc>
      </w:tr>
      <w:tr w14:paraId="798407C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62CF702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4C22E13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水平隔离封闭设施</w:t>
            </w:r>
          </w:p>
        </w:tc>
        <w:tc>
          <w:tcPr>
            <w:tcW w:w="368" w:type="pct"/>
            <w:tcBorders>
              <w:top w:val="single" w:color="auto" w:sz="4" w:space="0"/>
              <w:left w:val="nil"/>
              <w:bottom w:val="single" w:color="auto" w:sz="4" w:space="0"/>
              <w:right w:val="single" w:color="auto" w:sz="4" w:space="0"/>
            </w:tcBorders>
            <w:vAlign w:val="center"/>
          </w:tcPr>
          <w:p w14:paraId="514AF25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vAlign w:val="center"/>
          </w:tcPr>
          <w:p w14:paraId="4698494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88D2D3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66A6C2F">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465CC66D">
            <w:pPr>
              <w:adjustRightInd/>
              <w:spacing w:line="300" w:lineRule="exact"/>
              <w:ind w:left="-53" w:leftChars="-25" w:right="-53" w:rightChars="-25"/>
              <w:jc w:val="center"/>
              <w:rPr>
                <w:rFonts w:ascii="仿宋" w:hAnsi="仿宋" w:eastAsia="仿宋" w:cs="仿宋"/>
                <w:color w:val="auto"/>
                <w:szCs w:val="21"/>
                <w:highlight w:val="none"/>
              </w:rPr>
            </w:pPr>
          </w:p>
        </w:tc>
      </w:tr>
      <w:tr w14:paraId="6CEA23BE">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A87349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10E2EA7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其他脚手架安全防护</w:t>
            </w:r>
          </w:p>
        </w:tc>
        <w:tc>
          <w:tcPr>
            <w:tcW w:w="368" w:type="pct"/>
            <w:tcBorders>
              <w:top w:val="single" w:color="auto" w:sz="4" w:space="0"/>
              <w:left w:val="nil"/>
              <w:bottom w:val="single" w:color="auto" w:sz="4" w:space="0"/>
              <w:right w:val="single" w:color="auto" w:sz="4" w:space="0"/>
            </w:tcBorders>
            <w:vAlign w:val="center"/>
          </w:tcPr>
          <w:p w14:paraId="7AC1744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9FC5A8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32EFD4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2F20EA6">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5F8C38C">
            <w:pPr>
              <w:adjustRightInd/>
              <w:spacing w:line="300" w:lineRule="exact"/>
              <w:ind w:left="-53" w:leftChars="-25" w:right="-53" w:rightChars="-25"/>
              <w:jc w:val="center"/>
              <w:rPr>
                <w:rFonts w:ascii="仿宋" w:hAnsi="仿宋" w:eastAsia="仿宋" w:cs="仿宋"/>
                <w:color w:val="auto"/>
                <w:szCs w:val="21"/>
                <w:highlight w:val="none"/>
              </w:rPr>
            </w:pPr>
          </w:p>
        </w:tc>
      </w:tr>
      <w:tr w14:paraId="45CBB5BC">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97B6676">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（五）</w:t>
            </w:r>
          </w:p>
        </w:tc>
        <w:tc>
          <w:tcPr>
            <w:tcW w:w="1230" w:type="pct"/>
            <w:tcBorders>
              <w:top w:val="single" w:color="auto" w:sz="4" w:space="0"/>
              <w:left w:val="nil"/>
              <w:bottom w:val="single" w:color="auto" w:sz="4" w:space="0"/>
              <w:right w:val="single" w:color="auto" w:sz="4" w:space="0"/>
            </w:tcBorders>
            <w:vAlign w:val="center"/>
          </w:tcPr>
          <w:p w14:paraId="153540D0">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井架</w:t>
            </w:r>
          </w:p>
        </w:tc>
        <w:tc>
          <w:tcPr>
            <w:tcW w:w="368" w:type="pct"/>
            <w:tcBorders>
              <w:top w:val="single" w:color="auto" w:sz="4" w:space="0"/>
              <w:left w:val="nil"/>
              <w:bottom w:val="single" w:color="auto" w:sz="4" w:space="0"/>
              <w:right w:val="single" w:color="auto" w:sz="4" w:space="0"/>
            </w:tcBorders>
            <w:vAlign w:val="center"/>
          </w:tcPr>
          <w:p w14:paraId="4C82CA9D">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38B89E1">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81EF8F7">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EB8EC5D">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F733644">
            <w:pPr>
              <w:adjustRightInd/>
              <w:spacing w:line="300" w:lineRule="exact"/>
              <w:ind w:left="-53" w:leftChars="-25" w:right="-53" w:rightChars="-25"/>
              <w:jc w:val="center"/>
              <w:rPr>
                <w:rFonts w:ascii="仿宋" w:hAnsi="仿宋" w:eastAsia="仿宋" w:cs="仿宋"/>
                <w:b/>
                <w:bCs/>
                <w:color w:val="auto"/>
                <w:szCs w:val="21"/>
                <w:highlight w:val="none"/>
              </w:rPr>
            </w:pPr>
          </w:p>
        </w:tc>
      </w:tr>
      <w:tr w14:paraId="6180006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34532B9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62981EB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架体围护</w:t>
            </w:r>
          </w:p>
        </w:tc>
        <w:tc>
          <w:tcPr>
            <w:tcW w:w="368" w:type="pct"/>
            <w:tcBorders>
              <w:top w:val="single" w:color="auto" w:sz="4" w:space="0"/>
              <w:left w:val="nil"/>
              <w:bottom w:val="single" w:color="auto" w:sz="4" w:space="0"/>
              <w:right w:val="single" w:color="auto" w:sz="4" w:space="0"/>
            </w:tcBorders>
            <w:vAlign w:val="center"/>
          </w:tcPr>
          <w:p w14:paraId="2581CE6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11D0D08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BE6F53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70BF445">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4FE8363A">
            <w:pPr>
              <w:adjustRightInd/>
              <w:spacing w:line="300" w:lineRule="exact"/>
              <w:ind w:left="-53" w:leftChars="-25" w:right="-53" w:rightChars="-25"/>
              <w:jc w:val="center"/>
              <w:rPr>
                <w:rFonts w:ascii="仿宋" w:hAnsi="仿宋" w:eastAsia="仿宋" w:cs="仿宋"/>
                <w:color w:val="auto"/>
                <w:szCs w:val="21"/>
                <w:highlight w:val="none"/>
              </w:rPr>
            </w:pPr>
          </w:p>
        </w:tc>
      </w:tr>
      <w:tr w14:paraId="53A86F8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112127E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6F45FCB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货用升降机操作室</w:t>
            </w:r>
          </w:p>
        </w:tc>
        <w:tc>
          <w:tcPr>
            <w:tcW w:w="368" w:type="pct"/>
            <w:tcBorders>
              <w:top w:val="single" w:color="auto" w:sz="4" w:space="0"/>
              <w:left w:val="nil"/>
              <w:bottom w:val="single" w:color="auto" w:sz="4" w:space="0"/>
              <w:right w:val="single" w:color="auto" w:sz="4" w:space="0"/>
            </w:tcBorders>
            <w:vAlign w:val="center"/>
          </w:tcPr>
          <w:p w14:paraId="1697BCC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626BEF4F">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E3576D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8155C34">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3AC67C9">
            <w:pPr>
              <w:adjustRightInd/>
              <w:spacing w:line="300" w:lineRule="exact"/>
              <w:ind w:left="-53" w:leftChars="-25" w:right="-53" w:rightChars="-25"/>
              <w:jc w:val="center"/>
              <w:rPr>
                <w:rFonts w:ascii="仿宋" w:hAnsi="仿宋" w:eastAsia="仿宋" w:cs="仿宋"/>
                <w:color w:val="auto"/>
                <w:szCs w:val="21"/>
                <w:highlight w:val="none"/>
              </w:rPr>
            </w:pPr>
          </w:p>
        </w:tc>
      </w:tr>
      <w:tr w14:paraId="53BF0F49">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34D97C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1352E3A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其他井架防护</w:t>
            </w:r>
          </w:p>
        </w:tc>
        <w:tc>
          <w:tcPr>
            <w:tcW w:w="368" w:type="pct"/>
            <w:tcBorders>
              <w:top w:val="single" w:color="auto" w:sz="4" w:space="0"/>
              <w:left w:val="nil"/>
              <w:bottom w:val="single" w:color="auto" w:sz="4" w:space="0"/>
              <w:right w:val="single" w:color="auto" w:sz="4" w:space="0"/>
            </w:tcBorders>
            <w:vAlign w:val="center"/>
          </w:tcPr>
          <w:p w14:paraId="5EA1D90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FB5708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9595AD3">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E6C3E6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C33C4E6">
            <w:pPr>
              <w:adjustRightInd/>
              <w:spacing w:line="300" w:lineRule="exact"/>
              <w:ind w:left="-53" w:leftChars="-25" w:right="-53" w:rightChars="-25"/>
              <w:jc w:val="center"/>
              <w:rPr>
                <w:rFonts w:ascii="仿宋" w:hAnsi="仿宋" w:eastAsia="仿宋" w:cs="仿宋"/>
                <w:color w:val="auto"/>
                <w:szCs w:val="21"/>
                <w:highlight w:val="none"/>
              </w:rPr>
            </w:pPr>
          </w:p>
        </w:tc>
      </w:tr>
      <w:tr w14:paraId="41059F1F">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7E5B437C">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（六）</w:t>
            </w:r>
          </w:p>
        </w:tc>
        <w:tc>
          <w:tcPr>
            <w:tcW w:w="1230" w:type="pct"/>
            <w:tcBorders>
              <w:top w:val="single" w:color="auto" w:sz="4" w:space="0"/>
              <w:left w:val="nil"/>
              <w:bottom w:val="single" w:color="auto" w:sz="4" w:space="0"/>
              <w:right w:val="single" w:color="auto" w:sz="4" w:space="0"/>
            </w:tcBorders>
            <w:vAlign w:val="center"/>
          </w:tcPr>
          <w:p w14:paraId="10A2BA6D">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消防器材、设施</w:t>
            </w:r>
          </w:p>
        </w:tc>
        <w:tc>
          <w:tcPr>
            <w:tcW w:w="368" w:type="pct"/>
            <w:tcBorders>
              <w:top w:val="single" w:color="auto" w:sz="4" w:space="0"/>
              <w:left w:val="nil"/>
              <w:bottom w:val="single" w:color="auto" w:sz="4" w:space="0"/>
              <w:right w:val="single" w:color="auto" w:sz="4" w:space="0"/>
            </w:tcBorders>
            <w:vAlign w:val="center"/>
          </w:tcPr>
          <w:p w14:paraId="526D9E73">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B3AEE34">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787C3EE">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BD8EAFD">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ED6C8C5">
            <w:pPr>
              <w:adjustRightInd/>
              <w:spacing w:line="300" w:lineRule="exact"/>
              <w:ind w:left="-53" w:leftChars="-25" w:right="-53" w:rightChars="-25"/>
              <w:jc w:val="center"/>
              <w:rPr>
                <w:rFonts w:ascii="仿宋" w:hAnsi="仿宋" w:eastAsia="仿宋" w:cs="仿宋"/>
                <w:b/>
                <w:bCs/>
                <w:color w:val="auto"/>
                <w:szCs w:val="21"/>
                <w:highlight w:val="none"/>
              </w:rPr>
            </w:pPr>
          </w:p>
        </w:tc>
      </w:tr>
      <w:tr w14:paraId="3A6F329A">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943183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7F0AAAA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灭火器</w:t>
            </w:r>
          </w:p>
        </w:tc>
        <w:tc>
          <w:tcPr>
            <w:tcW w:w="368" w:type="pct"/>
            <w:tcBorders>
              <w:top w:val="single" w:color="auto" w:sz="4" w:space="0"/>
              <w:left w:val="nil"/>
              <w:bottom w:val="single" w:color="auto" w:sz="4" w:space="0"/>
              <w:right w:val="single" w:color="auto" w:sz="4" w:space="0"/>
            </w:tcBorders>
            <w:vAlign w:val="center"/>
          </w:tcPr>
          <w:p w14:paraId="6707070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只</w:t>
            </w:r>
          </w:p>
        </w:tc>
        <w:tc>
          <w:tcPr>
            <w:tcW w:w="500" w:type="pct"/>
            <w:tcBorders>
              <w:top w:val="single" w:color="auto" w:sz="4" w:space="0"/>
              <w:left w:val="nil"/>
              <w:bottom w:val="single" w:color="auto" w:sz="4" w:space="0"/>
              <w:right w:val="single" w:color="auto" w:sz="4" w:space="0"/>
            </w:tcBorders>
            <w:vAlign w:val="center"/>
          </w:tcPr>
          <w:p w14:paraId="25B9739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FEF55C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B1FAF44">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77ED1E23">
            <w:pPr>
              <w:adjustRightInd/>
              <w:spacing w:line="300" w:lineRule="exact"/>
              <w:ind w:left="-53" w:leftChars="-25" w:right="-53" w:rightChars="-25"/>
              <w:jc w:val="center"/>
              <w:rPr>
                <w:rFonts w:ascii="仿宋" w:hAnsi="仿宋" w:eastAsia="仿宋" w:cs="仿宋"/>
                <w:color w:val="auto"/>
                <w:szCs w:val="21"/>
                <w:highlight w:val="none"/>
              </w:rPr>
            </w:pPr>
          </w:p>
        </w:tc>
      </w:tr>
      <w:tr w14:paraId="033ACAF7">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1C7F8D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1B23038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消防水泵</w:t>
            </w:r>
          </w:p>
        </w:tc>
        <w:tc>
          <w:tcPr>
            <w:tcW w:w="368" w:type="pct"/>
            <w:tcBorders>
              <w:top w:val="single" w:color="auto" w:sz="4" w:space="0"/>
              <w:left w:val="nil"/>
              <w:bottom w:val="single" w:color="auto" w:sz="4" w:space="0"/>
              <w:right w:val="single" w:color="auto" w:sz="4" w:space="0"/>
            </w:tcBorders>
            <w:vAlign w:val="center"/>
          </w:tcPr>
          <w:p w14:paraId="7995B73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台</w:t>
            </w:r>
          </w:p>
        </w:tc>
        <w:tc>
          <w:tcPr>
            <w:tcW w:w="500" w:type="pct"/>
            <w:tcBorders>
              <w:top w:val="single" w:color="auto" w:sz="4" w:space="0"/>
              <w:left w:val="nil"/>
              <w:bottom w:val="single" w:color="auto" w:sz="4" w:space="0"/>
              <w:right w:val="single" w:color="auto" w:sz="4" w:space="0"/>
            </w:tcBorders>
            <w:vAlign w:val="center"/>
          </w:tcPr>
          <w:p w14:paraId="11365B8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62913B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9544F3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B9C9BCD">
            <w:pPr>
              <w:adjustRightInd/>
              <w:spacing w:line="300" w:lineRule="exact"/>
              <w:ind w:left="-53" w:leftChars="-25" w:right="-53" w:rightChars="-25"/>
              <w:jc w:val="center"/>
              <w:rPr>
                <w:rFonts w:ascii="仿宋" w:hAnsi="仿宋" w:eastAsia="仿宋" w:cs="仿宋"/>
                <w:color w:val="auto"/>
                <w:szCs w:val="21"/>
                <w:highlight w:val="none"/>
              </w:rPr>
            </w:pPr>
          </w:p>
        </w:tc>
      </w:tr>
      <w:tr w14:paraId="7F46AAE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372BCC5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6C64A1A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水枪、水带</w:t>
            </w:r>
          </w:p>
        </w:tc>
        <w:tc>
          <w:tcPr>
            <w:tcW w:w="368" w:type="pct"/>
            <w:tcBorders>
              <w:top w:val="single" w:color="auto" w:sz="4" w:space="0"/>
              <w:left w:val="nil"/>
              <w:bottom w:val="single" w:color="auto" w:sz="4" w:space="0"/>
              <w:right w:val="single" w:color="auto" w:sz="4" w:space="0"/>
            </w:tcBorders>
            <w:vAlign w:val="center"/>
          </w:tcPr>
          <w:p w14:paraId="52BEAC1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vAlign w:val="center"/>
          </w:tcPr>
          <w:p w14:paraId="640F99A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3BA4705">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0EAA3FE">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0D6907C">
            <w:pPr>
              <w:adjustRightInd/>
              <w:spacing w:line="300" w:lineRule="exact"/>
              <w:ind w:left="-53" w:leftChars="-25" w:right="-53" w:rightChars="-25"/>
              <w:jc w:val="center"/>
              <w:rPr>
                <w:rFonts w:ascii="仿宋" w:hAnsi="仿宋" w:eastAsia="仿宋" w:cs="仿宋"/>
                <w:color w:val="auto"/>
                <w:szCs w:val="21"/>
                <w:highlight w:val="none"/>
              </w:rPr>
            </w:pPr>
          </w:p>
        </w:tc>
      </w:tr>
      <w:tr w14:paraId="01FCDAB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32615F6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vAlign w:val="center"/>
          </w:tcPr>
          <w:p w14:paraId="3491558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消防箱</w:t>
            </w:r>
          </w:p>
        </w:tc>
        <w:tc>
          <w:tcPr>
            <w:tcW w:w="368" w:type="pct"/>
            <w:tcBorders>
              <w:top w:val="single" w:color="auto" w:sz="4" w:space="0"/>
              <w:left w:val="nil"/>
              <w:bottom w:val="single" w:color="auto" w:sz="4" w:space="0"/>
              <w:right w:val="single" w:color="auto" w:sz="4" w:space="0"/>
            </w:tcBorders>
            <w:vAlign w:val="center"/>
          </w:tcPr>
          <w:p w14:paraId="16E5816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只</w:t>
            </w:r>
          </w:p>
        </w:tc>
        <w:tc>
          <w:tcPr>
            <w:tcW w:w="500" w:type="pct"/>
            <w:tcBorders>
              <w:top w:val="single" w:color="auto" w:sz="4" w:space="0"/>
              <w:left w:val="nil"/>
              <w:bottom w:val="single" w:color="auto" w:sz="4" w:space="0"/>
              <w:right w:val="single" w:color="auto" w:sz="4" w:space="0"/>
            </w:tcBorders>
            <w:vAlign w:val="center"/>
          </w:tcPr>
          <w:p w14:paraId="6FFDAC9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69F2A8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A6E596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49FB288">
            <w:pPr>
              <w:adjustRightInd/>
              <w:spacing w:line="300" w:lineRule="exact"/>
              <w:ind w:left="-53" w:leftChars="-25" w:right="-53" w:rightChars="-25"/>
              <w:jc w:val="center"/>
              <w:rPr>
                <w:rFonts w:ascii="仿宋" w:hAnsi="仿宋" w:eastAsia="仿宋" w:cs="仿宋"/>
                <w:color w:val="auto"/>
                <w:szCs w:val="21"/>
                <w:highlight w:val="none"/>
              </w:rPr>
            </w:pPr>
          </w:p>
        </w:tc>
      </w:tr>
      <w:tr w14:paraId="05AFC57B">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338B4CD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vAlign w:val="center"/>
          </w:tcPr>
          <w:p w14:paraId="710E0E6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消防立管</w:t>
            </w:r>
          </w:p>
        </w:tc>
        <w:tc>
          <w:tcPr>
            <w:tcW w:w="368" w:type="pct"/>
            <w:tcBorders>
              <w:top w:val="single" w:color="auto" w:sz="4" w:space="0"/>
              <w:left w:val="nil"/>
              <w:bottom w:val="single" w:color="auto" w:sz="4" w:space="0"/>
              <w:right w:val="single" w:color="auto" w:sz="4" w:space="0"/>
            </w:tcBorders>
            <w:vAlign w:val="center"/>
          </w:tcPr>
          <w:p w14:paraId="14B6991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vAlign w:val="center"/>
          </w:tcPr>
          <w:p w14:paraId="57A44D2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826271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0C6AB6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087D3A2">
            <w:pPr>
              <w:adjustRightInd/>
              <w:spacing w:line="300" w:lineRule="exact"/>
              <w:ind w:left="-53" w:leftChars="-25" w:right="-53" w:rightChars="-25"/>
              <w:jc w:val="center"/>
              <w:rPr>
                <w:rFonts w:ascii="仿宋" w:hAnsi="仿宋" w:eastAsia="仿宋" w:cs="仿宋"/>
                <w:color w:val="auto"/>
                <w:szCs w:val="21"/>
                <w:highlight w:val="none"/>
              </w:rPr>
            </w:pPr>
          </w:p>
        </w:tc>
      </w:tr>
      <w:tr w14:paraId="56EBAF5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5ED8010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6</w:t>
            </w:r>
          </w:p>
        </w:tc>
        <w:tc>
          <w:tcPr>
            <w:tcW w:w="1230" w:type="pct"/>
            <w:tcBorders>
              <w:top w:val="single" w:color="auto" w:sz="4" w:space="0"/>
              <w:left w:val="nil"/>
              <w:bottom w:val="single" w:color="auto" w:sz="4" w:space="0"/>
              <w:right w:val="single" w:color="auto" w:sz="4" w:space="0"/>
            </w:tcBorders>
            <w:vAlign w:val="center"/>
          </w:tcPr>
          <w:p w14:paraId="008A2AE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危险品仓库搭建</w:t>
            </w:r>
          </w:p>
        </w:tc>
        <w:tc>
          <w:tcPr>
            <w:tcW w:w="368" w:type="pct"/>
            <w:tcBorders>
              <w:top w:val="single" w:color="auto" w:sz="4" w:space="0"/>
              <w:left w:val="nil"/>
              <w:bottom w:val="single" w:color="auto" w:sz="4" w:space="0"/>
              <w:right w:val="single" w:color="auto" w:sz="4" w:space="0"/>
            </w:tcBorders>
            <w:vAlign w:val="center"/>
          </w:tcPr>
          <w:p w14:paraId="2119A72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068CC7D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57FB9B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C94D72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2704AFA">
            <w:pPr>
              <w:adjustRightInd/>
              <w:spacing w:line="300" w:lineRule="exact"/>
              <w:ind w:left="-53" w:leftChars="-25" w:right="-53" w:rightChars="-25"/>
              <w:jc w:val="center"/>
              <w:rPr>
                <w:rFonts w:ascii="仿宋" w:hAnsi="仿宋" w:eastAsia="仿宋" w:cs="仿宋"/>
                <w:color w:val="auto"/>
                <w:szCs w:val="21"/>
                <w:highlight w:val="none"/>
              </w:rPr>
            </w:pPr>
          </w:p>
        </w:tc>
      </w:tr>
      <w:tr w14:paraId="6E3EE8FC">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6761935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7</w:t>
            </w:r>
          </w:p>
        </w:tc>
        <w:tc>
          <w:tcPr>
            <w:tcW w:w="1230" w:type="pct"/>
            <w:tcBorders>
              <w:top w:val="single" w:color="auto" w:sz="4" w:space="0"/>
              <w:left w:val="nil"/>
              <w:bottom w:val="single" w:color="auto" w:sz="4" w:space="0"/>
              <w:right w:val="single" w:color="auto" w:sz="4" w:space="0"/>
            </w:tcBorders>
            <w:vAlign w:val="center"/>
          </w:tcPr>
          <w:p w14:paraId="1DBF0B3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防雷设施</w:t>
            </w:r>
          </w:p>
        </w:tc>
        <w:tc>
          <w:tcPr>
            <w:tcW w:w="368" w:type="pct"/>
            <w:tcBorders>
              <w:top w:val="single" w:color="auto" w:sz="4" w:space="0"/>
              <w:left w:val="nil"/>
              <w:bottom w:val="single" w:color="auto" w:sz="4" w:space="0"/>
              <w:right w:val="single" w:color="auto" w:sz="4" w:space="0"/>
            </w:tcBorders>
            <w:vAlign w:val="center"/>
          </w:tcPr>
          <w:p w14:paraId="3202F25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6043F80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201E80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4F3159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D0BD856">
            <w:pPr>
              <w:adjustRightInd/>
              <w:spacing w:line="300" w:lineRule="exact"/>
              <w:ind w:left="-53" w:leftChars="-25" w:right="-53" w:rightChars="-25"/>
              <w:jc w:val="center"/>
              <w:rPr>
                <w:rFonts w:ascii="仿宋" w:hAnsi="仿宋" w:eastAsia="仿宋" w:cs="仿宋"/>
                <w:color w:val="auto"/>
                <w:szCs w:val="21"/>
                <w:highlight w:val="none"/>
              </w:rPr>
            </w:pPr>
          </w:p>
        </w:tc>
      </w:tr>
      <w:tr w14:paraId="5CCA1BC5">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6E98ED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8</w:t>
            </w:r>
          </w:p>
        </w:tc>
        <w:tc>
          <w:tcPr>
            <w:tcW w:w="1230" w:type="pct"/>
            <w:tcBorders>
              <w:top w:val="single" w:color="auto" w:sz="4" w:space="0"/>
              <w:left w:val="nil"/>
              <w:bottom w:val="single" w:color="auto" w:sz="4" w:space="0"/>
              <w:right w:val="single" w:color="auto" w:sz="4" w:space="0"/>
            </w:tcBorders>
            <w:vAlign w:val="center"/>
          </w:tcPr>
          <w:p w14:paraId="4869168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w:t>
            </w:r>
          </w:p>
        </w:tc>
        <w:tc>
          <w:tcPr>
            <w:tcW w:w="368" w:type="pct"/>
            <w:tcBorders>
              <w:top w:val="single" w:color="auto" w:sz="4" w:space="0"/>
              <w:left w:val="nil"/>
              <w:bottom w:val="single" w:color="auto" w:sz="4" w:space="0"/>
              <w:right w:val="single" w:color="auto" w:sz="4" w:space="0"/>
            </w:tcBorders>
            <w:vAlign w:val="center"/>
          </w:tcPr>
          <w:p w14:paraId="73C418B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F6FA835">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484C05F">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8366CD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42D28EFD">
            <w:pPr>
              <w:adjustRightInd/>
              <w:spacing w:line="300" w:lineRule="exact"/>
              <w:ind w:left="-53" w:leftChars="-25" w:right="-53" w:rightChars="-25"/>
              <w:jc w:val="center"/>
              <w:rPr>
                <w:rFonts w:ascii="仿宋" w:hAnsi="仿宋" w:eastAsia="仿宋" w:cs="仿宋"/>
                <w:color w:val="auto"/>
                <w:szCs w:val="21"/>
                <w:highlight w:val="none"/>
              </w:rPr>
            </w:pPr>
          </w:p>
        </w:tc>
      </w:tr>
      <w:tr w14:paraId="06FC4E88">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05E06FD">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（七）</w:t>
            </w:r>
          </w:p>
        </w:tc>
        <w:tc>
          <w:tcPr>
            <w:tcW w:w="1230" w:type="pct"/>
            <w:tcBorders>
              <w:top w:val="single" w:color="auto" w:sz="4" w:space="0"/>
              <w:left w:val="nil"/>
              <w:bottom w:val="single" w:color="auto" w:sz="4" w:space="0"/>
              <w:right w:val="single" w:color="auto" w:sz="4" w:space="0"/>
            </w:tcBorders>
            <w:vAlign w:val="center"/>
          </w:tcPr>
          <w:p w14:paraId="231B5321">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特殊工程安全措施</w:t>
            </w:r>
          </w:p>
        </w:tc>
        <w:tc>
          <w:tcPr>
            <w:tcW w:w="368" w:type="pct"/>
            <w:tcBorders>
              <w:top w:val="single" w:color="auto" w:sz="4" w:space="0"/>
              <w:left w:val="nil"/>
              <w:bottom w:val="single" w:color="auto" w:sz="4" w:space="0"/>
              <w:right w:val="single" w:color="auto" w:sz="4" w:space="0"/>
            </w:tcBorders>
            <w:vAlign w:val="center"/>
          </w:tcPr>
          <w:p w14:paraId="51202416">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FAB644F">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C75D6EC">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4D736A9">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7E18B11">
            <w:pPr>
              <w:adjustRightInd/>
              <w:spacing w:line="300" w:lineRule="exact"/>
              <w:ind w:left="-53" w:leftChars="-25" w:right="-53" w:rightChars="-25"/>
              <w:jc w:val="center"/>
              <w:rPr>
                <w:rFonts w:ascii="仿宋" w:hAnsi="仿宋" w:eastAsia="仿宋" w:cs="仿宋"/>
                <w:b/>
                <w:bCs/>
                <w:color w:val="auto"/>
                <w:szCs w:val="21"/>
                <w:highlight w:val="none"/>
              </w:rPr>
            </w:pPr>
          </w:p>
        </w:tc>
      </w:tr>
      <w:tr w14:paraId="01371E75">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6545D9D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294E8B2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特殊作业防护用品</w:t>
            </w:r>
          </w:p>
        </w:tc>
        <w:tc>
          <w:tcPr>
            <w:tcW w:w="368" w:type="pct"/>
            <w:tcBorders>
              <w:top w:val="single" w:color="auto" w:sz="4" w:space="0"/>
              <w:left w:val="nil"/>
              <w:bottom w:val="single" w:color="auto" w:sz="4" w:space="0"/>
              <w:right w:val="single" w:color="auto" w:sz="4" w:space="0"/>
            </w:tcBorders>
            <w:vAlign w:val="center"/>
          </w:tcPr>
          <w:p w14:paraId="0802D97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05741BA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6F3398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D2A75E1">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299BC085">
            <w:pPr>
              <w:adjustRightInd/>
              <w:spacing w:line="300" w:lineRule="exact"/>
              <w:ind w:left="-53" w:leftChars="-25" w:right="-53" w:rightChars="-25"/>
              <w:jc w:val="center"/>
              <w:rPr>
                <w:rFonts w:ascii="仿宋" w:hAnsi="仿宋" w:eastAsia="仿宋" w:cs="仿宋"/>
                <w:color w:val="auto"/>
                <w:szCs w:val="21"/>
                <w:highlight w:val="none"/>
              </w:rPr>
            </w:pPr>
          </w:p>
        </w:tc>
      </w:tr>
      <w:tr w14:paraId="6BB8E2DA">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1F581AA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0888E88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救生设施</w:t>
            </w:r>
          </w:p>
        </w:tc>
        <w:tc>
          <w:tcPr>
            <w:tcW w:w="368" w:type="pct"/>
            <w:tcBorders>
              <w:top w:val="single" w:color="auto" w:sz="4" w:space="0"/>
              <w:left w:val="nil"/>
              <w:bottom w:val="single" w:color="auto" w:sz="4" w:space="0"/>
              <w:right w:val="single" w:color="auto" w:sz="4" w:space="0"/>
            </w:tcBorders>
            <w:vAlign w:val="center"/>
          </w:tcPr>
          <w:p w14:paraId="0DF58E7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20BC552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B5F7AD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AE8C8EF">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904B50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含救生衣、救生圈等</w:t>
            </w:r>
          </w:p>
        </w:tc>
      </w:tr>
      <w:tr w14:paraId="0BB33C65">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7C941A9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017D5C4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防毒面具</w:t>
            </w:r>
          </w:p>
        </w:tc>
        <w:tc>
          <w:tcPr>
            <w:tcW w:w="368" w:type="pct"/>
            <w:tcBorders>
              <w:top w:val="single" w:color="auto" w:sz="4" w:space="0"/>
              <w:left w:val="nil"/>
              <w:bottom w:val="single" w:color="auto" w:sz="4" w:space="0"/>
              <w:right w:val="single" w:color="auto" w:sz="4" w:space="0"/>
            </w:tcBorders>
            <w:vAlign w:val="center"/>
          </w:tcPr>
          <w:p w14:paraId="5141BED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付</w:t>
            </w:r>
          </w:p>
        </w:tc>
        <w:tc>
          <w:tcPr>
            <w:tcW w:w="500" w:type="pct"/>
            <w:tcBorders>
              <w:top w:val="single" w:color="auto" w:sz="4" w:space="0"/>
              <w:left w:val="nil"/>
              <w:bottom w:val="single" w:color="auto" w:sz="4" w:space="0"/>
              <w:right w:val="single" w:color="auto" w:sz="4" w:space="0"/>
            </w:tcBorders>
            <w:vAlign w:val="center"/>
          </w:tcPr>
          <w:p w14:paraId="3F5E425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2438B75">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A0F6151">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50AB0C52">
            <w:pPr>
              <w:adjustRightInd/>
              <w:spacing w:line="300" w:lineRule="exact"/>
              <w:ind w:left="-53" w:leftChars="-25" w:right="-53" w:rightChars="-25"/>
              <w:jc w:val="center"/>
              <w:rPr>
                <w:rFonts w:ascii="仿宋" w:hAnsi="仿宋" w:eastAsia="仿宋" w:cs="仿宋"/>
                <w:color w:val="auto"/>
                <w:szCs w:val="21"/>
                <w:highlight w:val="none"/>
              </w:rPr>
            </w:pPr>
          </w:p>
        </w:tc>
      </w:tr>
      <w:tr w14:paraId="05D8ACA6">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00B9DFC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vAlign w:val="center"/>
          </w:tcPr>
          <w:p w14:paraId="39F0DB7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有毒气体检测仪器</w:t>
            </w:r>
          </w:p>
        </w:tc>
        <w:tc>
          <w:tcPr>
            <w:tcW w:w="368" w:type="pct"/>
            <w:tcBorders>
              <w:top w:val="single" w:color="auto" w:sz="4" w:space="0"/>
              <w:left w:val="nil"/>
              <w:bottom w:val="single" w:color="auto" w:sz="4" w:space="0"/>
              <w:right w:val="single" w:color="auto" w:sz="4" w:space="0"/>
            </w:tcBorders>
            <w:vAlign w:val="center"/>
          </w:tcPr>
          <w:p w14:paraId="23C8E40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vAlign w:val="center"/>
          </w:tcPr>
          <w:p w14:paraId="7F45667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7C7D5F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A673B84">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9A2C773">
            <w:pPr>
              <w:adjustRightInd/>
              <w:spacing w:line="300" w:lineRule="exact"/>
              <w:ind w:left="-53" w:leftChars="-25" w:right="-53" w:rightChars="-25"/>
              <w:jc w:val="center"/>
              <w:rPr>
                <w:rFonts w:ascii="仿宋" w:hAnsi="仿宋" w:eastAsia="仿宋" w:cs="仿宋"/>
                <w:color w:val="auto"/>
                <w:szCs w:val="21"/>
                <w:highlight w:val="none"/>
              </w:rPr>
            </w:pPr>
          </w:p>
        </w:tc>
      </w:tr>
      <w:tr w14:paraId="316DD4DA">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A0885D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vAlign w:val="center"/>
          </w:tcPr>
          <w:p w14:paraId="700DA18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其他特殊安全防护</w:t>
            </w:r>
          </w:p>
        </w:tc>
        <w:tc>
          <w:tcPr>
            <w:tcW w:w="368" w:type="pct"/>
            <w:tcBorders>
              <w:top w:val="single" w:color="auto" w:sz="4" w:space="0"/>
              <w:left w:val="nil"/>
              <w:bottom w:val="single" w:color="auto" w:sz="4" w:space="0"/>
              <w:right w:val="single" w:color="auto" w:sz="4" w:space="0"/>
            </w:tcBorders>
            <w:vAlign w:val="center"/>
          </w:tcPr>
          <w:p w14:paraId="7C8A32E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F3E292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120AB2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55DD74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368383C">
            <w:pPr>
              <w:adjustRightInd/>
              <w:spacing w:line="300" w:lineRule="exact"/>
              <w:ind w:left="-53" w:leftChars="-25" w:right="-53" w:rightChars="-25"/>
              <w:jc w:val="center"/>
              <w:rPr>
                <w:rFonts w:ascii="仿宋" w:hAnsi="仿宋" w:eastAsia="仿宋" w:cs="仿宋"/>
                <w:color w:val="auto"/>
                <w:szCs w:val="21"/>
                <w:highlight w:val="none"/>
              </w:rPr>
            </w:pPr>
          </w:p>
        </w:tc>
      </w:tr>
      <w:tr w14:paraId="1615A42A">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F271CAC">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（八）</w:t>
            </w:r>
          </w:p>
        </w:tc>
        <w:tc>
          <w:tcPr>
            <w:tcW w:w="1230" w:type="pct"/>
            <w:tcBorders>
              <w:top w:val="single" w:color="auto" w:sz="4" w:space="0"/>
              <w:left w:val="nil"/>
              <w:bottom w:val="single" w:color="auto" w:sz="4" w:space="0"/>
              <w:right w:val="single" w:color="auto" w:sz="4" w:space="0"/>
            </w:tcBorders>
            <w:vAlign w:val="center"/>
          </w:tcPr>
          <w:p w14:paraId="4B0D601E">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安全标志</w:t>
            </w:r>
          </w:p>
        </w:tc>
        <w:tc>
          <w:tcPr>
            <w:tcW w:w="368" w:type="pct"/>
            <w:tcBorders>
              <w:top w:val="single" w:color="auto" w:sz="4" w:space="0"/>
              <w:left w:val="nil"/>
              <w:bottom w:val="single" w:color="auto" w:sz="4" w:space="0"/>
              <w:right w:val="single" w:color="auto" w:sz="4" w:space="0"/>
            </w:tcBorders>
            <w:vAlign w:val="center"/>
          </w:tcPr>
          <w:p w14:paraId="56183A38">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ECA2104">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F21EF22">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24B1C6D">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E78E0DE">
            <w:pPr>
              <w:adjustRightInd/>
              <w:spacing w:line="300" w:lineRule="exact"/>
              <w:ind w:left="-53" w:leftChars="-25" w:right="-53" w:rightChars="-25"/>
              <w:jc w:val="center"/>
              <w:rPr>
                <w:rFonts w:ascii="仿宋" w:hAnsi="仿宋" w:eastAsia="仿宋" w:cs="仿宋"/>
                <w:b/>
                <w:bCs/>
                <w:color w:val="auto"/>
                <w:szCs w:val="21"/>
                <w:highlight w:val="none"/>
              </w:rPr>
            </w:pPr>
          </w:p>
        </w:tc>
      </w:tr>
      <w:tr w14:paraId="3A70EEFA">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77F8380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28778C2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安全警示标牌、标识</w:t>
            </w:r>
          </w:p>
        </w:tc>
        <w:tc>
          <w:tcPr>
            <w:tcW w:w="368" w:type="pct"/>
            <w:tcBorders>
              <w:top w:val="single" w:color="auto" w:sz="4" w:space="0"/>
              <w:left w:val="nil"/>
              <w:bottom w:val="single" w:color="auto" w:sz="4" w:space="0"/>
              <w:right w:val="single" w:color="auto" w:sz="4" w:space="0"/>
            </w:tcBorders>
            <w:vAlign w:val="center"/>
          </w:tcPr>
          <w:p w14:paraId="632B3FD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322B37D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E07EEF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74A930D">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7207F331">
            <w:pPr>
              <w:adjustRightInd/>
              <w:spacing w:line="300" w:lineRule="exact"/>
              <w:ind w:left="-53" w:leftChars="-25" w:right="-53" w:rightChars="-25"/>
              <w:jc w:val="center"/>
              <w:rPr>
                <w:rFonts w:ascii="仿宋" w:hAnsi="仿宋" w:eastAsia="仿宋" w:cs="仿宋"/>
                <w:color w:val="auto"/>
                <w:szCs w:val="21"/>
                <w:highlight w:val="none"/>
              </w:rPr>
            </w:pPr>
          </w:p>
        </w:tc>
      </w:tr>
      <w:tr w14:paraId="126B32A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79FCCED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7EEB78B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警示灯</w:t>
            </w:r>
          </w:p>
        </w:tc>
        <w:tc>
          <w:tcPr>
            <w:tcW w:w="368" w:type="pct"/>
            <w:tcBorders>
              <w:top w:val="single" w:color="auto" w:sz="4" w:space="0"/>
              <w:left w:val="nil"/>
              <w:bottom w:val="single" w:color="auto" w:sz="4" w:space="0"/>
              <w:right w:val="single" w:color="auto" w:sz="4" w:space="0"/>
            </w:tcBorders>
            <w:vAlign w:val="center"/>
          </w:tcPr>
          <w:p w14:paraId="172519B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处</w:t>
            </w:r>
          </w:p>
        </w:tc>
        <w:tc>
          <w:tcPr>
            <w:tcW w:w="500" w:type="pct"/>
            <w:tcBorders>
              <w:top w:val="single" w:color="auto" w:sz="4" w:space="0"/>
              <w:left w:val="nil"/>
              <w:bottom w:val="single" w:color="auto" w:sz="4" w:space="0"/>
              <w:right w:val="single" w:color="auto" w:sz="4" w:space="0"/>
            </w:tcBorders>
            <w:vAlign w:val="center"/>
          </w:tcPr>
          <w:p w14:paraId="0E64EFB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9AA5A6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5155741">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553A3A1E">
            <w:pPr>
              <w:adjustRightInd/>
              <w:spacing w:line="300" w:lineRule="exact"/>
              <w:ind w:left="-53" w:leftChars="-25" w:right="-53" w:rightChars="-25"/>
              <w:jc w:val="center"/>
              <w:rPr>
                <w:rFonts w:ascii="仿宋" w:hAnsi="仿宋" w:eastAsia="仿宋" w:cs="仿宋"/>
                <w:color w:val="auto"/>
                <w:szCs w:val="21"/>
                <w:highlight w:val="none"/>
              </w:rPr>
            </w:pPr>
          </w:p>
        </w:tc>
      </w:tr>
      <w:tr w14:paraId="0075332B">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1BA8263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1BA1515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航标灯</w:t>
            </w:r>
          </w:p>
        </w:tc>
        <w:tc>
          <w:tcPr>
            <w:tcW w:w="368" w:type="pct"/>
            <w:tcBorders>
              <w:top w:val="single" w:color="auto" w:sz="4" w:space="0"/>
              <w:left w:val="nil"/>
              <w:bottom w:val="single" w:color="auto" w:sz="4" w:space="0"/>
              <w:right w:val="single" w:color="auto" w:sz="4" w:space="0"/>
            </w:tcBorders>
            <w:vAlign w:val="center"/>
          </w:tcPr>
          <w:p w14:paraId="3F4FA13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处</w:t>
            </w:r>
          </w:p>
        </w:tc>
        <w:tc>
          <w:tcPr>
            <w:tcW w:w="500" w:type="pct"/>
            <w:tcBorders>
              <w:top w:val="single" w:color="auto" w:sz="4" w:space="0"/>
              <w:left w:val="nil"/>
              <w:bottom w:val="single" w:color="auto" w:sz="4" w:space="0"/>
              <w:right w:val="single" w:color="auto" w:sz="4" w:space="0"/>
            </w:tcBorders>
            <w:vAlign w:val="center"/>
          </w:tcPr>
          <w:p w14:paraId="49C969C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714D90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AC24956">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D256B9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通航要求</w:t>
            </w:r>
          </w:p>
        </w:tc>
      </w:tr>
      <w:tr w14:paraId="2B6C48E3">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3AE20F3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vAlign w:val="center"/>
          </w:tcPr>
          <w:p w14:paraId="6C55A9E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其他安全标志</w:t>
            </w:r>
          </w:p>
        </w:tc>
        <w:tc>
          <w:tcPr>
            <w:tcW w:w="368" w:type="pct"/>
            <w:tcBorders>
              <w:top w:val="single" w:color="auto" w:sz="4" w:space="0"/>
              <w:left w:val="nil"/>
              <w:bottom w:val="single" w:color="auto" w:sz="4" w:space="0"/>
              <w:right w:val="single" w:color="auto" w:sz="4" w:space="0"/>
            </w:tcBorders>
            <w:vAlign w:val="center"/>
          </w:tcPr>
          <w:p w14:paraId="7A7C43C9">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CF5EB6F">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EBB2C6F">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B754BB5">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D18B2C5">
            <w:pPr>
              <w:adjustRightInd/>
              <w:spacing w:line="300" w:lineRule="exact"/>
              <w:ind w:left="-53" w:leftChars="-25" w:right="-53" w:rightChars="-25"/>
              <w:jc w:val="center"/>
              <w:rPr>
                <w:rFonts w:ascii="仿宋" w:hAnsi="仿宋" w:eastAsia="仿宋" w:cs="仿宋"/>
                <w:b/>
                <w:bCs/>
                <w:color w:val="auto"/>
                <w:szCs w:val="21"/>
                <w:highlight w:val="none"/>
              </w:rPr>
            </w:pPr>
          </w:p>
        </w:tc>
      </w:tr>
      <w:tr w14:paraId="494BFE7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127E1AF">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（九）</w:t>
            </w:r>
          </w:p>
        </w:tc>
        <w:tc>
          <w:tcPr>
            <w:tcW w:w="1230" w:type="pct"/>
            <w:tcBorders>
              <w:top w:val="single" w:color="auto" w:sz="4" w:space="0"/>
              <w:left w:val="nil"/>
              <w:bottom w:val="single" w:color="auto" w:sz="4" w:space="0"/>
              <w:right w:val="single" w:color="auto" w:sz="4" w:space="0"/>
            </w:tcBorders>
            <w:vAlign w:val="center"/>
          </w:tcPr>
          <w:p w14:paraId="7959EA1B">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安全专项检测</w:t>
            </w:r>
          </w:p>
        </w:tc>
        <w:tc>
          <w:tcPr>
            <w:tcW w:w="368" w:type="pct"/>
            <w:tcBorders>
              <w:top w:val="single" w:color="auto" w:sz="4" w:space="0"/>
              <w:left w:val="nil"/>
              <w:bottom w:val="single" w:color="auto" w:sz="4" w:space="0"/>
              <w:right w:val="single" w:color="auto" w:sz="4" w:space="0"/>
            </w:tcBorders>
            <w:vAlign w:val="center"/>
          </w:tcPr>
          <w:p w14:paraId="033BC1D3">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176B64E">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2FC3055">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6D8D539">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1EF4D73A">
            <w:pPr>
              <w:adjustRightInd/>
              <w:spacing w:line="300" w:lineRule="exact"/>
              <w:ind w:left="-53" w:leftChars="-25" w:right="-53" w:rightChars="-25"/>
              <w:jc w:val="center"/>
              <w:rPr>
                <w:rFonts w:ascii="仿宋" w:hAnsi="仿宋" w:eastAsia="仿宋" w:cs="仿宋"/>
                <w:b/>
                <w:bCs/>
                <w:color w:val="auto"/>
                <w:szCs w:val="21"/>
                <w:highlight w:val="none"/>
              </w:rPr>
            </w:pPr>
          </w:p>
        </w:tc>
      </w:tr>
      <w:tr w14:paraId="03516F2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1CE4664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21B000B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起重机械检测费</w:t>
            </w:r>
          </w:p>
        </w:tc>
        <w:tc>
          <w:tcPr>
            <w:tcW w:w="368" w:type="pct"/>
            <w:tcBorders>
              <w:top w:val="single" w:color="auto" w:sz="4" w:space="0"/>
              <w:left w:val="nil"/>
              <w:bottom w:val="single" w:color="auto" w:sz="4" w:space="0"/>
              <w:right w:val="single" w:color="auto" w:sz="4" w:space="0"/>
            </w:tcBorders>
            <w:vAlign w:val="center"/>
          </w:tcPr>
          <w:p w14:paraId="65306B6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4C2BAFB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4EBE8E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4C5ECC5">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21BA86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塔吊、升降机等</w:t>
            </w:r>
          </w:p>
        </w:tc>
      </w:tr>
      <w:tr w14:paraId="0A6C6DA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E61939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41366DF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钢管、扣件检测费</w:t>
            </w:r>
          </w:p>
        </w:tc>
        <w:tc>
          <w:tcPr>
            <w:tcW w:w="368" w:type="pct"/>
            <w:tcBorders>
              <w:top w:val="single" w:color="auto" w:sz="4" w:space="0"/>
              <w:left w:val="nil"/>
              <w:bottom w:val="single" w:color="auto" w:sz="4" w:space="0"/>
              <w:right w:val="single" w:color="auto" w:sz="4" w:space="0"/>
            </w:tcBorders>
            <w:vAlign w:val="center"/>
          </w:tcPr>
          <w:p w14:paraId="5CEA394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1162B31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E9CF8F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B52DC25">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6896755">
            <w:pPr>
              <w:adjustRightInd/>
              <w:spacing w:line="300" w:lineRule="exact"/>
              <w:ind w:left="-53" w:leftChars="-25" w:right="-53" w:rightChars="-25"/>
              <w:jc w:val="center"/>
              <w:rPr>
                <w:rFonts w:ascii="仿宋" w:hAnsi="仿宋" w:eastAsia="仿宋" w:cs="仿宋"/>
                <w:color w:val="auto"/>
                <w:szCs w:val="21"/>
                <w:highlight w:val="none"/>
              </w:rPr>
            </w:pPr>
          </w:p>
        </w:tc>
      </w:tr>
      <w:tr w14:paraId="5D683C89">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1F2AC38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1DE365F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高处作业吊篮检测费</w:t>
            </w:r>
          </w:p>
        </w:tc>
        <w:tc>
          <w:tcPr>
            <w:tcW w:w="368" w:type="pct"/>
            <w:tcBorders>
              <w:top w:val="single" w:color="auto" w:sz="4" w:space="0"/>
              <w:left w:val="nil"/>
              <w:bottom w:val="single" w:color="auto" w:sz="4" w:space="0"/>
              <w:right w:val="single" w:color="auto" w:sz="4" w:space="0"/>
            </w:tcBorders>
            <w:vAlign w:val="center"/>
          </w:tcPr>
          <w:p w14:paraId="724B48B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263FF2E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4BB00C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9859A5B">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DEC8B41">
            <w:pPr>
              <w:adjustRightInd/>
              <w:spacing w:line="300" w:lineRule="exact"/>
              <w:ind w:left="-53" w:leftChars="-25" w:right="-53" w:rightChars="-25"/>
              <w:jc w:val="center"/>
              <w:rPr>
                <w:rFonts w:ascii="仿宋" w:hAnsi="仿宋" w:eastAsia="仿宋" w:cs="仿宋"/>
                <w:color w:val="auto"/>
                <w:szCs w:val="21"/>
                <w:highlight w:val="none"/>
              </w:rPr>
            </w:pPr>
          </w:p>
        </w:tc>
      </w:tr>
      <w:tr w14:paraId="71D6A6D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9B8D86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vAlign w:val="center"/>
          </w:tcPr>
          <w:p w14:paraId="06F960A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防坠器专项检测费</w:t>
            </w:r>
          </w:p>
        </w:tc>
        <w:tc>
          <w:tcPr>
            <w:tcW w:w="368" w:type="pct"/>
            <w:tcBorders>
              <w:top w:val="single" w:color="auto" w:sz="4" w:space="0"/>
              <w:left w:val="nil"/>
              <w:bottom w:val="single" w:color="auto" w:sz="4" w:space="0"/>
              <w:right w:val="single" w:color="auto" w:sz="4" w:space="0"/>
            </w:tcBorders>
            <w:vAlign w:val="center"/>
          </w:tcPr>
          <w:p w14:paraId="191AFCE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1343D8F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9DB65F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841E37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7176979D">
            <w:pPr>
              <w:adjustRightInd/>
              <w:spacing w:line="300" w:lineRule="exact"/>
              <w:ind w:left="-53" w:leftChars="-25" w:right="-53" w:rightChars="-25"/>
              <w:jc w:val="center"/>
              <w:rPr>
                <w:rFonts w:ascii="仿宋" w:hAnsi="仿宋" w:eastAsia="仿宋" w:cs="仿宋"/>
                <w:color w:val="auto"/>
                <w:szCs w:val="21"/>
                <w:highlight w:val="none"/>
              </w:rPr>
            </w:pPr>
          </w:p>
        </w:tc>
      </w:tr>
      <w:tr w14:paraId="330688FA">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71004F6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vAlign w:val="center"/>
          </w:tcPr>
          <w:p w14:paraId="0B56852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其他安全检测</w:t>
            </w:r>
          </w:p>
        </w:tc>
        <w:tc>
          <w:tcPr>
            <w:tcW w:w="368" w:type="pct"/>
            <w:tcBorders>
              <w:top w:val="single" w:color="auto" w:sz="4" w:space="0"/>
              <w:left w:val="nil"/>
              <w:bottom w:val="single" w:color="auto" w:sz="4" w:space="0"/>
              <w:right w:val="single" w:color="auto" w:sz="4" w:space="0"/>
            </w:tcBorders>
            <w:vAlign w:val="center"/>
          </w:tcPr>
          <w:p w14:paraId="230811A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E41DB4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D3594D5">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E374A1B">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201DFC3">
            <w:pPr>
              <w:adjustRightInd/>
              <w:spacing w:line="300" w:lineRule="exact"/>
              <w:ind w:left="-53" w:leftChars="-25" w:right="-53" w:rightChars="-25"/>
              <w:jc w:val="center"/>
              <w:rPr>
                <w:rFonts w:ascii="仿宋" w:hAnsi="仿宋" w:eastAsia="仿宋" w:cs="仿宋"/>
                <w:color w:val="auto"/>
                <w:szCs w:val="21"/>
                <w:highlight w:val="none"/>
              </w:rPr>
            </w:pPr>
          </w:p>
        </w:tc>
      </w:tr>
      <w:tr w14:paraId="2AE6BFD7">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46670E30">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（十）</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5216701D">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智慧工地</w:t>
            </w:r>
          </w:p>
        </w:tc>
        <w:tc>
          <w:tcPr>
            <w:tcW w:w="368" w:type="pct"/>
            <w:tcBorders>
              <w:top w:val="single" w:color="auto" w:sz="4" w:space="0"/>
              <w:left w:val="nil"/>
              <w:bottom w:val="single" w:color="auto" w:sz="4" w:space="0"/>
              <w:right w:val="single" w:color="auto" w:sz="4" w:space="0"/>
            </w:tcBorders>
            <w:shd w:val="clear" w:color="auto" w:fill="FFFFFF"/>
            <w:vAlign w:val="center"/>
          </w:tcPr>
          <w:p w14:paraId="5248B96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B50650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4E39AD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3D3AEA7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A46619B">
            <w:pPr>
              <w:adjustRightInd/>
              <w:spacing w:line="300" w:lineRule="exact"/>
              <w:ind w:left="-53" w:leftChars="-25" w:right="-53" w:rightChars="-25"/>
              <w:jc w:val="center"/>
              <w:rPr>
                <w:rFonts w:ascii="仿宋" w:hAnsi="仿宋" w:eastAsia="仿宋" w:cs="仿宋"/>
                <w:color w:val="auto"/>
                <w:szCs w:val="21"/>
                <w:highlight w:val="none"/>
              </w:rPr>
            </w:pPr>
          </w:p>
        </w:tc>
      </w:tr>
      <w:tr w14:paraId="645A99B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1B6ABA7E">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1</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2F7D792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实名制信息采集及考勤设备、软件及管理</w:t>
            </w:r>
          </w:p>
        </w:tc>
        <w:tc>
          <w:tcPr>
            <w:tcW w:w="368" w:type="pct"/>
            <w:tcBorders>
              <w:top w:val="single" w:color="auto" w:sz="4" w:space="0"/>
              <w:left w:val="nil"/>
              <w:bottom w:val="single" w:color="auto" w:sz="4" w:space="0"/>
              <w:right w:val="single" w:color="auto" w:sz="4" w:space="0"/>
            </w:tcBorders>
            <w:shd w:val="clear" w:color="auto" w:fill="FFFFFF"/>
            <w:vAlign w:val="center"/>
          </w:tcPr>
          <w:p w14:paraId="558BC91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6C66DCD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6E336FF">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A070A1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010DFF6B">
            <w:pPr>
              <w:adjustRightInd/>
              <w:spacing w:line="300" w:lineRule="exact"/>
              <w:ind w:left="-53" w:leftChars="-25" w:right="-53" w:rightChars="-25"/>
              <w:jc w:val="center"/>
              <w:rPr>
                <w:rFonts w:ascii="仿宋" w:hAnsi="仿宋" w:eastAsia="仿宋" w:cs="仿宋"/>
                <w:color w:val="auto"/>
                <w:szCs w:val="21"/>
                <w:highlight w:val="none"/>
              </w:rPr>
            </w:pPr>
          </w:p>
        </w:tc>
      </w:tr>
      <w:tr w14:paraId="6A20244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17880891">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2</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A746E4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扬尘在线视频监测设备、软件及管理</w:t>
            </w:r>
          </w:p>
        </w:tc>
        <w:tc>
          <w:tcPr>
            <w:tcW w:w="368" w:type="pct"/>
            <w:tcBorders>
              <w:top w:val="single" w:color="auto" w:sz="4" w:space="0"/>
              <w:left w:val="nil"/>
              <w:bottom w:val="single" w:color="auto" w:sz="4" w:space="0"/>
              <w:right w:val="single" w:color="auto" w:sz="4" w:space="0"/>
            </w:tcBorders>
            <w:shd w:val="clear" w:color="auto" w:fill="FFFFFF"/>
            <w:vAlign w:val="center"/>
          </w:tcPr>
          <w:p w14:paraId="2BA411B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49B30C73">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D996903">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300864C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3E63E7CC">
            <w:pPr>
              <w:adjustRightInd/>
              <w:spacing w:line="300" w:lineRule="exact"/>
              <w:ind w:left="-53" w:leftChars="-25" w:right="-53" w:rightChars="-25"/>
              <w:jc w:val="center"/>
              <w:rPr>
                <w:rFonts w:ascii="仿宋" w:hAnsi="仿宋" w:eastAsia="仿宋" w:cs="仿宋"/>
                <w:color w:val="auto"/>
                <w:szCs w:val="21"/>
                <w:highlight w:val="none"/>
              </w:rPr>
            </w:pPr>
          </w:p>
        </w:tc>
      </w:tr>
      <w:tr w14:paraId="370B573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6A88FF60">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3</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1FB914D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远程高清视频监控设备、软件及管理</w:t>
            </w:r>
          </w:p>
        </w:tc>
        <w:tc>
          <w:tcPr>
            <w:tcW w:w="368" w:type="pct"/>
            <w:tcBorders>
              <w:top w:val="single" w:color="auto" w:sz="4" w:space="0"/>
              <w:left w:val="nil"/>
              <w:bottom w:val="single" w:color="auto" w:sz="4" w:space="0"/>
              <w:right w:val="single" w:color="auto" w:sz="4" w:space="0"/>
            </w:tcBorders>
            <w:shd w:val="clear" w:color="auto" w:fill="FFFFFF"/>
            <w:vAlign w:val="center"/>
          </w:tcPr>
          <w:p w14:paraId="7D8EC64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655613A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33AA2F6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EC5C703">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2FFDDBF2">
            <w:pPr>
              <w:adjustRightInd/>
              <w:spacing w:line="300" w:lineRule="exact"/>
              <w:ind w:left="-53" w:leftChars="-25" w:right="-53" w:rightChars="-25"/>
              <w:jc w:val="center"/>
              <w:rPr>
                <w:rFonts w:ascii="仿宋" w:hAnsi="仿宋" w:eastAsia="仿宋" w:cs="仿宋"/>
                <w:color w:val="auto"/>
                <w:szCs w:val="21"/>
                <w:highlight w:val="none"/>
              </w:rPr>
            </w:pPr>
          </w:p>
        </w:tc>
      </w:tr>
      <w:tr w14:paraId="6175E9EA">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6D281BCF">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4</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1B64E12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起重机械安全监控设备、软件及管理</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DEDEF4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3534C4F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81A88B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69432A4">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3D0FBDD4">
            <w:pPr>
              <w:adjustRightInd/>
              <w:spacing w:line="300" w:lineRule="exact"/>
              <w:ind w:left="-53" w:leftChars="-25" w:right="-53" w:rightChars="-25"/>
              <w:jc w:val="center"/>
              <w:rPr>
                <w:rFonts w:ascii="仿宋" w:hAnsi="仿宋" w:eastAsia="仿宋" w:cs="仿宋"/>
                <w:color w:val="auto"/>
                <w:szCs w:val="21"/>
                <w:highlight w:val="none"/>
              </w:rPr>
            </w:pPr>
          </w:p>
        </w:tc>
      </w:tr>
      <w:tr w14:paraId="3B9E91EF">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366F819C">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5</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1835EC1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其他管理设施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4A9F4EA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06E49495">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144B22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806A2F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53F5BE6">
            <w:pPr>
              <w:adjustRightInd/>
              <w:spacing w:line="300" w:lineRule="exact"/>
              <w:ind w:left="-53" w:leftChars="-25" w:right="-53" w:rightChars="-25"/>
              <w:jc w:val="center"/>
              <w:rPr>
                <w:rFonts w:ascii="仿宋" w:hAnsi="仿宋" w:eastAsia="仿宋" w:cs="仿宋"/>
                <w:color w:val="auto"/>
                <w:szCs w:val="21"/>
                <w:highlight w:val="none"/>
              </w:rPr>
            </w:pPr>
          </w:p>
        </w:tc>
      </w:tr>
      <w:tr w14:paraId="1D5696D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070388D2">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（十一）</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360CADCF">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安全教育培训</w:t>
            </w:r>
          </w:p>
        </w:tc>
        <w:tc>
          <w:tcPr>
            <w:tcW w:w="368" w:type="pct"/>
            <w:tcBorders>
              <w:top w:val="single" w:color="auto" w:sz="4" w:space="0"/>
              <w:left w:val="nil"/>
              <w:bottom w:val="single" w:color="auto" w:sz="4" w:space="0"/>
              <w:right w:val="single" w:color="auto" w:sz="4" w:space="0"/>
            </w:tcBorders>
            <w:shd w:val="clear" w:color="auto" w:fill="FFFFFF"/>
            <w:vAlign w:val="center"/>
          </w:tcPr>
          <w:p w14:paraId="5A9BBC3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2100646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E6A375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6D0D38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09810373">
            <w:pPr>
              <w:adjustRightInd/>
              <w:spacing w:line="300" w:lineRule="exact"/>
              <w:ind w:left="-53" w:leftChars="-25" w:right="-53" w:rightChars="-25"/>
              <w:jc w:val="center"/>
              <w:rPr>
                <w:rFonts w:ascii="仿宋" w:hAnsi="仿宋" w:eastAsia="仿宋" w:cs="仿宋"/>
                <w:color w:val="auto"/>
                <w:szCs w:val="21"/>
                <w:highlight w:val="none"/>
              </w:rPr>
            </w:pPr>
          </w:p>
        </w:tc>
      </w:tr>
      <w:tr w14:paraId="607FD7A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5ED08664">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（十二）</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CE593F4">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现场安全保卫</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AC4B3C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3715098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0002E0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1EB4216">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4B0A5C32">
            <w:pPr>
              <w:adjustRightInd/>
              <w:spacing w:line="300" w:lineRule="exact"/>
              <w:ind w:left="-53" w:leftChars="-25" w:right="-53" w:rightChars="-25"/>
              <w:jc w:val="center"/>
              <w:rPr>
                <w:rFonts w:ascii="仿宋" w:hAnsi="仿宋" w:eastAsia="仿宋" w:cs="仿宋"/>
                <w:color w:val="auto"/>
                <w:szCs w:val="21"/>
                <w:highlight w:val="none"/>
              </w:rPr>
            </w:pPr>
          </w:p>
        </w:tc>
      </w:tr>
      <w:tr w14:paraId="524EA2C7">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55FAC1B6">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（十三）</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B6816F1">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其他安全施工措施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7C1D222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CE58FEF">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3E05E6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3FBFE93">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1F32E5F2">
            <w:pPr>
              <w:adjustRightInd/>
              <w:spacing w:line="300" w:lineRule="exact"/>
              <w:ind w:left="-53" w:leftChars="-25" w:right="-53" w:rightChars="-25"/>
              <w:jc w:val="center"/>
              <w:rPr>
                <w:rFonts w:ascii="仿宋" w:hAnsi="仿宋" w:eastAsia="仿宋" w:cs="仿宋"/>
                <w:color w:val="auto"/>
                <w:szCs w:val="21"/>
                <w:highlight w:val="none"/>
              </w:rPr>
            </w:pPr>
          </w:p>
        </w:tc>
      </w:tr>
      <w:tr w14:paraId="3D473C0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058EDDB6">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二</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06366D16">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文明施工措施项目</w:t>
            </w:r>
          </w:p>
        </w:tc>
        <w:tc>
          <w:tcPr>
            <w:tcW w:w="368" w:type="pct"/>
            <w:tcBorders>
              <w:top w:val="single" w:color="auto" w:sz="4" w:space="0"/>
              <w:left w:val="nil"/>
              <w:bottom w:val="single" w:color="auto" w:sz="4" w:space="0"/>
              <w:right w:val="single" w:color="auto" w:sz="4" w:space="0"/>
            </w:tcBorders>
            <w:shd w:val="clear" w:color="auto" w:fill="FFFFFF"/>
            <w:vAlign w:val="center"/>
          </w:tcPr>
          <w:p w14:paraId="33F6300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06260C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67F788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A3965CD">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70179AD">
            <w:pPr>
              <w:adjustRightInd/>
              <w:spacing w:line="300" w:lineRule="exact"/>
              <w:ind w:left="-53" w:leftChars="-25" w:right="-53" w:rightChars="-25"/>
              <w:jc w:val="center"/>
              <w:rPr>
                <w:rFonts w:ascii="仿宋" w:hAnsi="仿宋" w:eastAsia="仿宋" w:cs="仿宋"/>
                <w:color w:val="auto"/>
                <w:szCs w:val="21"/>
                <w:highlight w:val="none"/>
              </w:rPr>
            </w:pPr>
          </w:p>
        </w:tc>
      </w:tr>
      <w:tr w14:paraId="70D2B5B6">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5D9A0F5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2E102EE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围墙</w:t>
            </w:r>
          </w:p>
        </w:tc>
        <w:tc>
          <w:tcPr>
            <w:tcW w:w="368" w:type="pct"/>
            <w:tcBorders>
              <w:top w:val="single" w:color="auto" w:sz="4" w:space="0"/>
              <w:left w:val="nil"/>
              <w:bottom w:val="single" w:color="auto" w:sz="4" w:space="0"/>
              <w:right w:val="single" w:color="auto" w:sz="4" w:space="0"/>
            </w:tcBorders>
            <w:shd w:val="clear" w:color="auto" w:fill="FFFFFF"/>
            <w:vAlign w:val="center"/>
          </w:tcPr>
          <w:p w14:paraId="0A27F74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shd w:val="clear" w:color="auto" w:fill="FFFFFF"/>
            <w:vAlign w:val="center"/>
          </w:tcPr>
          <w:p w14:paraId="7D3A6A1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13DDFF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3746FA12">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1026E29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按标准设置</w:t>
            </w:r>
          </w:p>
        </w:tc>
      </w:tr>
      <w:tr w14:paraId="38932601">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6BA4739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3ECC1C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大门、门楼</w:t>
            </w:r>
          </w:p>
        </w:tc>
        <w:tc>
          <w:tcPr>
            <w:tcW w:w="368" w:type="pct"/>
            <w:tcBorders>
              <w:top w:val="single" w:color="auto" w:sz="4" w:space="0"/>
              <w:left w:val="nil"/>
              <w:bottom w:val="single" w:color="auto" w:sz="4" w:space="0"/>
              <w:right w:val="single" w:color="auto" w:sz="4" w:space="0"/>
            </w:tcBorders>
            <w:shd w:val="clear" w:color="auto" w:fill="FFFFFF"/>
            <w:vAlign w:val="center"/>
          </w:tcPr>
          <w:p w14:paraId="219420C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块</w:t>
            </w:r>
          </w:p>
        </w:tc>
        <w:tc>
          <w:tcPr>
            <w:tcW w:w="500" w:type="pct"/>
            <w:tcBorders>
              <w:top w:val="single" w:color="auto" w:sz="4" w:space="0"/>
              <w:left w:val="nil"/>
              <w:bottom w:val="single" w:color="auto" w:sz="4" w:space="0"/>
              <w:right w:val="single" w:color="auto" w:sz="4" w:space="0"/>
            </w:tcBorders>
            <w:shd w:val="clear" w:color="auto" w:fill="FFFFFF"/>
            <w:vAlign w:val="center"/>
          </w:tcPr>
          <w:p w14:paraId="044A1DB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0F051B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9CB7EC0">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174BE9D2">
            <w:pPr>
              <w:adjustRightInd/>
              <w:spacing w:line="300" w:lineRule="exact"/>
              <w:ind w:left="-53" w:leftChars="-25" w:right="-53" w:rightChars="-25"/>
              <w:jc w:val="center"/>
              <w:rPr>
                <w:rFonts w:ascii="仿宋" w:hAnsi="仿宋" w:eastAsia="仿宋" w:cs="仿宋"/>
                <w:color w:val="auto"/>
                <w:szCs w:val="21"/>
                <w:highlight w:val="none"/>
              </w:rPr>
            </w:pPr>
          </w:p>
        </w:tc>
      </w:tr>
      <w:tr w14:paraId="3C8C721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4419D1C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079D210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标牌</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16E0F1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块</w:t>
            </w:r>
          </w:p>
        </w:tc>
        <w:tc>
          <w:tcPr>
            <w:tcW w:w="500" w:type="pct"/>
            <w:tcBorders>
              <w:top w:val="single" w:color="auto" w:sz="4" w:space="0"/>
              <w:left w:val="nil"/>
              <w:bottom w:val="single" w:color="auto" w:sz="4" w:space="0"/>
              <w:right w:val="single" w:color="auto" w:sz="4" w:space="0"/>
            </w:tcBorders>
            <w:shd w:val="clear" w:color="auto" w:fill="FFFFFF"/>
            <w:vAlign w:val="center"/>
          </w:tcPr>
          <w:p w14:paraId="604D840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BFCD3E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3199DE51">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3AB0BBA3">
            <w:pPr>
              <w:adjustRightInd/>
              <w:spacing w:line="300" w:lineRule="exact"/>
              <w:ind w:left="-53" w:leftChars="-25" w:right="-53" w:rightChars="-25"/>
              <w:jc w:val="center"/>
              <w:rPr>
                <w:rFonts w:ascii="仿宋" w:hAnsi="仿宋" w:eastAsia="仿宋" w:cs="仿宋"/>
                <w:color w:val="auto"/>
                <w:szCs w:val="21"/>
                <w:highlight w:val="none"/>
              </w:rPr>
            </w:pPr>
          </w:p>
        </w:tc>
      </w:tr>
      <w:tr w14:paraId="39D7EAB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7ED62DB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77D3225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效果图</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7E1ACF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块</w:t>
            </w:r>
          </w:p>
        </w:tc>
        <w:tc>
          <w:tcPr>
            <w:tcW w:w="500" w:type="pct"/>
            <w:tcBorders>
              <w:top w:val="single" w:color="auto" w:sz="4" w:space="0"/>
              <w:left w:val="nil"/>
              <w:bottom w:val="single" w:color="auto" w:sz="4" w:space="0"/>
              <w:right w:val="single" w:color="auto" w:sz="4" w:space="0"/>
            </w:tcBorders>
            <w:shd w:val="clear" w:color="auto" w:fill="FFFFFF"/>
            <w:vAlign w:val="center"/>
          </w:tcPr>
          <w:p w14:paraId="2F3A59F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F8BAF6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5EB7A32">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1AA41354">
            <w:pPr>
              <w:adjustRightInd/>
              <w:spacing w:line="300" w:lineRule="exact"/>
              <w:ind w:left="-53" w:leftChars="-25" w:right="-53" w:rightChars="-25"/>
              <w:jc w:val="center"/>
              <w:rPr>
                <w:rFonts w:ascii="仿宋" w:hAnsi="仿宋" w:eastAsia="仿宋" w:cs="仿宋"/>
                <w:color w:val="auto"/>
                <w:szCs w:val="21"/>
                <w:highlight w:val="none"/>
              </w:rPr>
            </w:pPr>
          </w:p>
        </w:tc>
      </w:tr>
      <w:tr w14:paraId="540A6015">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47A1150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55DE19B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彩钢板围档</w:t>
            </w:r>
          </w:p>
        </w:tc>
        <w:tc>
          <w:tcPr>
            <w:tcW w:w="368" w:type="pct"/>
            <w:tcBorders>
              <w:top w:val="single" w:color="auto" w:sz="4" w:space="0"/>
              <w:left w:val="nil"/>
              <w:bottom w:val="single" w:color="auto" w:sz="4" w:space="0"/>
              <w:right w:val="single" w:color="auto" w:sz="4" w:space="0"/>
            </w:tcBorders>
            <w:shd w:val="clear" w:color="auto" w:fill="FFFFFF"/>
            <w:vAlign w:val="center"/>
          </w:tcPr>
          <w:p w14:paraId="78E534D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shd w:val="clear" w:color="auto" w:fill="FFFFFF"/>
            <w:vAlign w:val="center"/>
          </w:tcPr>
          <w:p w14:paraId="0D792AB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793F7F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E14415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321DFBB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按标准设置</w:t>
            </w:r>
          </w:p>
        </w:tc>
      </w:tr>
      <w:tr w14:paraId="4CBBE73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32DD06A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6</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0A5C234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地坪硬化</w:t>
            </w:r>
          </w:p>
        </w:tc>
        <w:tc>
          <w:tcPr>
            <w:tcW w:w="368" w:type="pct"/>
            <w:tcBorders>
              <w:top w:val="single" w:color="auto" w:sz="4" w:space="0"/>
              <w:left w:val="nil"/>
              <w:bottom w:val="single" w:color="auto" w:sz="4" w:space="0"/>
              <w:right w:val="single" w:color="auto" w:sz="4" w:space="0"/>
            </w:tcBorders>
            <w:shd w:val="clear" w:color="auto" w:fill="FFFFFF"/>
            <w:vAlign w:val="center"/>
          </w:tcPr>
          <w:p w14:paraId="78C6617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14:paraId="057BFD95">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82A759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771F6D7">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2B6E4B16">
            <w:pPr>
              <w:adjustRightInd/>
              <w:spacing w:line="300" w:lineRule="exact"/>
              <w:ind w:left="-53" w:leftChars="-25" w:right="-53" w:rightChars="-25"/>
              <w:jc w:val="center"/>
              <w:rPr>
                <w:rFonts w:ascii="仿宋" w:hAnsi="仿宋" w:eastAsia="仿宋" w:cs="仿宋"/>
                <w:color w:val="auto"/>
                <w:szCs w:val="21"/>
                <w:highlight w:val="none"/>
              </w:rPr>
            </w:pPr>
          </w:p>
        </w:tc>
      </w:tr>
      <w:tr w14:paraId="7E750606">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1FFDEB7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7</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B41E3B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其他文明施工措施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58EFA3D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0A466A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34A13A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E73BBE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613CC68A">
            <w:pPr>
              <w:adjustRightInd/>
              <w:spacing w:line="300" w:lineRule="exact"/>
              <w:ind w:left="-53" w:leftChars="-25" w:right="-53" w:rightChars="-25"/>
              <w:jc w:val="center"/>
              <w:rPr>
                <w:rFonts w:ascii="仿宋" w:hAnsi="仿宋" w:eastAsia="仿宋" w:cs="仿宋"/>
                <w:color w:val="auto"/>
                <w:szCs w:val="21"/>
                <w:highlight w:val="none"/>
              </w:rPr>
            </w:pPr>
          </w:p>
        </w:tc>
      </w:tr>
      <w:tr w14:paraId="485AA1D1">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2F227F7D">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三</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5685F9A2">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环境保护措施项目</w:t>
            </w:r>
          </w:p>
        </w:tc>
        <w:tc>
          <w:tcPr>
            <w:tcW w:w="368" w:type="pct"/>
            <w:tcBorders>
              <w:top w:val="single" w:color="auto" w:sz="4" w:space="0"/>
              <w:left w:val="nil"/>
              <w:bottom w:val="single" w:color="auto" w:sz="4" w:space="0"/>
              <w:right w:val="single" w:color="auto" w:sz="4" w:space="0"/>
            </w:tcBorders>
            <w:shd w:val="clear" w:color="auto" w:fill="FFFFFF"/>
            <w:vAlign w:val="center"/>
          </w:tcPr>
          <w:p w14:paraId="51864C6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2C6116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B47998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323B5F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3173EC6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含扬尘污染防治措施</w:t>
            </w:r>
          </w:p>
        </w:tc>
      </w:tr>
      <w:tr w14:paraId="733901D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1506F82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2DF7CED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现场绿化</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3915FA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14:paraId="639F3C0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33CE5B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0A111DE">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21F7D343">
            <w:pPr>
              <w:adjustRightInd/>
              <w:spacing w:line="300" w:lineRule="exact"/>
              <w:ind w:left="-53" w:leftChars="-25" w:right="-53" w:rightChars="-25"/>
              <w:jc w:val="center"/>
              <w:rPr>
                <w:rFonts w:ascii="仿宋" w:hAnsi="仿宋" w:eastAsia="仿宋" w:cs="仿宋"/>
                <w:color w:val="auto"/>
                <w:szCs w:val="21"/>
                <w:highlight w:val="none"/>
              </w:rPr>
            </w:pPr>
          </w:p>
        </w:tc>
      </w:tr>
      <w:tr w14:paraId="186B31F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718386D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2ECABCE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防尘网布</w:t>
            </w:r>
          </w:p>
        </w:tc>
        <w:tc>
          <w:tcPr>
            <w:tcW w:w="368" w:type="pct"/>
            <w:tcBorders>
              <w:top w:val="single" w:color="auto" w:sz="4" w:space="0"/>
              <w:left w:val="nil"/>
              <w:bottom w:val="single" w:color="auto" w:sz="4" w:space="0"/>
              <w:right w:val="single" w:color="auto" w:sz="4" w:space="0"/>
            </w:tcBorders>
            <w:shd w:val="clear" w:color="auto" w:fill="FFFFFF"/>
            <w:vAlign w:val="center"/>
          </w:tcPr>
          <w:p w14:paraId="74323D9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14:paraId="3C105DD5">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D6843C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907C65F">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0BC231C3">
            <w:pPr>
              <w:adjustRightInd/>
              <w:spacing w:line="300" w:lineRule="exact"/>
              <w:ind w:left="-53" w:leftChars="-25" w:right="-53" w:rightChars="-25"/>
              <w:jc w:val="center"/>
              <w:rPr>
                <w:rFonts w:ascii="仿宋" w:hAnsi="仿宋" w:eastAsia="仿宋" w:cs="仿宋"/>
                <w:color w:val="auto"/>
                <w:szCs w:val="21"/>
                <w:highlight w:val="none"/>
              </w:rPr>
            </w:pPr>
          </w:p>
        </w:tc>
      </w:tr>
      <w:tr w14:paraId="0895B9AA">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389AECD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E63EC0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车辆冲洗设施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0594552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shd w:val="clear" w:color="auto" w:fill="FFFFFF"/>
            <w:vAlign w:val="center"/>
          </w:tcPr>
          <w:p w14:paraId="5BF96C13">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4278C6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4C8FF2B">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1870E37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含洗车槽、自动冲洗或</w:t>
            </w:r>
          </w:p>
          <w:p w14:paraId="7973007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其他冲洗设备等</w:t>
            </w:r>
          </w:p>
        </w:tc>
      </w:tr>
      <w:tr w14:paraId="13C47C9E">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279FB24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64D189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喷淋设施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1270596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DD903F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CD63F3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D15B34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693C0478">
            <w:pPr>
              <w:adjustRightInd/>
              <w:spacing w:line="300" w:lineRule="exact"/>
              <w:ind w:left="-53" w:leftChars="-25" w:right="-53" w:rightChars="-25"/>
              <w:jc w:val="center"/>
              <w:rPr>
                <w:rFonts w:ascii="仿宋" w:hAnsi="仿宋" w:eastAsia="仿宋" w:cs="仿宋"/>
                <w:color w:val="auto"/>
                <w:szCs w:val="21"/>
                <w:highlight w:val="none"/>
              </w:rPr>
            </w:pPr>
          </w:p>
        </w:tc>
      </w:tr>
      <w:tr w14:paraId="7BB1C9F6">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2F99A27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E62AAD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塔吊喷淋</w:t>
            </w:r>
          </w:p>
        </w:tc>
        <w:tc>
          <w:tcPr>
            <w:tcW w:w="368" w:type="pct"/>
            <w:tcBorders>
              <w:top w:val="single" w:color="auto" w:sz="4" w:space="0"/>
              <w:left w:val="nil"/>
              <w:bottom w:val="single" w:color="auto" w:sz="4" w:space="0"/>
              <w:right w:val="single" w:color="auto" w:sz="4" w:space="0"/>
            </w:tcBorders>
            <w:shd w:val="clear" w:color="auto" w:fill="FFFFFF"/>
            <w:vAlign w:val="center"/>
          </w:tcPr>
          <w:p w14:paraId="35069AB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shd w:val="clear" w:color="auto" w:fill="FFFFFF"/>
            <w:vAlign w:val="center"/>
          </w:tcPr>
          <w:p w14:paraId="7E83619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A45D94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3B6063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8209F5C">
            <w:pPr>
              <w:adjustRightInd/>
              <w:spacing w:line="300" w:lineRule="exact"/>
              <w:ind w:left="-53" w:leftChars="-25" w:right="-53" w:rightChars="-25"/>
              <w:jc w:val="center"/>
              <w:rPr>
                <w:rFonts w:ascii="仿宋" w:hAnsi="仿宋" w:eastAsia="仿宋" w:cs="仿宋"/>
                <w:color w:val="auto"/>
                <w:szCs w:val="21"/>
                <w:highlight w:val="none"/>
              </w:rPr>
            </w:pPr>
          </w:p>
        </w:tc>
      </w:tr>
      <w:tr w14:paraId="27317017">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31028AC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3F2155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外架喷淋</w:t>
            </w:r>
          </w:p>
        </w:tc>
        <w:tc>
          <w:tcPr>
            <w:tcW w:w="368" w:type="pct"/>
            <w:tcBorders>
              <w:top w:val="single" w:color="auto" w:sz="4" w:space="0"/>
              <w:left w:val="nil"/>
              <w:bottom w:val="single" w:color="auto" w:sz="4" w:space="0"/>
              <w:right w:val="single" w:color="auto" w:sz="4" w:space="0"/>
            </w:tcBorders>
            <w:shd w:val="clear" w:color="auto" w:fill="FFFFFF"/>
            <w:vAlign w:val="center"/>
          </w:tcPr>
          <w:p w14:paraId="300D8A9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shd w:val="clear" w:color="auto" w:fill="FFFFFF"/>
            <w:vAlign w:val="center"/>
          </w:tcPr>
          <w:p w14:paraId="7734D50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08CDC7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8A0F77D">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F257A0F">
            <w:pPr>
              <w:adjustRightInd/>
              <w:spacing w:line="300" w:lineRule="exact"/>
              <w:ind w:left="-53" w:leftChars="-25" w:right="-53" w:rightChars="-25"/>
              <w:jc w:val="center"/>
              <w:rPr>
                <w:rFonts w:ascii="仿宋" w:hAnsi="仿宋" w:eastAsia="仿宋" w:cs="仿宋"/>
                <w:color w:val="auto"/>
                <w:szCs w:val="21"/>
                <w:highlight w:val="none"/>
              </w:rPr>
            </w:pPr>
          </w:p>
        </w:tc>
      </w:tr>
      <w:tr w14:paraId="4680B16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324A27A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2291CC2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场地喷淋</w:t>
            </w:r>
          </w:p>
        </w:tc>
        <w:tc>
          <w:tcPr>
            <w:tcW w:w="368" w:type="pct"/>
            <w:tcBorders>
              <w:top w:val="single" w:color="auto" w:sz="4" w:space="0"/>
              <w:left w:val="nil"/>
              <w:bottom w:val="single" w:color="auto" w:sz="4" w:space="0"/>
              <w:right w:val="single" w:color="auto" w:sz="4" w:space="0"/>
            </w:tcBorders>
            <w:shd w:val="clear" w:color="auto" w:fill="FFFFFF"/>
            <w:vAlign w:val="center"/>
          </w:tcPr>
          <w:p w14:paraId="237E2EF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shd w:val="clear" w:color="auto" w:fill="FFFFFF"/>
            <w:vAlign w:val="center"/>
          </w:tcPr>
          <w:p w14:paraId="20197C5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4685C8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CC6ED37">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7B781419">
            <w:pPr>
              <w:adjustRightInd/>
              <w:spacing w:line="300" w:lineRule="exact"/>
              <w:ind w:left="-53" w:leftChars="-25" w:right="-53" w:rightChars="-25"/>
              <w:jc w:val="center"/>
              <w:rPr>
                <w:rFonts w:ascii="仿宋" w:hAnsi="仿宋" w:eastAsia="仿宋" w:cs="仿宋"/>
                <w:color w:val="auto"/>
                <w:szCs w:val="21"/>
                <w:highlight w:val="none"/>
              </w:rPr>
            </w:pPr>
          </w:p>
        </w:tc>
      </w:tr>
      <w:tr w14:paraId="2330FD2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3FD40B3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175E0BD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防尘雾炮</w:t>
            </w:r>
          </w:p>
        </w:tc>
        <w:tc>
          <w:tcPr>
            <w:tcW w:w="368" w:type="pct"/>
            <w:tcBorders>
              <w:top w:val="single" w:color="auto" w:sz="4" w:space="0"/>
              <w:left w:val="nil"/>
              <w:bottom w:val="single" w:color="auto" w:sz="4" w:space="0"/>
              <w:right w:val="single" w:color="auto" w:sz="4" w:space="0"/>
            </w:tcBorders>
            <w:shd w:val="clear" w:color="auto" w:fill="FFFFFF"/>
            <w:vAlign w:val="center"/>
          </w:tcPr>
          <w:p w14:paraId="2CB96C7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台</w:t>
            </w:r>
          </w:p>
        </w:tc>
        <w:tc>
          <w:tcPr>
            <w:tcW w:w="500" w:type="pct"/>
            <w:tcBorders>
              <w:top w:val="single" w:color="auto" w:sz="4" w:space="0"/>
              <w:left w:val="nil"/>
              <w:bottom w:val="single" w:color="auto" w:sz="4" w:space="0"/>
              <w:right w:val="single" w:color="auto" w:sz="4" w:space="0"/>
            </w:tcBorders>
            <w:shd w:val="clear" w:color="auto" w:fill="FFFFFF"/>
            <w:vAlign w:val="center"/>
          </w:tcPr>
          <w:p w14:paraId="3F4AE8C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B92294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C88F466">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7927ED43">
            <w:pPr>
              <w:adjustRightInd/>
              <w:spacing w:line="300" w:lineRule="exact"/>
              <w:ind w:left="-53" w:leftChars="-25" w:right="-53" w:rightChars="-25"/>
              <w:jc w:val="center"/>
              <w:rPr>
                <w:rFonts w:ascii="仿宋" w:hAnsi="仿宋" w:eastAsia="仿宋" w:cs="仿宋"/>
                <w:color w:val="auto"/>
                <w:szCs w:val="21"/>
                <w:highlight w:val="none"/>
              </w:rPr>
            </w:pPr>
          </w:p>
        </w:tc>
      </w:tr>
      <w:tr w14:paraId="27C7D848">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09DE062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6</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18FD5B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其他扬尘控制费用</w:t>
            </w:r>
          </w:p>
        </w:tc>
        <w:tc>
          <w:tcPr>
            <w:tcW w:w="368" w:type="pct"/>
            <w:tcBorders>
              <w:top w:val="single" w:color="auto" w:sz="4" w:space="0"/>
              <w:left w:val="nil"/>
              <w:bottom w:val="single" w:color="auto" w:sz="4" w:space="0"/>
              <w:right w:val="single" w:color="auto" w:sz="4" w:space="0"/>
            </w:tcBorders>
            <w:shd w:val="clear" w:color="auto" w:fill="FFFFFF"/>
            <w:vAlign w:val="center"/>
          </w:tcPr>
          <w:p w14:paraId="1EBA7B1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6D43AD1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5D5CC4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DE9CB2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714CFEA0">
            <w:pPr>
              <w:adjustRightInd/>
              <w:spacing w:line="300" w:lineRule="exact"/>
              <w:ind w:left="-53" w:leftChars="-25" w:right="-53" w:rightChars="-25"/>
              <w:jc w:val="center"/>
              <w:rPr>
                <w:rFonts w:ascii="仿宋" w:hAnsi="仿宋" w:eastAsia="仿宋" w:cs="仿宋"/>
                <w:color w:val="auto"/>
                <w:szCs w:val="21"/>
                <w:highlight w:val="none"/>
              </w:rPr>
            </w:pPr>
          </w:p>
        </w:tc>
      </w:tr>
      <w:tr w14:paraId="5698C6CB">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608C705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7</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132A6A4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噪声控制费用</w:t>
            </w:r>
          </w:p>
        </w:tc>
        <w:tc>
          <w:tcPr>
            <w:tcW w:w="368" w:type="pct"/>
            <w:tcBorders>
              <w:top w:val="single" w:color="auto" w:sz="4" w:space="0"/>
              <w:left w:val="nil"/>
              <w:bottom w:val="single" w:color="auto" w:sz="4" w:space="0"/>
              <w:right w:val="single" w:color="auto" w:sz="4" w:space="0"/>
            </w:tcBorders>
            <w:shd w:val="clear" w:color="auto" w:fill="FFFFFF"/>
            <w:vAlign w:val="center"/>
          </w:tcPr>
          <w:p w14:paraId="5184F02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1B86B82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54D4BD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D00625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28E90D8E">
            <w:pPr>
              <w:adjustRightInd/>
              <w:spacing w:line="300" w:lineRule="exact"/>
              <w:ind w:left="-53" w:leftChars="-25" w:right="-53" w:rightChars="-25"/>
              <w:jc w:val="center"/>
              <w:rPr>
                <w:rFonts w:ascii="仿宋" w:hAnsi="仿宋" w:eastAsia="仿宋" w:cs="仿宋"/>
                <w:color w:val="auto"/>
                <w:szCs w:val="21"/>
                <w:highlight w:val="none"/>
              </w:rPr>
            </w:pPr>
          </w:p>
        </w:tc>
      </w:tr>
      <w:tr w14:paraId="647140C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76A2DFF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8</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3D4EF6E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污水处理费用</w:t>
            </w:r>
          </w:p>
        </w:tc>
        <w:tc>
          <w:tcPr>
            <w:tcW w:w="368" w:type="pct"/>
            <w:tcBorders>
              <w:top w:val="single" w:color="auto" w:sz="4" w:space="0"/>
              <w:left w:val="nil"/>
              <w:bottom w:val="single" w:color="auto" w:sz="4" w:space="0"/>
              <w:right w:val="single" w:color="auto" w:sz="4" w:space="0"/>
            </w:tcBorders>
            <w:shd w:val="clear" w:color="auto" w:fill="FFFFFF"/>
            <w:vAlign w:val="center"/>
          </w:tcPr>
          <w:p w14:paraId="1559A35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1280FE9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157F62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5B25D3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28E9D67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特殊工程要求</w:t>
            </w:r>
          </w:p>
        </w:tc>
      </w:tr>
      <w:tr w14:paraId="03EF5D3E">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624D879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9</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5131555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车辆密封费用</w:t>
            </w:r>
          </w:p>
        </w:tc>
        <w:tc>
          <w:tcPr>
            <w:tcW w:w="368" w:type="pct"/>
            <w:tcBorders>
              <w:top w:val="single" w:color="auto" w:sz="4" w:space="0"/>
              <w:left w:val="nil"/>
              <w:bottom w:val="single" w:color="auto" w:sz="4" w:space="0"/>
              <w:right w:val="single" w:color="auto" w:sz="4" w:space="0"/>
            </w:tcBorders>
            <w:shd w:val="clear" w:color="auto" w:fill="FFFFFF"/>
            <w:vAlign w:val="center"/>
          </w:tcPr>
          <w:p w14:paraId="7AE2FFC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22AB0FA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A570C4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69089E7">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6C8DE46B">
            <w:pPr>
              <w:adjustRightInd/>
              <w:spacing w:line="300" w:lineRule="exact"/>
              <w:ind w:left="-53" w:leftChars="-25" w:right="-53" w:rightChars="-25"/>
              <w:jc w:val="center"/>
              <w:rPr>
                <w:rFonts w:ascii="仿宋" w:hAnsi="仿宋" w:eastAsia="仿宋" w:cs="仿宋"/>
                <w:color w:val="auto"/>
                <w:szCs w:val="21"/>
                <w:highlight w:val="none"/>
              </w:rPr>
            </w:pPr>
          </w:p>
        </w:tc>
      </w:tr>
      <w:tr w14:paraId="7C29E73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232E514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10</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C40CCD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工地食堂油烟净化设备</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20EDC3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shd w:val="clear" w:color="auto" w:fill="FFFFFF"/>
            <w:vAlign w:val="center"/>
          </w:tcPr>
          <w:p w14:paraId="4A985F4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B13ED6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3D9A25B">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78BB70C9">
            <w:pPr>
              <w:adjustRightInd/>
              <w:spacing w:line="300" w:lineRule="exact"/>
              <w:ind w:left="-53" w:leftChars="-25" w:right="-53" w:rightChars="-25"/>
              <w:jc w:val="center"/>
              <w:rPr>
                <w:rFonts w:ascii="仿宋" w:hAnsi="仿宋" w:eastAsia="仿宋" w:cs="仿宋"/>
                <w:color w:val="auto"/>
                <w:szCs w:val="21"/>
                <w:highlight w:val="none"/>
              </w:rPr>
            </w:pPr>
          </w:p>
        </w:tc>
      </w:tr>
      <w:tr w14:paraId="0362105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70B8F26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11</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2B8C41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其他环境保护措施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1EEB86D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5B05D0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B03D32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27A778A">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799CE231">
            <w:pPr>
              <w:adjustRightInd/>
              <w:spacing w:line="300" w:lineRule="exact"/>
              <w:ind w:left="-53" w:leftChars="-25" w:right="-53" w:rightChars="-25"/>
              <w:jc w:val="center"/>
              <w:rPr>
                <w:rFonts w:ascii="仿宋" w:hAnsi="仿宋" w:eastAsia="仿宋" w:cs="仿宋"/>
                <w:color w:val="auto"/>
                <w:szCs w:val="21"/>
                <w:highlight w:val="none"/>
              </w:rPr>
            </w:pPr>
          </w:p>
        </w:tc>
      </w:tr>
      <w:tr w14:paraId="74297D41">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71E13039">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四</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1BA793D6">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临时设施措施项目</w:t>
            </w:r>
          </w:p>
        </w:tc>
        <w:tc>
          <w:tcPr>
            <w:tcW w:w="368" w:type="pct"/>
            <w:tcBorders>
              <w:top w:val="single" w:color="auto" w:sz="4" w:space="0"/>
              <w:left w:val="nil"/>
              <w:bottom w:val="single" w:color="auto" w:sz="4" w:space="0"/>
              <w:right w:val="single" w:color="auto" w:sz="4" w:space="0"/>
            </w:tcBorders>
            <w:shd w:val="clear" w:color="auto" w:fill="FFFFFF"/>
            <w:vAlign w:val="center"/>
          </w:tcPr>
          <w:p w14:paraId="1BAEB78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8EB768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EBD269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A0E8A3D">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661A1703">
            <w:pPr>
              <w:adjustRightInd/>
              <w:spacing w:line="300" w:lineRule="exact"/>
              <w:ind w:left="-53" w:leftChars="-25" w:right="-53" w:rightChars="-25"/>
              <w:jc w:val="center"/>
              <w:rPr>
                <w:rFonts w:ascii="仿宋" w:hAnsi="仿宋" w:eastAsia="仿宋" w:cs="仿宋"/>
                <w:color w:val="auto"/>
                <w:szCs w:val="21"/>
                <w:highlight w:val="none"/>
              </w:rPr>
            </w:pPr>
          </w:p>
        </w:tc>
      </w:tr>
      <w:tr w14:paraId="0E4BB257">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6FBE64F4">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（一）</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73F3D050">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办公用房</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224E07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14:paraId="7E8B2CB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2ACB52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05F88A4">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6A85BBFD">
            <w:pPr>
              <w:adjustRightInd/>
              <w:spacing w:line="300" w:lineRule="exact"/>
              <w:ind w:left="-53" w:leftChars="-25" w:right="-53" w:rightChars="-25"/>
              <w:jc w:val="center"/>
              <w:rPr>
                <w:rFonts w:ascii="仿宋" w:hAnsi="仿宋" w:eastAsia="仿宋" w:cs="仿宋"/>
                <w:color w:val="auto"/>
                <w:szCs w:val="21"/>
                <w:highlight w:val="none"/>
              </w:rPr>
            </w:pPr>
          </w:p>
        </w:tc>
      </w:tr>
      <w:tr w14:paraId="2794ABF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2CB09882">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（二）</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B5F449F">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生活用房</w:t>
            </w:r>
          </w:p>
        </w:tc>
        <w:tc>
          <w:tcPr>
            <w:tcW w:w="368" w:type="pct"/>
            <w:tcBorders>
              <w:top w:val="single" w:color="auto" w:sz="4" w:space="0"/>
              <w:left w:val="nil"/>
              <w:bottom w:val="single" w:color="auto" w:sz="4" w:space="0"/>
              <w:right w:val="single" w:color="auto" w:sz="4" w:space="0"/>
            </w:tcBorders>
            <w:shd w:val="clear" w:color="auto" w:fill="FFFFFF"/>
            <w:vAlign w:val="center"/>
          </w:tcPr>
          <w:p w14:paraId="20CDACC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A35576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D9B045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92CE03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0C2D5096">
            <w:pPr>
              <w:adjustRightInd/>
              <w:spacing w:line="300" w:lineRule="exact"/>
              <w:ind w:left="-53" w:leftChars="-25" w:right="-53" w:rightChars="-25"/>
              <w:jc w:val="center"/>
              <w:rPr>
                <w:rFonts w:ascii="仿宋" w:hAnsi="仿宋" w:eastAsia="仿宋" w:cs="仿宋"/>
                <w:color w:val="auto"/>
                <w:szCs w:val="21"/>
                <w:highlight w:val="none"/>
              </w:rPr>
            </w:pPr>
          </w:p>
        </w:tc>
      </w:tr>
      <w:tr w14:paraId="268E8BD3">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06DADE6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5C6ECD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宿舍</w:t>
            </w:r>
          </w:p>
        </w:tc>
        <w:tc>
          <w:tcPr>
            <w:tcW w:w="368" w:type="pct"/>
            <w:tcBorders>
              <w:top w:val="single" w:color="auto" w:sz="4" w:space="0"/>
              <w:left w:val="nil"/>
              <w:bottom w:val="single" w:color="auto" w:sz="4" w:space="0"/>
              <w:right w:val="single" w:color="auto" w:sz="4" w:space="0"/>
            </w:tcBorders>
            <w:shd w:val="clear" w:color="auto" w:fill="FFFFFF"/>
            <w:vAlign w:val="center"/>
          </w:tcPr>
          <w:p w14:paraId="5E4CC94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14:paraId="301F19D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8042CE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4D9D4D3">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BEEFD7F">
            <w:pPr>
              <w:adjustRightInd/>
              <w:spacing w:line="300" w:lineRule="exact"/>
              <w:ind w:left="-53" w:leftChars="-25" w:right="-53" w:rightChars="-25"/>
              <w:jc w:val="center"/>
              <w:rPr>
                <w:rFonts w:ascii="仿宋" w:hAnsi="仿宋" w:eastAsia="仿宋" w:cs="仿宋"/>
                <w:color w:val="auto"/>
                <w:szCs w:val="21"/>
                <w:highlight w:val="none"/>
              </w:rPr>
            </w:pPr>
          </w:p>
        </w:tc>
      </w:tr>
      <w:tr w14:paraId="1085B0A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4E78684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2D8D30E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食堂</w:t>
            </w:r>
          </w:p>
        </w:tc>
        <w:tc>
          <w:tcPr>
            <w:tcW w:w="368" w:type="pct"/>
            <w:tcBorders>
              <w:top w:val="single" w:color="auto" w:sz="4" w:space="0"/>
              <w:left w:val="nil"/>
              <w:bottom w:val="single" w:color="auto" w:sz="4" w:space="0"/>
              <w:right w:val="single" w:color="auto" w:sz="4" w:space="0"/>
            </w:tcBorders>
            <w:shd w:val="clear" w:color="auto" w:fill="FFFFFF"/>
            <w:vAlign w:val="center"/>
          </w:tcPr>
          <w:p w14:paraId="409D396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14:paraId="694CAAD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DEF638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9C5216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3D7249E2">
            <w:pPr>
              <w:adjustRightInd/>
              <w:spacing w:line="300" w:lineRule="exact"/>
              <w:ind w:left="-53" w:leftChars="-25" w:right="-53" w:rightChars="-25"/>
              <w:jc w:val="center"/>
              <w:rPr>
                <w:rFonts w:ascii="仿宋" w:hAnsi="仿宋" w:eastAsia="仿宋" w:cs="仿宋"/>
                <w:color w:val="auto"/>
                <w:szCs w:val="21"/>
                <w:highlight w:val="none"/>
              </w:rPr>
            </w:pPr>
          </w:p>
        </w:tc>
      </w:tr>
      <w:tr w14:paraId="60E8DE0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1CC34E4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3E419CD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厕所</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79B3F2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14:paraId="7AFAAD7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729B62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AE8472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FCBE075">
            <w:pPr>
              <w:adjustRightInd/>
              <w:spacing w:line="300" w:lineRule="exact"/>
              <w:ind w:left="-53" w:leftChars="-25" w:right="-53" w:rightChars="-25"/>
              <w:jc w:val="center"/>
              <w:rPr>
                <w:rFonts w:ascii="仿宋" w:hAnsi="仿宋" w:eastAsia="仿宋" w:cs="仿宋"/>
                <w:color w:val="auto"/>
                <w:szCs w:val="21"/>
                <w:highlight w:val="none"/>
              </w:rPr>
            </w:pPr>
          </w:p>
        </w:tc>
      </w:tr>
      <w:tr w14:paraId="2064207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593C689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513FE25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浴室</w:t>
            </w:r>
          </w:p>
        </w:tc>
        <w:tc>
          <w:tcPr>
            <w:tcW w:w="368" w:type="pct"/>
            <w:tcBorders>
              <w:top w:val="single" w:color="auto" w:sz="4" w:space="0"/>
              <w:left w:val="nil"/>
              <w:bottom w:val="single" w:color="auto" w:sz="4" w:space="0"/>
              <w:right w:val="single" w:color="auto" w:sz="4" w:space="0"/>
            </w:tcBorders>
            <w:shd w:val="clear" w:color="auto" w:fill="FFFFFF"/>
            <w:vAlign w:val="center"/>
          </w:tcPr>
          <w:p w14:paraId="597C42C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14:paraId="7D9AA8C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310C0D3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CC44101">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40E35A4">
            <w:pPr>
              <w:adjustRightInd/>
              <w:spacing w:line="300" w:lineRule="exact"/>
              <w:ind w:left="-53" w:leftChars="-25" w:right="-53" w:rightChars="-25"/>
              <w:jc w:val="center"/>
              <w:rPr>
                <w:rFonts w:ascii="仿宋" w:hAnsi="仿宋" w:eastAsia="仿宋" w:cs="仿宋"/>
                <w:color w:val="auto"/>
                <w:szCs w:val="21"/>
                <w:highlight w:val="none"/>
              </w:rPr>
            </w:pPr>
          </w:p>
        </w:tc>
      </w:tr>
      <w:tr w14:paraId="53AAA98E">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3D4E9DE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A02784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其他生活设施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0F10509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65D8DB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8F7A8A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3195152E">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3A269A6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休息场所、文化娱乐设施等</w:t>
            </w:r>
          </w:p>
        </w:tc>
      </w:tr>
      <w:tr w14:paraId="3E2EDF8B">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4A32D256">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（三）</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02D8D176">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生产用房（仓库）</w:t>
            </w:r>
          </w:p>
        </w:tc>
        <w:tc>
          <w:tcPr>
            <w:tcW w:w="368" w:type="pct"/>
            <w:tcBorders>
              <w:top w:val="single" w:color="auto" w:sz="4" w:space="0"/>
              <w:left w:val="nil"/>
              <w:bottom w:val="single" w:color="auto" w:sz="4" w:space="0"/>
              <w:right w:val="single" w:color="auto" w:sz="4" w:space="0"/>
            </w:tcBorders>
            <w:shd w:val="clear" w:color="auto" w:fill="FFFFFF"/>
            <w:vAlign w:val="center"/>
          </w:tcPr>
          <w:p w14:paraId="5097307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14:paraId="4A3E3C1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EA5103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35BF59B">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6C8907EE">
            <w:pPr>
              <w:adjustRightInd/>
              <w:spacing w:line="300" w:lineRule="exact"/>
              <w:ind w:left="-53" w:leftChars="-25" w:right="-53" w:rightChars="-25"/>
              <w:jc w:val="center"/>
              <w:rPr>
                <w:rFonts w:ascii="仿宋" w:hAnsi="仿宋" w:eastAsia="仿宋" w:cs="仿宋"/>
                <w:color w:val="auto"/>
                <w:szCs w:val="21"/>
                <w:highlight w:val="none"/>
              </w:rPr>
            </w:pPr>
          </w:p>
        </w:tc>
      </w:tr>
      <w:tr w14:paraId="71EA245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1165555A">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（四）</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84CC164">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临时用电设施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7E179A70">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41F20D5">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BDD37C4">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0E0FBED">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46CF8F7A">
            <w:pPr>
              <w:adjustRightInd/>
              <w:spacing w:line="300" w:lineRule="exact"/>
              <w:ind w:left="-53" w:leftChars="-25" w:right="-53" w:rightChars="-25"/>
              <w:jc w:val="center"/>
              <w:rPr>
                <w:rFonts w:ascii="仿宋" w:hAnsi="仿宋" w:eastAsia="仿宋" w:cs="仿宋"/>
                <w:color w:val="auto"/>
                <w:szCs w:val="21"/>
                <w:highlight w:val="none"/>
              </w:rPr>
            </w:pPr>
          </w:p>
        </w:tc>
      </w:tr>
      <w:tr w14:paraId="1F034551">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65834F4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2AFC09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总配电箱</w:t>
            </w:r>
          </w:p>
        </w:tc>
        <w:tc>
          <w:tcPr>
            <w:tcW w:w="368" w:type="pct"/>
            <w:tcBorders>
              <w:top w:val="single" w:color="auto" w:sz="4" w:space="0"/>
              <w:left w:val="nil"/>
              <w:bottom w:val="single" w:color="auto" w:sz="4" w:space="0"/>
              <w:right w:val="single" w:color="auto" w:sz="4" w:space="0"/>
            </w:tcBorders>
            <w:shd w:val="clear" w:color="auto" w:fill="FFFFFF"/>
            <w:vAlign w:val="center"/>
          </w:tcPr>
          <w:p w14:paraId="187F3EC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只</w:t>
            </w:r>
          </w:p>
        </w:tc>
        <w:tc>
          <w:tcPr>
            <w:tcW w:w="500" w:type="pct"/>
            <w:tcBorders>
              <w:top w:val="single" w:color="auto" w:sz="4" w:space="0"/>
              <w:left w:val="nil"/>
              <w:bottom w:val="single" w:color="auto" w:sz="4" w:space="0"/>
              <w:right w:val="single" w:color="auto" w:sz="4" w:space="0"/>
            </w:tcBorders>
            <w:shd w:val="clear" w:color="auto" w:fill="FFFFFF"/>
            <w:vAlign w:val="center"/>
          </w:tcPr>
          <w:p w14:paraId="7758943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612F8C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B040986">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0E8E6CF0">
            <w:pPr>
              <w:adjustRightInd/>
              <w:spacing w:line="300" w:lineRule="exact"/>
              <w:ind w:left="-53" w:leftChars="-25" w:right="-53" w:rightChars="-25"/>
              <w:jc w:val="center"/>
              <w:rPr>
                <w:rFonts w:ascii="仿宋" w:hAnsi="仿宋" w:eastAsia="仿宋" w:cs="仿宋"/>
                <w:color w:val="auto"/>
                <w:szCs w:val="21"/>
                <w:highlight w:val="none"/>
              </w:rPr>
            </w:pPr>
          </w:p>
        </w:tc>
      </w:tr>
      <w:tr w14:paraId="5B3D8DF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28D1750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7AD42FD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分配电箱</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861284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只</w:t>
            </w:r>
          </w:p>
        </w:tc>
        <w:tc>
          <w:tcPr>
            <w:tcW w:w="500" w:type="pct"/>
            <w:tcBorders>
              <w:top w:val="single" w:color="auto" w:sz="4" w:space="0"/>
              <w:left w:val="nil"/>
              <w:bottom w:val="single" w:color="auto" w:sz="4" w:space="0"/>
              <w:right w:val="single" w:color="auto" w:sz="4" w:space="0"/>
            </w:tcBorders>
            <w:shd w:val="clear" w:color="auto" w:fill="FFFFFF"/>
            <w:vAlign w:val="center"/>
          </w:tcPr>
          <w:p w14:paraId="3B6FF12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AA345E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B3FDF5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1609D2E0">
            <w:pPr>
              <w:adjustRightInd/>
              <w:spacing w:line="300" w:lineRule="exact"/>
              <w:ind w:left="-53" w:leftChars="-25" w:right="-53" w:rightChars="-25"/>
              <w:jc w:val="center"/>
              <w:rPr>
                <w:rFonts w:ascii="仿宋" w:hAnsi="仿宋" w:eastAsia="仿宋" w:cs="仿宋"/>
                <w:color w:val="auto"/>
                <w:szCs w:val="21"/>
                <w:highlight w:val="none"/>
              </w:rPr>
            </w:pPr>
          </w:p>
        </w:tc>
      </w:tr>
      <w:tr w14:paraId="3C491065">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1E8EF69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7C57E6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开关箱</w:t>
            </w:r>
          </w:p>
        </w:tc>
        <w:tc>
          <w:tcPr>
            <w:tcW w:w="368" w:type="pct"/>
            <w:tcBorders>
              <w:top w:val="single" w:color="auto" w:sz="4" w:space="0"/>
              <w:left w:val="nil"/>
              <w:bottom w:val="single" w:color="auto" w:sz="4" w:space="0"/>
              <w:right w:val="single" w:color="auto" w:sz="4" w:space="0"/>
            </w:tcBorders>
            <w:shd w:val="clear" w:color="auto" w:fill="FFFFFF"/>
            <w:vAlign w:val="center"/>
          </w:tcPr>
          <w:p w14:paraId="119E2D7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只</w:t>
            </w:r>
          </w:p>
        </w:tc>
        <w:tc>
          <w:tcPr>
            <w:tcW w:w="500" w:type="pct"/>
            <w:tcBorders>
              <w:top w:val="single" w:color="auto" w:sz="4" w:space="0"/>
              <w:left w:val="nil"/>
              <w:bottom w:val="single" w:color="auto" w:sz="4" w:space="0"/>
              <w:right w:val="single" w:color="auto" w:sz="4" w:space="0"/>
            </w:tcBorders>
            <w:shd w:val="clear" w:color="auto" w:fill="FFFFFF"/>
            <w:vAlign w:val="center"/>
          </w:tcPr>
          <w:p w14:paraId="6FEBDD33">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95664BF">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994244D">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1795581B">
            <w:pPr>
              <w:adjustRightInd/>
              <w:spacing w:line="300" w:lineRule="exact"/>
              <w:ind w:left="-53" w:leftChars="-25" w:right="-53" w:rightChars="-25"/>
              <w:jc w:val="center"/>
              <w:rPr>
                <w:rFonts w:ascii="仿宋" w:hAnsi="仿宋" w:eastAsia="仿宋" w:cs="仿宋"/>
                <w:color w:val="auto"/>
                <w:szCs w:val="21"/>
                <w:highlight w:val="none"/>
              </w:rPr>
            </w:pPr>
          </w:p>
        </w:tc>
      </w:tr>
      <w:tr w14:paraId="1AE05BB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37338EC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52602C1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临时用电线路</w:t>
            </w:r>
          </w:p>
        </w:tc>
        <w:tc>
          <w:tcPr>
            <w:tcW w:w="368" w:type="pct"/>
            <w:tcBorders>
              <w:top w:val="single" w:color="auto" w:sz="4" w:space="0"/>
              <w:left w:val="nil"/>
              <w:bottom w:val="single" w:color="auto" w:sz="4" w:space="0"/>
              <w:right w:val="single" w:color="auto" w:sz="4" w:space="0"/>
            </w:tcBorders>
            <w:shd w:val="clear" w:color="auto" w:fill="FFFFFF"/>
            <w:vAlign w:val="center"/>
          </w:tcPr>
          <w:p w14:paraId="0921AEE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shd w:val="clear" w:color="auto" w:fill="FFFFFF"/>
            <w:vAlign w:val="center"/>
          </w:tcPr>
          <w:p w14:paraId="61574BF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D626B3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65C79DD">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31670130">
            <w:pPr>
              <w:adjustRightInd/>
              <w:spacing w:line="300" w:lineRule="exact"/>
              <w:ind w:left="-53" w:leftChars="-25" w:right="-53" w:rightChars="-25"/>
              <w:jc w:val="center"/>
              <w:rPr>
                <w:rFonts w:ascii="仿宋" w:hAnsi="仿宋" w:eastAsia="仿宋" w:cs="仿宋"/>
                <w:color w:val="auto"/>
                <w:szCs w:val="21"/>
                <w:highlight w:val="none"/>
              </w:rPr>
            </w:pPr>
          </w:p>
        </w:tc>
      </w:tr>
      <w:tr w14:paraId="4EA175E7">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05C3410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1779410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用电保护装置</w:t>
            </w:r>
          </w:p>
        </w:tc>
        <w:tc>
          <w:tcPr>
            <w:tcW w:w="368" w:type="pct"/>
            <w:tcBorders>
              <w:top w:val="single" w:color="auto" w:sz="4" w:space="0"/>
              <w:left w:val="nil"/>
              <w:bottom w:val="single" w:color="auto" w:sz="4" w:space="0"/>
              <w:right w:val="single" w:color="auto" w:sz="4" w:space="0"/>
            </w:tcBorders>
            <w:shd w:val="clear" w:color="auto" w:fill="FFFFFF"/>
            <w:vAlign w:val="center"/>
          </w:tcPr>
          <w:p w14:paraId="468647C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处</w:t>
            </w:r>
          </w:p>
        </w:tc>
        <w:tc>
          <w:tcPr>
            <w:tcW w:w="500" w:type="pct"/>
            <w:tcBorders>
              <w:top w:val="single" w:color="auto" w:sz="4" w:space="0"/>
              <w:left w:val="nil"/>
              <w:bottom w:val="single" w:color="auto" w:sz="4" w:space="0"/>
              <w:right w:val="single" w:color="auto" w:sz="4" w:space="0"/>
            </w:tcBorders>
            <w:shd w:val="clear" w:color="auto" w:fill="FFFFFF"/>
            <w:vAlign w:val="center"/>
          </w:tcPr>
          <w:p w14:paraId="5419F9B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84E6585">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6C0725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6EBC749F">
            <w:pPr>
              <w:adjustRightInd/>
              <w:spacing w:line="300" w:lineRule="exact"/>
              <w:ind w:left="-53" w:leftChars="-25" w:right="-53" w:rightChars="-25"/>
              <w:jc w:val="center"/>
              <w:rPr>
                <w:rFonts w:ascii="仿宋" w:hAnsi="仿宋" w:eastAsia="仿宋" w:cs="仿宋"/>
                <w:color w:val="auto"/>
                <w:szCs w:val="21"/>
                <w:highlight w:val="none"/>
              </w:rPr>
            </w:pPr>
          </w:p>
        </w:tc>
      </w:tr>
      <w:tr w14:paraId="4B7CE7D3">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62843C1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6</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546C0B0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发电机</w:t>
            </w:r>
          </w:p>
        </w:tc>
        <w:tc>
          <w:tcPr>
            <w:tcW w:w="368" w:type="pct"/>
            <w:tcBorders>
              <w:top w:val="single" w:color="auto" w:sz="4" w:space="0"/>
              <w:left w:val="nil"/>
              <w:bottom w:val="single" w:color="auto" w:sz="4" w:space="0"/>
              <w:right w:val="single" w:color="auto" w:sz="4" w:space="0"/>
            </w:tcBorders>
            <w:shd w:val="clear" w:color="auto" w:fill="FFFFFF"/>
            <w:vAlign w:val="center"/>
          </w:tcPr>
          <w:p w14:paraId="1B53D6A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台</w:t>
            </w:r>
          </w:p>
        </w:tc>
        <w:tc>
          <w:tcPr>
            <w:tcW w:w="500" w:type="pct"/>
            <w:tcBorders>
              <w:top w:val="single" w:color="auto" w:sz="4" w:space="0"/>
              <w:left w:val="nil"/>
              <w:bottom w:val="single" w:color="auto" w:sz="4" w:space="0"/>
              <w:right w:val="single" w:color="auto" w:sz="4" w:space="0"/>
            </w:tcBorders>
            <w:shd w:val="clear" w:color="auto" w:fill="FFFFFF"/>
            <w:vAlign w:val="center"/>
          </w:tcPr>
          <w:p w14:paraId="02CA947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3288576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6658284">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C9EA7CA">
            <w:pPr>
              <w:adjustRightInd/>
              <w:spacing w:line="300" w:lineRule="exact"/>
              <w:ind w:left="-53" w:leftChars="-25" w:right="-53" w:rightChars="-25"/>
              <w:jc w:val="center"/>
              <w:rPr>
                <w:rFonts w:ascii="仿宋" w:hAnsi="仿宋" w:eastAsia="仿宋" w:cs="仿宋"/>
                <w:color w:val="auto"/>
                <w:szCs w:val="21"/>
                <w:highlight w:val="none"/>
              </w:rPr>
            </w:pPr>
          </w:p>
        </w:tc>
      </w:tr>
      <w:tr w14:paraId="16761CE6">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2122574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7</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87D37D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其他临时用电设施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0440F56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507FCB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26322D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231B09E">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9AE356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附近外电线路</w:t>
            </w:r>
          </w:p>
          <w:p w14:paraId="1B549A5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防护设施等</w:t>
            </w:r>
          </w:p>
        </w:tc>
      </w:tr>
      <w:tr w14:paraId="04B10FD7">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5DB45523">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（五）</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B5EE2BB">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临时供水</w:t>
            </w:r>
          </w:p>
        </w:tc>
        <w:tc>
          <w:tcPr>
            <w:tcW w:w="368" w:type="pct"/>
            <w:tcBorders>
              <w:top w:val="single" w:color="auto" w:sz="4" w:space="0"/>
              <w:left w:val="nil"/>
              <w:bottom w:val="single" w:color="auto" w:sz="4" w:space="0"/>
              <w:right w:val="single" w:color="auto" w:sz="4" w:space="0"/>
            </w:tcBorders>
            <w:shd w:val="clear" w:color="auto" w:fill="FFFFFF"/>
            <w:vAlign w:val="center"/>
          </w:tcPr>
          <w:p w14:paraId="326930D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shd w:val="clear" w:color="auto" w:fill="FFFFFF"/>
            <w:vAlign w:val="center"/>
          </w:tcPr>
          <w:p w14:paraId="231213E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DEA6B2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361A934">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DF5305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按管道长度</w:t>
            </w:r>
          </w:p>
        </w:tc>
      </w:tr>
      <w:tr w14:paraId="33DCDAF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1B6652D9">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（六）</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1E4FC982">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临时排水</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8F3C4B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shd w:val="clear" w:color="auto" w:fill="FFFFFF"/>
            <w:vAlign w:val="center"/>
          </w:tcPr>
          <w:p w14:paraId="0107513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3B46A9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77294B5">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4194671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按管道长度</w:t>
            </w:r>
          </w:p>
        </w:tc>
      </w:tr>
      <w:tr w14:paraId="5EEBF22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19B1F634">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（七）</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3AF42C38">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其他临时设施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7DF675C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452252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E2CCA6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B8FD21F">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48D43502">
            <w:pPr>
              <w:adjustRightInd/>
              <w:spacing w:line="300" w:lineRule="exact"/>
              <w:ind w:left="-53" w:leftChars="-25" w:right="-53" w:rightChars="-25"/>
              <w:jc w:val="center"/>
              <w:rPr>
                <w:rFonts w:ascii="仿宋" w:hAnsi="仿宋" w:eastAsia="仿宋" w:cs="仿宋"/>
                <w:color w:val="auto"/>
                <w:szCs w:val="21"/>
                <w:highlight w:val="none"/>
              </w:rPr>
            </w:pPr>
          </w:p>
        </w:tc>
      </w:tr>
      <w:tr w14:paraId="5433989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6C076F56">
            <w:pPr>
              <w:adjustRightInd/>
              <w:spacing w:line="300" w:lineRule="exact"/>
              <w:ind w:left="-53" w:leftChars="-25" w:right="-53" w:rightChars="-25"/>
              <w:jc w:val="center"/>
              <w:rPr>
                <w:rFonts w:ascii="仿宋" w:hAnsi="仿宋" w:eastAsia="仿宋" w:cs="仿宋"/>
                <w:b/>
                <w:bCs/>
                <w:color w:val="auto"/>
                <w:szCs w:val="21"/>
                <w:highlight w:val="none"/>
              </w:rPr>
            </w:pPr>
          </w:p>
        </w:tc>
        <w:tc>
          <w:tcPr>
            <w:tcW w:w="1230" w:type="pct"/>
            <w:tcBorders>
              <w:top w:val="single" w:color="auto" w:sz="4" w:space="0"/>
              <w:left w:val="nil"/>
              <w:bottom w:val="single" w:color="auto" w:sz="4" w:space="0"/>
              <w:right w:val="single" w:color="auto" w:sz="4" w:space="0"/>
            </w:tcBorders>
            <w:shd w:val="clear" w:color="auto" w:fill="FFFFFF"/>
            <w:vAlign w:val="center"/>
          </w:tcPr>
          <w:p w14:paraId="3F8166EF">
            <w:pPr>
              <w:adjustRightInd/>
              <w:spacing w:line="300" w:lineRule="exact"/>
              <w:ind w:left="-53" w:leftChars="-25" w:right="-53" w:rightChars="-25"/>
              <w:jc w:val="center"/>
              <w:rPr>
                <w:rFonts w:ascii="仿宋" w:hAnsi="仿宋" w:eastAsia="仿宋" w:cs="仿宋"/>
                <w:b/>
                <w:bCs/>
                <w:color w:val="auto"/>
                <w:szCs w:val="21"/>
                <w:highlight w:val="none"/>
              </w:rPr>
            </w:pPr>
          </w:p>
        </w:tc>
        <w:tc>
          <w:tcPr>
            <w:tcW w:w="368" w:type="pct"/>
            <w:tcBorders>
              <w:top w:val="single" w:color="auto" w:sz="4" w:space="0"/>
              <w:left w:val="nil"/>
              <w:bottom w:val="single" w:color="auto" w:sz="4" w:space="0"/>
              <w:right w:val="single" w:color="auto" w:sz="4" w:space="0"/>
            </w:tcBorders>
            <w:shd w:val="clear" w:color="auto" w:fill="FFFFFF"/>
            <w:vAlign w:val="center"/>
          </w:tcPr>
          <w:p w14:paraId="12C26E2F">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45D1C7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7B749A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836233B">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33158851">
            <w:pPr>
              <w:adjustRightInd/>
              <w:spacing w:line="300" w:lineRule="exact"/>
              <w:ind w:left="-53" w:leftChars="-25" w:right="-53" w:rightChars="-25"/>
              <w:jc w:val="center"/>
              <w:rPr>
                <w:rFonts w:ascii="仿宋" w:hAnsi="仿宋" w:eastAsia="仿宋" w:cs="仿宋"/>
                <w:color w:val="auto"/>
                <w:szCs w:val="21"/>
                <w:highlight w:val="none"/>
              </w:rPr>
            </w:pPr>
          </w:p>
        </w:tc>
      </w:tr>
      <w:tr w14:paraId="0FF15541">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4D3414F6">
            <w:pPr>
              <w:adjustRightInd/>
              <w:spacing w:line="300" w:lineRule="exact"/>
              <w:ind w:left="-53" w:leftChars="-25" w:right="-53" w:rightChars="-25"/>
              <w:jc w:val="center"/>
              <w:rPr>
                <w:rFonts w:ascii="仿宋" w:hAnsi="仿宋" w:eastAsia="仿宋" w:cs="仿宋"/>
                <w:b/>
                <w:bCs/>
                <w:color w:val="auto"/>
                <w:szCs w:val="21"/>
                <w:highlight w:val="none"/>
              </w:rPr>
            </w:pPr>
          </w:p>
        </w:tc>
        <w:tc>
          <w:tcPr>
            <w:tcW w:w="1230" w:type="pct"/>
            <w:tcBorders>
              <w:top w:val="single" w:color="auto" w:sz="4" w:space="0"/>
              <w:left w:val="nil"/>
              <w:bottom w:val="single" w:color="auto" w:sz="4" w:space="0"/>
              <w:right w:val="single" w:color="auto" w:sz="4" w:space="0"/>
            </w:tcBorders>
            <w:shd w:val="clear" w:color="auto" w:fill="FFFFFF"/>
            <w:vAlign w:val="center"/>
          </w:tcPr>
          <w:p w14:paraId="44A74638">
            <w:pPr>
              <w:adjustRightInd/>
              <w:spacing w:line="300" w:lineRule="exact"/>
              <w:ind w:left="-53" w:leftChars="-25" w:right="-53" w:rightChars="-25"/>
              <w:jc w:val="center"/>
              <w:rPr>
                <w:rFonts w:ascii="仿宋" w:hAnsi="仿宋" w:eastAsia="仿宋" w:cs="仿宋"/>
                <w:b/>
                <w:bCs/>
                <w:color w:val="auto"/>
                <w:szCs w:val="21"/>
                <w:highlight w:val="none"/>
              </w:rPr>
            </w:pPr>
          </w:p>
        </w:tc>
        <w:tc>
          <w:tcPr>
            <w:tcW w:w="368" w:type="pct"/>
            <w:tcBorders>
              <w:top w:val="single" w:color="auto" w:sz="4" w:space="0"/>
              <w:left w:val="nil"/>
              <w:bottom w:val="single" w:color="auto" w:sz="4" w:space="0"/>
              <w:right w:val="single" w:color="auto" w:sz="4" w:space="0"/>
            </w:tcBorders>
            <w:shd w:val="clear" w:color="auto" w:fill="FFFFFF"/>
            <w:vAlign w:val="center"/>
          </w:tcPr>
          <w:p w14:paraId="699CA7A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8943DAF">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921F52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3878F822">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0B8C0593">
            <w:pPr>
              <w:adjustRightInd/>
              <w:spacing w:line="300" w:lineRule="exact"/>
              <w:ind w:left="-53" w:leftChars="-25" w:right="-53" w:rightChars="-25"/>
              <w:jc w:val="center"/>
              <w:rPr>
                <w:rFonts w:ascii="仿宋" w:hAnsi="仿宋" w:eastAsia="仿宋" w:cs="仿宋"/>
                <w:color w:val="auto"/>
                <w:szCs w:val="21"/>
                <w:highlight w:val="none"/>
              </w:rPr>
            </w:pPr>
          </w:p>
        </w:tc>
      </w:tr>
      <w:tr w14:paraId="35676975">
        <w:tblPrEx>
          <w:tblCellMar>
            <w:top w:w="0" w:type="dxa"/>
            <w:left w:w="108" w:type="dxa"/>
            <w:bottom w:w="0" w:type="dxa"/>
            <w:right w:w="108" w:type="dxa"/>
          </w:tblCellMar>
        </w:tblPrEx>
        <w:trPr>
          <w:cantSplit/>
          <w:trHeight w:val="340" w:hRule="atLeast"/>
          <w:jc w:val="center"/>
        </w:trPr>
        <w:tc>
          <w:tcPr>
            <w:tcW w:w="3111" w:type="pct"/>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26B0AE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合计</w:t>
            </w:r>
          </w:p>
        </w:tc>
        <w:tc>
          <w:tcPr>
            <w:tcW w:w="500" w:type="pct"/>
            <w:tcBorders>
              <w:top w:val="single" w:color="auto" w:sz="4" w:space="0"/>
              <w:left w:val="nil"/>
              <w:bottom w:val="single" w:color="auto" w:sz="4" w:space="0"/>
              <w:right w:val="single" w:color="auto" w:sz="4" w:space="0"/>
            </w:tcBorders>
            <w:shd w:val="clear" w:color="auto" w:fill="FFFFFF"/>
            <w:vAlign w:val="center"/>
          </w:tcPr>
          <w:p w14:paraId="12AB77E7">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05375B4D">
            <w:pPr>
              <w:adjustRightInd/>
              <w:spacing w:line="300" w:lineRule="exact"/>
              <w:ind w:left="-53" w:leftChars="-25" w:right="-53" w:rightChars="-25"/>
              <w:jc w:val="center"/>
              <w:rPr>
                <w:rFonts w:ascii="仿宋" w:hAnsi="仿宋" w:eastAsia="仿宋" w:cs="仿宋"/>
                <w:color w:val="auto"/>
                <w:szCs w:val="21"/>
                <w:highlight w:val="none"/>
              </w:rPr>
            </w:pPr>
          </w:p>
        </w:tc>
      </w:tr>
    </w:tbl>
    <w:p w14:paraId="441B8D71">
      <w:pPr>
        <w:adjustRightInd/>
        <w:ind w:firstLine="422" w:firstLineChars="200"/>
        <w:rPr>
          <w:rFonts w:ascii="仿宋" w:hAnsi="仿宋" w:eastAsia="仿宋"/>
          <w:color w:val="auto"/>
          <w:szCs w:val="21"/>
          <w:highlight w:val="none"/>
        </w:rPr>
      </w:pPr>
      <w:r>
        <w:rPr>
          <w:rFonts w:hint="eastAsia" w:ascii="仿宋" w:hAnsi="仿宋" w:eastAsia="仿宋" w:cs="仿宋"/>
          <w:b/>
          <w:color w:val="auto"/>
          <w:szCs w:val="21"/>
          <w:highlight w:val="none"/>
        </w:rPr>
        <w:t>注：</w:t>
      </w:r>
      <w:r>
        <w:rPr>
          <w:rFonts w:hint="eastAsia" w:ascii="仿宋" w:hAnsi="仿宋" w:eastAsia="仿宋" w:cs="仿宋"/>
          <w:color w:val="auto"/>
          <w:szCs w:val="21"/>
          <w:highlight w:val="none"/>
        </w:rPr>
        <w:t>表中（1）～（3）栏由招标人根据具体工程特点提供，投标人可补充。安全文明施工措施项目及费用应按招标项目整体报价。</w:t>
      </w:r>
    </w:p>
    <w:p w14:paraId="4BF8A69D">
      <w:pPr>
        <w:widowControl/>
        <w:ind w:firstLine="480"/>
        <w:jc w:val="left"/>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3F6517E6">
      <w:pPr>
        <w:pStyle w:val="2"/>
        <w:ind w:firstLine="480"/>
        <w:rPr>
          <w:color w:val="auto"/>
          <w:highlight w:val="none"/>
        </w:rPr>
      </w:pPr>
    </w:p>
    <w:p w14:paraId="1EA728A8">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1-4  其他项目清单及计价表</w:t>
      </w:r>
    </w:p>
    <w:p w14:paraId="2EC5312E">
      <w:pPr>
        <w:widowControl/>
        <w:ind w:firstLine="210" w:firstLineChars="100"/>
        <w:rPr>
          <w:rFonts w:ascii="仿宋" w:hAnsi="仿宋" w:eastAsia="仿宋"/>
          <w:color w:val="auto"/>
          <w:kern w:val="0"/>
          <w:szCs w:val="28"/>
          <w:highlight w:val="none"/>
        </w:rPr>
      </w:pPr>
      <w:r>
        <w:rPr>
          <w:rFonts w:hint="eastAsia" w:ascii="仿宋" w:hAnsi="仿宋" w:eastAsia="仿宋"/>
          <w:color w:val="auto"/>
          <w:kern w:val="0"/>
          <w:highlight w:val="none"/>
        </w:rPr>
        <w:t xml:space="preserve">工程名称: </w:t>
      </w:r>
    </w:p>
    <w:p w14:paraId="31177EF0">
      <w:pPr>
        <w:widowControl/>
        <w:ind w:firstLine="210" w:firstLineChars="100"/>
        <w:rPr>
          <w:rFonts w:ascii="仿宋" w:hAnsi="仿宋" w:eastAsia="仿宋"/>
          <w:color w:val="auto"/>
          <w:kern w:val="0"/>
          <w:highlight w:val="none"/>
        </w:rPr>
      </w:pPr>
      <w:r>
        <w:rPr>
          <w:rFonts w:hint="eastAsia" w:ascii="仿宋" w:hAnsi="仿宋" w:eastAsia="仿宋"/>
          <w:color w:val="auto"/>
          <w:kern w:val="0"/>
          <w:highlight w:val="none"/>
        </w:rPr>
        <w:t>单位工程名称：                                  第  页共  页</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14:paraId="308BB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14:paraId="6AC937B8">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2687" w:type="dxa"/>
            <w:tcBorders>
              <w:top w:val="single" w:color="auto" w:sz="4" w:space="0"/>
              <w:left w:val="nil"/>
              <w:bottom w:val="single" w:color="auto" w:sz="4" w:space="0"/>
              <w:right w:val="single" w:color="auto" w:sz="4" w:space="0"/>
            </w:tcBorders>
            <w:vAlign w:val="center"/>
          </w:tcPr>
          <w:p w14:paraId="1E69EEF8">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项  目</w:t>
            </w:r>
            <w:r>
              <w:rPr>
                <w:rFonts w:ascii="Calibri" w:hAnsi="Calibri" w:eastAsia="仿宋" w:cs="Calibri"/>
                <w:color w:val="auto"/>
                <w:kern w:val="0"/>
                <w:highlight w:val="none"/>
              </w:rPr>
              <w:t> </w:t>
            </w:r>
            <w:r>
              <w:rPr>
                <w:rFonts w:hint="eastAsia" w:ascii="仿宋" w:hAnsi="仿宋" w:eastAsia="仿宋"/>
                <w:color w:val="auto"/>
                <w:kern w:val="0"/>
                <w:highlight w:val="none"/>
              </w:rPr>
              <w:t>名</w:t>
            </w:r>
            <w:r>
              <w:rPr>
                <w:rFonts w:ascii="Calibri" w:hAnsi="Calibri" w:eastAsia="仿宋" w:cs="Calibri"/>
                <w:color w:val="auto"/>
                <w:kern w:val="0"/>
                <w:highlight w:val="none"/>
              </w:rPr>
              <w:t> </w:t>
            </w:r>
            <w:r>
              <w:rPr>
                <w:rFonts w:hint="eastAsia" w:ascii="仿宋" w:hAnsi="仿宋" w:eastAsia="仿宋"/>
                <w:color w:val="auto"/>
                <w:kern w:val="0"/>
                <w:highlight w:val="none"/>
              </w:rPr>
              <w:t>称</w:t>
            </w:r>
          </w:p>
        </w:tc>
        <w:tc>
          <w:tcPr>
            <w:tcW w:w="3178" w:type="dxa"/>
            <w:tcBorders>
              <w:top w:val="single" w:color="auto" w:sz="4" w:space="0"/>
              <w:left w:val="nil"/>
              <w:bottom w:val="single" w:color="auto" w:sz="4" w:space="0"/>
              <w:right w:val="single" w:color="auto" w:sz="4" w:space="0"/>
            </w:tcBorders>
            <w:vAlign w:val="center"/>
          </w:tcPr>
          <w:p w14:paraId="242D76F8">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金</w:t>
            </w:r>
            <w:r>
              <w:rPr>
                <w:rFonts w:ascii="Calibri" w:hAnsi="Calibri" w:eastAsia="仿宋" w:cs="Calibri"/>
                <w:color w:val="auto"/>
                <w:kern w:val="0"/>
                <w:highlight w:val="none"/>
              </w:rPr>
              <w:t> </w:t>
            </w:r>
            <w:r>
              <w:rPr>
                <w:rFonts w:hint="eastAsia" w:ascii="仿宋" w:hAnsi="仿宋" w:eastAsia="仿宋"/>
                <w:color w:val="auto"/>
                <w:kern w:val="0"/>
                <w:highlight w:val="none"/>
              </w:rPr>
              <w:t>额(元)</w:t>
            </w:r>
          </w:p>
        </w:tc>
        <w:tc>
          <w:tcPr>
            <w:tcW w:w="2546" w:type="dxa"/>
            <w:tcBorders>
              <w:top w:val="single" w:color="auto" w:sz="4" w:space="0"/>
              <w:left w:val="nil"/>
              <w:bottom w:val="single" w:color="auto" w:sz="4" w:space="0"/>
              <w:right w:val="single" w:color="auto" w:sz="4" w:space="0"/>
            </w:tcBorders>
            <w:vAlign w:val="center"/>
          </w:tcPr>
          <w:p w14:paraId="208D33D8">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备</w:t>
            </w:r>
            <w:r>
              <w:rPr>
                <w:rFonts w:ascii="Calibri" w:hAnsi="Calibri" w:eastAsia="仿宋" w:cs="Calibri"/>
                <w:color w:val="auto"/>
                <w:kern w:val="0"/>
                <w:highlight w:val="none"/>
              </w:rPr>
              <w:t> </w:t>
            </w:r>
            <w:r>
              <w:rPr>
                <w:rFonts w:hint="eastAsia" w:ascii="仿宋" w:hAnsi="仿宋" w:eastAsia="仿宋"/>
                <w:color w:val="auto"/>
                <w:kern w:val="0"/>
                <w:highlight w:val="none"/>
              </w:rPr>
              <w:t>注</w:t>
            </w:r>
          </w:p>
        </w:tc>
      </w:tr>
      <w:tr w14:paraId="0C890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14:paraId="4DC11A67">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2687" w:type="dxa"/>
            <w:tcBorders>
              <w:top w:val="single" w:color="auto" w:sz="4" w:space="0"/>
              <w:left w:val="nil"/>
              <w:bottom w:val="single" w:color="auto" w:sz="4" w:space="0"/>
              <w:right w:val="single" w:color="auto" w:sz="4" w:space="0"/>
            </w:tcBorders>
            <w:vAlign w:val="center"/>
          </w:tcPr>
          <w:p w14:paraId="100CE5A9">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暂列金额</w:t>
            </w:r>
          </w:p>
        </w:tc>
        <w:tc>
          <w:tcPr>
            <w:tcW w:w="3178" w:type="dxa"/>
            <w:tcBorders>
              <w:top w:val="single" w:color="auto" w:sz="4" w:space="0"/>
              <w:left w:val="nil"/>
              <w:bottom w:val="single" w:color="auto" w:sz="4" w:space="0"/>
              <w:right w:val="single" w:color="auto" w:sz="4" w:space="0"/>
            </w:tcBorders>
            <w:vAlign w:val="center"/>
          </w:tcPr>
          <w:p w14:paraId="011B701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14:paraId="5FB75786">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1241C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14:paraId="4CF3BA7F">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2687" w:type="dxa"/>
            <w:tcBorders>
              <w:top w:val="single" w:color="auto" w:sz="4" w:space="0"/>
              <w:left w:val="nil"/>
              <w:bottom w:val="single" w:color="auto" w:sz="4" w:space="0"/>
              <w:right w:val="single" w:color="auto" w:sz="4" w:space="0"/>
            </w:tcBorders>
            <w:vAlign w:val="center"/>
          </w:tcPr>
          <w:p w14:paraId="6A7512FD">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计日工</w:t>
            </w:r>
          </w:p>
        </w:tc>
        <w:tc>
          <w:tcPr>
            <w:tcW w:w="3178" w:type="dxa"/>
            <w:tcBorders>
              <w:top w:val="single" w:color="auto" w:sz="4" w:space="0"/>
              <w:left w:val="nil"/>
              <w:bottom w:val="single" w:color="auto" w:sz="4" w:space="0"/>
              <w:right w:val="single" w:color="auto" w:sz="4" w:space="0"/>
            </w:tcBorders>
            <w:vAlign w:val="center"/>
          </w:tcPr>
          <w:p w14:paraId="2CF6238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14:paraId="50D87B38">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明细表详见1-4-1</w:t>
            </w:r>
          </w:p>
        </w:tc>
      </w:tr>
      <w:tr w14:paraId="2A7CE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14:paraId="4B34A442">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2687" w:type="dxa"/>
            <w:tcBorders>
              <w:top w:val="single" w:color="auto" w:sz="4" w:space="0"/>
              <w:left w:val="nil"/>
              <w:bottom w:val="single" w:color="auto" w:sz="4" w:space="0"/>
              <w:right w:val="single" w:color="auto" w:sz="4" w:space="0"/>
            </w:tcBorders>
            <w:vAlign w:val="center"/>
          </w:tcPr>
          <w:p w14:paraId="56F0C8EB">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总承包服务费</w:t>
            </w:r>
          </w:p>
        </w:tc>
        <w:tc>
          <w:tcPr>
            <w:tcW w:w="3178" w:type="dxa"/>
            <w:tcBorders>
              <w:top w:val="single" w:color="auto" w:sz="4" w:space="0"/>
              <w:left w:val="nil"/>
              <w:bottom w:val="single" w:color="auto" w:sz="4" w:space="0"/>
              <w:right w:val="single" w:color="auto" w:sz="4" w:space="0"/>
            </w:tcBorders>
            <w:vAlign w:val="center"/>
          </w:tcPr>
          <w:p w14:paraId="577CA44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14:paraId="53228397">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明细表详见1-4-2</w:t>
            </w:r>
          </w:p>
        </w:tc>
      </w:tr>
      <w:tr w14:paraId="47924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14:paraId="4A7FAD46">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2687" w:type="dxa"/>
            <w:tcBorders>
              <w:top w:val="single" w:color="auto" w:sz="4" w:space="0"/>
              <w:left w:val="nil"/>
              <w:bottom w:val="single" w:color="auto" w:sz="4" w:space="0"/>
              <w:right w:val="single" w:color="auto" w:sz="4" w:space="0"/>
            </w:tcBorders>
            <w:vAlign w:val="center"/>
          </w:tcPr>
          <w:p w14:paraId="2C511E5B">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创标化工地增加费</w:t>
            </w:r>
          </w:p>
        </w:tc>
        <w:tc>
          <w:tcPr>
            <w:tcW w:w="3178" w:type="dxa"/>
            <w:tcBorders>
              <w:top w:val="single" w:color="auto" w:sz="4" w:space="0"/>
              <w:left w:val="nil"/>
              <w:bottom w:val="single" w:color="auto" w:sz="4" w:space="0"/>
              <w:right w:val="single" w:color="auto" w:sz="4" w:space="0"/>
            </w:tcBorders>
            <w:vAlign w:val="center"/>
          </w:tcPr>
          <w:p w14:paraId="2D056117">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 xml:space="preserve">                                                                                           </w:t>
            </w:r>
          </w:p>
        </w:tc>
        <w:tc>
          <w:tcPr>
            <w:tcW w:w="2546" w:type="dxa"/>
            <w:tcBorders>
              <w:top w:val="single" w:color="auto" w:sz="4" w:space="0"/>
              <w:left w:val="nil"/>
              <w:bottom w:val="single" w:color="auto" w:sz="4" w:space="0"/>
              <w:right w:val="single" w:color="auto" w:sz="4" w:space="0"/>
            </w:tcBorders>
            <w:vAlign w:val="center"/>
          </w:tcPr>
          <w:p w14:paraId="2A45BD22">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暂定费用</w:t>
            </w:r>
          </w:p>
        </w:tc>
      </w:tr>
      <w:tr w14:paraId="20695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14:paraId="5D07EE04">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2687" w:type="dxa"/>
            <w:tcBorders>
              <w:top w:val="single" w:color="auto" w:sz="4" w:space="0"/>
              <w:left w:val="nil"/>
              <w:bottom w:val="single" w:color="auto" w:sz="4" w:space="0"/>
              <w:right w:val="single" w:color="auto" w:sz="4" w:space="0"/>
            </w:tcBorders>
            <w:vAlign w:val="center"/>
          </w:tcPr>
          <w:p w14:paraId="0D50EAB9">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优质工程增加费</w:t>
            </w:r>
          </w:p>
        </w:tc>
        <w:tc>
          <w:tcPr>
            <w:tcW w:w="3178" w:type="dxa"/>
            <w:tcBorders>
              <w:top w:val="single" w:color="auto" w:sz="4" w:space="0"/>
              <w:left w:val="nil"/>
              <w:bottom w:val="single" w:color="auto" w:sz="4" w:space="0"/>
              <w:right w:val="single" w:color="auto" w:sz="4" w:space="0"/>
            </w:tcBorders>
            <w:vAlign w:val="center"/>
          </w:tcPr>
          <w:p w14:paraId="5CA4D15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14:paraId="591B4F6D">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暂定费用</w:t>
            </w:r>
          </w:p>
        </w:tc>
      </w:tr>
      <w:tr w14:paraId="066BE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057" w:type="dxa"/>
            <w:tcBorders>
              <w:top w:val="single" w:color="auto" w:sz="4" w:space="0"/>
              <w:left w:val="single" w:color="auto" w:sz="4" w:space="0"/>
              <w:bottom w:val="single" w:color="auto" w:sz="4" w:space="0"/>
              <w:right w:val="single" w:color="auto" w:sz="4" w:space="0"/>
            </w:tcBorders>
            <w:vAlign w:val="center"/>
          </w:tcPr>
          <w:p w14:paraId="2F88B9B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687" w:type="dxa"/>
            <w:tcBorders>
              <w:top w:val="single" w:color="auto" w:sz="4" w:space="0"/>
              <w:left w:val="nil"/>
              <w:bottom w:val="single" w:color="auto" w:sz="4" w:space="0"/>
              <w:right w:val="single" w:color="auto" w:sz="4" w:space="0"/>
            </w:tcBorders>
            <w:vAlign w:val="center"/>
          </w:tcPr>
          <w:p w14:paraId="35C7C6F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3178" w:type="dxa"/>
            <w:tcBorders>
              <w:top w:val="single" w:color="auto" w:sz="4" w:space="0"/>
              <w:left w:val="nil"/>
              <w:bottom w:val="single" w:color="auto" w:sz="4" w:space="0"/>
              <w:right w:val="single" w:color="auto" w:sz="4" w:space="0"/>
            </w:tcBorders>
            <w:vAlign w:val="center"/>
          </w:tcPr>
          <w:p w14:paraId="4D992D4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14:paraId="456E2DA4">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05653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1057" w:type="dxa"/>
            <w:tcBorders>
              <w:top w:val="single" w:color="auto" w:sz="4" w:space="0"/>
              <w:left w:val="single" w:color="auto" w:sz="4" w:space="0"/>
              <w:bottom w:val="single" w:color="auto" w:sz="4" w:space="0"/>
              <w:right w:val="single" w:color="auto" w:sz="4" w:space="0"/>
            </w:tcBorders>
            <w:vAlign w:val="center"/>
          </w:tcPr>
          <w:p w14:paraId="01CCB2F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687" w:type="dxa"/>
            <w:tcBorders>
              <w:top w:val="single" w:color="auto" w:sz="4" w:space="0"/>
              <w:left w:val="nil"/>
              <w:bottom w:val="single" w:color="auto" w:sz="4" w:space="0"/>
              <w:right w:val="single" w:color="auto" w:sz="4" w:space="0"/>
            </w:tcBorders>
            <w:vAlign w:val="center"/>
          </w:tcPr>
          <w:p w14:paraId="17DFC1D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3178" w:type="dxa"/>
            <w:tcBorders>
              <w:top w:val="single" w:color="auto" w:sz="4" w:space="0"/>
              <w:left w:val="nil"/>
              <w:bottom w:val="single" w:color="auto" w:sz="4" w:space="0"/>
              <w:right w:val="single" w:color="auto" w:sz="4" w:space="0"/>
            </w:tcBorders>
            <w:vAlign w:val="center"/>
          </w:tcPr>
          <w:p w14:paraId="2325D98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14:paraId="19D70A43">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0DEFA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14:paraId="52DAD14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687" w:type="dxa"/>
            <w:tcBorders>
              <w:top w:val="single" w:color="auto" w:sz="4" w:space="0"/>
              <w:left w:val="nil"/>
              <w:bottom w:val="single" w:color="auto" w:sz="4" w:space="0"/>
              <w:right w:val="single" w:color="auto" w:sz="4" w:space="0"/>
            </w:tcBorders>
            <w:vAlign w:val="center"/>
          </w:tcPr>
          <w:p w14:paraId="29ADFBA2">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合计</w:t>
            </w:r>
          </w:p>
        </w:tc>
        <w:tc>
          <w:tcPr>
            <w:tcW w:w="3178" w:type="dxa"/>
            <w:tcBorders>
              <w:top w:val="single" w:color="auto" w:sz="4" w:space="0"/>
              <w:left w:val="nil"/>
              <w:bottom w:val="single" w:color="auto" w:sz="4" w:space="0"/>
              <w:right w:val="single" w:color="auto" w:sz="4" w:space="0"/>
            </w:tcBorders>
            <w:vAlign w:val="center"/>
          </w:tcPr>
          <w:p w14:paraId="4392B0B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14:paraId="53964C28">
            <w:pPr>
              <w:widowControl/>
              <w:spacing w:before="100" w:beforeAutospacing="1" w:after="100" w:afterAutospacing="1"/>
              <w:ind w:firstLine="420"/>
              <w:jc w:val="center"/>
              <w:rPr>
                <w:rFonts w:ascii="仿宋" w:hAnsi="仿宋" w:eastAsia="仿宋" w:cs="宋体"/>
                <w:color w:val="auto"/>
                <w:kern w:val="0"/>
                <w:szCs w:val="28"/>
                <w:highlight w:val="none"/>
              </w:rPr>
            </w:pPr>
          </w:p>
        </w:tc>
      </w:tr>
    </w:tbl>
    <w:p w14:paraId="77D0D978">
      <w:pPr>
        <w:pStyle w:val="2"/>
        <w:ind w:firstLine="480"/>
        <w:rPr>
          <w:color w:val="auto"/>
          <w:highlight w:val="none"/>
        </w:rPr>
      </w:pPr>
      <w:r>
        <w:rPr>
          <w:color w:val="auto"/>
          <w:highlight w:val="none"/>
        </w:rPr>
        <w:br w:type="page"/>
      </w:r>
    </w:p>
    <w:p w14:paraId="001676DD">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表1-4-1  计日工表</w:t>
      </w:r>
    </w:p>
    <w:p w14:paraId="09B65EF6">
      <w:pPr>
        <w:widowControl/>
        <w:ind w:firstLine="420"/>
        <w:rPr>
          <w:rFonts w:ascii="仿宋" w:hAnsi="仿宋" w:eastAsia="仿宋"/>
          <w:color w:val="auto"/>
          <w:kern w:val="0"/>
          <w:szCs w:val="28"/>
          <w:highlight w:val="none"/>
        </w:rPr>
      </w:pPr>
      <w:r>
        <w:rPr>
          <w:rFonts w:hint="eastAsia" w:ascii="仿宋" w:hAnsi="仿宋" w:eastAsia="仿宋"/>
          <w:color w:val="auto"/>
          <w:kern w:val="0"/>
          <w:highlight w:val="none"/>
        </w:rPr>
        <w:t xml:space="preserve">工程名称:                                   </w:t>
      </w:r>
    </w:p>
    <w:p w14:paraId="5BEF4BE0">
      <w:pPr>
        <w:widowControl/>
        <w:ind w:firstLine="420"/>
        <w:rPr>
          <w:rFonts w:ascii="仿宋" w:hAnsi="仿宋" w:eastAsia="仿宋"/>
          <w:color w:val="auto"/>
          <w:kern w:val="0"/>
          <w:highlight w:val="none"/>
        </w:rPr>
      </w:pPr>
      <w:r>
        <w:rPr>
          <w:rFonts w:hint="eastAsia" w:ascii="仿宋" w:hAnsi="仿宋" w:eastAsia="仿宋"/>
          <w:color w:val="auto"/>
          <w:kern w:val="0"/>
          <w:highlight w:val="none"/>
        </w:rPr>
        <w:t>单位工程名称：                                     第  页共  页</w:t>
      </w:r>
    </w:p>
    <w:tbl>
      <w:tblPr>
        <w:tblStyle w:val="16"/>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28"/>
        <w:gridCol w:w="2880"/>
        <w:gridCol w:w="741"/>
        <w:gridCol w:w="1506"/>
        <w:gridCol w:w="1506"/>
        <w:gridCol w:w="1506"/>
      </w:tblGrid>
      <w:tr w14:paraId="16A56F9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8" w:space="0"/>
              <w:left w:val="single" w:color="auto" w:sz="8" w:space="0"/>
              <w:bottom w:val="single" w:color="auto" w:sz="6" w:space="0"/>
              <w:right w:val="single" w:color="auto" w:sz="6" w:space="0"/>
            </w:tcBorders>
            <w:vAlign w:val="center"/>
          </w:tcPr>
          <w:p w14:paraId="3EA1EA53">
            <w:pPr>
              <w:ind w:firstLine="420"/>
              <w:jc w:val="center"/>
              <w:rPr>
                <w:rFonts w:ascii="仿宋" w:hAnsi="仿宋" w:eastAsia="仿宋" w:cs="宋体"/>
                <w:color w:val="auto"/>
                <w:szCs w:val="28"/>
                <w:highlight w:val="none"/>
              </w:rPr>
            </w:pPr>
            <w:r>
              <w:rPr>
                <w:rFonts w:hint="eastAsia" w:ascii="仿宋" w:hAnsi="仿宋" w:eastAsia="仿宋"/>
                <w:color w:val="auto"/>
                <w:highlight w:val="none"/>
              </w:rPr>
              <w:t>编号</w:t>
            </w:r>
          </w:p>
        </w:tc>
        <w:tc>
          <w:tcPr>
            <w:tcW w:w="2880" w:type="dxa"/>
            <w:tcBorders>
              <w:top w:val="single" w:color="auto" w:sz="8" w:space="0"/>
              <w:left w:val="single" w:color="auto" w:sz="6" w:space="0"/>
              <w:bottom w:val="single" w:color="auto" w:sz="6" w:space="0"/>
              <w:right w:val="single" w:color="auto" w:sz="6" w:space="0"/>
            </w:tcBorders>
            <w:vAlign w:val="center"/>
          </w:tcPr>
          <w:p w14:paraId="055336C1">
            <w:pPr>
              <w:ind w:firstLine="420"/>
              <w:jc w:val="center"/>
              <w:rPr>
                <w:rFonts w:ascii="仿宋" w:hAnsi="仿宋" w:eastAsia="仿宋" w:cs="宋体"/>
                <w:color w:val="auto"/>
                <w:szCs w:val="28"/>
                <w:highlight w:val="none"/>
              </w:rPr>
            </w:pPr>
            <w:r>
              <w:rPr>
                <w:rFonts w:hint="eastAsia" w:ascii="仿宋" w:hAnsi="仿宋" w:eastAsia="仿宋"/>
                <w:color w:val="auto"/>
                <w:highlight w:val="none"/>
              </w:rPr>
              <w:t>项 目 名 称</w:t>
            </w:r>
          </w:p>
        </w:tc>
        <w:tc>
          <w:tcPr>
            <w:tcW w:w="741" w:type="dxa"/>
            <w:tcBorders>
              <w:top w:val="single" w:color="auto" w:sz="8" w:space="0"/>
              <w:left w:val="single" w:color="auto" w:sz="6" w:space="0"/>
              <w:bottom w:val="single" w:color="auto" w:sz="6" w:space="0"/>
              <w:right w:val="single" w:color="auto" w:sz="6" w:space="0"/>
            </w:tcBorders>
            <w:vAlign w:val="center"/>
          </w:tcPr>
          <w:p w14:paraId="0F293A46">
            <w:pPr>
              <w:rPr>
                <w:rFonts w:ascii="仿宋" w:hAnsi="仿宋" w:eastAsia="仿宋" w:cs="宋体"/>
                <w:color w:val="auto"/>
                <w:szCs w:val="28"/>
                <w:highlight w:val="none"/>
              </w:rPr>
            </w:pPr>
            <w:r>
              <w:rPr>
                <w:rFonts w:hint="eastAsia" w:ascii="仿宋" w:hAnsi="仿宋" w:eastAsia="仿宋"/>
                <w:color w:val="auto"/>
                <w:highlight w:val="none"/>
              </w:rPr>
              <w:t>单位</w:t>
            </w:r>
          </w:p>
        </w:tc>
        <w:tc>
          <w:tcPr>
            <w:tcW w:w="1506" w:type="dxa"/>
            <w:tcBorders>
              <w:top w:val="single" w:color="auto" w:sz="8" w:space="0"/>
              <w:left w:val="single" w:color="auto" w:sz="6" w:space="0"/>
              <w:bottom w:val="single" w:color="auto" w:sz="6" w:space="0"/>
              <w:right w:val="single" w:color="auto" w:sz="6" w:space="0"/>
            </w:tcBorders>
            <w:vAlign w:val="center"/>
          </w:tcPr>
          <w:p w14:paraId="4BA88E33">
            <w:pPr>
              <w:ind w:firstLine="420"/>
              <w:jc w:val="center"/>
              <w:rPr>
                <w:rFonts w:ascii="仿宋" w:hAnsi="仿宋" w:eastAsia="仿宋" w:cs="宋体"/>
                <w:color w:val="auto"/>
                <w:szCs w:val="28"/>
                <w:highlight w:val="none"/>
              </w:rPr>
            </w:pPr>
            <w:r>
              <w:rPr>
                <w:rFonts w:hint="eastAsia" w:ascii="仿宋" w:hAnsi="仿宋" w:eastAsia="仿宋"/>
                <w:color w:val="auto"/>
                <w:highlight w:val="none"/>
              </w:rPr>
              <w:t>数量</w:t>
            </w:r>
          </w:p>
        </w:tc>
        <w:tc>
          <w:tcPr>
            <w:tcW w:w="1506" w:type="dxa"/>
            <w:tcBorders>
              <w:top w:val="single" w:color="auto" w:sz="8" w:space="0"/>
              <w:left w:val="single" w:color="auto" w:sz="6" w:space="0"/>
              <w:bottom w:val="single" w:color="auto" w:sz="6" w:space="0"/>
              <w:right w:val="single" w:color="auto" w:sz="6" w:space="0"/>
            </w:tcBorders>
            <w:vAlign w:val="center"/>
          </w:tcPr>
          <w:p w14:paraId="389E302D">
            <w:pPr>
              <w:ind w:firstLine="420"/>
              <w:jc w:val="center"/>
              <w:rPr>
                <w:rFonts w:ascii="仿宋" w:hAnsi="仿宋" w:eastAsia="仿宋" w:cs="宋体"/>
                <w:color w:val="auto"/>
                <w:szCs w:val="28"/>
                <w:highlight w:val="none"/>
              </w:rPr>
            </w:pPr>
            <w:r>
              <w:rPr>
                <w:rFonts w:hint="eastAsia" w:ascii="仿宋" w:hAnsi="仿宋" w:eastAsia="仿宋"/>
                <w:color w:val="auto"/>
                <w:highlight w:val="none"/>
              </w:rPr>
              <w:t>综合单价（元）</w:t>
            </w:r>
          </w:p>
        </w:tc>
        <w:tc>
          <w:tcPr>
            <w:tcW w:w="1506" w:type="dxa"/>
            <w:tcBorders>
              <w:top w:val="single" w:color="auto" w:sz="8" w:space="0"/>
              <w:left w:val="single" w:color="auto" w:sz="6" w:space="0"/>
              <w:bottom w:val="single" w:color="auto" w:sz="6" w:space="0"/>
              <w:right w:val="single" w:color="auto" w:sz="8" w:space="0"/>
            </w:tcBorders>
            <w:vAlign w:val="center"/>
          </w:tcPr>
          <w:p w14:paraId="153816CE">
            <w:pPr>
              <w:ind w:firstLine="420"/>
              <w:jc w:val="center"/>
              <w:rPr>
                <w:rFonts w:ascii="仿宋" w:hAnsi="仿宋" w:eastAsia="仿宋" w:cs="宋体"/>
                <w:color w:val="auto"/>
                <w:szCs w:val="28"/>
                <w:highlight w:val="none"/>
              </w:rPr>
            </w:pPr>
            <w:r>
              <w:rPr>
                <w:rFonts w:hint="eastAsia" w:ascii="仿宋" w:hAnsi="仿宋" w:eastAsia="仿宋"/>
                <w:color w:val="auto"/>
                <w:highlight w:val="none"/>
              </w:rPr>
              <w:t>合价（元）</w:t>
            </w:r>
          </w:p>
        </w:tc>
      </w:tr>
      <w:tr w14:paraId="1BE320F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2EAA42A5">
            <w:pPr>
              <w:rPr>
                <w:rFonts w:ascii="仿宋" w:hAnsi="仿宋" w:eastAsia="仿宋" w:cs="宋体"/>
                <w:color w:val="auto"/>
                <w:szCs w:val="28"/>
                <w:highlight w:val="none"/>
              </w:rPr>
            </w:pPr>
            <w:r>
              <w:rPr>
                <w:rFonts w:hint="eastAsia" w:ascii="仿宋" w:hAnsi="仿宋" w:eastAsia="仿宋"/>
                <w:color w:val="auto"/>
                <w:highlight w:val="none"/>
              </w:rPr>
              <w:t>（1）</w:t>
            </w:r>
          </w:p>
        </w:tc>
        <w:tc>
          <w:tcPr>
            <w:tcW w:w="2880" w:type="dxa"/>
            <w:tcBorders>
              <w:top w:val="single" w:color="auto" w:sz="6" w:space="0"/>
              <w:left w:val="single" w:color="auto" w:sz="6" w:space="0"/>
              <w:bottom w:val="single" w:color="auto" w:sz="6" w:space="0"/>
              <w:right w:val="single" w:color="auto" w:sz="6" w:space="0"/>
            </w:tcBorders>
            <w:vAlign w:val="center"/>
          </w:tcPr>
          <w:p w14:paraId="1E3A46EA">
            <w:pPr>
              <w:ind w:firstLine="420"/>
              <w:jc w:val="center"/>
              <w:rPr>
                <w:rFonts w:ascii="仿宋" w:hAnsi="仿宋" w:eastAsia="仿宋" w:cs="宋体"/>
                <w:color w:val="auto"/>
                <w:szCs w:val="28"/>
                <w:highlight w:val="none"/>
              </w:rPr>
            </w:pPr>
            <w:r>
              <w:rPr>
                <w:rFonts w:hint="eastAsia" w:ascii="仿宋" w:hAnsi="仿宋" w:eastAsia="仿宋"/>
                <w:color w:val="auto"/>
                <w:highlight w:val="none"/>
              </w:rPr>
              <w:t>（2）</w:t>
            </w:r>
          </w:p>
        </w:tc>
        <w:tc>
          <w:tcPr>
            <w:tcW w:w="741" w:type="dxa"/>
            <w:tcBorders>
              <w:top w:val="single" w:color="auto" w:sz="6" w:space="0"/>
              <w:left w:val="single" w:color="auto" w:sz="6" w:space="0"/>
              <w:bottom w:val="single" w:color="auto" w:sz="6" w:space="0"/>
              <w:right w:val="single" w:color="auto" w:sz="6" w:space="0"/>
            </w:tcBorders>
            <w:vAlign w:val="center"/>
          </w:tcPr>
          <w:p w14:paraId="336B7A96">
            <w:pPr>
              <w:rPr>
                <w:rFonts w:ascii="仿宋" w:hAnsi="仿宋" w:eastAsia="仿宋" w:cs="宋体"/>
                <w:color w:val="auto"/>
                <w:szCs w:val="28"/>
                <w:highlight w:val="none"/>
              </w:rPr>
            </w:pPr>
            <w:r>
              <w:rPr>
                <w:rFonts w:hint="eastAsia" w:ascii="仿宋" w:hAnsi="仿宋" w:eastAsia="仿宋"/>
                <w:color w:val="auto"/>
                <w:highlight w:val="none"/>
              </w:rPr>
              <w:t>（3）</w:t>
            </w:r>
          </w:p>
        </w:tc>
        <w:tc>
          <w:tcPr>
            <w:tcW w:w="1506" w:type="dxa"/>
            <w:tcBorders>
              <w:top w:val="single" w:color="auto" w:sz="6" w:space="0"/>
              <w:left w:val="single" w:color="auto" w:sz="6" w:space="0"/>
              <w:bottom w:val="single" w:color="auto" w:sz="6" w:space="0"/>
              <w:right w:val="single" w:color="auto" w:sz="6" w:space="0"/>
            </w:tcBorders>
            <w:vAlign w:val="center"/>
          </w:tcPr>
          <w:p w14:paraId="59A9A50B">
            <w:pPr>
              <w:ind w:firstLine="420"/>
              <w:jc w:val="center"/>
              <w:rPr>
                <w:rFonts w:ascii="仿宋" w:hAnsi="仿宋" w:eastAsia="仿宋" w:cs="宋体"/>
                <w:color w:val="auto"/>
                <w:szCs w:val="28"/>
                <w:highlight w:val="none"/>
              </w:rPr>
            </w:pPr>
            <w:r>
              <w:rPr>
                <w:rFonts w:hint="eastAsia" w:ascii="仿宋" w:hAnsi="仿宋" w:eastAsia="仿宋"/>
                <w:color w:val="auto"/>
                <w:highlight w:val="none"/>
              </w:rPr>
              <w:t>（4）</w:t>
            </w:r>
          </w:p>
        </w:tc>
        <w:tc>
          <w:tcPr>
            <w:tcW w:w="1506" w:type="dxa"/>
            <w:tcBorders>
              <w:top w:val="single" w:color="auto" w:sz="6" w:space="0"/>
              <w:left w:val="single" w:color="auto" w:sz="6" w:space="0"/>
              <w:bottom w:val="single" w:color="auto" w:sz="6" w:space="0"/>
              <w:right w:val="single" w:color="auto" w:sz="6" w:space="0"/>
            </w:tcBorders>
            <w:vAlign w:val="center"/>
          </w:tcPr>
          <w:p w14:paraId="064676E5">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20E9891E">
            <w:pPr>
              <w:ind w:firstLine="420"/>
              <w:jc w:val="center"/>
              <w:rPr>
                <w:rFonts w:ascii="仿宋" w:hAnsi="仿宋" w:eastAsia="仿宋" w:cs="宋体"/>
                <w:color w:val="auto"/>
                <w:szCs w:val="28"/>
                <w:highlight w:val="none"/>
              </w:rPr>
            </w:pPr>
          </w:p>
        </w:tc>
      </w:tr>
      <w:tr w14:paraId="2267060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7F8C8468">
            <w:pPr>
              <w:ind w:firstLine="420"/>
              <w:jc w:val="center"/>
              <w:rPr>
                <w:rFonts w:ascii="仿宋" w:hAnsi="仿宋" w:eastAsia="仿宋" w:cs="宋体"/>
                <w:color w:val="auto"/>
                <w:szCs w:val="28"/>
                <w:highlight w:val="none"/>
              </w:rPr>
            </w:pPr>
            <w:r>
              <w:rPr>
                <w:rFonts w:hint="eastAsia" w:ascii="仿宋" w:hAnsi="仿宋" w:eastAsia="仿宋"/>
                <w:color w:val="auto"/>
                <w:highlight w:val="none"/>
              </w:rPr>
              <w:t>一</w:t>
            </w:r>
          </w:p>
        </w:tc>
        <w:tc>
          <w:tcPr>
            <w:tcW w:w="2880" w:type="dxa"/>
            <w:tcBorders>
              <w:top w:val="single" w:color="auto" w:sz="6" w:space="0"/>
              <w:left w:val="single" w:color="auto" w:sz="6" w:space="0"/>
              <w:bottom w:val="single" w:color="auto" w:sz="6" w:space="0"/>
              <w:right w:val="single" w:color="auto" w:sz="6" w:space="0"/>
            </w:tcBorders>
            <w:vAlign w:val="center"/>
          </w:tcPr>
          <w:p w14:paraId="0CA6B9BE">
            <w:pPr>
              <w:ind w:firstLine="420"/>
              <w:jc w:val="center"/>
              <w:rPr>
                <w:rFonts w:ascii="仿宋" w:hAnsi="仿宋" w:eastAsia="仿宋" w:cs="宋体"/>
                <w:color w:val="auto"/>
                <w:szCs w:val="28"/>
                <w:highlight w:val="none"/>
              </w:rPr>
            </w:pPr>
            <w:r>
              <w:rPr>
                <w:rFonts w:hint="eastAsia" w:ascii="仿宋" w:hAnsi="仿宋" w:eastAsia="仿宋"/>
                <w:color w:val="auto"/>
                <w:highlight w:val="none"/>
              </w:rPr>
              <w:t>人    工</w:t>
            </w:r>
          </w:p>
        </w:tc>
        <w:tc>
          <w:tcPr>
            <w:tcW w:w="741" w:type="dxa"/>
            <w:tcBorders>
              <w:top w:val="single" w:color="auto" w:sz="6" w:space="0"/>
              <w:left w:val="single" w:color="auto" w:sz="6" w:space="0"/>
              <w:bottom w:val="single" w:color="auto" w:sz="6" w:space="0"/>
              <w:right w:val="single" w:color="auto" w:sz="6" w:space="0"/>
            </w:tcBorders>
            <w:vAlign w:val="center"/>
          </w:tcPr>
          <w:p w14:paraId="4C343E15">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72883FE3">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120DFDB4">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508A1F73">
            <w:pPr>
              <w:ind w:firstLine="420"/>
              <w:jc w:val="center"/>
              <w:rPr>
                <w:rFonts w:ascii="仿宋" w:hAnsi="仿宋" w:eastAsia="仿宋" w:cs="宋体"/>
                <w:color w:val="auto"/>
                <w:szCs w:val="28"/>
                <w:highlight w:val="none"/>
              </w:rPr>
            </w:pPr>
          </w:p>
        </w:tc>
      </w:tr>
      <w:tr w14:paraId="468275E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0C2C43D1">
            <w:pPr>
              <w:ind w:firstLine="420"/>
              <w:jc w:val="center"/>
              <w:rPr>
                <w:rFonts w:ascii="仿宋" w:hAnsi="仿宋" w:eastAsia="仿宋" w:cs="宋体"/>
                <w:color w:val="auto"/>
                <w:szCs w:val="28"/>
                <w:highlight w:val="none"/>
              </w:rPr>
            </w:pPr>
            <w:r>
              <w:rPr>
                <w:rFonts w:hint="eastAsia" w:ascii="仿宋" w:hAnsi="仿宋" w:eastAsia="仿宋"/>
                <w:color w:val="auto"/>
                <w:highlight w:val="none"/>
              </w:rPr>
              <w:t>1</w:t>
            </w:r>
          </w:p>
        </w:tc>
        <w:tc>
          <w:tcPr>
            <w:tcW w:w="2880" w:type="dxa"/>
            <w:tcBorders>
              <w:top w:val="single" w:color="auto" w:sz="6" w:space="0"/>
              <w:left w:val="single" w:color="auto" w:sz="6" w:space="0"/>
              <w:bottom w:val="single" w:color="auto" w:sz="6" w:space="0"/>
              <w:right w:val="single" w:color="auto" w:sz="6" w:space="0"/>
            </w:tcBorders>
            <w:vAlign w:val="center"/>
          </w:tcPr>
          <w:p w14:paraId="38E0308B">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536A4721">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03FBFF86">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3ECE543E">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5E49A4A3">
            <w:pPr>
              <w:ind w:firstLine="420"/>
              <w:jc w:val="center"/>
              <w:rPr>
                <w:rFonts w:ascii="仿宋" w:hAnsi="仿宋" w:eastAsia="仿宋" w:cs="宋体"/>
                <w:color w:val="auto"/>
                <w:szCs w:val="28"/>
                <w:highlight w:val="none"/>
              </w:rPr>
            </w:pPr>
          </w:p>
        </w:tc>
      </w:tr>
      <w:tr w14:paraId="7856FAB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062CE3F0">
            <w:pPr>
              <w:ind w:firstLine="420"/>
              <w:jc w:val="center"/>
              <w:rPr>
                <w:rFonts w:ascii="仿宋" w:hAnsi="仿宋" w:eastAsia="仿宋" w:cs="宋体"/>
                <w:color w:val="auto"/>
                <w:szCs w:val="28"/>
                <w:highlight w:val="none"/>
              </w:rPr>
            </w:pPr>
            <w:r>
              <w:rPr>
                <w:rFonts w:hint="eastAsia" w:ascii="仿宋" w:hAnsi="仿宋" w:eastAsia="仿宋"/>
                <w:color w:val="auto"/>
                <w:highlight w:val="none"/>
              </w:rPr>
              <w:t>2</w:t>
            </w:r>
          </w:p>
        </w:tc>
        <w:tc>
          <w:tcPr>
            <w:tcW w:w="2880" w:type="dxa"/>
            <w:tcBorders>
              <w:top w:val="single" w:color="auto" w:sz="6" w:space="0"/>
              <w:left w:val="single" w:color="auto" w:sz="6" w:space="0"/>
              <w:bottom w:val="single" w:color="auto" w:sz="6" w:space="0"/>
              <w:right w:val="single" w:color="auto" w:sz="6" w:space="0"/>
            </w:tcBorders>
            <w:vAlign w:val="center"/>
          </w:tcPr>
          <w:p w14:paraId="405BD744">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1DE315EF">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7441C2B5">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4AA67062">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3466ABBA">
            <w:pPr>
              <w:ind w:firstLine="420"/>
              <w:jc w:val="center"/>
              <w:rPr>
                <w:rFonts w:ascii="仿宋" w:hAnsi="仿宋" w:eastAsia="仿宋" w:cs="宋体"/>
                <w:color w:val="auto"/>
                <w:szCs w:val="28"/>
                <w:highlight w:val="none"/>
              </w:rPr>
            </w:pPr>
          </w:p>
        </w:tc>
      </w:tr>
      <w:tr w14:paraId="25EB903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3E332A7F">
            <w:pPr>
              <w:ind w:firstLine="420"/>
              <w:jc w:val="center"/>
              <w:rPr>
                <w:rFonts w:ascii="仿宋" w:hAnsi="仿宋" w:eastAsia="仿宋" w:cs="宋体"/>
                <w:color w:val="auto"/>
                <w:szCs w:val="28"/>
                <w:highlight w:val="none"/>
              </w:rPr>
            </w:pPr>
            <w:r>
              <w:rPr>
                <w:rFonts w:hint="eastAsia" w:ascii="仿宋" w:hAnsi="仿宋" w:eastAsia="仿宋"/>
                <w:color w:val="auto"/>
                <w:highlight w:val="none"/>
              </w:rPr>
              <w:t>3</w:t>
            </w:r>
          </w:p>
        </w:tc>
        <w:tc>
          <w:tcPr>
            <w:tcW w:w="2880" w:type="dxa"/>
            <w:tcBorders>
              <w:top w:val="single" w:color="auto" w:sz="6" w:space="0"/>
              <w:left w:val="single" w:color="auto" w:sz="6" w:space="0"/>
              <w:bottom w:val="single" w:color="auto" w:sz="6" w:space="0"/>
              <w:right w:val="single" w:color="auto" w:sz="6" w:space="0"/>
            </w:tcBorders>
            <w:vAlign w:val="center"/>
          </w:tcPr>
          <w:p w14:paraId="1B89DA65">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2DB683AF">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77D88AC1">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494D3E97">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296E2495">
            <w:pPr>
              <w:ind w:firstLine="420"/>
              <w:jc w:val="center"/>
              <w:rPr>
                <w:rFonts w:ascii="仿宋" w:hAnsi="仿宋" w:eastAsia="仿宋" w:cs="宋体"/>
                <w:color w:val="auto"/>
                <w:szCs w:val="28"/>
                <w:highlight w:val="none"/>
              </w:rPr>
            </w:pPr>
          </w:p>
        </w:tc>
      </w:tr>
      <w:tr w14:paraId="6F12689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2E86E6F9">
            <w:pPr>
              <w:ind w:firstLine="420"/>
              <w:jc w:val="center"/>
              <w:rPr>
                <w:rFonts w:ascii="仿宋" w:hAnsi="仿宋" w:eastAsia="仿宋" w:cs="宋体"/>
                <w:color w:val="auto"/>
                <w:szCs w:val="28"/>
                <w:highlight w:val="none"/>
              </w:rPr>
            </w:pPr>
            <w:r>
              <w:rPr>
                <w:rFonts w:hint="eastAsia" w:ascii="仿宋" w:hAnsi="仿宋" w:eastAsia="仿宋"/>
                <w:color w:val="auto"/>
                <w:highlight w:val="none"/>
              </w:rPr>
              <w:t>4</w:t>
            </w:r>
          </w:p>
        </w:tc>
        <w:tc>
          <w:tcPr>
            <w:tcW w:w="2880" w:type="dxa"/>
            <w:tcBorders>
              <w:top w:val="single" w:color="auto" w:sz="6" w:space="0"/>
              <w:left w:val="single" w:color="auto" w:sz="6" w:space="0"/>
              <w:bottom w:val="single" w:color="auto" w:sz="6" w:space="0"/>
              <w:right w:val="single" w:color="auto" w:sz="6" w:space="0"/>
            </w:tcBorders>
            <w:vAlign w:val="center"/>
          </w:tcPr>
          <w:p w14:paraId="0075AD62">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0E11E8E1">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05CEF575">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07D7B127">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63F54A3F">
            <w:pPr>
              <w:ind w:firstLine="420"/>
              <w:jc w:val="center"/>
              <w:rPr>
                <w:rFonts w:ascii="仿宋" w:hAnsi="仿宋" w:eastAsia="仿宋" w:cs="宋体"/>
                <w:color w:val="auto"/>
                <w:szCs w:val="28"/>
                <w:highlight w:val="none"/>
              </w:rPr>
            </w:pPr>
          </w:p>
        </w:tc>
      </w:tr>
      <w:tr w14:paraId="75F1854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461" w:type="dxa"/>
            <w:gridSpan w:val="5"/>
            <w:tcBorders>
              <w:top w:val="single" w:color="auto" w:sz="6" w:space="0"/>
              <w:left w:val="single" w:color="auto" w:sz="8" w:space="0"/>
              <w:bottom w:val="single" w:color="auto" w:sz="6" w:space="0"/>
              <w:right w:val="single" w:color="auto" w:sz="6" w:space="0"/>
            </w:tcBorders>
            <w:vAlign w:val="center"/>
          </w:tcPr>
          <w:p w14:paraId="075B2F45">
            <w:pPr>
              <w:ind w:firstLine="420"/>
              <w:jc w:val="center"/>
              <w:rPr>
                <w:rFonts w:ascii="仿宋" w:hAnsi="仿宋" w:eastAsia="仿宋" w:cs="宋体"/>
                <w:color w:val="auto"/>
                <w:szCs w:val="28"/>
                <w:highlight w:val="none"/>
              </w:rPr>
            </w:pPr>
            <w:r>
              <w:rPr>
                <w:rFonts w:hint="eastAsia" w:ascii="仿宋" w:hAnsi="仿宋" w:eastAsia="仿宋"/>
                <w:color w:val="auto"/>
                <w:highlight w:val="none"/>
              </w:rPr>
              <w:t>人 工 小 计</w:t>
            </w:r>
          </w:p>
        </w:tc>
        <w:tc>
          <w:tcPr>
            <w:tcW w:w="1506" w:type="dxa"/>
            <w:tcBorders>
              <w:top w:val="single" w:color="auto" w:sz="6" w:space="0"/>
              <w:left w:val="single" w:color="auto" w:sz="6" w:space="0"/>
              <w:bottom w:val="single" w:color="auto" w:sz="6" w:space="0"/>
              <w:right w:val="single" w:color="auto" w:sz="8" w:space="0"/>
            </w:tcBorders>
            <w:vAlign w:val="center"/>
          </w:tcPr>
          <w:p w14:paraId="397A2ED2">
            <w:pPr>
              <w:ind w:firstLine="420"/>
              <w:jc w:val="center"/>
              <w:rPr>
                <w:rFonts w:ascii="仿宋" w:hAnsi="仿宋" w:eastAsia="仿宋" w:cs="宋体"/>
                <w:color w:val="auto"/>
                <w:szCs w:val="28"/>
                <w:highlight w:val="none"/>
              </w:rPr>
            </w:pPr>
          </w:p>
        </w:tc>
      </w:tr>
      <w:tr w14:paraId="76693B4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16178748">
            <w:pPr>
              <w:ind w:firstLine="420"/>
              <w:jc w:val="center"/>
              <w:rPr>
                <w:rFonts w:ascii="仿宋" w:hAnsi="仿宋" w:eastAsia="仿宋" w:cs="宋体"/>
                <w:color w:val="auto"/>
                <w:szCs w:val="28"/>
                <w:highlight w:val="none"/>
              </w:rPr>
            </w:pPr>
            <w:r>
              <w:rPr>
                <w:rFonts w:hint="eastAsia" w:ascii="仿宋" w:hAnsi="仿宋" w:eastAsia="仿宋"/>
                <w:color w:val="auto"/>
                <w:highlight w:val="none"/>
              </w:rPr>
              <w:t>二</w:t>
            </w:r>
          </w:p>
        </w:tc>
        <w:tc>
          <w:tcPr>
            <w:tcW w:w="2880" w:type="dxa"/>
            <w:tcBorders>
              <w:top w:val="single" w:color="auto" w:sz="6" w:space="0"/>
              <w:left w:val="single" w:color="auto" w:sz="6" w:space="0"/>
              <w:bottom w:val="single" w:color="auto" w:sz="6" w:space="0"/>
              <w:right w:val="single" w:color="auto" w:sz="6" w:space="0"/>
            </w:tcBorders>
            <w:vAlign w:val="center"/>
          </w:tcPr>
          <w:p w14:paraId="0B5D42A6">
            <w:pPr>
              <w:ind w:firstLine="420"/>
              <w:jc w:val="center"/>
              <w:rPr>
                <w:rFonts w:ascii="仿宋" w:hAnsi="仿宋" w:eastAsia="仿宋" w:cs="宋体"/>
                <w:color w:val="auto"/>
                <w:szCs w:val="28"/>
                <w:highlight w:val="none"/>
              </w:rPr>
            </w:pPr>
            <w:r>
              <w:rPr>
                <w:rFonts w:hint="eastAsia" w:ascii="仿宋" w:hAnsi="仿宋" w:eastAsia="仿宋"/>
                <w:color w:val="auto"/>
                <w:highlight w:val="none"/>
              </w:rPr>
              <w:t>材    料</w:t>
            </w:r>
          </w:p>
        </w:tc>
        <w:tc>
          <w:tcPr>
            <w:tcW w:w="741" w:type="dxa"/>
            <w:tcBorders>
              <w:top w:val="single" w:color="auto" w:sz="6" w:space="0"/>
              <w:left w:val="single" w:color="auto" w:sz="6" w:space="0"/>
              <w:bottom w:val="single" w:color="auto" w:sz="6" w:space="0"/>
              <w:right w:val="single" w:color="auto" w:sz="6" w:space="0"/>
            </w:tcBorders>
            <w:vAlign w:val="center"/>
          </w:tcPr>
          <w:p w14:paraId="2B6A287A">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1DFBF99F">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29DE725B">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161FCAF5">
            <w:pPr>
              <w:ind w:firstLine="420"/>
              <w:jc w:val="center"/>
              <w:rPr>
                <w:rFonts w:ascii="仿宋" w:hAnsi="仿宋" w:eastAsia="仿宋" w:cs="宋体"/>
                <w:color w:val="auto"/>
                <w:szCs w:val="28"/>
                <w:highlight w:val="none"/>
              </w:rPr>
            </w:pPr>
          </w:p>
        </w:tc>
      </w:tr>
      <w:tr w14:paraId="0B98E9D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47F7D8BF">
            <w:pPr>
              <w:ind w:firstLine="420"/>
              <w:jc w:val="center"/>
              <w:rPr>
                <w:rFonts w:ascii="仿宋" w:hAnsi="仿宋" w:eastAsia="仿宋" w:cs="宋体"/>
                <w:color w:val="auto"/>
                <w:szCs w:val="28"/>
                <w:highlight w:val="none"/>
              </w:rPr>
            </w:pPr>
            <w:r>
              <w:rPr>
                <w:rFonts w:hint="eastAsia" w:ascii="仿宋" w:hAnsi="仿宋" w:eastAsia="仿宋"/>
                <w:color w:val="auto"/>
                <w:highlight w:val="none"/>
              </w:rPr>
              <w:t>1</w:t>
            </w:r>
          </w:p>
        </w:tc>
        <w:tc>
          <w:tcPr>
            <w:tcW w:w="2880" w:type="dxa"/>
            <w:tcBorders>
              <w:top w:val="single" w:color="auto" w:sz="6" w:space="0"/>
              <w:left w:val="single" w:color="auto" w:sz="6" w:space="0"/>
              <w:bottom w:val="single" w:color="auto" w:sz="6" w:space="0"/>
              <w:right w:val="single" w:color="auto" w:sz="6" w:space="0"/>
            </w:tcBorders>
            <w:vAlign w:val="center"/>
          </w:tcPr>
          <w:p w14:paraId="0389D903">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3A8B2C70">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084C91B9">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5A661F0F">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603FA631">
            <w:pPr>
              <w:ind w:firstLine="420"/>
              <w:jc w:val="center"/>
              <w:rPr>
                <w:rFonts w:ascii="仿宋" w:hAnsi="仿宋" w:eastAsia="仿宋" w:cs="宋体"/>
                <w:color w:val="auto"/>
                <w:szCs w:val="28"/>
                <w:highlight w:val="none"/>
              </w:rPr>
            </w:pPr>
          </w:p>
        </w:tc>
      </w:tr>
      <w:tr w14:paraId="71C60B9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306BDFCB">
            <w:pPr>
              <w:ind w:firstLine="420"/>
              <w:jc w:val="center"/>
              <w:rPr>
                <w:rFonts w:ascii="仿宋" w:hAnsi="仿宋" w:eastAsia="仿宋" w:cs="宋体"/>
                <w:color w:val="auto"/>
                <w:szCs w:val="28"/>
                <w:highlight w:val="none"/>
              </w:rPr>
            </w:pPr>
            <w:r>
              <w:rPr>
                <w:rFonts w:hint="eastAsia" w:ascii="仿宋" w:hAnsi="仿宋" w:eastAsia="仿宋"/>
                <w:color w:val="auto"/>
                <w:highlight w:val="none"/>
              </w:rPr>
              <w:t>2</w:t>
            </w:r>
          </w:p>
        </w:tc>
        <w:tc>
          <w:tcPr>
            <w:tcW w:w="2880" w:type="dxa"/>
            <w:tcBorders>
              <w:top w:val="single" w:color="auto" w:sz="6" w:space="0"/>
              <w:left w:val="single" w:color="auto" w:sz="6" w:space="0"/>
              <w:bottom w:val="single" w:color="auto" w:sz="6" w:space="0"/>
              <w:right w:val="single" w:color="auto" w:sz="6" w:space="0"/>
            </w:tcBorders>
            <w:vAlign w:val="center"/>
          </w:tcPr>
          <w:p w14:paraId="0C8C80D2">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715C5316">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5230F278">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6E0641F8">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1719F631">
            <w:pPr>
              <w:ind w:firstLine="420"/>
              <w:jc w:val="center"/>
              <w:rPr>
                <w:rFonts w:ascii="仿宋" w:hAnsi="仿宋" w:eastAsia="仿宋" w:cs="宋体"/>
                <w:color w:val="auto"/>
                <w:szCs w:val="28"/>
                <w:highlight w:val="none"/>
              </w:rPr>
            </w:pPr>
          </w:p>
        </w:tc>
      </w:tr>
      <w:tr w14:paraId="59AD189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7D69CA22">
            <w:pPr>
              <w:ind w:firstLine="420"/>
              <w:jc w:val="center"/>
              <w:rPr>
                <w:rFonts w:ascii="仿宋" w:hAnsi="仿宋" w:eastAsia="仿宋" w:cs="宋体"/>
                <w:color w:val="auto"/>
                <w:szCs w:val="28"/>
                <w:highlight w:val="none"/>
              </w:rPr>
            </w:pPr>
            <w:r>
              <w:rPr>
                <w:rFonts w:hint="eastAsia" w:ascii="仿宋" w:hAnsi="仿宋" w:eastAsia="仿宋"/>
                <w:color w:val="auto"/>
                <w:highlight w:val="none"/>
              </w:rPr>
              <w:t>3</w:t>
            </w:r>
          </w:p>
        </w:tc>
        <w:tc>
          <w:tcPr>
            <w:tcW w:w="2880" w:type="dxa"/>
            <w:tcBorders>
              <w:top w:val="single" w:color="auto" w:sz="6" w:space="0"/>
              <w:left w:val="single" w:color="auto" w:sz="6" w:space="0"/>
              <w:bottom w:val="single" w:color="auto" w:sz="6" w:space="0"/>
              <w:right w:val="single" w:color="auto" w:sz="6" w:space="0"/>
            </w:tcBorders>
            <w:vAlign w:val="center"/>
          </w:tcPr>
          <w:p w14:paraId="2AF522E3">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13A4323B">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1A890A2A">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0345986C">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3BF906DB">
            <w:pPr>
              <w:ind w:firstLine="420"/>
              <w:jc w:val="center"/>
              <w:rPr>
                <w:rFonts w:ascii="仿宋" w:hAnsi="仿宋" w:eastAsia="仿宋" w:cs="宋体"/>
                <w:color w:val="auto"/>
                <w:szCs w:val="28"/>
                <w:highlight w:val="none"/>
              </w:rPr>
            </w:pPr>
          </w:p>
        </w:tc>
      </w:tr>
      <w:tr w14:paraId="6E43B69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201A800F">
            <w:pPr>
              <w:ind w:firstLine="420"/>
              <w:jc w:val="center"/>
              <w:rPr>
                <w:rFonts w:ascii="仿宋" w:hAnsi="仿宋" w:eastAsia="仿宋" w:cs="宋体"/>
                <w:color w:val="auto"/>
                <w:szCs w:val="28"/>
                <w:highlight w:val="none"/>
              </w:rPr>
            </w:pPr>
            <w:r>
              <w:rPr>
                <w:rFonts w:hint="eastAsia" w:ascii="仿宋" w:hAnsi="仿宋" w:eastAsia="仿宋"/>
                <w:color w:val="auto"/>
                <w:highlight w:val="none"/>
              </w:rPr>
              <w:t>4</w:t>
            </w:r>
          </w:p>
        </w:tc>
        <w:tc>
          <w:tcPr>
            <w:tcW w:w="2880" w:type="dxa"/>
            <w:tcBorders>
              <w:top w:val="single" w:color="auto" w:sz="6" w:space="0"/>
              <w:left w:val="single" w:color="auto" w:sz="6" w:space="0"/>
              <w:bottom w:val="single" w:color="auto" w:sz="6" w:space="0"/>
              <w:right w:val="single" w:color="auto" w:sz="6" w:space="0"/>
            </w:tcBorders>
            <w:vAlign w:val="center"/>
          </w:tcPr>
          <w:p w14:paraId="0AEDF7D5">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67DA69A2">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07B51D1A">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7F2F3452">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0F70F8C9">
            <w:pPr>
              <w:ind w:firstLine="420"/>
              <w:jc w:val="center"/>
              <w:rPr>
                <w:rFonts w:ascii="仿宋" w:hAnsi="仿宋" w:eastAsia="仿宋" w:cs="宋体"/>
                <w:color w:val="auto"/>
                <w:szCs w:val="28"/>
                <w:highlight w:val="none"/>
              </w:rPr>
            </w:pPr>
          </w:p>
        </w:tc>
      </w:tr>
      <w:tr w14:paraId="515BD1B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461" w:type="dxa"/>
            <w:gridSpan w:val="5"/>
            <w:tcBorders>
              <w:top w:val="single" w:color="auto" w:sz="6" w:space="0"/>
              <w:left w:val="single" w:color="auto" w:sz="8" w:space="0"/>
              <w:bottom w:val="single" w:color="auto" w:sz="6" w:space="0"/>
              <w:right w:val="single" w:color="auto" w:sz="6" w:space="0"/>
            </w:tcBorders>
            <w:vAlign w:val="center"/>
          </w:tcPr>
          <w:p w14:paraId="174E7183">
            <w:pPr>
              <w:ind w:firstLine="420"/>
              <w:jc w:val="center"/>
              <w:rPr>
                <w:rFonts w:ascii="仿宋" w:hAnsi="仿宋" w:eastAsia="仿宋" w:cs="宋体"/>
                <w:color w:val="auto"/>
                <w:szCs w:val="28"/>
                <w:highlight w:val="none"/>
              </w:rPr>
            </w:pPr>
            <w:r>
              <w:rPr>
                <w:rFonts w:hint="eastAsia" w:ascii="仿宋" w:hAnsi="仿宋" w:eastAsia="仿宋"/>
                <w:color w:val="auto"/>
                <w:highlight w:val="none"/>
              </w:rPr>
              <w:t>材 料 小 计</w:t>
            </w:r>
          </w:p>
        </w:tc>
        <w:tc>
          <w:tcPr>
            <w:tcW w:w="1506" w:type="dxa"/>
            <w:tcBorders>
              <w:top w:val="single" w:color="auto" w:sz="6" w:space="0"/>
              <w:left w:val="single" w:color="auto" w:sz="6" w:space="0"/>
              <w:bottom w:val="single" w:color="auto" w:sz="6" w:space="0"/>
              <w:right w:val="single" w:color="auto" w:sz="8" w:space="0"/>
            </w:tcBorders>
            <w:vAlign w:val="center"/>
          </w:tcPr>
          <w:p w14:paraId="408E0512">
            <w:pPr>
              <w:ind w:firstLine="420"/>
              <w:jc w:val="center"/>
              <w:rPr>
                <w:rFonts w:ascii="仿宋" w:hAnsi="仿宋" w:eastAsia="仿宋" w:cs="宋体"/>
                <w:color w:val="auto"/>
                <w:szCs w:val="28"/>
                <w:highlight w:val="none"/>
              </w:rPr>
            </w:pPr>
          </w:p>
        </w:tc>
      </w:tr>
      <w:tr w14:paraId="46BEBB7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3D251330">
            <w:pPr>
              <w:ind w:firstLine="420"/>
              <w:jc w:val="center"/>
              <w:rPr>
                <w:rFonts w:ascii="仿宋" w:hAnsi="仿宋" w:eastAsia="仿宋" w:cs="宋体"/>
                <w:color w:val="auto"/>
                <w:szCs w:val="28"/>
                <w:highlight w:val="none"/>
              </w:rPr>
            </w:pPr>
            <w:r>
              <w:rPr>
                <w:rFonts w:hint="eastAsia" w:ascii="仿宋" w:hAnsi="仿宋" w:eastAsia="仿宋"/>
                <w:color w:val="auto"/>
                <w:highlight w:val="none"/>
              </w:rPr>
              <w:t>三</w:t>
            </w:r>
          </w:p>
        </w:tc>
        <w:tc>
          <w:tcPr>
            <w:tcW w:w="2880" w:type="dxa"/>
            <w:tcBorders>
              <w:top w:val="single" w:color="auto" w:sz="6" w:space="0"/>
              <w:left w:val="single" w:color="auto" w:sz="6" w:space="0"/>
              <w:bottom w:val="single" w:color="auto" w:sz="6" w:space="0"/>
              <w:right w:val="single" w:color="auto" w:sz="6" w:space="0"/>
            </w:tcBorders>
            <w:vAlign w:val="center"/>
          </w:tcPr>
          <w:p w14:paraId="4C66B9CD">
            <w:pPr>
              <w:ind w:firstLine="420"/>
              <w:jc w:val="center"/>
              <w:rPr>
                <w:rFonts w:ascii="仿宋" w:hAnsi="仿宋" w:eastAsia="仿宋" w:cs="宋体"/>
                <w:color w:val="auto"/>
                <w:szCs w:val="28"/>
                <w:highlight w:val="none"/>
              </w:rPr>
            </w:pPr>
            <w:r>
              <w:rPr>
                <w:rFonts w:hint="eastAsia" w:ascii="仿宋" w:hAnsi="仿宋" w:eastAsia="仿宋"/>
                <w:color w:val="auto"/>
                <w:highlight w:val="none"/>
              </w:rPr>
              <w:t>施工机械</w:t>
            </w:r>
          </w:p>
        </w:tc>
        <w:tc>
          <w:tcPr>
            <w:tcW w:w="741" w:type="dxa"/>
            <w:tcBorders>
              <w:top w:val="single" w:color="auto" w:sz="6" w:space="0"/>
              <w:left w:val="single" w:color="auto" w:sz="6" w:space="0"/>
              <w:bottom w:val="single" w:color="auto" w:sz="6" w:space="0"/>
              <w:right w:val="single" w:color="auto" w:sz="6" w:space="0"/>
            </w:tcBorders>
            <w:vAlign w:val="center"/>
          </w:tcPr>
          <w:p w14:paraId="0C885A2B">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4EEC5654">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73F7BA32">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2B369C94">
            <w:pPr>
              <w:ind w:firstLine="420"/>
              <w:jc w:val="center"/>
              <w:rPr>
                <w:rFonts w:ascii="仿宋" w:hAnsi="仿宋" w:eastAsia="仿宋" w:cs="宋体"/>
                <w:color w:val="auto"/>
                <w:szCs w:val="28"/>
                <w:highlight w:val="none"/>
              </w:rPr>
            </w:pPr>
          </w:p>
        </w:tc>
      </w:tr>
      <w:tr w14:paraId="31D0CAD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64F461F6">
            <w:pPr>
              <w:ind w:firstLine="420"/>
              <w:jc w:val="center"/>
              <w:rPr>
                <w:rFonts w:ascii="仿宋" w:hAnsi="仿宋" w:eastAsia="仿宋" w:cs="宋体"/>
                <w:color w:val="auto"/>
                <w:szCs w:val="28"/>
                <w:highlight w:val="none"/>
              </w:rPr>
            </w:pPr>
            <w:r>
              <w:rPr>
                <w:rFonts w:hint="eastAsia" w:ascii="仿宋" w:hAnsi="仿宋" w:eastAsia="仿宋"/>
                <w:color w:val="auto"/>
                <w:highlight w:val="none"/>
              </w:rPr>
              <w:t>1</w:t>
            </w:r>
          </w:p>
        </w:tc>
        <w:tc>
          <w:tcPr>
            <w:tcW w:w="2880" w:type="dxa"/>
            <w:tcBorders>
              <w:top w:val="single" w:color="auto" w:sz="6" w:space="0"/>
              <w:left w:val="single" w:color="auto" w:sz="6" w:space="0"/>
              <w:bottom w:val="single" w:color="auto" w:sz="6" w:space="0"/>
              <w:right w:val="single" w:color="auto" w:sz="6" w:space="0"/>
            </w:tcBorders>
            <w:vAlign w:val="center"/>
          </w:tcPr>
          <w:p w14:paraId="1278DED1">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0D6060FD">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3EEED66D">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6C52367B">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734A78FF">
            <w:pPr>
              <w:ind w:firstLine="420"/>
              <w:jc w:val="center"/>
              <w:rPr>
                <w:rFonts w:ascii="仿宋" w:hAnsi="仿宋" w:eastAsia="仿宋" w:cs="宋体"/>
                <w:color w:val="auto"/>
                <w:szCs w:val="28"/>
                <w:highlight w:val="none"/>
              </w:rPr>
            </w:pPr>
          </w:p>
        </w:tc>
      </w:tr>
      <w:tr w14:paraId="5718F04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106B6924">
            <w:pPr>
              <w:ind w:firstLine="420"/>
              <w:jc w:val="center"/>
              <w:rPr>
                <w:rFonts w:ascii="仿宋" w:hAnsi="仿宋" w:eastAsia="仿宋" w:cs="宋体"/>
                <w:color w:val="auto"/>
                <w:szCs w:val="28"/>
                <w:highlight w:val="none"/>
              </w:rPr>
            </w:pPr>
            <w:r>
              <w:rPr>
                <w:rFonts w:hint="eastAsia" w:ascii="仿宋" w:hAnsi="仿宋" w:eastAsia="仿宋"/>
                <w:color w:val="auto"/>
                <w:highlight w:val="none"/>
              </w:rPr>
              <w:t>2</w:t>
            </w:r>
          </w:p>
        </w:tc>
        <w:tc>
          <w:tcPr>
            <w:tcW w:w="2880" w:type="dxa"/>
            <w:tcBorders>
              <w:top w:val="single" w:color="auto" w:sz="6" w:space="0"/>
              <w:left w:val="single" w:color="auto" w:sz="6" w:space="0"/>
              <w:bottom w:val="single" w:color="auto" w:sz="6" w:space="0"/>
              <w:right w:val="single" w:color="auto" w:sz="6" w:space="0"/>
            </w:tcBorders>
            <w:vAlign w:val="center"/>
          </w:tcPr>
          <w:p w14:paraId="43BD140B">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26B894C9">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5ABA18F6">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114CA87F">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6A56DA4B">
            <w:pPr>
              <w:ind w:firstLine="420"/>
              <w:jc w:val="center"/>
              <w:rPr>
                <w:rFonts w:ascii="仿宋" w:hAnsi="仿宋" w:eastAsia="仿宋" w:cs="宋体"/>
                <w:color w:val="auto"/>
                <w:szCs w:val="28"/>
                <w:highlight w:val="none"/>
              </w:rPr>
            </w:pPr>
          </w:p>
        </w:tc>
      </w:tr>
      <w:tr w14:paraId="6D33290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2D593F4F">
            <w:pPr>
              <w:ind w:firstLine="420"/>
              <w:jc w:val="center"/>
              <w:rPr>
                <w:rFonts w:ascii="仿宋" w:hAnsi="仿宋" w:eastAsia="仿宋" w:cs="宋体"/>
                <w:color w:val="auto"/>
                <w:szCs w:val="28"/>
                <w:highlight w:val="none"/>
              </w:rPr>
            </w:pPr>
            <w:r>
              <w:rPr>
                <w:rFonts w:hint="eastAsia" w:ascii="仿宋" w:hAnsi="仿宋" w:eastAsia="仿宋"/>
                <w:color w:val="auto"/>
                <w:highlight w:val="none"/>
              </w:rPr>
              <w:t>3</w:t>
            </w:r>
          </w:p>
        </w:tc>
        <w:tc>
          <w:tcPr>
            <w:tcW w:w="2880" w:type="dxa"/>
            <w:tcBorders>
              <w:top w:val="single" w:color="auto" w:sz="6" w:space="0"/>
              <w:left w:val="single" w:color="auto" w:sz="6" w:space="0"/>
              <w:bottom w:val="single" w:color="auto" w:sz="6" w:space="0"/>
              <w:right w:val="single" w:color="auto" w:sz="6" w:space="0"/>
            </w:tcBorders>
            <w:vAlign w:val="center"/>
          </w:tcPr>
          <w:p w14:paraId="294E5264">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29FBE9C6">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5F939C30">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5EC51CC6">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1274418E">
            <w:pPr>
              <w:ind w:firstLine="420"/>
              <w:jc w:val="center"/>
              <w:rPr>
                <w:rFonts w:ascii="仿宋" w:hAnsi="仿宋" w:eastAsia="仿宋" w:cs="宋体"/>
                <w:color w:val="auto"/>
                <w:szCs w:val="28"/>
                <w:highlight w:val="none"/>
              </w:rPr>
            </w:pPr>
          </w:p>
        </w:tc>
      </w:tr>
      <w:tr w14:paraId="2CCB9E4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22B81F5B">
            <w:pPr>
              <w:ind w:firstLine="420"/>
              <w:jc w:val="center"/>
              <w:rPr>
                <w:rFonts w:ascii="仿宋" w:hAnsi="仿宋" w:eastAsia="仿宋" w:cs="宋体"/>
                <w:color w:val="auto"/>
                <w:szCs w:val="28"/>
                <w:highlight w:val="none"/>
              </w:rPr>
            </w:pPr>
            <w:r>
              <w:rPr>
                <w:rFonts w:hint="eastAsia" w:ascii="仿宋" w:hAnsi="仿宋" w:eastAsia="仿宋"/>
                <w:color w:val="auto"/>
                <w:highlight w:val="none"/>
              </w:rPr>
              <w:t>4</w:t>
            </w:r>
          </w:p>
        </w:tc>
        <w:tc>
          <w:tcPr>
            <w:tcW w:w="2880" w:type="dxa"/>
            <w:tcBorders>
              <w:top w:val="single" w:color="auto" w:sz="6" w:space="0"/>
              <w:left w:val="single" w:color="auto" w:sz="6" w:space="0"/>
              <w:bottom w:val="single" w:color="auto" w:sz="6" w:space="0"/>
              <w:right w:val="single" w:color="auto" w:sz="6" w:space="0"/>
            </w:tcBorders>
            <w:vAlign w:val="center"/>
          </w:tcPr>
          <w:p w14:paraId="196CAA29">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3A870905">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42A988B1">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273318E8">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1F9B38DC">
            <w:pPr>
              <w:ind w:firstLine="420"/>
              <w:jc w:val="center"/>
              <w:rPr>
                <w:rFonts w:ascii="仿宋" w:hAnsi="仿宋" w:eastAsia="仿宋" w:cs="宋体"/>
                <w:color w:val="auto"/>
                <w:szCs w:val="28"/>
                <w:highlight w:val="none"/>
              </w:rPr>
            </w:pPr>
          </w:p>
        </w:tc>
      </w:tr>
      <w:tr w14:paraId="18E7F23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461" w:type="dxa"/>
            <w:gridSpan w:val="5"/>
            <w:tcBorders>
              <w:top w:val="single" w:color="auto" w:sz="6" w:space="0"/>
              <w:left w:val="single" w:color="auto" w:sz="8" w:space="0"/>
              <w:bottom w:val="single" w:color="auto" w:sz="6" w:space="0"/>
              <w:right w:val="single" w:color="auto" w:sz="6" w:space="0"/>
            </w:tcBorders>
            <w:vAlign w:val="center"/>
          </w:tcPr>
          <w:p w14:paraId="6E8F7F1C">
            <w:pPr>
              <w:ind w:firstLine="420"/>
              <w:jc w:val="center"/>
              <w:rPr>
                <w:rFonts w:ascii="仿宋" w:hAnsi="仿宋" w:eastAsia="仿宋" w:cs="宋体"/>
                <w:color w:val="auto"/>
                <w:szCs w:val="28"/>
                <w:highlight w:val="none"/>
              </w:rPr>
            </w:pPr>
            <w:r>
              <w:rPr>
                <w:rFonts w:hint="eastAsia" w:ascii="仿宋" w:hAnsi="仿宋" w:eastAsia="仿宋"/>
                <w:color w:val="auto"/>
                <w:highlight w:val="none"/>
              </w:rPr>
              <w:t>施工机械小计</w:t>
            </w:r>
          </w:p>
        </w:tc>
        <w:tc>
          <w:tcPr>
            <w:tcW w:w="1506" w:type="dxa"/>
            <w:tcBorders>
              <w:top w:val="single" w:color="auto" w:sz="6" w:space="0"/>
              <w:left w:val="single" w:color="auto" w:sz="6" w:space="0"/>
              <w:bottom w:val="single" w:color="auto" w:sz="6" w:space="0"/>
              <w:right w:val="single" w:color="auto" w:sz="8" w:space="0"/>
            </w:tcBorders>
            <w:vAlign w:val="center"/>
          </w:tcPr>
          <w:p w14:paraId="5F691631">
            <w:pPr>
              <w:ind w:firstLine="420"/>
              <w:jc w:val="center"/>
              <w:rPr>
                <w:rFonts w:ascii="仿宋" w:hAnsi="仿宋" w:eastAsia="仿宋" w:cs="宋体"/>
                <w:color w:val="auto"/>
                <w:szCs w:val="28"/>
                <w:highlight w:val="none"/>
              </w:rPr>
            </w:pPr>
          </w:p>
        </w:tc>
      </w:tr>
      <w:tr w14:paraId="3B3B809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461" w:type="dxa"/>
            <w:gridSpan w:val="5"/>
            <w:tcBorders>
              <w:top w:val="single" w:color="auto" w:sz="6" w:space="0"/>
              <w:left w:val="single" w:color="auto" w:sz="8" w:space="0"/>
              <w:bottom w:val="single" w:color="auto" w:sz="8" w:space="0"/>
              <w:right w:val="single" w:color="auto" w:sz="6" w:space="0"/>
            </w:tcBorders>
            <w:vAlign w:val="center"/>
          </w:tcPr>
          <w:p w14:paraId="70259C2B">
            <w:pPr>
              <w:ind w:firstLine="420"/>
              <w:jc w:val="center"/>
              <w:rPr>
                <w:rFonts w:ascii="仿宋" w:hAnsi="仿宋" w:eastAsia="仿宋" w:cs="宋体"/>
                <w:color w:val="auto"/>
                <w:szCs w:val="28"/>
                <w:highlight w:val="none"/>
              </w:rPr>
            </w:pPr>
            <w:r>
              <w:rPr>
                <w:rFonts w:hint="eastAsia" w:ascii="仿宋" w:hAnsi="仿宋" w:eastAsia="仿宋"/>
                <w:color w:val="auto"/>
                <w:highlight w:val="none"/>
              </w:rPr>
              <w:t>合    计</w:t>
            </w:r>
          </w:p>
        </w:tc>
        <w:tc>
          <w:tcPr>
            <w:tcW w:w="1506" w:type="dxa"/>
            <w:tcBorders>
              <w:top w:val="single" w:color="auto" w:sz="6" w:space="0"/>
              <w:left w:val="single" w:color="auto" w:sz="6" w:space="0"/>
              <w:bottom w:val="single" w:color="auto" w:sz="8" w:space="0"/>
              <w:right w:val="single" w:color="auto" w:sz="8" w:space="0"/>
            </w:tcBorders>
            <w:vAlign w:val="center"/>
          </w:tcPr>
          <w:p w14:paraId="7E3F03FD">
            <w:pPr>
              <w:ind w:firstLine="420"/>
              <w:jc w:val="center"/>
              <w:rPr>
                <w:rFonts w:ascii="仿宋" w:hAnsi="仿宋" w:eastAsia="仿宋" w:cs="宋体"/>
                <w:color w:val="auto"/>
                <w:szCs w:val="28"/>
                <w:highlight w:val="none"/>
              </w:rPr>
            </w:pPr>
          </w:p>
        </w:tc>
      </w:tr>
    </w:tbl>
    <w:p w14:paraId="6B5D23D9">
      <w:pPr>
        <w:widowControl/>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注：表中（1）～（4）由招标人按需要提出，其中第（4）栏数量为暂定。</w:t>
      </w:r>
    </w:p>
    <w:p w14:paraId="4F9967C3">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35C7BCD6">
      <w:pPr>
        <w:ind w:firstLine="643"/>
        <w:jc w:val="center"/>
        <w:rPr>
          <w:rFonts w:ascii="仿宋" w:hAnsi="仿宋" w:eastAsia="仿宋"/>
          <w:b/>
          <w:bCs/>
          <w:color w:val="auto"/>
          <w:sz w:val="32"/>
          <w:szCs w:val="32"/>
          <w:highlight w:val="none"/>
        </w:rPr>
      </w:pPr>
      <w:r>
        <w:rPr>
          <w:rFonts w:hint="eastAsia" w:ascii="仿宋" w:hAnsi="仿宋" w:eastAsia="仿宋"/>
          <w:b/>
          <w:bCs/>
          <w:color w:val="auto"/>
          <w:kern w:val="0"/>
          <w:sz w:val="32"/>
          <w:szCs w:val="32"/>
          <w:highlight w:val="none"/>
        </w:rPr>
        <w:t xml:space="preserve">1-4-2   </w:t>
      </w:r>
      <w:r>
        <w:rPr>
          <w:rFonts w:hint="eastAsia" w:ascii="仿宋" w:hAnsi="仿宋" w:eastAsia="仿宋"/>
          <w:b/>
          <w:bCs/>
          <w:color w:val="auto"/>
          <w:sz w:val="32"/>
          <w:szCs w:val="32"/>
          <w:highlight w:val="none"/>
        </w:rPr>
        <w:t>总承包服务费项目及计价表</w:t>
      </w:r>
    </w:p>
    <w:p w14:paraId="1174A4DC">
      <w:pPr>
        <w:ind w:firstLine="420"/>
        <w:rPr>
          <w:rFonts w:ascii="仿宋" w:hAnsi="仿宋" w:eastAsia="仿宋"/>
          <w:color w:val="auto"/>
          <w:szCs w:val="28"/>
          <w:highlight w:val="none"/>
        </w:rPr>
      </w:pPr>
      <w:r>
        <w:rPr>
          <w:rFonts w:hint="eastAsia" w:ascii="仿宋" w:hAnsi="仿宋" w:eastAsia="仿宋"/>
          <w:color w:val="auto"/>
          <w:highlight w:val="none"/>
        </w:rPr>
        <w:t xml:space="preserve"> </w:t>
      </w:r>
    </w:p>
    <w:p w14:paraId="6C35C629">
      <w:pPr>
        <w:spacing w:after="60" w:afterLines="25"/>
        <w:ind w:firstLine="420"/>
        <w:rPr>
          <w:rFonts w:ascii="仿宋" w:hAnsi="仿宋" w:eastAsia="仿宋"/>
          <w:color w:val="auto"/>
          <w:highlight w:val="none"/>
        </w:rPr>
      </w:pPr>
      <w:r>
        <w:rPr>
          <w:rFonts w:hint="eastAsia" w:ascii="仿宋" w:hAnsi="仿宋" w:eastAsia="仿宋"/>
          <w:color w:val="auto"/>
          <w:highlight w:val="none"/>
        </w:rPr>
        <w:t>工程名称：                                         第   页 共   页</w:t>
      </w:r>
    </w:p>
    <w:tbl>
      <w:tblPr>
        <w:tblStyle w:val="16"/>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14:paraId="15B5CCB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left w:val="single" w:color="auto" w:sz="8" w:space="0"/>
              <w:bottom w:val="single" w:color="auto" w:sz="6" w:space="0"/>
              <w:right w:val="single" w:color="auto" w:sz="6" w:space="0"/>
            </w:tcBorders>
            <w:vAlign w:val="center"/>
          </w:tcPr>
          <w:p w14:paraId="7BC09C73">
            <w:pPr>
              <w:ind w:firstLine="420"/>
              <w:jc w:val="center"/>
              <w:rPr>
                <w:rFonts w:ascii="仿宋" w:hAnsi="仿宋" w:eastAsia="仿宋" w:cs="宋体"/>
                <w:color w:val="auto"/>
                <w:szCs w:val="28"/>
                <w:highlight w:val="none"/>
              </w:rPr>
            </w:pPr>
            <w:r>
              <w:rPr>
                <w:rFonts w:hint="eastAsia" w:ascii="仿宋" w:hAnsi="仿宋" w:eastAsia="仿宋"/>
                <w:color w:val="auto"/>
                <w:highlight w:val="none"/>
              </w:rPr>
              <w:t>序号</w:t>
            </w:r>
          </w:p>
        </w:tc>
        <w:tc>
          <w:tcPr>
            <w:tcW w:w="2709" w:type="dxa"/>
            <w:tcBorders>
              <w:top w:val="single" w:color="auto" w:sz="8" w:space="0"/>
              <w:left w:val="single" w:color="auto" w:sz="6" w:space="0"/>
              <w:bottom w:val="single" w:color="auto" w:sz="6" w:space="0"/>
              <w:right w:val="single" w:color="auto" w:sz="6" w:space="0"/>
            </w:tcBorders>
            <w:vAlign w:val="center"/>
          </w:tcPr>
          <w:p w14:paraId="6C8070ED">
            <w:pPr>
              <w:ind w:firstLine="420"/>
              <w:jc w:val="center"/>
              <w:rPr>
                <w:rFonts w:ascii="仿宋" w:hAnsi="仿宋" w:eastAsia="仿宋" w:cs="宋体"/>
                <w:color w:val="auto"/>
                <w:szCs w:val="28"/>
                <w:highlight w:val="none"/>
              </w:rPr>
            </w:pPr>
            <w:r>
              <w:rPr>
                <w:rFonts w:hint="eastAsia" w:ascii="仿宋" w:hAnsi="仿宋" w:eastAsia="仿宋"/>
                <w:color w:val="auto"/>
                <w:highlight w:val="none"/>
              </w:rPr>
              <w:t>项 目 名 称</w:t>
            </w:r>
          </w:p>
        </w:tc>
        <w:tc>
          <w:tcPr>
            <w:tcW w:w="1620" w:type="dxa"/>
            <w:tcBorders>
              <w:top w:val="single" w:color="auto" w:sz="8" w:space="0"/>
              <w:left w:val="single" w:color="auto" w:sz="6" w:space="0"/>
              <w:bottom w:val="single" w:color="auto" w:sz="6" w:space="0"/>
              <w:right w:val="single" w:color="auto" w:sz="6" w:space="0"/>
            </w:tcBorders>
            <w:vAlign w:val="center"/>
          </w:tcPr>
          <w:p w14:paraId="0D58BBE6">
            <w:pPr>
              <w:ind w:firstLine="420"/>
              <w:jc w:val="center"/>
              <w:rPr>
                <w:rFonts w:ascii="仿宋" w:hAnsi="仿宋" w:eastAsia="仿宋" w:cs="宋体"/>
                <w:color w:val="auto"/>
                <w:szCs w:val="28"/>
                <w:highlight w:val="none"/>
              </w:rPr>
            </w:pPr>
            <w:r>
              <w:rPr>
                <w:rFonts w:hint="eastAsia" w:ascii="仿宋" w:hAnsi="仿宋" w:eastAsia="仿宋"/>
                <w:color w:val="auto"/>
                <w:highlight w:val="none"/>
              </w:rPr>
              <w:t>项目价值（元）</w:t>
            </w:r>
          </w:p>
        </w:tc>
        <w:tc>
          <w:tcPr>
            <w:tcW w:w="1440" w:type="dxa"/>
            <w:tcBorders>
              <w:top w:val="single" w:color="auto" w:sz="8" w:space="0"/>
              <w:left w:val="single" w:color="auto" w:sz="6" w:space="0"/>
              <w:bottom w:val="single" w:color="auto" w:sz="6" w:space="0"/>
              <w:right w:val="single" w:color="auto" w:sz="6" w:space="0"/>
            </w:tcBorders>
            <w:vAlign w:val="center"/>
          </w:tcPr>
          <w:p w14:paraId="68D6D67D">
            <w:pPr>
              <w:ind w:firstLine="420"/>
              <w:jc w:val="center"/>
              <w:rPr>
                <w:rFonts w:ascii="仿宋" w:hAnsi="仿宋" w:eastAsia="仿宋" w:cs="宋体"/>
                <w:color w:val="auto"/>
                <w:szCs w:val="28"/>
                <w:highlight w:val="none"/>
              </w:rPr>
            </w:pPr>
            <w:r>
              <w:rPr>
                <w:rFonts w:hint="eastAsia" w:ascii="仿宋" w:hAnsi="仿宋" w:eastAsia="仿宋"/>
                <w:color w:val="auto"/>
                <w:highlight w:val="none"/>
              </w:rPr>
              <w:t>服务内容</w:t>
            </w:r>
          </w:p>
        </w:tc>
        <w:tc>
          <w:tcPr>
            <w:tcW w:w="1440" w:type="dxa"/>
            <w:tcBorders>
              <w:top w:val="single" w:color="auto" w:sz="8" w:space="0"/>
              <w:left w:val="single" w:color="auto" w:sz="6" w:space="0"/>
              <w:bottom w:val="single" w:color="auto" w:sz="6" w:space="0"/>
              <w:right w:val="single" w:color="auto" w:sz="6" w:space="0"/>
            </w:tcBorders>
            <w:vAlign w:val="center"/>
          </w:tcPr>
          <w:p w14:paraId="6661D592">
            <w:pPr>
              <w:ind w:firstLine="420"/>
              <w:jc w:val="center"/>
              <w:rPr>
                <w:rFonts w:ascii="仿宋" w:hAnsi="仿宋" w:eastAsia="仿宋" w:cs="宋体"/>
                <w:color w:val="auto"/>
                <w:szCs w:val="28"/>
                <w:highlight w:val="none"/>
              </w:rPr>
            </w:pPr>
            <w:r>
              <w:rPr>
                <w:rFonts w:hint="eastAsia" w:ascii="仿宋" w:hAnsi="仿宋" w:eastAsia="仿宋"/>
                <w:color w:val="auto"/>
                <w:highlight w:val="none"/>
              </w:rPr>
              <w:t>费率（%）</w:t>
            </w:r>
          </w:p>
        </w:tc>
        <w:tc>
          <w:tcPr>
            <w:tcW w:w="1440" w:type="dxa"/>
            <w:tcBorders>
              <w:top w:val="single" w:color="auto" w:sz="8" w:space="0"/>
              <w:left w:val="single" w:color="auto" w:sz="6" w:space="0"/>
              <w:bottom w:val="single" w:color="auto" w:sz="6" w:space="0"/>
              <w:right w:val="single" w:color="auto" w:sz="8" w:space="0"/>
            </w:tcBorders>
            <w:vAlign w:val="center"/>
          </w:tcPr>
          <w:p w14:paraId="5758B85F">
            <w:pPr>
              <w:ind w:firstLine="420"/>
              <w:jc w:val="center"/>
              <w:rPr>
                <w:rFonts w:ascii="仿宋" w:hAnsi="仿宋" w:eastAsia="仿宋" w:cs="宋体"/>
                <w:color w:val="auto"/>
                <w:szCs w:val="28"/>
                <w:highlight w:val="none"/>
              </w:rPr>
            </w:pPr>
            <w:r>
              <w:rPr>
                <w:rFonts w:hint="eastAsia" w:ascii="仿宋" w:hAnsi="仿宋" w:eastAsia="仿宋"/>
                <w:color w:val="auto"/>
                <w:highlight w:val="none"/>
              </w:rPr>
              <w:t>金额（元）</w:t>
            </w:r>
          </w:p>
        </w:tc>
      </w:tr>
      <w:tr w14:paraId="529D019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1BAB9132">
            <w:pPr>
              <w:ind w:firstLine="420"/>
              <w:rPr>
                <w:rFonts w:ascii="仿宋" w:hAnsi="仿宋" w:eastAsia="仿宋" w:cs="宋体"/>
                <w:color w:val="auto"/>
                <w:szCs w:val="28"/>
                <w:highlight w:val="none"/>
              </w:rPr>
            </w:pPr>
            <w:r>
              <w:rPr>
                <w:rFonts w:hint="eastAsia" w:ascii="仿宋" w:hAnsi="仿宋" w:eastAsia="仿宋"/>
                <w:color w:val="auto"/>
                <w:highlight w:val="none"/>
              </w:rPr>
              <w:t>（1）</w:t>
            </w:r>
          </w:p>
        </w:tc>
        <w:tc>
          <w:tcPr>
            <w:tcW w:w="2709" w:type="dxa"/>
            <w:tcBorders>
              <w:top w:val="single" w:color="auto" w:sz="6" w:space="0"/>
              <w:left w:val="single" w:color="auto" w:sz="6" w:space="0"/>
              <w:bottom w:val="single" w:color="auto" w:sz="6" w:space="0"/>
              <w:right w:val="single" w:color="auto" w:sz="6" w:space="0"/>
            </w:tcBorders>
            <w:vAlign w:val="center"/>
          </w:tcPr>
          <w:p w14:paraId="62639750">
            <w:pPr>
              <w:ind w:firstLine="420"/>
              <w:jc w:val="center"/>
              <w:rPr>
                <w:rFonts w:ascii="仿宋" w:hAnsi="仿宋" w:eastAsia="仿宋" w:cs="宋体"/>
                <w:color w:val="auto"/>
                <w:szCs w:val="28"/>
                <w:highlight w:val="none"/>
              </w:rPr>
            </w:pPr>
            <w:r>
              <w:rPr>
                <w:rFonts w:hint="eastAsia" w:ascii="仿宋" w:hAnsi="仿宋" w:eastAsia="仿宋"/>
                <w:color w:val="auto"/>
                <w:highlight w:val="none"/>
              </w:rPr>
              <w:t>（2）</w:t>
            </w:r>
          </w:p>
        </w:tc>
        <w:tc>
          <w:tcPr>
            <w:tcW w:w="1620" w:type="dxa"/>
            <w:tcBorders>
              <w:top w:val="single" w:color="auto" w:sz="6" w:space="0"/>
              <w:left w:val="single" w:color="auto" w:sz="6" w:space="0"/>
              <w:bottom w:val="single" w:color="auto" w:sz="6" w:space="0"/>
              <w:right w:val="single" w:color="auto" w:sz="6" w:space="0"/>
            </w:tcBorders>
            <w:vAlign w:val="center"/>
          </w:tcPr>
          <w:p w14:paraId="76076E67">
            <w:pPr>
              <w:ind w:firstLine="420"/>
              <w:rPr>
                <w:rFonts w:ascii="仿宋" w:hAnsi="仿宋" w:eastAsia="仿宋" w:cs="宋体"/>
                <w:color w:val="auto"/>
                <w:szCs w:val="28"/>
                <w:highlight w:val="none"/>
              </w:rPr>
            </w:pPr>
            <w:r>
              <w:rPr>
                <w:rFonts w:hint="eastAsia" w:ascii="仿宋" w:hAnsi="仿宋" w:eastAsia="仿宋"/>
                <w:color w:val="auto"/>
                <w:highlight w:val="none"/>
              </w:rPr>
              <w:t>（3）</w:t>
            </w:r>
          </w:p>
        </w:tc>
        <w:tc>
          <w:tcPr>
            <w:tcW w:w="1440" w:type="dxa"/>
            <w:tcBorders>
              <w:top w:val="single" w:color="auto" w:sz="6" w:space="0"/>
              <w:left w:val="single" w:color="auto" w:sz="6" w:space="0"/>
              <w:bottom w:val="single" w:color="auto" w:sz="6" w:space="0"/>
              <w:right w:val="single" w:color="auto" w:sz="6" w:space="0"/>
            </w:tcBorders>
            <w:vAlign w:val="center"/>
          </w:tcPr>
          <w:p w14:paraId="477BF47C">
            <w:pPr>
              <w:ind w:firstLine="420"/>
              <w:rPr>
                <w:rFonts w:ascii="仿宋" w:hAnsi="仿宋" w:eastAsia="仿宋" w:cs="宋体"/>
                <w:color w:val="auto"/>
                <w:szCs w:val="28"/>
                <w:highlight w:val="none"/>
              </w:rPr>
            </w:pPr>
            <w:r>
              <w:rPr>
                <w:rFonts w:hint="eastAsia" w:ascii="仿宋" w:hAnsi="仿宋" w:eastAsia="仿宋"/>
                <w:color w:val="auto"/>
                <w:highlight w:val="none"/>
              </w:rPr>
              <w:t>（4）</w:t>
            </w:r>
          </w:p>
        </w:tc>
        <w:tc>
          <w:tcPr>
            <w:tcW w:w="1440" w:type="dxa"/>
            <w:tcBorders>
              <w:top w:val="single" w:color="auto" w:sz="6" w:space="0"/>
              <w:left w:val="single" w:color="auto" w:sz="6" w:space="0"/>
              <w:bottom w:val="single" w:color="auto" w:sz="6" w:space="0"/>
              <w:right w:val="single" w:color="auto" w:sz="6" w:space="0"/>
            </w:tcBorders>
            <w:vAlign w:val="center"/>
          </w:tcPr>
          <w:p w14:paraId="3302D00D">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269F1886">
            <w:pPr>
              <w:ind w:firstLine="420"/>
              <w:jc w:val="center"/>
              <w:rPr>
                <w:rFonts w:ascii="仿宋" w:hAnsi="仿宋" w:eastAsia="仿宋" w:cs="宋体"/>
                <w:color w:val="auto"/>
                <w:szCs w:val="28"/>
                <w:highlight w:val="none"/>
              </w:rPr>
            </w:pPr>
          </w:p>
        </w:tc>
      </w:tr>
      <w:tr w14:paraId="6F22E7E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69E3B93B">
            <w:pPr>
              <w:ind w:firstLine="420"/>
              <w:rPr>
                <w:rFonts w:ascii="仿宋" w:hAnsi="仿宋" w:eastAsia="仿宋" w:cs="宋体"/>
                <w:color w:val="auto"/>
                <w:szCs w:val="28"/>
                <w:highlight w:val="none"/>
              </w:rPr>
            </w:pPr>
            <w:r>
              <w:rPr>
                <w:rFonts w:hint="eastAsia" w:ascii="仿宋" w:hAnsi="仿宋" w:eastAsia="仿宋"/>
                <w:color w:val="auto"/>
                <w:highlight w:val="none"/>
              </w:rPr>
              <w:t>1</w:t>
            </w:r>
          </w:p>
        </w:tc>
        <w:tc>
          <w:tcPr>
            <w:tcW w:w="2709" w:type="dxa"/>
            <w:tcBorders>
              <w:top w:val="single" w:color="auto" w:sz="6" w:space="0"/>
              <w:left w:val="single" w:color="auto" w:sz="6" w:space="0"/>
              <w:bottom w:val="single" w:color="auto" w:sz="6" w:space="0"/>
              <w:right w:val="single" w:color="auto" w:sz="6" w:space="0"/>
            </w:tcBorders>
            <w:vAlign w:val="center"/>
          </w:tcPr>
          <w:p w14:paraId="3E259F6B">
            <w:pPr>
              <w:ind w:firstLine="420"/>
              <w:rPr>
                <w:rFonts w:ascii="仿宋" w:hAnsi="仿宋" w:eastAsia="仿宋" w:cs="宋体"/>
                <w:color w:val="auto"/>
                <w:szCs w:val="28"/>
                <w:highlight w:val="none"/>
              </w:rPr>
            </w:pPr>
            <w:r>
              <w:rPr>
                <w:rFonts w:hint="eastAsia" w:ascii="仿宋" w:hAnsi="仿宋" w:eastAsia="仿宋"/>
                <w:color w:val="auto"/>
                <w:highlight w:val="none"/>
              </w:rPr>
              <w:t>发包人分包专业工程</w:t>
            </w:r>
          </w:p>
        </w:tc>
        <w:tc>
          <w:tcPr>
            <w:tcW w:w="1620" w:type="dxa"/>
            <w:tcBorders>
              <w:top w:val="single" w:color="auto" w:sz="6" w:space="0"/>
              <w:left w:val="single" w:color="auto" w:sz="6" w:space="0"/>
              <w:bottom w:val="single" w:color="auto" w:sz="6" w:space="0"/>
              <w:right w:val="single" w:color="auto" w:sz="6" w:space="0"/>
            </w:tcBorders>
            <w:vAlign w:val="center"/>
          </w:tcPr>
          <w:p w14:paraId="33B98B1A">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52DA64C0">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23288C94">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0A35EABB">
            <w:pPr>
              <w:ind w:firstLine="420"/>
              <w:jc w:val="center"/>
              <w:rPr>
                <w:rFonts w:ascii="仿宋" w:hAnsi="仿宋" w:eastAsia="仿宋" w:cs="宋体"/>
                <w:color w:val="auto"/>
                <w:szCs w:val="28"/>
                <w:highlight w:val="none"/>
              </w:rPr>
            </w:pPr>
          </w:p>
        </w:tc>
      </w:tr>
      <w:tr w14:paraId="4643C23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44EF1914">
            <w:pPr>
              <w:ind w:firstLine="420"/>
              <w:rPr>
                <w:rFonts w:ascii="仿宋" w:hAnsi="仿宋" w:eastAsia="仿宋" w:cs="宋体"/>
                <w:color w:val="auto"/>
                <w:szCs w:val="28"/>
                <w:highlight w:val="none"/>
              </w:rPr>
            </w:pPr>
            <w:r>
              <w:rPr>
                <w:rFonts w:hint="eastAsia" w:ascii="仿宋" w:hAnsi="仿宋" w:eastAsia="仿宋"/>
                <w:color w:val="auto"/>
                <w:highlight w:val="none"/>
              </w:rPr>
              <w:t>2</w:t>
            </w:r>
          </w:p>
        </w:tc>
        <w:tc>
          <w:tcPr>
            <w:tcW w:w="2709" w:type="dxa"/>
            <w:tcBorders>
              <w:top w:val="single" w:color="auto" w:sz="6" w:space="0"/>
              <w:left w:val="single" w:color="auto" w:sz="6" w:space="0"/>
              <w:bottom w:val="single" w:color="auto" w:sz="6" w:space="0"/>
              <w:right w:val="single" w:color="auto" w:sz="6" w:space="0"/>
            </w:tcBorders>
            <w:vAlign w:val="center"/>
          </w:tcPr>
          <w:p w14:paraId="5906D9F7">
            <w:pPr>
              <w:ind w:firstLine="420"/>
              <w:rPr>
                <w:rFonts w:ascii="仿宋" w:hAnsi="仿宋" w:eastAsia="仿宋" w:cs="宋体"/>
                <w:color w:val="auto"/>
                <w:szCs w:val="28"/>
                <w:highlight w:val="none"/>
              </w:rPr>
            </w:pPr>
            <w:r>
              <w:rPr>
                <w:rFonts w:hint="eastAsia" w:ascii="仿宋" w:hAnsi="仿宋" w:eastAsia="仿宋"/>
                <w:color w:val="auto"/>
                <w:highlight w:val="none"/>
              </w:rPr>
              <w:t>发包人供应材料</w:t>
            </w:r>
          </w:p>
        </w:tc>
        <w:tc>
          <w:tcPr>
            <w:tcW w:w="1620" w:type="dxa"/>
            <w:tcBorders>
              <w:top w:val="single" w:color="auto" w:sz="6" w:space="0"/>
              <w:left w:val="single" w:color="auto" w:sz="6" w:space="0"/>
              <w:bottom w:val="single" w:color="auto" w:sz="6" w:space="0"/>
              <w:right w:val="single" w:color="auto" w:sz="6" w:space="0"/>
            </w:tcBorders>
            <w:vAlign w:val="center"/>
          </w:tcPr>
          <w:p w14:paraId="39938FEE">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01A1F38C">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2A9C8837">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30C37D98">
            <w:pPr>
              <w:ind w:firstLine="420"/>
              <w:jc w:val="center"/>
              <w:rPr>
                <w:rFonts w:ascii="仿宋" w:hAnsi="仿宋" w:eastAsia="仿宋" w:cs="宋体"/>
                <w:color w:val="auto"/>
                <w:szCs w:val="28"/>
                <w:highlight w:val="none"/>
              </w:rPr>
            </w:pPr>
          </w:p>
        </w:tc>
      </w:tr>
      <w:tr w14:paraId="45DA0F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27701BD3">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73BB564D">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1E7045EE">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7711B298">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3BA7EB4C">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0DC0AD18">
            <w:pPr>
              <w:ind w:firstLine="420"/>
              <w:jc w:val="center"/>
              <w:rPr>
                <w:rFonts w:ascii="仿宋" w:hAnsi="仿宋" w:eastAsia="仿宋" w:cs="宋体"/>
                <w:color w:val="auto"/>
                <w:szCs w:val="28"/>
                <w:highlight w:val="none"/>
              </w:rPr>
            </w:pPr>
          </w:p>
        </w:tc>
      </w:tr>
      <w:tr w14:paraId="1A8EDCD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27B32712">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295C0928">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28B2CF6F">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1812C8F0">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732F6D3C">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1DE80016">
            <w:pPr>
              <w:ind w:firstLine="420"/>
              <w:jc w:val="center"/>
              <w:rPr>
                <w:rFonts w:ascii="仿宋" w:hAnsi="仿宋" w:eastAsia="仿宋" w:cs="宋体"/>
                <w:color w:val="auto"/>
                <w:szCs w:val="28"/>
                <w:highlight w:val="none"/>
              </w:rPr>
            </w:pPr>
          </w:p>
        </w:tc>
      </w:tr>
      <w:tr w14:paraId="6329D09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02B39D84">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19682EBB">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79036C05">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257F19AF">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1039C3E3">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51884534">
            <w:pPr>
              <w:ind w:firstLine="420"/>
              <w:jc w:val="center"/>
              <w:rPr>
                <w:rFonts w:ascii="仿宋" w:hAnsi="仿宋" w:eastAsia="仿宋" w:cs="宋体"/>
                <w:color w:val="auto"/>
                <w:szCs w:val="28"/>
                <w:highlight w:val="none"/>
              </w:rPr>
            </w:pPr>
          </w:p>
        </w:tc>
      </w:tr>
      <w:tr w14:paraId="237E825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6056DC0B">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6C1A2D55">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453A1803">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31E61D49">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3062DAB4">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357F4376">
            <w:pPr>
              <w:ind w:firstLine="420"/>
              <w:jc w:val="center"/>
              <w:rPr>
                <w:rFonts w:ascii="仿宋" w:hAnsi="仿宋" w:eastAsia="仿宋" w:cs="宋体"/>
                <w:color w:val="auto"/>
                <w:szCs w:val="28"/>
                <w:highlight w:val="none"/>
              </w:rPr>
            </w:pPr>
          </w:p>
        </w:tc>
      </w:tr>
      <w:tr w14:paraId="288CB2A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558B59BA">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177A1336">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18A9E96A">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27DF0A18">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560AE3EB">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2C4814C6">
            <w:pPr>
              <w:ind w:firstLine="420"/>
              <w:jc w:val="center"/>
              <w:rPr>
                <w:rFonts w:ascii="仿宋" w:hAnsi="仿宋" w:eastAsia="仿宋" w:cs="宋体"/>
                <w:color w:val="auto"/>
                <w:szCs w:val="28"/>
                <w:highlight w:val="none"/>
              </w:rPr>
            </w:pPr>
          </w:p>
        </w:tc>
      </w:tr>
      <w:tr w14:paraId="44F4028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496E9393">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64358313">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77D6C934">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7B883493">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2FB8D1E0">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714A85CB">
            <w:pPr>
              <w:ind w:firstLine="420"/>
              <w:jc w:val="center"/>
              <w:rPr>
                <w:rFonts w:ascii="仿宋" w:hAnsi="仿宋" w:eastAsia="仿宋" w:cs="宋体"/>
                <w:color w:val="auto"/>
                <w:szCs w:val="28"/>
                <w:highlight w:val="none"/>
              </w:rPr>
            </w:pPr>
          </w:p>
        </w:tc>
      </w:tr>
      <w:tr w14:paraId="23A66DF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30B1D16B">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0861DED7">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6B76D6A0">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51FD5603">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24BFBD0E">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6E135B40">
            <w:pPr>
              <w:ind w:firstLine="420"/>
              <w:jc w:val="center"/>
              <w:rPr>
                <w:rFonts w:ascii="仿宋" w:hAnsi="仿宋" w:eastAsia="仿宋" w:cs="宋体"/>
                <w:color w:val="auto"/>
                <w:szCs w:val="28"/>
                <w:highlight w:val="none"/>
              </w:rPr>
            </w:pPr>
          </w:p>
        </w:tc>
      </w:tr>
      <w:tr w14:paraId="7DC9A26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4972F185">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212874D3">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326BE76C">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56BD8F17">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19ACF295">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714AF841">
            <w:pPr>
              <w:ind w:firstLine="420"/>
              <w:jc w:val="center"/>
              <w:rPr>
                <w:rFonts w:ascii="仿宋" w:hAnsi="仿宋" w:eastAsia="仿宋" w:cs="宋体"/>
                <w:color w:val="auto"/>
                <w:szCs w:val="28"/>
                <w:highlight w:val="none"/>
              </w:rPr>
            </w:pPr>
          </w:p>
        </w:tc>
      </w:tr>
      <w:tr w14:paraId="3A36D16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3704B235">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5BE8BA75">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67E4B956">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640F9EE6">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0C5430CE">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494B1AF4">
            <w:pPr>
              <w:ind w:firstLine="420"/>
              <w:jc w:val="center"/>
              <w:rPr>
                <w:rFonts w:ascii="仿宋" w:hAnsi="仿宋" w:eastAsia="仿宋" w:cs="宋体"/>
                <w:color w:val="auto"/>
                <w:szCs w:val="28"/>
                <w:highlight w:val="none"/>
              </w:rPr>
            </w:pPr>
          </w:p>
        </w:tc>
      </w:tr>
      <w:tr w14:paraId="1089B51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left w:val="single" w:color="auto" w:sz="8" w:space="0"/>
              <w:bottom w:val="single" w:color="auto" w:sz="8" w:space="0"/>
              <w:right w:val="single" w:color="auto" w:sz="6" w:space="0"/>
            </w:tcBorders>
            <w:vAlign w:val="center"/>
          </w:tcPr>
          <w:p w14:paraId="53E43CAF">
            <w:pPr>
              <w:ind w:firstLine="420"/>
              <w:jc w:val="center"/>
              <w:rPr>
                <w:rFonts w:ascii="仿宋" w:hAnsi="仿宋" w:eastAsia="仿宋" w:cs="宋体"/>
                <w:color w:val="auto"/>
                <w:szCs w:val="28"/>
                <w:highlight w:val="none"/>
              </w:rPr>
            </w:pPr>
            <w:r>
              <w:rPr>
                <w:rFonts w:hint="eastAsia" w:ascii="仿宋" w:hAnsi="仿宋" w:eastAsia="仿宋"/>
                <w:color w:val="auto"/>
                <w:highlight w:val="none"/>
              </w:rPr>
              <w:t>合    计</w:t>
            </w:r>
          </w:p>
        </w:tc>
        <w:tc>
          <w:tcPr>
            <w:tcW w:w="1440" w:type="dxa"/>
            <w:tcBorders>
              <w:top w:val="single" w:color="auto" w:sz="6" w:space="0"/>
              <w:left w:val="nil"/>
              <w:bottom w:val="single" w:color="auto" w:sz="8" w:space="0"/>
              <w:right w:val="single" w:color="auto" w:sz="8" w:space="0"/>
            </w:tcBorders>
            <w:vAlign w:val="center"/>
          </w:tcPr>
          <w:p w14:paraId="43414C39">
            <w:pPr>
              <w:ind w:firstLine="420"/>
              <w:jc w:val="center"/>
              <w:rPr>
                <w:rFonts w:ascii="仿宋" w:hAnsi="仿宋" w:eastAsia="仿宋" w:cs="宋体"/>
                <w:color w:val="auto"/>
                <w:szCs w:val="28"/>
                <w:highlight w:val="none"/>
              </w:rPr>
            </w:pPr>
          </w:p>
        </w:tc>
      </w:tr>
    </w:tbl>
    <w:p w14:paraId="3006ED06">
      <w:pPr>
        <w:widowControl/>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注：表中（1）～（4）由招标人按需要提出。</w:t>
      </w:r>
    </w:p>
    <w:p w14:paraId="409EF1D5">
      <w:pPr>
        <w:widowControl/>
        <w:ind w:firstLine="420"/>
        <w:jc w:val="left"/>
        <w:rPr>
          <w:rFonts w:ascii="仿宋" w:hAnsi="仿宋" w:eastAsia="仿宋"/>
          <w:color w:val="auto"/>
          <w:kern w:val="0"/>
          <w:highlight w:val="none"/>
        </w:rPr>
      </w:pPr>
      <w:r>
        <w:rPr>
          <w:rFonts w:hint="eastAsia" w:ascii="仿宋" w:hAnsi="仿宋" w:eastAsia="仿宋"/>
          <w:color w:val="auto"/>
          <w:kern w:val="0"/>
          <w:highlight w:val="none"/>
        </w:rPr>
        <w:t xml:space="preserve"> </w:t>
      </w:r>
    </w:p>
    <w:p w14:paraId="03B45CCE">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788EE6FF">
      <w:pPr>
        <w:widowControl/>
        <w:spacing w:before="100" w:beforeAutospacing="1" w:after="100" w:afterAutospacing="1"/>
        <w:rPr>
          <w:rFonts w:ascii="仿宋" w:hAnsi="仿宋" w:eastAsia="仿宋"/>
          <w:b/>
          <w:bCs/>
          <w:color w:val="auto"/>
          <w:kern w:val="0"/>
          <w:sz w:val="32"/>
          <w:szCs w:val="32"/>
          <w:highlight w:val="none"/>
        </w:rPr>
      </w:pPr>
    </w:p>
    <w:p w14:paraId="2BC2BB35">
      <w:pPr>
        <w:widowControl/>
        <w:spacing w:before="100" w:beforeAutospacing="1" w:after="100" w:afterAutospacing="1"/>
        <w:ind w:firstLine="643"/>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表1-5  主要工日价格表</w:t>
      </w:r>
    </w:p>
    <w:p w14:paraId="1E7AD741">
      <w:pPr>
        <w:widowControl/>
        <w:ind w:firstLine="420"/>
        <w:rPr>
          <w:rFonts w:ascii="仿宋" w:hAnsi="仿宋" w:eastAsia="仿宋"/>
          <w:color w:val="auto"/>
          <w:kern w:val="0"/>
          <w:szCs w:val="28"/>
          <w:highlight w:val="none"/>
        </w:rPr>
      </w:pPr>
      <w:r>
        <w:rPr>
          <w:rFonts w:hint="eastAsia" w:ascii="仿宋" w:hAnsi="仿宋" w:eastAsia="仿宋"/>
          <w:color w:val="auto"/>
          <w:kern w:val="0"/>
          <w:highlight w:val="none"/>
        </w:rPr>
        <w:t>工程名称：                                  第  页共  页</w:t>
      </w:r>
    </w:p>
    <w:tbl>
      <w:tblPr>
        <w:tblStyle w:val="16"/>
        <w:tblW w:w="0" w:type="auto"/>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2504"/>
        <w:gridCol w:w="1080"/>
        <w:gridCol w:w="1440"/>
        <w:gridCol w:w="1980"/>
      </w:tblGrid>
      <w:tr w14:paraId="4A8C0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atLeast"/>
        </w:trPr>
        <w:tc>
          <w:tcPr>
            <w:tcW w:w="916" w:type="dxa"/>
            <w:tcBorders>
              <w:top w:val="single" w:color="auto" w:sz="4" w:space="0"/>
              <w:left w:val="single" w:color="auto" w:sz="4" w:space="0"/>
              <w:bottom w:val="single" w:color="auto" w:sz="4" w:space="0"/>
              <w:right w:val="single" w:color="auto" w:sz="4" w:space="0"/>
            </w:tcBorders>
            <w:vAlign w:val="center"/>
          </w:tcPr>
          <w:p w14:paraId="57D16A17">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2504" w:type="dxa"/>
            <w:tcBorders>
              <w:top w:val="single" w:color="auto" w:sz="4" w:space="0"/>
              <w:left w:val="nil"/>
              <w:bottom w:val="single" w:color="auto" w:sz="4" w:space="0"/>
              <w:right w:val="single" w:color="auto" w:sz="4" w:space="0"/>
            </w:tcBorders>
            <w:vAlign w:val="center"/>
          </w:tcPr>
          <w:p w14:paraId="07CE48BF">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工  种</w:t>
            </w:r>
          </w:p>
        </w:tc>
        <w:tc>
          <w:tcPr>
            <w:tcW w:w="1080" w:type="dxa"/>
            <w:tcBorders>
              <w:top w:val="single" w:color="auto" w:sz="4" w:space="0"/>
              <w:left w:val="nil"/>
              <w:bottom w:val="single" w:color="auto" w:sz="4" w:space="0"/>
              <w:right w:val="single" w:color="auto" w:sz="4" w:space="0"/>
            </w:tcBorders>
            <w:vAlign w:val="center"/>
          </w:tcPr>
          <w:p w14:paraId="18D02188">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单位</w:t>
            </w:r>
          </w:p>
        </w:tc>
        <w:tc>
          <w:tcPr>
            <w:tcW w:w="1440" w:type="dxa"/>
            <w:tcBorders>
              <w:top w:val="single" w:color="auto" w:sz="4" w:space="0"/>
              <w:left w:val="nil"/>
              <w:bottom w:val="single" w:color="auto" w:sz="4" w:space="0"/>
              <w:right w:val="single" w:color="auto" w:sz="4" w:space="0"/>
            </w:tcBorders>
            <w:vAlign w:val="center"/>
          </w:tcPr>
          <w:p w14:paraId="696DD5EB">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数 量</w:t>
            </w:r>
          </w:p>
        </w:tc>
        <w:tc>
          <w:tcPr>
            <w:tcW w:w="1980" w:type="dxa"/>
            <w:tcBorders>
              <w:top w:val="single" w:color="auto" w:sz="4" w:space="0"/>
              <w:left w:val="nil"/>
              <w:bottom w:val="single" w:color="auto" w:sz="4" w:space="0"/>
              <w:right w:val="single" w:color="auto" w:sz="4" w:space="0"/>
            </w:tcBorders>
            <w:vAlign w:val="center"/>
          </w:tcPr>
          <w:p w14:paraId="3873E4DA">
            <w:pPr>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 价（元）</w:t>
            </w:r>
          </w:p>
        </w:tc>
      </w:tr>
      <w:tr w14:paraId="7F931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916" w:type="dxa"/>
            <w:tcBorders>
              <w:top w:val="single" w:color="auto" w:sz="4" w:space="0"/>
              <w:left w:val="single" w:color="auto" w:sz="4" w:space="0"/>
              <w:bottom w:val="single" w:color="auto" w:sz="4" w:space="0"/>
              <w:right w:val="single" w:color="auto" w:sz="4" w:space="0"/>
            </w:tcBorders>
          </w:tcPr>
          <w:p w14:paraId="130AB8E2">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2504" w:type="dxa"/>
            <w:tcBorders>
              <w:top w:val="single" w:color="auto" w:sz="4" w:space="0"/>
              <w:left w:val="nil"/>
              <w:bottom w:val="single" w:color="auto" w:sz="4" w:space="0"/>
              <w:right w:val="single" w:color="auto" w:sz="4" w:space="0"/>
            </w:tcBorders>
          </w:tcPr>
          <w:p w14:paraId="11DC971C">
            <w:pPr>
              <w:widowControl/>
              <w:spacing w:before="100" w:beforeAutospacing="1" w:after="100" w:afterAutospacing="1"/>
              <w:ind w:firstLine="315" w:firstLineChars="150"/>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1080" w:type="dxa"/>
            <w:tcBorders>
              <w:top w:val="single" w:color="auto" w:sz="4" w:space="0"/>
              <w:left w:val="nil"/>
              <w:bottom w:val="single" w:color="auto" w:sz="4" w:space="0"/>
              <w:right w:val="single" w:color="auto" w:sz="4" w:space="0"/>
            </w:tcBorders>
          </w:tcPr>
          <w:p w14:paraId="72F46355">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tcPr>
          <w:p w14:paraId="6A6EBB48">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2CDAE2C4">
            <w:pPr>
              <w:widowControl/>
              <w:spacing w:before="100" w:beforeAutospacing="1" w:after="100" w:afterAutospacing="1"/>
              <w:ind w:firstLine="420"/>
              <w:rPr>
                <w:rFonts w:ascii="仿宋" w:hAnsi="仿宋" w:eastAsia="仿宋" w:cs="宋体"/>
                <w:color w:val="auto"/>
                <w:kern w:val="0"/>
                <w:szCs w:val="28"/>
                <w:highlight w:val="none"/>
              </w:rPr>
            </w:pPr>
          </w:p>
        </w:tc>
      </w:tr>
      <w:tr w14:paraId="37DA4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5E95633A">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46354B44">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03061FD1">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2B78BD2A">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68287873">
            <w:pPr>
              <w:widowControl/>
              <w:spacing w:before="100" w:beforeAutospacing="1" w:after="100" w:afterAutospacing="1"/>
              <w:ind w:firstLine="420"/>
              <w:rPr>
                <w:rFonts w:ascii="仿宋" w:hAnsi="仿宋" w:eastAsia="仿宋" w:cs="宋体"/>
                <w:color w:val="auto"/>
                <w:kern w:val="0"/>
                <w:szCs w:val="28"/>
                <w:highlight w:val="none"/>
              </w:rPr>
            </w:pPr>
          </w:p>
        </w:tc>
      </w:tr>
      <w:tr w14:paraId="4F2C7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07A5AD54">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12372E36">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721034F9">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5A14FBDE">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63FD7978">
            <w:pPr>
              <w:widowControl/>
              <w:spacing w:before="100" w:beforeAutospacing="1" w:after="100" w:afterAutospacing="1"/>
              <w:ind w:firstLine="420"/>
              <w:rPr>
                <w:rFonts w:ascii="仿宋" w:hAnsi="仿宋" w:eastAsia="仿宋" w:cs="宋体"/>
                <w:color w:val="auto"/>
                <w:kern w:val="0"/>
                <w:szCs w:val="28"/>
                <w:highlight w:val="none"/>
              </w:rPr>
            </w:pPr>
          </w:p>
        </w:tc>
      </w:tr>
      <w:tr w14:paraId="722C6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6C77FC4E">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4B475897">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508FA6DA">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15D34003">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7A09301F">
            <w:pPr>
              <w:widowControl/>
              <w:spacing w:before="100" w:beforeAutospacing="1" w:after="100" w:afterAutospacing="1"/>
              <w:ind w:firstLine="420"/>
              <w:rPr>
                <w:rFonts w:ascii="仿宋" w:hAnsi="仿宋" w:eastAsia="仿宋" w:cs="宋体"/>
                <w:color w:val="auto"/>
                <w:kern w:val="0"/>
                <w:szCs w:val="28"/>
                <w:highlight w:val="none"/>
              </w:rPr>
            </w:pPr>
          </w:p>
        </w:tc>
      </w:tr>
      <w:tr w14:paraId="764E1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3B3754D1">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26AA608C">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0C38C2CE">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1BDF9E91">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5280B56F">
            <w:pPr>
              <w:widowControl/>
              <w:spacing w:before="100" w:beforeAutospacing="1" w:after="100" w:afterAutospacing="1"/>
              <w:ind w:firstLine="420"/>
              <w:rPr>
                <w:rFonts w:ascii="仿宋" w:hAnsi="仿宋" w:eastAsia="仿宋" w:cs="宋体"/>
                <w:color w:val="auto"/>
                <w:kern w:val="0"/>
                <w:szCs w:val="28"/>
                <w:highlight w:val="none"/>
              </w:rPr>
            </w:pPr>
          </w:p>
        </w:tc>
      </w:tr>
      <w:tr w14:paraId="512E0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2E7CA77A">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508E227D">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483AE541">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75F00950">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2B45AB54">
            <w:pPr>
              <w:widowControl/>
              <w:spacing w:before="100" w:beforeAutospacing="1" w:after="100" w:afterAutospacing="1"/>
              <w:ind w:firstLine="420"/>
              <w:rPr>
                <w:rFonts w:ascii="仿宋" w:hAnsi="仿宋" w:eastAsia="仿宋" w:cs="宋体"/>
                <w:color w:val="auto"/>
                <w:kern w:val="0"/>
                <w:szCs w:val="28"/>
                <w:highlight w:val="none"/>
              </w:rPr>
            </w:pPr>
          </w:p>
        </w:tc>
      </w:tr>
      <w:tr w14:paraId="3CC6E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6E7A69C2">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3AAAFC55">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64580304">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1FB5EF2D">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6841A7D7">
            <w:pPr>
              <w:widowControl/>
              <w:spacing w:before="100" w:beforeAutospacing="1" w:after="100" w:afterAutospacing="1"/>
              <w:ind w:firstLine="420"/>
              <w:rPr>
                <w:rFonts w:ascii="仿宋" w:hAnsi="仿宋" w:eastAsia="仿宋" w:cs="宋体"/>
                <w:color w:val="auto"/>
                <w:kern w:val="0"/>
                <w:szCs w:val="28"/>
                <w:highlight w:val="none"/>
              </w:rPr>
            </w:pPr>
          </w:p>
        </w:tc>
      </w:tr>
      <w:tr w14:paraId="5B97B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65783B65">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3E882FB2">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6ECE4E2C">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2A9C8EAB">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62F9D045">
            <w:pPr>
              <w:widowControl/>
              <w:spacing w:before="100" w:beforeAutospacing="1" w:after="100" w:afterAutospacing="1"/>
              <w:ind w:firstLine="420"/>
              <w:rPr>
                <w:rFonts w:ascii="仿宋" w:hAnsi="仿宋" w:eastAsia="仿宋" w:cs="宋体"/>
                <w:color w:val="auto"/>
                <w:kern w:val="0"/>
                <w:szCs w:val="28"/>
                <w:highlight w:val="none"/>
              </w:rPr>
            </w:pPr>
          </w:p>
        </w:tc>
      </w:tr>
      <w:tr w14:paraId="44241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2285682A">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4C08C9AF">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40797E5F">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67CB4B5F">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627F5A97">
            <w:pPr>
              <w:widowControl/>
              <w:spacing w:before="100" w:beforeAutospacing="1" w:after="100" w:afterAutospacing="1"/>
              <w:ind w:firstLine="420"/>
              <w:rPr>
                <w:rFonts w:ascii="仿宋" w:hAnsi="仿宋" w:eastAsia="仿宋" w:cs="宋体"/>
                <w:color w:val="auto"/>
                <w:kern w:val="0"/>
                <w:szCs w:val="28"/>
                <w:highlight w:val="none"/>
              </w:rPr>
            </w:pPr>
          </w:p>
        </w:tc>
      </w:tr>
      <w:tr w14:paraId="0DE09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68A112C0">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6A7A34EB">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11BFADEF">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4C53BED4">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07468B06">
            <w:pPr>
              <w:widowControl/>
              <w:spacing w:before="100" w:beforeAutospacing="1" w:after="100" w:afterAutospacing="1"/>
              <w:ind w:firstLine="420"/>
              <w:rPr>
                <w:rFonts w:ascii="仿宋" w:hAnsi="仿宋" w:eastAsia="仿宋" w:cs="宋体"/>
                <w:color w:val="auto"/>
                <w:kern w:val="0"/>
                <w:szCs w:val="28"/>
                <w:highlight w:val="none"/>
              </w:rPr>
            </w:pPr>
          </w:p>
        </w:tc>
      </w:tr>
      <w:tr w14:paraId="1085D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0E781E75">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045A7782">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6258BFEE">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58A4328D">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1463E7B4">
            <w:pPr>
              <w:widowControl/>
              <w:spacing w:before="100" w:beforeAutospacing="1" w:after="100" w:afterAutospacing="1"/>
              <w:ind w:firstLine="420"/>
              <w:rPr>
                <w:rFonts w:ascii="仿宋" w:hAnsi="仿宋" w:eastAsia="仿宋" w:cs="宋体"/>
                <w:color w:val="auto"/>
                <w:kern w:val="0"/>
                <w:szCs w:val="28"/>
                <w:highlight w:val="none"/>
              </w:rPr>
            </w:pPr>
          </w:p>
        </w:tc>
      </w:tr>
    </w:tbl>
    <w:p w14:paraId="33443528">
      <w:pPr>
        <w:widowControl/>
        <w:ind w:firstLine="525" w:firstLineChars="250"/>
        <w:jc w:val="left"/>
        <w:rPr>
          <w:rFonts w:ascii="仿宋" w:hAnsi="仿宋" w:eastAsia="仿宋"/>
          <w:color w:val="auto"/>
          <w:kern w:val="0"/>
          <w:szCs w:val="28"/>
          <w:highlight w:val="none"/>
        </w:rPr>
      </w:pPr>
      <w:r>
        <w:rPr>
          <w:rFonts w:hint="eastAsia" w:ascii="仿宋" w:hAnsi="仿宋" w:eastAsia="仿宋"/>
          <w:color w:val="auto"/>
          <w:kern w:val="0"/>
          <w:highlight w:val="none"/>
        </w:rPr>
        <w:t>注：本表（1）、（2）栏由招标人按需要提出。</w:t>
      </w:r>
    </w:p>
    <w:p w14:paraId="339B865C">
      <w:pPr>
        <w:widowControl/>
        <w:ind w:firstLine="240" w:firstLineChars="100"/>
        <w:jc w:val="left"/>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153C51D9">
      <w:pPr>
        <w:widowControl/>
        <w:ind w:firstLine="210" w:firstLineChars="100"/>
        <w:jc w:val="left"/>
        <w:rPr>
          <w:rFonts w:ascii="仿宋" w:hAnsi="仿宋" w:eastAsia="仿宋"/>
          <w:color w:val="auto"/>
          <w:kern w:val="0"/>
          <w:szCs w:val="28"/>
          <w:highlight w:val="none"/>
        </w:rPr>
      </w:pPr>
      <w:r>
        <w:rPr>
          <w:rFonts w:hint="eastAsia" w:ascii="仿宋" w:hAnsi="仿宋" w:eastAsia="仿宋"/>
          <w:color w:val="auto"/>
          <w:kern w:val="0"/>
          <w:highlight w:val="none"/>
        </w:rPr>
        <w:t xml:space="preserve"> </w:t>
      </w:r>
    </w:p>
    <w:p w14:paraId="01BC958D">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4840306C">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表1-6  主要材料及设备价格表</w:t>
      </w:r>
    </w:p>
    <w:p w14:paraId="3408BE25">
      <w:pPr>
        <w:widowControl/>
        <w:ind w:left="-359" w:leftChars="-171" w:firstLine="420"/>
        <w:jc w:val="left"/>
        <w:rPr>
          <w:rFonts w:ascii="仿宋" w:hAnsi="仿宋" w:eastAsia="仿宋"/>
          <w:b/>
          <w:bCs/>
          <w:color w:val="auto"/>
          <w:kern w:val="0"/>
          <w:szCs w:val="28"/>
          <w:highlight w:val="none"/>
        </w:rPr>
      </w:pPr>
      <w:r>
        <w:rPr>
          <w:rFonts w:hint="eastAsia" w:ascii="仿宋" w:hAnsi="仿宋" w:eastAsia="仿宋"/>
          <w:color w:val="auto"/>
          <w:kern w:val="0"/>
          <w:highlight w:val="none"/>
        </w:rPr>
        <w:t>工程名称：                                               第  页共  页</w:t>
      </w:r>
    </w:p>
    <w:tbl>
      <w:tblPr>
        <w:tblStyle w:val="16"/>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260"/>
        <w:gridCol w:w="1260"/>
        <w:gridCol w:w="1260"/>
      </w:tblGrid>
      <w:tr w14:paraId="1FC1C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trPr>
        <w:tc>
          <w:tcPr>
            <w:tcW w:w="900" w:type="dxa"/>
            <w:tcBorders>
              <w:top w:val="single" w:color="auto" w:sz="4" w:space="0"/>
              <w:left w:val="single" w:color="auto" w:sz="4" w:space="0"/>
              <w:bottom w:val="single" w:color="auto" w:sz="4" w:space="0"/>
              <w:right w:val="single" w:color="auto" w:sz="4" w:space="0"/>
            </w:tcBorders>
            <w:vAlign w:val="center"/>
          </w:tcPr>
          <w:p w14:paraId="48FFC373">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1080" w:type="dxa"/>
            <w:tcBorders>
              <w:top w:val="single" w:color="auto" w:sz="4" w:space="0"/>
              <w:left w:val="nil"/>
              <w:bottom w:val="single" w:color="auto" w:sz="4" w:space="0"/>
              <w:right w:val="single" w:color="auto" w:sz="4" w:space="0"/>
            </w:tcBorders>
            <w:vAlign w:val="center"/>
          </w:tcPr>
          <w:p w14:paraId="46A60A06">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编码</w:t>
            </w:r>
          </w:p>
        </w:tc>
        <w:tc>
          <w:tcPr>
            <w:tcW w:w="1800" w:type="dxa"/>
            <w:tcBorders>
              <w:top w:val="single" w:color="auto" w:sz="4" w:space="0"/>
              <w:left w:val="nil"/>
              <w:bottom w:val="single" w:color="auto" w:sz="4" w:space="0"/>
              <w:right w:val="single" w:color="auto" w:sz="4" w:space="0"/>
            </w:tcBorders>
            <w:vAlign w:val="center"/>
          </w:tcPr>
          <w:p w14:paraId="2F8BA3D1">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材料或设备名称</w:t>
            </w:r>
          </w:p>
        </w:tc>
        <w:tc>
          <w:tcPr>
            <w:tcW w:w="1260" w:type="dxa"/>
            <w:tcBorders>
              <w:top w:val="single" w:color="auto" w:sz="4" w:space="0"/>
              <w:left w:val="nil"/>
              <w:bottom w:val="single" w:color="auto" w:sz="4" w:space="0"/>
              <w:right w:val="single" w:color="auto" w:sz="4" w:space="0"/>
            </w:tcBorders>
            <w:vAlign w:val="center"/>
          </w:tcPr>
          <w:p w14:paraId="6A682BA3">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规格、型号</w:t>
            </w:r>
          </w:p>
        </w:tc>
        <w:tc>
          <w:tcPr>
            <w:tcW w:w="1260" w:type="dxa"/>
            <w:tcBorders>
              <w:top w:val="single" w:color="auto" w:sz="4" w:space="0"/>
              <w:left w:val="nil"/>
              <w:bottom w:val="single" w:color="auto" w:sz="4" w:space="0"/>
              <w:right w:val="single" w:color="auto" w:sz="4" w:space="0"/>
            </w:tcBorders>
            <w:vAlign w:val="center"/>
          </w:tcPr>
          <w:p w14:paraId="7F64283D">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单位</w:t>
            </w:r>
          </w:p>
        </w:tc>
        <w:tc>
          <w:tcPr>
            <w:tcW w:w="1260" w:type="dxa"/>
            <w:tcBorders>
              <w:top w:val="single" w:color="auto" w:sz="4" w:space="0"/>
              <w:left w:val="nil"/>
              <w:bottom w:val="single" w:color="auto" w:sz="4" w:space="0"/>
              <w:right w:val="single" w:color="auto" w:sz="4" w:space="0"/>
            </w:tcBorders>
            <w:vAlign w:val="center"/>
          </w:tcPr>
          <w:p w14:paraId="61412E30">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数量</w:t>
            </w:r>
          </w:p>
        </w:tc>
        <w:tc>
          <w:tcPr>
            <w:tcW w:w="1260" w:type="dxa"/>
            <w:tcBorders>
              <w:top w:val="single" w:color="auto" w:sz="4" w:space="0"/>
              <w:left w:val="nil"/>
              <w:bottom w:val="single" w:color="auto" w:sz="4" w:space="0"/>
              <w:right w:val="single" w:color="auto" w:sz="4" w:space="0"/>
            </w:tcBorders>
            <w:vAlign w:val="center"/>
          </w:tcPr>
          <w:p w14:paraId="2397F9C3">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单价（元）</w:t>
            </w:r>
          </w:p>
        </w:tc>
        <w:tc>
          <w:tcPr>
            <w:tcW w:w="1260" w:type="dxa"/>
            <w:tcBorders>
              <w:top w:val="single" w:color="auto" w:sz="4" w:space="0"/>
              <w:left w:val="nil"/>
              <w:bottom w:val="single" w:color="auto" w:sz="4" w:space="0"/>
              <w:right w:val="single" w:color="auto" w:sz="4" w:space="0"/>
            </w:tcBorders>
            <w:vAlign w:val="center"/>
          </w:tcPr>
          <w:p w14:paraId="61DC1947">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备 注</w:t>
            </w:r>
          </w:p>
        </w:tc>
      </w:tr>
      <w:tr w14:paraId="181D0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00" w:type="dxa"/>
            <w:tcBorders>
              <w:top w:val="single" w:color="auto" w:sz="4" w:space="0"/>
              <w:left w:val="single" w:color="auto" w:sz="4" w:space="0"/>
              <w:bottom w:val="single" w:color="auto" w:sz="4" w:space="0"/>
              <w:right w:val="single" w:color="auto" w:sz="4" w:space="0"/>
            </w:tcBorders>
            <w:vAlign w:val="center"/>
          </w:tcPr>
          <w:p w14:paraId="06F1C5AB">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1080" w:type="dxa"/>
            <w:tcBorders>
              <w:top w:val="single" w:color="auto" w:sz="4" w:space="0"/>
              <w:left w:val="nil"/>
              <w:bottom w:val="single" w:color="auto" w:sz="4" w:space="0"/>
              <w:right w:val="single" w:color="auto" w:sz="4" w:space="0"/>
            </w:tcBorders>
            <w:vAlign w:val="center"/>
          </w:tcPr>
          <w:p w14:paraId="255B1AEA">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1800" w:type="dxa"/>
            <w:tcBorders>
              <w:top w:val="single" w:color="auto" w:sz="4" w:space="0"/>
              <w:left w:val="nil"/>
              <w:bottom w:val="single" w:color="auto" w:sz="4" w:space="0"/>
              <w:right w:val="single" w:color="auto" w:sz="4" w:space="0"/>
            </w:tcBorders>
            <w:vAlign w:val="center"/>
          </w:tcPr>
          <w:p w14:paraId="6C57C343">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1260" w:type="dxa"/>
            <w:tcBorders>
              <w:top w:val="single" w:color="auto" w:sz="4" w:space="0"/>
              <w:left w:val="nil"/>
              <w:bottom w:val="single" w:color="auto" w:sz="4" w:space="0"/>
              <w:right w:val="single" w:color="auto" w:sz="4" w:space="0"/>
            </w:tcBorders>
            <w:vAlign w:val="center"/>
          </w:tcPr>
          <w:p w14:paraId="6B4ACB13">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1260" w:type="dxa"/>
            <w:tcBorders>
              <w:top w:val="single" w:color="auto" w:sz="4" w:space="0"/>
              <w:left w:val="nil"/>
              <w:bottom w:val="single" w:color="auto" w:sz="4" w:space="0"/>
              <w:right w:val="single" w:color="auto" w:sz="4" w:space="0"/>
            </w:tcBorders>
            <w:vAlign w:val="center"/>
          </w:tcPr>
          <w:p w14:paraId="01C7ED8C">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1260" w:type="dxa"/>
            <w:tcBorders>
              <w:top w:val="single" w:color="auto" w:sz="4" w:space="0"/>
              <w:left w:val="nil"/>
              <w:bottom w:val="single" w:color="auto" w:sz="4" w:space="0"/>
              <w:right w:val="single" w:color="auto" w:sz="4" w:space="0"/>
            </w:tcBorders>
            <w:vAlign w:val="center"/>
          </w:tcPr>
          <w:p w14:paraId="6365994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78AFB87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3F2BEADA">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（6）</w:t>
            </w:r>
          </w:p>
        </w:tc>
      </w:tr>
      <w:tr w14:paraId="6A63A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50EF709F">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248BBE7E">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4598B99A">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B976138">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B60D3B5">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93EA77C">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0FCEF0A">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F945A44">
            <w:pPr>
              <w:widowControl/>
              <w:spacing w:before="100" w:beforeAutospacing="1" w:after="100" w:afterAutospacing="1"/>
              <w:ind w:firstLine="420"/>
              <w:rPr>
                <w:rFonts w:ascii="仿宋" w:hAnsi="仿宋" w:eastAsia="仿宋" w:cs="宋体"/>
                <w:color w:val="auto"/>
                <w:kern w:val="0"/>
                <w:szCs w:val="28"/>
                <w:highlight w:val="none"/>
              </w:rPr>
            </w:pPr>
          </w:p>
        </w:tc>
      </w:tr>
      <w:tr w14:paraId="6557E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24AE57D7">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7E0498D8">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57BF021D">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4236B22">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74C5E4B">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339D524">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0E8ED2B">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2D9EF59">
            <w:pPr>
              <w:widowControl/>
              <w:spacing w:before="100" w:beforeAutospacing="1" w:after="100" w:afterAutospacing="1"/>
              <w:ind w:firstLine="420"/>
              <w:rPr>
                <w:rFonts w:ascii="仿宋" w:hAnsi="仿宋" w:eastAsia="仿宋" w:cs="宋体"/>
                <w:color w:val="auto"/>
                <w:kern w:val="0"/>
                <w:szCs w:val="28"/>
                <w:highlight w:val="none"/>
              </w:rPr>
            </w:pPr>
          </w:p>
        </w:tc>
      </w:tr>
      <w:tr w14:paraId="08D18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75C55F58">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04D9F05B">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697627FC">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067269E">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FE1672F">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47ADC0E">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6C65A72">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EFFE9BF">
            <w:pPr>
              <w:widowControl/>
              <w:spacing w:before="100" w:beforeAutospacing="1" w:after="100" w:afterAutospacing="1"/>
              <w:ind w:firstLine="420"/>
              <w:rPr>
                <w:rFonts w:ascii="仿宋" w:hAnsi="仿宋" w:eastAsia="仿宋" w:cs="宋体"/>
                <w:color w:val="auto"/>
                <w:kern w:val="0"/>
                <w:szCs w:val="28"/>
                <w:highlight w:val="none"/>
              </w:rPr>
            </w:pPr>
          </w:p>
        </w:tc>
      </w:tr>
      <w:tr w14:paraId="7CDBF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5168DBDC">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30C9BF89">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6CF3E508">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A7A8503">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664727E">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B33E941">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F34D0BF">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4CB8720">
            <w:pPr>
              <w:widowControl/>
              <w:spacing w:before="100" w:beforeAutospacing="1" w:after="100" w:afterAutospacing="1"/>
              <w:ind w:firstLine="420"/>
              <w:rPr>
                <w:rFonts w:ascii="仿宋" w:hAnsi="仿宋" w:eastAsia="仿宋" w:cs="宋体"/>
                <w:color w:val="auto"/>
                <w:kern w:val="0"/>
                <w:szCs w:val="28"/>
                <w:highlight w:val="none"/>
              </w:rPr>
            </w:pPr>
          </w:p>
        </w:tc>
      </w:tr>
      <w:tr w14:paraId="24609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0AC30CD3">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5EBEED40">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6064EA0E">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C933ACA">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8AEE15B">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E7D5A6E">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017C8DA">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DA71124">
            <w:pPr>
              <w:widowControl/>
              <w:spacing w:before="100" w:beforeAutospacing="1" w:after="100" w:afterAutospacing="1"/>
              <w:ind w:firstLine="420"/>
              <w:rPr>
                <w:rFonts w:ascii="仿宋" w:hAnsi="仿宋" w:eastAsia="仿宋" w:cs="宋体"/>
                <w:color w:val="auto"/>
                <w:kern w:val="0"/>
                <w:szCs w:val="28"/>
                <w:highlight w:val="none"/>
              </w:rPr>
            </w:pPr>
          </w:p>
        </w:tc>
      </w:tr>
      <w:tr w14:paraId="4CBAC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11D7817D">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59CC37EE">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325A9477">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2BEBC77">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657F2C4">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F662FD1">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C85CB38">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1F181B6">
            <w:pPr>
              <w:widowControl/>
              <w:spacing w:before="100" w:beforeAutospacing="1" w:after="100" w:afterAutospacing="1"/>
              <w:ind w:firstLine="420"/>
              <w:rPr>
                <w:rFonts w:ascii="仿宋" w:hAnsi="仿宋" w:eastAsia="仿宋" w:cs="宋体"/>
                <w:color w:val="auto"/>
                <w:kern w:val="0"/>
                <w:szCs w:val="28"/>
                <w:highlight w:val="none"/>
              </w:rPr>
            </w:pPr>
          </w:p>
        </w:tc>
      </w:tr>
      <w:tr w14:paraId="6EE7C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7160EEAA">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0CB053C4">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70BEA351">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B80EFB9">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3EACF68">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DC63B20">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05022BC">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7B1022D">
            <w:pPr>
              <w:widowControl/>
              <w:spacing w:before="100" w:beforeAutospacing="1" w:after="100" w:afterAutospacing="1"/>
              <w:ind w:firstLine="420"/>
              <w:rPr>
                <w:rFonts w:ascii="仿宋" w:hAnsi="仿宋" w:eastAsia="仿宋" w:cs="宋体"/>
                <w:color w:val="auto"/>
                <w:kern w:val="0"/>
                <w:szCs w:val="28"/>
                <w:highlight w:val="none"/>
              </w:rPr>
            </w:pPr>
          </w:p>
        </w:tc>
      </w:tr>
      <w:tr w14:paraId="5DB9C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2AA8C884">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18F27DA2">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360D0C95">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9D8CC87">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EF81035">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2060002">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D038DD8">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FA519C9">
            <w:pPr>
              <w:widowControl/>
              <w:spacing w:before="100" w:beforeAutospacing="1" w:after="100" w:afterAutospacing="1"/>
              <w:ind w:firstLine="420"/>
              <w:rPr>
                <w:rFonts w:ascii="仿宋" w:hAnsi="仿宋" w:eastAsia="仿宋" w:cs="宋体"/>
                <w:color w:val="auto"/>
                <w:kern w:val="0"/>
                <w:szCs w:val="28"/>
                <w:highlight w:val="none"/>
              </w:rPr>
            </w:pPr>
          </w:p>
        </w:tc>
      </w:tr>
      <w:tr w14:paraId="07AD4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09738C30">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5B33EF32">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57EDA8E9">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17B4AC1">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218DE25">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A90B4F2">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46D25A6">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A1006C1">
            <w:pPr>
              <w:widowControl/>
              <w:spacing w:before="100" w:beforeAutospacing="1" w:after="100" w:afterAutospacing="1"/>
              <w:ind w:firstLine="420"/>
              <w:rPr>
                <w:rFonts w:ascii="仿宋" w:hAnsi="仿宋" w:eastAsia="仿宋" w:cs="宋体"/>
                <w:color w:val="auto"/>
                <w:kern w:val="0"/>
                <w:szCs w:val="28"/>
                <w:highlight w:val="none"/>
              </w:rPr>
            </w:pPr>
          </w:p>
        </w:tc>
      </w:tr>
      <w:tr w14:paraId="78CF6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0EF440F9">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5045C946">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62AED29F">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583938E">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6BAEDAC">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EC427F0">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8EBE525">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001E803">
            <w:pPr>
              <w:widowControl/>
              <w:spacing w:before="100" w:beforeAutospacing="1" w:after="100" w:afterAutospacing="1"/>
              <w:ind w:firstLine="420"/>
              <w:rPr>
                <w:rFonts w:ascii="仿宋" w:hAnsi="仿宋" w:eastAsia="仿宋" w:cs="宋体"/>
                <w:color w:val="auto"/>
                <w:kern w:val="0"/>
                <w:szCs w:val="28"/>
                <w:highlight w:val="none"/>
              </w:rPr>
            </w:pPr>
          </w:p>
        </w:tc>
      </w:tr>
      <w:tr w14:paraId="68553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6E43DAE7">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4164C5AE">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401A0FBB">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70AC469">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8096DDE">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5D66FFD">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6BDC635">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EADEE47">
            <w:pPr>
              <w:widowControl/>
              <w:spacing w:before="100" w:beforeAutospacing="1" w:after="100" w:afterAutospacing="1"/>
              <w:ind w:firstLine="420"/>
              <w:rPr>
                <w:rFonts w:ascii="仿宋" w:hAnsi="仿宋" w:eastAsia="仿宋" w:cs="宋体"/>
                <w:color w:val="auto"/>
                <w:kern w:val="0"/>
                <w:szCs w:val="28"/>
                <w:highlight w:val="none"/>
              </w:rPr>
            </w:pPr>
          </w:p>
        </w:tc>
      </w:tr>
    </w:tbl>
    <w:p w14:paraId="78FA1445">
      <w:pPr>
        <w:widowControl/>
        <w:ind w:left="420" w:hanging="420" w:hangingChars="200"/>
        <w:jc w:val="left"/>
        <w:rPr>
          <w:rFonts w:ascii="仿宋" w:hAnsi="仿宋" w:eastAsia="仿宋"/>
          <w:color w:val="auto"/>
          <w:kern w:val="0"/>
          <w:szCs w:val="28"/>
          <w:highlight w:val="none"/>
        </w:rPr>
      </w:pPr>
      <w:r>
        <w:rPr>
          <w:rFonts w:hint="eastAsia" w:ascii="仿宋" w:hAnsi="仿宋" w:eastAsia="仿宋"/>
          <w:color w:val="auto"/>
          <w:kern w:val="0"/>
          <w:highlight w:val="none"/>
        </w:rPr>
        <w:t>注：1、表（1）（2）（3）（5）（6）栏由招标人按需要提出，投标人可补充。</w:t>
      </w:r>
    </w:p>
    <w:p w14:paraId="467C9DC5">
      <w:pPr>
        <w:widowControl/>
        <w:ind w:left="227" w:leftChars="108" w:firstLine="210" w:firstLineChars="100"/>
        <w:jc w:val="left"/>
        <w:rPr>
          <w:rFonts w:ascii="仿宋" w:hAnsi="仿宋" w:eastAsia="仿宋"/>
          <w:color w:val="auto"/>
          <w:kern w:val="0"/>
          <w:highlight w:val="none"/>
        </w:rPr>
      </w:pPr>
      <w:r>
        <w:rPr>
          <w:rFonts w:hint="eastAsia" w:ascii="仿宋" w:hAnsi="仿宋" w:eastAsia="仿宋"/>
          <w:color w:val="auto"/>
          <w:kern w:val="0"/>
          <w:highlight w:val="none"/>
        </w:rPr>
        <w:t>2、本表的材料及设备包括原材料、燃料、构配件以及按规定应计入建筑安装工程造价的设备。</w:t>
      </w:r>
    </w:p>
    <w:p w14:paraId="1F0CAC7F">
      <w:pPr>
        <w:widowControl/>
        <w:ind w:firstLine="315" w:firstLineChars="150"/>
        <w:jc w:val="left"/>
        <w:rPr>
          <w:rFonts w:ascii="仿宋" w:hAnsi="仿宋" w:eastAsia="仿宋"/>
          <w:color w:val="auto"/>
          <w:highlight w:val="none"/>
        </w:rPr>
      </w:pPr>
      <w:r>
        <w:rPr>
          <w:rFonts w:hint="eastAsia" w:ascii="仿宋" w:hAnsi="仿宋" w:eastAsia="仿宋"/>
          <w:color w:val="auto"/>
          <w:kern w:val="0"/>
          <w:highlight w:val="none"/>
        </w:rPr>
        <w:t xml:space="preserve"> 3、招标人指定、提供或暂定的材料和设备，按杭州市工程量清单计价实施细则的规定填写。</w:t>
      </w:r>
    </w:p>
    <w:p w14:paraId="436A3A25">
      <w:pPr>
        <w:widowControl/>
        <w:adjustRightInd/>
        <w:jc w:val="left"/>
        <w:rPr>
          <w:rFonts w:ascii="仿宋" w:hAnsi="仿宋" w:eastAsia="仿宋"/>
          <w:color w:val="auto"/>
          <w:kern w:val="0"/>
          <w:sz w:val="24"/>
          <w:highlight w:val="none"/>
        </w:rPr>
      </w:pPr>
      <w:r>
        <w:rPr>
          <w:rFonts w:ascii="仿宋" w:hAnsi="仿宋" w:eastAsia="仿宋"/>
          <w:color w:val="auto"/>
          <w:kern w:val="0"/>
          <w:sz w:val="24"/>
          <w:highlight w:val="none"/>
        </w:rPr>
        <w:br w:type="page"/>
      </w:r>
    </w:p>
    <w:p w14:paraId="6F872A09">
      <w:pPr>
        <w:widowControl/>
        <w:jc w:val="left"/>
        <w:rPr>
          <w:rFonts w:ascii="仿宋" w:hAnsi="仿宋" w:eastAsia="仿宋"/>
          <w:color w:val="auto"/>
          <w:kern w:val="0"/>
          <w:sz w:val="24"/>
          <w:highlight w:val="none"/>
        </w:rPr>
      </w:pPr>
    </w:p>
    <w:p w14:paraId="6961FF6A">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表1-7  主要机械台班价格表</w:t>
      </w:r>
    </w:p>
    <w:p w14:paraId="0713EF2D">
      <w:pPr>
        <w:widowControl/>
        <w:ind w:firstLine="210" w:firstLineChars="100"/>
        <w:jc w:val="left"/>
        <w:rPr>
          <w:rFonts w:ascii="仿宋" w:hAnsi="仿宋" w:eastAsia="仿宋"/>
          <w:color w:val="auto"/>
          <w:kern w:val="0"/>
          <w:szCs w:val="28"/>
          <w:highlight w:val="none"/>
        </w:rPr>
      </w:pPr>
      <w:r>
        <w:rPr>
          <w:rFonts w:hint="eastAsia" w:ascii="仿宋" w:hAnsi="仿宋" w:eastAsia="仿宋"/>
          <w:color w:val="auto"/>
          <w:kern w:val="0"/>
          <w:highlight w:val="none"/>
        </w:rPr>
        <w:t>工程名称：                                        第  页共  页</w:t>
      </w:r>
    </w:p>
    <w:tbl>
      <w:tblPr>
        <w:tblStyle w:val="16"/>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14:paraId="0675D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0" w:hRule="atLeast"/>
        </w:trPr>
        <w:tc>
          <w:tcPr>
            <w:tcW w:w="916" w:type="dxa"/>
            <w:tcBorders>
              <w:top w:val="single" w:color="auto" w:sz="4" w:space="0"/>
              <w:left w:val="single" w:color="auto" w:sz="4" w:space="0"/>
              <w:bottom w:val="single" w:color="auto" w:sz="4" w:space="0"/>
              <w:right w:val="single" w:color="auto" w:sz="4" w:space="0"/>
            </w:tcBorders>
            <w:vAlign w:val="center"/>
          </w:tcPr>
          <w:p w14:paraId="46F1BF1F">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3060" w:type="dxa"/>
            <w:tcBorders>
              <w:top w:val="single" w:color="auto" w:sz="4" w:space="0"/>
              <w:left w:val="nil"/>
              <w:bottom w:val="single" w:color="auto" w:sz="4" w:space="0"/>
              <w:right w:val="single" w:color="auto" w:sz="4" w:space="0"/>
            </w:tcBorders>
            <w:vAlign w:val="center"/>
          </w:tcPr>
          <w:p w14:paraId="5F0DB8A6">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机械设备名称</w:t>
            </w:r>
          </w:p>
        </w:tc>
        <w:tc>
          <w:tcPr>
            <w:tcW w:w="1244" w:type="dxa"/>
            <w:tcBorders>
              <w:top w:val="single" w:color="auto" w:sz="4" w:space="0"/>
              <w:left w:val="nil"/>
              <w:bottom w:val="single" w:color="auto" w:sz="4" w:space="0"/>
              <w:right w:val="single" w:color="auto" w:sz="4" w:space="0"/>
            </w:tcBorders>
            <w:vAlign w:val="center"/>
          </w:tcPr>
          <w:p w14:paraId="074F3842">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单位</w:t>
            </w:r>
          </w:p>
        </w:tc>
        <w:tc>
          <w:tcPr>
            <w:tcW w:w="1260" w:type="dxa"/>
            <w:tcBorders>
              <w:top w:val="single" w:color="auto" w:sz="4" w:space="0"/>
              <w:left w:val="nil"/>
              <w:bottom w:val="single" w:color="auto" w:sz="4" w:space="0"/>
              <w:right w:val="single" w:color="auto" w:sz="4" w:space="0"/>
            </w:tcBorders>
            <w:vAlign w:val="center"/>
          </w:tcPr>
          <w:p w14:paraId="04EF668C">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数量</w:t>
            </w:r>
          </w:p>
        </w:tc>
        <w:tc>
          <w:tcPr>
            <w:tcW w:w="2340" w:type="dxa"/>
            <w:tcBorders>
              <w:top w:val="single" w:color="auto" w:sz="4" w:space="0"/>
              <w:left w:val="nil"/>
              <w:bottom w:val="single" w:color="auto" w:sz="4" w:space="0"/>
              <w:right w:val="single" w:color="auto" w:sz="4" w:space="0"/>
            </w:tcBorders>
            <w:vAlign w:val="center"/>
          </w:tcPr>
          <w:p w14:paraId="22867779">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单价（元）</w:t>
            </w:r>
          </w:p>
        </w:tc>
      </w:tr>
      <w:tr w14:paraId="52DBA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16" w:type="dxa"/>
            <w:tcBorders>
              <w:top w:val="single" w:color="auto" w:sz="4" w:space="0"/>
              <w:left w:val="single" w:color="auto" w:sz="4" w:space="0"/>
              <w:bottom w:val="single" w:color="auto" w:sz="4" w:space="0"/>
              <w:right w:val="single" w:color="auto" w:sz="4" w:space="0"/>
            </w:tcBorders>
            <w:vAlign w:val="center"/>
          </w:tcPr>
          <w:p w14:paraId="5877D1B3">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3060" w:type="dxa"/>
            <w:tcBorders>
              <w:top w:val="single" w:color="auto" w:sz="4" w:space="0"/>
              <w:left w:val="nil"/>
              <w:bottom w:val="single" w:color="auto" w:sz="4" w:space="0"/>
              <w:right w:val="single" w:color="auto" w:sz="4" w:space="0"/>
            </w:tcBorders>
            <w:vAlign w:val="center"/>
          </w:tcPr>
          <w:p w14:paraId="3E276BB3">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1244" w:type="dxa"/>
            <w:tcBorders>
              <w:top w:val="single" w:color="auto" w:sz="4" w:space="0"/>
              <w:left w:val="nil"/>
              <w:bottom w:val="single" w:color="auto" w:sz="4" w:space="0"/>
              <w:right w:val="single" w:color="auto" w:sz="4" w:space="0"/>
            </w:tcBorders>
            <w:vAlign w:val="center"/>
          </w:tcPr>
          <w:p w14:paraId="6A651864">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台班</w:t>
            </w:r>
          </w:p>
        </w:tc>
        <w:tc>
          <w:tcPr>
            <w:tcW w:w="1260" w:type="dxa"/>
            <w:tcBorders>
              <w:top w:val="single" w:color="auto" w:sz="4" w:space="0"/>
              <w:left w:val="nil"/>
              <w:bottom w:val="single" w:color="auto" w:sz="4" w:space="0"/>
              <w:right w:val="single" w:color="auto" w:sz="4" w:space="0"/>
            </w:tcBorders>
          </w:tcPr>
          <w:p w14:paraId="0772A3E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50E82774">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474AC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3B706DC0">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2E6C5189">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5A70B945">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2EA1515">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417134CA">
            <w:pPr>
              <w:widowControl/>
              <w:spacing w:before="100" w:beforeAutospacing="1" w:after="100" w:afterAutospacing="1"/>
              <w:ind w:firstLine="420"/>
              <w:rPr>
                <w:rFonts w:ascii="仿宋" w:hAnsi="仿宋" w:eastAsia="仿宋" w:cs="宋体"/>
                <w:color w:val="auto"/>
                <w:kern w:val="0"/>
                <w:szCs w:val="28"/>
                <w:highlight w:val="none"/>
              </w:rPr>
            </w:pPr>
          </w:p>
        </w:tc>
      </w:tr>
      <w:tr w14:paraId="605DC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1216BC69">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2E358A1E">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45DE95AE">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FE68B2A">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3389ED8B">
            <w:pPr>
              <w:widowControl/>
              <w:spacing w:before="100" w:beforeAutospacing="1" w:after="100" w:afterAutospacing="1"/>
              <w:ind w:firstLine="420"/>
              <w:rPr>
                <w:rFonts w:ascii="仿宋" w:hAnsi="仿宋" w:eastAsia="仿宋" w:cs="宋体"/>
                <w:color w:val="auto"/>
                <w:kern w:val="0"/>
                <w:szCs w:val="28"/>
                <w:highlight w:val="none"/>
              </w:rPr>
            </w:pPr>
          </w:p>
        </w:tc>
      </w:tr>
      <w:tr w14:paraId="6AB01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202D4585">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354F8BBF">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3ED36B19">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FD3AA15">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050EF670">
            <w:pPr>
              <w:widowControl/>
              <w:spacing w:before="100" w:beforeAutospacing="1" w:after="100" w:afterAutospacing="1"/>
              <w:ind w:firstLine="420"/>
              <w:rPr>
                <w:rFonts w:ascii="仿宋" w:hAnsi="仿宋" w:eastAsia="仿宋" w:cs="宋体"/>
                <w:color w:val="auto"/>
                <w:kern w:val="0"/>
                <w:szCs w:val="28"/>
                <w:highlight w:val="none"/>
              </w:rPr>
            </w:pPr>
          </w:p>
        </w:tc>
      </w:tr>
      <w:tr w14:paraId="6E846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1E8459AC">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03F68355">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3A6C216F">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A20E7C1">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2AC5F1CE">
            <w:pPr>
              <w:widowControl/>
              <w:spacing w:before="100" w:beforeAutospacing="1" w:after="100" w:afterAutospacing="1"/>
              <w:ind w:firstLine="420"/>
              <w:rPr>
                <w:rFonts w:ascii="仿宋" w:hAnsi="仿宋" w:eastAsia="仿宋" w:cs="宋体"/>
                <w:color w:val="auto"/>
                <w:kern w:val="0"/>
                <w:szCs w:val="28"/>
                <w:highlight w:val="none"/>
              </w:rPr>
            </w:pPr>
          </w:p>
        </w:tc>
      </w:tr>
      <w:tr w14:paraId="51734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63029D68">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4C4879DB">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3A457166">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97E3443">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7ADCCB94">
            <w:pPr>
              <w:widowControl/>
              <w:spacing w:before="100" w:beforeAutospacing="1" w:after="100" w:afterAutospacing="1"/>
              <w:ind w:firstLine="420"/>
              <w:rPr>
                <w:rFonts w:ascii="仿宋" w:hAnsi="仿宋" w:eastAsia="仿宋" w:cs="宋体"/>
                <w:color w:val="auto"/>
                <w:kern w:val="0"/>
                <w:szCs w:val="28"/>
                <w:highlight w:val="none"/>
              </w:rPr>
            </w:pPr>
          </w:p>
        </w:tc>
      </w:tr>
      <w:tr w14:paraId="501C2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08499FE8">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2BEF2661">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639CD780">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49F692E">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502BB2E6">
            <w:pPr>
              <w:widowControl/>
              <w:spacing w:before="100" w:beforeAutospacing="1" w:after="100" w:afterAutospacing="1"/>
              <w:ind w:firstLine="420"/>
              <w:rPr>
                <w:rFonts w:ascii="仿宋" w:hAnsi="仿宋" w:eastAsia="仿宋" w:cs="宋体"/>
                <w:color w:val="auto"/>
                <w:kern w:val="0"/>
                <w:szCs w:val="28"/>
                <w:highlight w:val="none"/>
              </w:rPr>
            </w:pPr>
          </w:p>
        </w:tc>
      </w:tr>
      <w:tr w14:paraId="391C9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343F56DA">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63661E9C">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2F33C096">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F89A783">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65D47E07">
            <w:pPr>
              <w:widowControl/>
              <w:spacing w:before="100" w:beforeAutospacing="1" w:after="100" w:afterAutospacing="1"/>
              <w:ind w:firstLine="420"/>
              <w:rPr>
                <w:rFonts w:ascii="仿宋" w:hAnsi="仿宋" w:eastAsia="仿宋" w:cs="宋体"/>
                <w:color w:val="auto"/>
                <w:kern w:val="0"/>
                <w:szCs w:val="28"/>
                <w:highlight w:val="none"/>
              </w:rPr>
            </w:pPr>
          </w:p>
        </w:tc>
      </w:tr>
      <w:tr w14:paraId="23C76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16646949">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465193B8">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6F94AA22">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82F172F">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2CA3EB47">
            <w:pPr>
              <w:widowControl/>
              <w:spacing w:before="100" w:beforeAutospacing="1" w:after="100" w:afterAutospacing="1"/>
              <w:ind w:firstLine="420"/>
              <w:rPr>
                <w:rFonts w:ascii="仿宋" w:hAnsi="仿宋" w:eastAsia="仿宋" w:cs="宋体"/>
                <w:color w:val="auto"/>
                <w:kern w:val="0"/>
                <w:szCs w:val="28"/>
                <w:highlight w:val="none"/>
              </w:rPr>
            </w:pPr>
          </w:p>
        </w:tc>
      </w:tr>
      <w:tr w14:paraId="287BE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79F95916">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6985C4C3">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44FE484A">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30D8172">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27A3FC02">
            <w:pPr>
              <w:widowControl/>
              <w:spacing w:before="100" w:beforeAutospacing="1" w:after="100" w:afterAutospacing="1"/>
              <w:ind w:firstLine="420"/>
              <w:rPr>
                <w:rFonts w:ascii="仿宋" w:hAnsi="仿宋" w:eastAsia="仿宋" w:cs="宋体"/>
                <w:color w:val="auto"/>
                <w:kern w:val="0"/>
                <w:szCs w:val="28"/>
                <w:highlight w:val="none"/>
              </w:rPr>
            </w:pPr>
          </w:p>
        </w:tc>
      </w:tr>
      <w:tr w14:paraId="09522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00B0C8FF">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024821AB">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5E24D0F3">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A1AA42D">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79D007F6">
            <w:pPr>
              <w:widowControl/>
              <w:spacing w:before="100" w:beforeAutospacing="1" w:after="100" w:afterAutospacing="1"/>
              <w:ind w:firstLine="420"/>
              <w:rPr>
                <w:rFonts w:ascii="仿宋" w:hAnsi="仿宋" w:eastAsia="仿宋" w:cs="宋体"/>
                <w:color w:val="auto"/>
                <w:kern w:val="0"/>
                <w:szCs w:val="28"/>
                <w:highlight w:val="none"/>
              </w:rPr>
            </w:pPr>
          </w:p>
        </w:tc>
      </w:tr>
      <w:tr w14:paraId="4CD09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7FD6D527">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3FB70908">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1142402C">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DEA0AD6">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406B4D33">
            <w:pPr>
              <w:widowControl/>
              <w:spacing w:before="100" w:beforeAutospacing="1" w:after="100" w:afterAutospacing="1"/>
              <w:ind w:firstLine="420"/>
              <w:rPr>
                <w:rFonts w:ascii="仿宋" w:hAnsi="仿宋" w:eastAsia="仿宋" w:cs="宋体"/>
                <w:color w:val="auto"/>
                <w:kern w:val="0"/>
                <w:szCs w:val="28"/>
                <w:highlight w:val="none"/>
              </w:rPr>
            </w:pPr>
          </w:p>
        </w:tc>
      </w:tr>
      <w:tr w14:paraId="4418C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4FF933A4">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306EE5B2">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4F9AC9DC">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1AE7E87">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4FCBDC89">
            <w:pPr>
              <w:widowControl/>
              <w:spacing w:before="100" w:beforeAutospacing="1" w:after="100" w:afterAutospacing="1"/>
              <w:ind w:firstLine="420"/>
              <w:rPr>
                <w:rFonts w:ascii="仿宋" w:hAnsi="仿宋" w:eastAsia="仿宋" w:cs="宋体"/>
                <w:color w:val="auto"/>
                <w:kern w:val="0"/>
                <w:szCs w:val="28"/>
                <w:highlight w:val="none"/>
              </w:rPr>
            </w:pPr>
          </w:p>
        </w:tc>
      </w:tr>
      <w:tr w14:paraId="57E0C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0271F60D">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1DDE6CAE">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703F70E3">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FF1DA92">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2C0C075B">
            <w:pPr>
              <w:widowControl/>
              <w:spacing w:before="100" w:beforeAutospacing="1" w:after="100" w:afterAutospacing="1"/>
              <w:ind w:firstLine="420"/>
              <w:rPr>
                <w:rFonts w:ascii="仿宋" w:hAnsi="仿宋" w:eastAsia="仿宋" w:cs="宋体"/>
                <w:color w:val="auto"/>
                <w:kern w:val="0"/>
                <w:szCs w:val="28"/>
                <w:highlight w:val="none"/>
              </w:rPr>
            </w:pPr>
          </w:p>
        </w:tc>
      </w:tr>
    </w:tbl>
    <w:p w14:paraId="1622A45F">
      <w:pPr>
        <w:widowControl/>
        <w:ind w:firstLine="210" w:firstLineChars="100"/>
        <w:jc w:val="left"/>
        <w:rPr>
          <w:rFonts w:ascii="仿宋" w:hAnsi="仿宋" w:eastAsia="仿宋"/>
          <w:color w:val="auto"/>
          <w:kern w:val="0"/>
          <w:szCs w:val="28"/>
          <w:highlight w:val="none"/>
        </w:rPr>
      </w:pPr>
      <w:r>
        <w:rPr>
          <w:rFonts w:hint="eastAsia" w:ascii="仿宋" w:hAnsi="仿宋" w:eastAsia="仿宋"/>
          <w:color w:val="auto"/>
          <w:kern w:val="0"/>
          <w:highlight w:val="none"/>
        </w:rPr>
        <w:t>注：表（1）（2）由招标人按需要提出，投标人可补充。</w:t>
      </w:r>
    </w:p>
    <w:p w14:paraId="2733FF6C">
      <w:pPr>
        <w:widowControl/>
        <w:ind w:firstLine="210" w:firstLineChars="100"/>
        <w:jc w:val="left"/>
        <w:rPr>
          <w:rFonts w:ascii="仿宋" w:hAnsi="仿宋" w:eastAsia="仿宋"/>
          <w:color w:val="auto"/>
          <w:kern w:val="0"/>
          <w:highlight w:val="none"/>
        </w:rPr>
      </w:pPr>
      <w:r>
        <w:rPr>
          <w:rFonts w:hint="eastAsia" w:ascii="仿宋" w:hAnsi="仿宋" w:eastAsia="仿宋"/>
          <w:color w:val="auto"/>
          <w:kern w:val="0"/>
          <w:highlight w:val="none"/>
        </w:rPr>
        <w:t xml:space="preserve"> </w:t>
      </w:r>
    </w:p>
    <w:p w14:paraId="0E1011A8">
      <w:pPr>
        <w:widowControl/>
        <w:ind w:firstLine="240" w:firstLineChars="100"/>
        <w:jc w:val="left"/>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597D3647">
      <w:pPr>
        <w:widowControl/>
        <w:ind w:firstLine="210" w:firstLineChars="100"/>
        <w:jc w:val="left"/>
        <w:rPr>
          <w:rFonts w:ascii="仿宋" w:hAnsi="仿宋" w:eastAsia="仿宋"/>
          <w:color w:val="auto"/>
          <w:kern w:val="0"/>
          <w:szCs w:val="28"/>
          <w:highlight w:val="none"/>
        </w:rPr>
      </w:pPr>
      <w:r>
        <w:rPr>
          <w:rFonts w:hint="eastAsia" w:ascii="仿宋" w:hAnsi="仿宋" w:eastAsia="仿宋"/>
          <w:color w:val="auto"/>
          <w:kern w:val="0"/>
          <w:highlight w:val="none"/>
        </w:rPr>
        <w:t xml:space="preserve"> </w:t>
      </w:r>
    </w:p>
    <w:p w14:paraId="52BE05A4">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684C7C48">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表2-1  分部分项工程量清单综合单价分析表</w:t>
      </w:r>
    </w:p>
    <w:p w14:paraId="0725A60F">
      <w:pPr>
        <w:widowControl/>
        <w:ind w:firstLine="420"/>
        <w:rPr>
          <w:rFonts w:ascii="仿宋" w:hAnsi="仿宋" w:eastAsia="仿宋"/>
          <w:color w:val="auto"/>
          <w:kern w:val="0"/>
          <w:szCs w:val="28"/>
          <w:highlight w:val="none"/>
        </w:rPr>
      </w:pPr>
      <w:r>
        <w:rPr>
          <w:rFonts w:hint="eastAsia" w:ascii="仿宋" w:hAnsi="仿宋" w:eastAsia="仿宋"/>
          <w:color w:val="auto"/>
          <w:kern w:val="0"/>
          <w:highlight w:val="none"/>
        </w:rPr>
        <w:t>工程名称：            清单号：                          第   页共   页</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953"/>
        <w:gridCol w:w="996"/>
        <w:gridCol w:w="741"/>
        <w:gridCol w:w="741"/>
        <w:gridCol w:w="532"/>
        <w:gridCol w:w="532"/>
        <w:gridCol w:w="532"/>
        <w:gridCol w:w="532"/>
        <w:gridCol w:w="616"/>
        <w:gridCol w:w="847"/>
        <w:gridCol w:w="652"/>
        <w:gridCol w:w="1227"/>
      </w:tblGrid>
      <w:tr w14:paraId="44910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6" w:type="dxa"/>
            <w:vMerge w:val="restart"/>
            <w:tcBorders>
              <w:top w:val="single" w:color="auto" w:sz="4" w:space="0"/>
              <w:left w:val="single" w:color="auto" w:sz="4" w:space="0"/>
              <w:bottom w:val="single" w:color="auto" w:sz="4" w:space="0"/>
              <w:right w:val="single" w:color="auto" w:sz="4" w:space="0"/>
            </w:tcBorders>
            <w:vAlign w:val="center"/>
          </w:tcPr>
          <w:p w14:paraId="0CBC0263">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953" w:type="dxa"/>
            <w:vMerge w:val="restart"/>
            <w:tcBorders>
              <w:top w:val="single" w:color="auto" w:sz="4" w:space="0"/>
              <w:left w:val="nil"/>
              <w:bottom w:val="single" w:color="auto" w:sz="4" w:space="0"/>
              <w:right w:val="single" w:color="auto" w:sz="4" w:space="0"/>
            </w:tcBorders>
            <w:vAlign w:val="center"/>
          </w:tcPr>
          <w:p w14:paraId="263207BD">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编号</w:t>
            </w:r>
          </w:p>
        </w:tc>
        <w:tc>
          <w:tcPr>
            <w:tcW w:w="996" w:type="dxa"/>
            <w:vMerge w:val="restart"/>
            <w:tcBorders>
              <w:top w:val="single" w:color="auto" w:sz="4" w:space="0"/>
              <w:left w:val="nil"/>
              <w:bottom w:val="single" w:color="auto" w:sz="4" w:space="0"/>
              <w:right w:val="single" w:color="auto" w:sz="4" w:space="0"/>
            </w:tcBorders>
            <w:vAlign w:val="center"/>
          </w:tcPr>
          <w:p w14:paraId="7910F88A">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名称</w:t>
            </w:r>
          </w:p>
        </w:tc>
        <w:tc>
          <w:tcPr>
            <w:tcW w:w="741" w:type="dxa"/>
            <w:vMerge w:val="restart"/>
            <w:tcBorders>
              <w:top w:val="single" w:color="auto" w:sz="4" w:space="0"/>
              <w:left w:val="nil"/>
              <w:bottom w:val="single" w:color="auto" w:sz="4" w:space="0"/>
              <w:right w:val="single" w:color="auto" w:sz="4" w:space="0"/>
            </w:tcBorders>
            <w:vAlign w:val="center"/>
          </w:tcPr>
          <w:p w14:paraId="519655D2">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计量单位</w:t>
            </w:r>
          </w:p>
        </w:tc>
        <w:tc>
          <w:tcPr>
            <w:tcW w:w="741" w:type="dxa"/>
            <w:vMerge w:val="restart"/>
            <w:tcBorders>
              <w:top w:val="single" w:color="auto" w:sz="4" w:space="0"/>
              <w:left w:val="nil"/>
              <w:bottom w:val="single" w:color="auto" w:sz="4" w:space="0"/>
              <w:right w:val="single" w:color="auto" w:sz="4" w:space="0"/>
            </w:tcBorders>
            <w:vAlign w:val="center"/>
          </w:tcPr>
          <w:p w14:paraId="57EE5375">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数量</w:t>
            </w:r>
          </w:p>
        </w:tc>
        <w:tc>
          <w:tcPr>
            <w:tcW w:w="4243" w:type="dxa"/>
            <w:gridSpan w:val="7"/>
            <w:tcBorders>
              <w:top w:val="single" w:color="auto" w:sz="4" w:space="0"/>
              <w:left w:val="nil"/>
              <w:bottom w:val="single" w:color="auto" w:sz="4" w:space="0"/>
              <w:right w:val="single" w:color="auto" w:sz="4" w:space="0"/>
            </w:tcBorders>
            <w:vAlign w:val="center"/>
          </w:tcPr>
          <w:p w14:paraId="0F3BD8F6">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综  合  单  价（元）</w:t>
            </w:r>
          </w:p>
        </w:tc>
        <w:tc>
          <w:tcPr>
            <w:tcW w:w="1227" w:type="dxa"/>
            <w:vMerge w:val="restart"/>
            <w:tcBorders>
              <w:top w:val="single" w:color="auto" w:sz="4" w:space="0"/>
              <w:left w:val="nil"/>
              <w:bottom w:val="single" w:color="auto" w:sz="4" w:space="0"/>
              <w:right w:val="single" w:color="auto" w:sz="4" w:space="0"/>
            </w:tcBorders>
            <w:vAlign w:val="center"/>
          </w:tcPr>
          <w:p w14:paraId="05E94937">
            <w:pPr>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合计(元)</w:t>
            </w:r>
          </w:p>
        </w:tc>
      </w:tr>
      <w:tr w14:paraId="19FEC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6" w:type="dxa"/>
            <w:vMerge w:val="continue"/>
            <w:tcBorders>
              <w:top w:val="single" w:color="auto" w:sz="4" w:space="0"/>
              <w:left w:val="single" w:color="auto" w:sz="4" w:space="0"/>
              <w:bottom w:val="single" w:color="auto" w:sz="4" w:space="0"/>
              <w:right w:val="single" w:color="auto" w:sz="4" w:space="0"/>
            </w:tcBorders>
            <w:vAlign w:val="center"/>
          </w:tcPr>
          <w:p w14:paraId="4B55C34D">
            <w:pPr>
              <w:widowControl/>
              <w:ind w:firstLine="420"/>
              <w:jc w:val="left"/>
              <w:rPr>
                <w:rFonts w:ascii="仿宋" w:hAnsi="仿宋" w:eastAsia="仿宋" w:cs="宋体"/>
                <w:color w:val="auto"/>
                <w:kern w:val="0"/>
                <w:szCs w:val="28"/>
                <w:highlight w:val="none"/>
              </w:rPr>
            </w:pPr>
          </w:p>
        </w:tc>
        <w:tc>
          <w:tcPr>
            <w:tcW w:w="953" w:type="dxa"/>
            <w:vMerge w:val="continue"/>
            <w:tcBorders>
              <w:top w:val="single" w:color="auto" w:sz="4" w:space="0"/>
              <w:left w:val="nil"/>
              <w:bottom w:val="single" w:color="auto" w:sz="4" w:space="0"/>
              <w:right w:val="single" w:color="auto" w:sz="4" w:space="0"/>
            </w:tcBorders>
            <w:vAlign w:val="center"/>
          </w:tcPr>
          <w:p w14:paraId="41306EAF">
            <w:pPr>
              <w:widowControl/>
              <w:ind w:firstLine="420"/>
              <w:jc w:val="left"/>
              <w:rPr>
                <w:rFonts w:ascii="仿宋" w:hAnsi="仿宋" w:eastAsia="仿宋" w:cs="宋体"/>
                <w:color w:val="auto"/>
                <w:kern w:val="0"/>
                <w:szCs w:val="28"/>
                <w:highlight w:val="none"/>
              </w:rPr>
            </w:pPr>
          </w:p>
        </w:tc>
        <w:tc>
          <w:tcPr>
            <w:tcW w:w="996" w:type="dxa"/>
            <w:vMerge w:val="continue"/>
            <w:tcBorders>
              <w:top w:val="single" w:color="auto" w:sz="4" w:space="0"/>
              <w:left w:val="nil"/>
              <w:bottom w:val="single" w:color="auto" w:sz="4" w:space="0"/>
              <w:right w:val="single" w:color="auto" w:sz="4" w:space="0"/>
            </w:tcBorders>
            <w:vAlign w:val="center"/>
          </w:tcPr>
          <w:p w14:paraId="62836812">
            <w:pPr>
              <w:widowControl/>
              <w:ind w:firstLine="420"/>
              <w:jc w:val="left"/>
              <w:rPr>
                <w:rFonts w:ascii="仿宋" w:hAnsi="仿宋" w:eastAsia="仿宋" w:cs="宋体"/>
                <w:color w:val="auto"/>
                <w:kern w:val="0"/>
                <w:szCs w:val="28"/>
                <w:highlight w:val="none"/>
              </w:rPr>
            </w:pPr>
          </w:p>
        </w:tc>
        <w:tc>
          <w:tcPr>
            <w:tcW w:w="741" w:type="dxa"/>
            <w:vMerge w:val="continue"/>
            <w:tcBorders>
              <w:top w:val="single" w:color="auto" w:sz="4" w:space="0"/>
              <w:left w:val="nil"/>
              <w:bottom w:val="single" w:color="auto" w:sz="4" w:space="0"/>
              <w:right w:val="single" w:color="auto" w:sz="4" w:space="0"/>
            </w:tcBorders>
            <w:vAlign w:val="center"/>
          </w:tcPr>
          <w:p w14:paraId="2E22B83A">
            <w:pPr>
              <w:widowControl/>
              <w:ind w:firstLine="420"/>
              <w:jc w:val="left"/>
              <w:rPr>
                <w:rFonts w:ascii="仿宋" w:hAnsi="仿宋" w:eastAsia="仿宋" w:cs="宋体"/>
                <w:color w:val="auto"/>
                <w:kern w:val="0"/>
                <w:szCs w:val="28"/>
                <w:highlight w:val="none"/>
              </w:rPr>
            </w:pPr>
          </w:p>
        </w:tc>
        <w:tc>
          <w:tcPr>
            <w:tcW w:w="741" w:type="dxa"/>
            <w:vMerge w:val="continue"/>
            <w:tcBorders>
              <w:top w:val="single" w:color="auto" w:sz="4" w:space="0"/>
              <w:left w:val="nil"/>
              <w:bottom w:val="single" w:color="auto" w:sz="4" w:space="0"/>
              <w:right w:val="single" w:color="auto" w:sz="4" w:space="0"/>
            </w:tcBorders>
            <w:vAlign w:val="center"/>
          </w:tcPr>
          <w:p w14:paraId="218FF470">
            <w:pPr>
              <w:widowControl/>
              <w:ind w:firstLine="420"/>
              <w:jc w:val="left"/>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vAlign w:val="center"/>
          </w:tcPr>
          <w:p w14:paraId="1A3972C5">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人工费</w:t>
            </w:r>
          </w:p>
        </w:tc>
        <w:tc>
          <w:tcPr>
            <w:tcW w:w="532" w:type="dxa"/>
            <w:tcBorders>
              <w:top w:val="single" w:color="auto" w:sz="4" w:space="0"/>
              <w:left w:val="nil"/>
              <w:bottom w:val="single" w:color="auto" w:sz="4" w:space="0"/>
              <w:right w:val="single" w:color="auto" w:sz="4" w:space="0"/>
            </w:tcBorders>
            <w:vAlign w:val="center"/>
          </w:tcPr>
          <w:p w14:paraId="1EB5EDC0">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材料费</w:t>
            </w:r>
          </w:p>
        </w:tc>
        <w:tc>
          <w:tcPr>
            <w:tcW w:w="532" w:type="dxa"/>
            <w:tcBorders>
              <w:top w:val="single" w:color="auto" w:sz="4" w:space="0"/>
              <w:left w:val="nil"/>
              <w:bottom w:val="single" w:color="auto" w:sz="4" w:space="0"/>
              <w:right w:val="single" w:color="auto" w:sz="4" w:space="0"/>
            </w:tcBorders>
            <w:vAlign w:val="center"/>
          </w:tcPr>
          <w:p w14:paraId="5A1CC4D3">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机械费</w:t>
            </w:r>
          </w:p>
        </w:tc>
        <w:tc>
          <w:tcPr>
            <w:tcW w:w="532" w:type="dxa"/>
            <w:tcBorders>
              <w:top w:val="single" w:color="auto" w:sz="4" w:space="0"/>
              <w:left w:val="nil"/>
              <w:bottom w:val="single" w:color="auto" w:sz="4" w:space="0"/>
              <w:right w:val="single" w:color="auto" w:sz="4" w:space="0"/>
            </w:tcBorders>
            <w:vAlign w:val="center"/>
          </w:tcPr>
          <w:p w14:paraId="736C1351">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管理费</w:t>
            </w:r>
          </w:p>
        </w:tc>
        <w:tc>
          <w:tcPr>
            <w:tcW w:w="616" w:type="dxa"/>
            <w:tcBorders>
              <w:top w:val="single" w:color="auto" w:sz="4" w:space="0"/>
              <w:left w:val="nil"/>
              <w:bottom w:val="single" w:color="auto" w:sz="4" w:space="0"/>
              <w:right w:val="single" w:color="auto" w:sz="4" w:space="0"/>
            </w:tcBorders>
            <w:vAlign w:val="center"/>
          </w:tcPr>
          <w:p w14:paraId="55752067">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利润</w:t>
            </w:r>
          </w:p>
        </w:tc>
        <w:tc>
          <w:tcPr>
            <w:tcW w:w="847" w:type="dxa"/>
            <w:tcBorders>
              <w:top w:val="single" w:color="auto" w:sz="4" w:space="0"/>
              <w:left w:val="nil"/>
              <w:bottom w:val="single" w:color="auto" w:sz="4" w:space="0"/>
              <w:right w:val="single" w:color="auto" w:sz="4" w:space="0"/>
            </w:tcBorders>
            <w:vAlign w:val="center"/>
          </w:tcPr>
          <w:p w14:paraId="38A832F0">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风险费用</w:t>
            </w:r>
          </w:p>
        </w:tc>
        <w:tc>
          <w:tcPr>
            <w:tcW w:w="652" w:type="dxa"/>
            <w:tcBorders>
              <w:top w:val="single" w:color="auto" w:sz="4" w:space="0"/>
              <w:left w:val="nil"/>
              <w:bottom w:val="single" w:color="auto" w:sz="4" w:space="0"/>
              <w:right w:val="single" w:color="auto" w:sz="4" w:space="0"/>
            </w:tcBorders>
            <w:vAlign w:val="center"/>
          </w:tcPr>
          <w:p w14:paraId="29CD4804">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小计</w:t>
            </w:r>
          </w:p>
        </w:tc>
        <w:tc>
          <w:tcPr>
            <w:tcW w:w="1227" w:type="dxa"/>
            <w:vMerge w:val="continue"/>
            <w:tcBorders>
              <w:top w:val="single" w:color="auto" w:sz="4" w:space="0"/>
              <w:left w:val="nil"/>
              <w:bottom w:val="single" w:color="auto" w:sz="4" w:space="0"/>
              <w:right w:val="single" w:color="auto" w:sz="4" w:space="0"/>
            </w:tcBorders>
            <w:vAlign w:val="center"/>
          </w:tcPr>
          <w:p w14:paraId="00900117">
            <w:pPr>
              <w:widowControl/>
              <w:ind w:firstLine="420"/>
              <w:jc w:val="left"/>
              <w:rPr>
                <w:rFonts w:ascii="仿宋" w:hAnsi="仿宋" w:eastAsia="仿宋" w:cs="宋体"/>
                <w:color w:val="auto"/>
                <w:kern w:val="0"/>
                <w:szCs w:val="28"/>
                <w:highlight w:val="none"/>
              </w:rPr>
            </w:pPr>
          </w:p>
        </w:tc>
      </w:tr>
      <w:tr w14:paraId="2AE52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846" w:type="dxa"/>
            <w:tcBorders>
              <w:top w:val="single" w:color="auto" w:sz="4" w:space="0"/>
              <w:left w:val="single" w:color="auto" w:sz="4" w:space="0"/>
              <w:bottom w:val="single" w:color="auto" w:sz="4" w:space="0"/>
              <w:right w:val="single" w:color="auto" w:sz="4" w:space="0"/>
            </w:tcBorders>
          </w:tcPr>
          <w:p w14:paraId="602C2211">
            <w:pPr>
              <w:widowControl/>
              <w:spacing w:before="100" w:beforeAutospacing="1" w:after="100" w:afterAutospacing="1"/>
              <w:ind w:firstLine="315" w:firstLineChars="150"/>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tcPr>
          <w:p w14:paraId="64410799">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996" w:type="dxa"/>
            <w:tcBorders>
              <w:top w:val="single" w:color="auto" w:sz="4" w:space="0"/>
              <w:left w:val="nil"/>
              <w:bottom w:val="single" w:color="auto" w:sz="4" w:space="0"/>
              <w:right w:val="single" w:color="auto" w:sz="4" w:space="0"/>
            </w:tcBorders>
          </w:tcPr>
          <w:p w14:paraId="559E12ED">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741" w:type="dxa"/>
            <w:tcBorders>
              <w:top w:val="single" w:color="auto" w:sz="4" w:space="0"/>
              <w:left w:val="nil"/>
              <w:bottom w:val="single" w:color="auto" w:sz="4" w:space="0"/>
              <w:right w:val="single" w:color="auto" w:sz="4" w:space="0"/>
            </w:tcBorders>
          </w:tcPr>
          <w:p w14:paraId="1AF2275E">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741" w:type="dxa"/>
            <w:tcBorders>
              <w:top w:val="single" w:color="auto" w:sz="4" w:space="0"/>
              <w:left w:val="nil"/>
              <w:bottom w:val="single" w:color="auto" w:sz="4" w:space="0"/>
              <w:right w:val="single" w:color="auto" w:sz="4" w:space="0"/>
            </w:tcBorders>
          </w:tcPr>
          <w:p w14:paraId="3541509F">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532" w:type="dxa"/>
            <w:tcBorders>
              <w:top w:val="single" w:color="auto" w:sz="4" w:space="0"/>
              <w:left w:val="nil"/>
              <w:bottom w:val="single" w:color="auto" w:sz="4" w:space="0"/>
              <w:right w:val="single" w:color="auto" w:sz="4" w:space="0"/>
            </w:tcBorders>
          </w:tcPr>
          <w:p w14:paraId="3BA13D4E">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532" w:type="dxa"/>
            <w:tcBorders>
              <w:top w:val="single" w:color="auto" w:sz="4" w:space="0"/>
              <w:left w:val="nil"/>
              <w:bottom w:val="single" w:color="auto" w:sz="4" w:space="0"/>
              <w:right w:val="single" w:color="auto" w:sz="4" w:space="0"/>
            </w:tcBorders>
          </w:tcPr>
          <w:p w14:paraId="7BBF3144">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(6)</w:t>
            </w:r>
          </w:p>
        </w:tc>
        <w:tc>
          <w:tcPr>
            <w:tcW w:w="532" w:type="dxa"/>
            <w:tcBorders>
              <w:top w:val="single" w:color="auto" w:sz="4" w:space="0"/>
              <w:left w:val="nil"/>
              <w:bottom w:val="single" w:color="auto" w:sz="4" w:space="0"/>
              <w:right w:val="single" w:color="auto" w:sz="4" w:space="0"/>
            </w:tcBorders>
          </w:tcPr>
          <w:p w14:paraId="3FEECE10">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(7)</w:t>
            </w:r>
          </w:p>
        </w:tc>
        <w:tc>
          <w:tcPr>
            <w:tcW w:w="532" w:type="dxa"/>
            <w:tcBorders>
              <w:top w:val="single" w:color="auto" w:sz="4" w:space="0"/>
              <w:left w:val="nil"/>
              <w:bottom w:val="single" w:color="auto" w:sz="4" w:space="0"/>
              <w:right w:val="single" w:color="auto" w:sz="4" w:space="0"/>
            </w:tcBorders>
          </w:tcPr>
          <w:p w14:paraId="3D24E215">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(8)</w:t>
            </w:r>
          </w:p>
        </w:tc>
        <w:tc>
          <w:tcPr>
            <w:tcW w:w="616" w:type="dxa"/>
            <w:tcBorders>
              <w:top w:val="single" w:color="auto" w:sz="4" w:space="0"/>
              <w:left w:val="nil"/>
              <w:bottom w:val="single" w:color="auto" w:sz="4" w:space="0"/>
              <w:right w:val="single" w:color="auto" w:sz="4" w:space="0"/>
            </w:tcBorders>
          </w:tcPr>
          <w:p w14:paraId="784C291A">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(9)</w:t>
            </w:r>
          </w:p>
        </w:tc>
        <w:tc>
          <w:tcPr>
            <w:tcW w:w="847" w:type="dxa"/>
            <w:tcBorders>
              <w:top w:val="single" w:color="auto" w:sz="4" w:space="0"/>
              <w:left w:val="nil"/>
              <w:bottom w:val="single" w:color="auto" w:sz="4" w:space="0"/>
              <w:right w:val="single" w:color="auto" w:sz="4" w:space="0"/>
            </w:tcBorders>
          </w:tcPr>
          <w:p w14:paraId="6616C96F">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（10）</w:t>
            </w:r>
          </w:p>
        </w:tc>
        <w:tc>
          <w:tcPr>
            <w:tcW w:w="652" w:type="dxa"/>
            <w:tcBorders>
              <w:top w:val="single" w:color="auto" w:sz="4" w:space="0"/>
              <w:left w:val="nil"/>
              <w:bottom w:val="single" w:color="auto" w:sz="4" w:space="0"/>
              <w:right w:val="single" w:color="auto" w:sz="4" w:space="0"/>
            </w:tcBorders>
          </w:tcPr>
          <w:p w14:paraId="5CDA84F6">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(11)</w:t>
            </w:r>
          </w:p>
        </w:tc>
        <w:tc>
          <w:tcPr>
            <w:tcW w:w="1227" w:type="dxa"/>
            <w:tcBorders>
              <w:top w:val="single" w:color="auto" w:sz="4" w:space="0"/>
              <w:left w:val="nil"/>
              <w:bottom w:val="single" w:color="auto" w:sz="4" w:space="0"/>
              <w:right w:val="single" w:color="auto" w:sz="4" w:space="0"/>
            </w:tcBorders>
          </w:tcPr>
          <w:p w14:paraId="65D0C94F">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(4）*(11）</w:t>
            </w:r>
          </w:p>
        </w:tc>
      </w:tr>
      <w:tr w14:paraId="65A9C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846" w:type="dxa"/>
            <w:tcBorders>
              <w:top w:val="single" w:color="auto" w:sz="4" w:space="0"/>
              <w:left w:val="single" w:color="auto" w:sz="4" w:space="0"/>
              <w:bottom w:val="single" w:color="auto" w:sz="4" w:space="0"/>
              <w:right w:val="single" w:color="auto" w:sz="4" w:space="0"/>
            </w:tcBorders>
            <w:vAlign w:val="center"/>
          </w:tcPr>
          <w:p w14:paraId="77AF83BD">
            <w:pPr>
              <w:widowControl/>
              <w:spacing w:before="100" w:beforeAutospacing="1" w:after="100" w:afterAutospacing="1"/>
              <w:ind w:firstLine="315" w:firstLineChars="15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953" w:type="dxa"/>
            <w:tcBorders>
              <w:top w:val="single" w:color="auto" w:sz="4" w:space="0"/>
              <w:left w:val="nil"/>
              <w:bottom w:val="single" w:color="auto" w:sz="4" w:space="0"/>
              <w:right w:val="single" w:color="auto" w:sz="4" w:space="0"/>
            </w:tcBorders>
            <w:vAlign w:val="center"/>
          </w:tcPr>
          <w:p w14:paraId="79AADCD8">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（清单编码）</w:t>
            </w:r>
          </w:p>
        </w:tc>
        <w:tc>
          <w:tcPr>
            <w:tcW w:w="996" w:type="dxa"/>
            <w:tcBorders>
              <w:top w:val="single" w:color="auto" w:sz="4" w:space="0"/>
              <w:left w:val="nil"/>
              <w:bottom w:val="single" w:color="auto" w:sz="4" w:space="0"/>
              <w:right w:val="single" w:color="auto" w:sz="4" w:space="0"/>
            </w:tcBorders>
            <w:vAlign w:val="center"/>
          </w:tcPr>
          <w:p w14:paraId="36CB1500">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(清单名称)</w:t>
            </w:r>
          </w:p>
        </w:tc>
        <w:tc>
          <w:tcPr>
            <w:tcW w:w="741" w:type="dxa"/>
            <w:tcBorders>
              <w:top w:val="single" w:color="auto" w:sz="4" w:space="0"/>
              <w:left w:val="nil"/>
              <w:bottom w:val="single" w:color="auto" w:sz="4" w:space="0"/>
              <w:right w:val="single" w:color="auto" w:sz="4" w:space="0"/>
            </w:tcBorders>
          </w:tcPr>
          <w:p w14:paraId="7A86A9E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60B9CBD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4D83E2E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4B8EFD4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1B925C7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0D621FC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16" w:type="dxa"/>
            <w:tcBorders>
              <w:top w:val="single" w:color="auto" w:sz="4" w:space="0"/>
              <w:left w:val="nil"/>
              <w:bottom w:val="single" w:color="auto" w:sz="4" w:space="0"/>
              <w:right w:val="single" w:color="auto" w:sz="4" w:space="0"/>
            </w:tcBorders>
          </w:tcPr>
          <w:p w14:paraId="4CAE5BC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7" w:type="dxa"/>
            <w:tcBorders>
              <w:top w:val="single" w:color="auto" w:sz="4" w:space="0"/>
              <w:left w:val="nil"/>
              <w:bottom w:val="single" w:color="auto" w:sz="4" w:space="0"/>
              <w:right w:val="single" w:color="auto" w:sz="4" w:space="0"/>
            </w:tcBorders>
          </w:tcPr>
          <w:p w14:paraId="63476BC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52" w:type="dxa"/>
            <w:tcBorders>
              <w:top w:val="single" w:color="auto" w:sz="4" w:space="0"/>
              <w:left w:val="nil"/>
              <w:bottom w:val="single" w:color="auto" w:sz="4" w:space="0"/>
              <w:right w:val="single" w:color="auto" w:sz="4" w:space="0"/>
            </w:tcBorders>
          </w:tcPr>
          <w:p w14:paraId="7DE6EE4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27" w:type="dxa"/>
            <w:tcBorders>
              <w:top w:val="single" w:color="auto" w:sz="4" w:space="0"/>
              <w:left w:val="nil"/>
              <w:bottom w:val="single" w:color="auto" w:sz="4" w:space="0"/>
              <w:right w:val="single" w:color="auto" w:sz="4" w:space="0"/>
            </w:tcBorders>
          </w:tcPr>
          <w:p w14:paraId="20B6D70F">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1A065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tcBorders>
              <w:top w:val="single" w:color="auto" w:sz="4" w:space="0"/>
              <w:left w:val="single" w:color="auto" w:sz="4" w:space="0"/>
              <w:bottom w:val="single" w:color="auto" w:sz="4" w:space="0"/>
              <w:right w:val="single" w:color="auto" w:sz="4" w:space="0"/>
            </w:tcBorders>
            <w:vAlign w:val="center"/>
          </w:tcPr>
          <w:p w14:paraId="557C419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33BD6691">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（定额编号）</w:t>
            </w:r>
          </w:p>
        </w:tc>
        <w:tc>
          <w:tcPr>
            <w:tcW w:w="996" w:type="dxa"/>
            <w:tcBorders>
              <w:top w:val="single" w:color="auto" w:sz="4" w:space="0"/>
              <w:left w:val="nil"/>
              <w:bottom w:val="single" w:color="auto" w:sz="4" w:space="0"/>
              <w:right w:val="single" w:color="auto" w:sz="4" w:space="0"/>
            </w:tcBorders>
            <w:vAlign w:val="center"/>
          </w:tcPr>
          <w:p w14:paraId="5136BB6D">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（定额名称）</w:t>
            </w:r>
          </w:p>
        </w:tc>
        <w:tc>
          <w:tcPr>
            <w:tcW w:w="741" w:type="dxa"/>
            <w:tcBorders>
              <w:top w:val="single" w:color="auto" w:sz="4" w:space="0"/>
              <w:left w:val="nil"/>
              <w:bottom w:val="single" w:color="auto" w:sz="4" w:space="0"/>
              <w:right w:val="single" w:color="auto" w:sz="4" w:space="0"/>
            </w:tcBorders>
          </w:tcPr>
          <w:p w14:paraId="79D2EC1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317455C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3FAA0EF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7D839BA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005357D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1BF1DC2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16" w:type="dxa"/>
            <w:tcBorders>
              <w:top w:val="single" w:color="auto" w:sz="4" w:space="0"/>
              <w:left w:val="nil"/>
              <w:bottom w:val="single" w:color="auto" w:sz="4" w:space="0"/>
              <w:right w:val="single" w:color="auto" w:sz="4" w:space="0"/>
            </w:tcBorders>
          </w:tcPr>
          <w:p w14:paraId="10FC078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7" w:type="dxa"/>
            <w:tcBorders>
              <w:top w:val="single" w:color="auto" w:sz="4" w:space="0"/>
              <w:left w:val="nil"/>
              <w:bottom w:val="single" w:color="auto" w:sz="4" w:space="0"/>
              <w:right w:val="single" w:color="auto" w:sz="4" w:space="0"/>
            </w:tcBorders>
          </w:tcPr>
          <w:p w14:paraId="174388D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52" w:type="dxa"/>
            <w:tcBorders>
              <w:top w:val="single" w:color="auto" w:sz="4" w:space="0"/>
              <w:left w:val="nil"/>
              <w:bottom w:val="single" w:color="auto" w:sz="4" w:space="0"/>
              <w:right w:val="single" w:color="auto" w:sz="4" w:space="0"/>
            </w:tcBorders>
          </w:tcPr>
          <w:p w14:paraId="6EE5478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27" w:type="dxa"/>
            <w:tcBorders>
              <w:top w:val="single" w:color="auto" w:sz="4" w:space="0"/>
              <w:left w:val="nil"/>
              <w:bottom w:val="single" w:color="auto" w:sz="4" w:space="0"/>
              <w:right w:val="single" w:color="auto" w:sz="4" w:space="0"/>
            </w:tcBorders>
          </w:tcPr>
          <w:p w14:paraId="65653C2D">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7B383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846" w:type="dxa"/>
            <w:tcBorders>
              <w:top w:val="single" w:color="auto" w:sz="4" w:space="0"/>
              <w:left w:val="single" w:color="auto" w:sz="4" w:space="0"/>
              <w:bottom w:val="single" w:color="auto" w:sz="4" w:space="0"/>
              <w:right w:val="single" w:color="auto" w:sz="4" w:space="0"/>
            </w:tcBorders>
            <w:vAlign w:val="center"/>
          </w:tcPr>
          <w:p w14:paraId="54C080B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1F0E68AB">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w:t>
            </w:r>
          </w:p>
        </w:tc>
        <w:tc>
          <w:tcPr>
            <w:tcW w:w="996" w:type="dxa"/>
            <w:tcBorders>
              <w:top w:val="single" w:color="auto" w:sz="4" w:space="0"/>
              <w:left w:val="nil"/>
              <w:bottom w:val="single" w:color="auto" w:sz="4" w:space="0"/>
              <w:right w:val="single" w:color="auto" w:sz="4" w:space="0"/>
            </w:tcBorders>
            <w:vAlign w:val="center"/>
          </w:tcPr>
          <w:p w14:paraId="18EA95B9">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w:t>
            </w:r>
          </w:p>
        </w:tc>
        <w:tc>
          <w:tcPr>
            <w:tcW w:w="741" w:type="dxa"/>
            <w:tcBorders>
              <w:top w:val="single" w:color="auto" w:sz="4" w:space="0"/>
              <w:left w:val="nil"/>
              <w:bottom w:val="single" w:color="auto" w:sz="4" w:space="0"/>
              <w:right w:val="single" w:color="auto" w:sz="4" w:space="0"/>
            </w:tcBorders>
          </w:tcPr>
          <w:p w14:paraId="21218AB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0C5FCF1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6F2C949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3258AD4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1B9692E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62BDA0D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16" w:type="dxa"/>
            <w:tcBorders>
              <w:top w:val="single" w:color="auto" w:sz="4" w:space="0"/>
              <w:left w:val="nil"/>
              <w:bottom w:val="single" w:color="auto" w:sz="4" w:space="0"/>
              <w:right w:val="single" w:color="auto" w:sz="4" w:space="0"/>
            </w:tcBorders>
          </w:tcPr>
          <w:p w14:paraId="705B609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7" w:type="dxa"/>
            <w:tcBorders>
              <w:top w:val="single" w:color="auto" w:sz="4" w:space="0"/>
              <w:left w:val="nil"/>
              <w:bottom w:val="single" w:color="auto" w:sz="4" w:space="0"/>
              <w:right w:val="single" w:color="auto" w:sz="4" w:space="0"/>
            </w:tcBorders>
          </w:tcPr>
          <w:p w14:paraId="51C3B51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52" w:type="dxa"/>
            <w:tcBorders>
              <w:top w:val="single" w:color="auto" w:sz="4" w:space="0"/>
              <w:left w:val="nil"/>
              <w:bottom w:val="single" w:color="auto" w:sz="4" w:space="0"/>
              <w:right w:val="single" w:color="auto" w:sz="4" w:space="0"/>
            </w:tcBorders>
          </w:tcPr>
          <w:p w14:paraId="16AEDBE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27" w:type="dxa"/>
            <w:tcBorders>
              <w:top w:val="single" w:color="auto" w:sz="4" w:space="0"/>
              <w:left w:val="nil"/>
              <w:bottom w:val="single" w:color="auto" w:sz="4" w:space="0"/>
              <w:right w:val="single" w:color="auto" w:sz="4" w:space="0"/>
            </w:tcBorders>
          </w:tcPr>
          <w:p w14:paraId="568D5054">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584DA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tcBorders>
              <w:top w:val="single" w:color="auto" w:sz="4" w:space="0"/>
              <w:left w:val="single" w:color="auto" w:sz="4" w:space="0"/>
              <w:bottom w:val="single" w:color="auto" w:sz="4" w:space="0"/>
              <w:right w:val="single" w:color="auto" w:sz="4" w:space="0"/>
            </w:tcBorders>
            <w:vAlign w:val="center"/>
          </w:tcPr>
          <w:p w14:paraId="7F183A98">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953" w:type="dxa"/>
            <w:tcBorders>
              <w:top w:val="single" w:color="auto" w:sz="4" w:space="0"/>
              <w:left w:val="nil"/>
              <w:bottom w:val="single" w:color="auto" w:sz="4" w:space="0"/>
              <w:right w:val="single" w:color="auto" w:sz="4" w:space="0"/>
            </w:tcBorders>
            <w:vAlign w:val="center"/>
          </w:tcPr>
          <w:p w14:paraId="0D9D0D75">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（清单编码）</w:t>
            </w:r>
          </w:p>
        </w:tc>
        <w:tc>
          <w:tcPr>
            <w:tcW w:w="996" w:type="dxa"/>
            <w:tcBorders>
              <w:top w:val="single" w:color="auto" w:sz="4" w:space="0"/>
              <w:left w:val="nil"/>
              <w:bottom w:val="single" w:color="auto" w:sz="4" w:space="0"/>
              <w:right w:val="single" w:color="auto" w:sz="4" w:space="0"/>
            </w:tcBorders>
            <w:vAlign w:val="center"/>
          </w:tcPr>
          <w:p w14:paraId="45458606">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(清单名称)</w:t>
            </w:r>
          </w:p>
        </w:tc>
        <w:tc>
          <w:tcPr>
            <w:tcW w:w="741" w:type="dxa"/>
            <w:tcBorders>
              <w:top w:val="single" w:color="auto" w:sz="4" w:space="0"/>
              <w:left w:val="nil"/>
              <w:bottom w:val="single" w:color="auto" w:sz="4" w:space="0"/>
              <w:right w:val="single" w:color="auto" w:sz="4" w:space="0"/>
            </w:tcBorders>
          </w:tcPr>
          <w:p w14:paraId="5AC1431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6B0DF99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4F556DC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77219B9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4A78556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09FFFCB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16" w:type="dxa"/>
            <w:tcBorders>
              <w:top w:val="single" w:color="auto" w:sz="4" w:space="0"/>
              <w:left w:val="nil"/>
              <w:bottom w:val="single" w:color="auto" w:sz="4" w:space="0"/>
              <w:right w:val="single" w:color="auto" w:sz="4" w:space="0"/>
            </w:tcBorders>
          </w:tcPr>
          <w:p w14:paraId="6AB32A0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7" w:type="dxa"/>
            <w:tcBorders>
              <w:top w:val="single" w:color="auto" w:sz="4" w:space="0"/>
              <w:left w:val="nil"/>
              <w:bottom w:val="single" w:color="auto" w:sz="4" w:space="0"/>
              <w:right w:val="single" w:color="auto" w:sz="4" w:space="0"/>
            </w:tcBorders>
          </w:tcPr>
          <w:p w14:paraId="0C929DE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52" w:type="dxa"/>
            <w:tcBorders>
              <w:top w:val="single" w:color="auto" w:sz="4" w:space="0"/>
              <w:left w:val="nil"/>
              <w:bottom w:val="single" w:color="auto" w:sz="4" w:space="0"/>
              <w:right w:val="single" w:color="auto" w:sz="4" w:space="0"/>
            </w:tcBorders>
          </w:tcPr>
          <w:p w14:paraId="00E1092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27" w:type="dxa"/>
            <w:tcBorders>
              <w:top w:val="single" w:color="auto" w:sz="4" w:space="0"/>
              <w:left w:val="nil"/>
              <w:bottom w:val="single" w:color="auto" w:sz="4" w:space="0"/>
              <w:right w:val="single" w:color="auto" w:sz="4" w:space="0"/>
            </w:tcBorders>
          </w:tcPr>
          <w:p w14:paraId="003B5AB7">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423BD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tcBorders>
              <w:top w:val="single" w:color="auto" w:sz="4" w:space="0"/>
              <w:left w:val="single" w:color="auto" w:sz="4" w:space="0"/>
              <w:bottom w:val="single" w:color="auto" w:sz="4" w:space="0"/>
              <w:right w:val="single" w:color="auto" w:sz="4" w:space="0"/>
            </w:tcBorders>
            <w:vAlign w:val="center"/>
          </w:tcPr>
          <w:p w14:paraId="76EDA70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51A5F053">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（定额编号）</w:t>
            </w:r>
          </w:p>
        </w:tc>
        <w:tc>
          <w:tcPr>
            <w:tcW w:w="996" w:type="dxa"/>
            <w:tcBorders>
              <w:top w:val="single" w:color="auto" w:sz="4" w:space="0"/>
              <w:left w:val="nil"/>
              <w:bottom w:val="single" w:color="auto" w:sz="4" w:space="0"/>
              <w:right w:val="single" w:color="auto" w:sz="4" w:space="0"/>
            </w:tcBorders>
            <w:vAlign w:val="center"/>
          </w:tcPr>
          <w:p w14:paraId="2C273F08">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（定额名称）</w:t>
            </w:r>
          </w:p>
        </w:tc>
        <w:tc>
          <w:tcPr>
            <w:tcW w:w="741" w:type="dxa"/>
            <w:tcBorders>
              <w:top w:val="single" w:color="auto" w:sz="4" w:space="0"/>
              <w:left w:val="nil"/>
              <w:bottom w:val="single" w:color="auto" w:sz="4" w:space="0"/>
              <w:right w:val="single" w:color="auto" w:sz="4" w:space="0"/>
            </w:tcBorders>
          </w:tcPr>
          <w:p w14:paraId="3580E72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276B48B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4A6F420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0AC6222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5228845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1A3AA8A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16" w:type="dxa"/>
            <w:tcBorders>
              <w:top w:val="single" w:color="auto" w:sz="4" w:space="0"/>
              <w:left w:val="nil"/>
              <w:bottom w:val="single" w:color="auto" w:sz="4" w:space="0"/>
              <w:right w:val="single" w:color="auto" w:sz="4" w:space="0"/>
            </w:tcBorders>
          </w:tcPr>
          <w:p w14:paraId="63DEE7F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7" w:type="dxa"/>
            <w:tcBorders>
              <w:top w:val="single" w:color="auto" w:sz="4" w:space="0"/>
              <w:left w:val="nil"/>
              <w:bottom w:val="single" w:color="auto" w:sz="4" w:space="0"/>
              <w:right w:val="single" w:color="auto" w:sz="4" w:space="0"/>
            </w:tcBorders>
          </w:tcPr>
          <w:p w14:paraId="0955540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52" w:type="dxa"/>
            <w:tcBorders>
              <w:top w:val="single" w:color="auto" w:sz="4" w:space="0"/>
              <w:left w:val="nil"/>
              <w:bottom w:val="single" w:color="auto" w:sz="4" w:space="0"/>
              <w:right w:val="single" w:color="auto" w:sz="4" w:space="0"/>
            </w:tcBorders>
          </w:tcPr>
          <w:p w14:paraId="27D9C20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27" w:type="dxa"/>
            <w:tcBorders>
              <w:top w:val="single" w:color="auto" w:sz="4" w:space="0"/>
              <w:left w:val="nil"/>
              <w:bottom w:val="single" w:color="auto" w:sz="4" w:space="0"/>
              <w:right w:val="single" w:color="auto" w:sz="4" w:space="0"/>
            </w:tcBorders>
          </w:tcPr>
          <w:p w14:paraId="1C346658">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5A5C9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tcBorders>
              <w:top w:val="single" w:color="auto" w:sz="4" w:space="0"/>
              <w:left w:val="single" w:color="auto" w:sz="4" w:space="0"/>
              <w:bottom w:val="single" w:color="auto" w:sz="4" w:space="0"/>
              <w:right w:val="single" w:color="auto" w:sz="4" w:space="0"/>
            </w:tcBorders>
            <w:vAlign w:val="center"/>
          </w:tcPr>
          <w:p w14:paraId="1CA84B2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2862FDB7">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w:t>
            </w:r>
          </w:p>
        </w:tc>
        <w:tc>
          <w:tcPr>
            <w:tcW w:w="996" w:type="dxa"/>
            <w:tcBorders>
              <w:top w:val="single" w:color="auto" w:sz="4" w:space="0"/>
              <w:left w:val="nil"/>
              <w:bottom w:val="single" w:color="auto" w:sz="4" w:space="0"/>
              <w:right w:val="single" w:color="auto" w:sz="4" w:space="0"/>
            </w:tcBorders>
            <w:vAlign w:val="center"/>
          </w:tcPr>
          <w:p w14:paraId="557F5FF4">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w:t>
            </w:r>
          </w:p>
        </w:tc>
        <w:tc>
          <w:tcPr>
            <w:tcW w:w="741" w:type="dxa"/>
            <w:tcBorders>
              <w:top w:val="single" w:color="auto" w:sz="4" w:space="0"/>
              <w:left w:val="nil"/>
              <w:bottom w:val="single" w:color="auto" w:sz="4" w:space="0"/>
              <w:right w:val="single" w:color="auto" w:sz="4" w:space="0"/>
            </w:tcBorders>
          </w:tcPr>
          <w:p w14:paraId="4638ED2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78A45FF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0D42E3B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15EAF9F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4D85C65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6FF3DC6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16" w:type="dxa"/>
            <w:tcBorders>
              <w:top w:val="single" w:color="auto" w:sz="4" w:space="0"/>
              <w:left w:val="nil"/>
              <w:bottom w:val="single" w:color="auto" w:sz="4" w:space="0"/>
              <w:right w:val="single" w:color="auto" w:sz="4" w:space="0"/>
            </w:tcBorders>
          </w:tcPr>
          <w:p w14:paraId="114AE62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7" w:type="dxa"/>
            <w:tcBorders>
              <w:top w:val="single" w:color="auto" w:sz="4" w:space="0"/>
              <w:left w:val="nil"/>
              <w:bottom w:val="single" w:color="auto" w:sz="4" w:space="0"/>
              <w:right w:val="single" w:color="auto" w:sz="4" w:space="0"/>
            </w:tcBorders>
          </w:tcPr>
          <w:p w14:paraId="558099B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52" w:type="dxa"/>
            <w:tcBorders>
              <w:top w:val="single" w:color="auto" w:sz="4" w:space="0"/>
              <w:left w:val="nil"/>
              <w:bottom w:val="single" w:color="auto" w:sz="4" w:space="0"/>
              <w:right w:val="single" w:color="auto" w:sz="4" w:space="0"/>
            </w:tcBorders>
          </w:tcPr>
          <w:p w14:paraId="5E7CB23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27" w:type="dxa"/>
            <w:tcBorders>
              <w:top w:val="single" w:color="auto" w:sz="4" w:space="0"/>
              <w:left w:val="nil"/>
              <w:bottom w:val="single" w:color="auto" w:sz="4" w:space="0"/>
              <w:right w:val="single" w:color="auto" w:sz="4" w:space="0"/>
            </w:tcBorders>
          </w:tcPr>
          <w:p w14:paraId="4FBA7D4F">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0FC67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8520" w:type="dxa"/>
            <w:gridSpan w:val="12"/>
            <w:tcBorders>
              <w:top w:val="single" w:color="auto" w:sz="4" w:space="0"/>
              <w:left w:val="single" w:color="auto" w:sz="4" w:space="0"/>
              <w:bottom w:val="single" w:color="auto" w:sz="4" w:space="0"/>
              <w:right w:val="single" w:color="auto" w:sz="4" w:space="0"/>
            </w:tcBorders>
            <w:vAlign w:val="center"/>
          </w:tcPr>
          <w:p w14:paraId="0C47D3A9">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  计</w:t>
            </w:r>
          </w:p>
        </w:tc>
        <w:tc>
          <w:tcPr>
            <w:tcW w:w="1227" w:type="dxa"/>
            <w:tcBorders>
              <w:top w:val="single" w:color="auto" w:sz="4" w:space="0"/>
              <w:left w:val="nil"/>
              <w:bottom w:val="single" w:color="auto" w:sz="4" w:space="0"/>
              <w:right w:val="single" w:color="auto" w:sz="4" w:space="0"/>
            </w:tcBorders>
          </w:tcPr>
          <w:p w14:paraId="79BA0FE1">
            <w:pPr>
              <w:widowControl/>
              <w:spacing w:before="100" w:beforeAutospacing="1" w:after="100" w:afterAutospacing="1"/>
              <w:ind w:firstLine="420"/>
              <w:rPr>
                <w:rFonts w:ascii="仿宋" w:hAnsi="仿宋" w:eastAsia="仿宋" w:cs="宋体"/>
                <w:color w:val="auto"/>
                <w:kern w:val="0"/>
                <w:szCs w:val="28"/>
                <w:highlight w:val="none"/>
              </w:rPr>
            </w:pPr>
          </w:p>
        </w:tc>
      </w:tr>
    </w:tbl>
    <w:p w14:paraId="515564A9">
      <w:pPr>
        <w:widowControl/>
        <w:ind w:left="-91" w:leftChars="-171" w:hanging="268" w:hangingChars="128"/>
        <w:jc w:val="left"/>
        <w:rPr>
          <w:rFonts w:ascii="仿宋" w:hAnsi="仿宋" w:eastAsia="仿宋"/>
          <w:color w:val="auto"/>
          <w:kern w:val="0"/>
          <w:szCs w:val="28"/>
          <w:highlight w:val="none"/>
        </w:rPr>
      </w:pPr>
      <w:r>
        <w:rPr>
          <w:rFonts w:hint="eastAsia" w:ascii="仿宋" w:hAnsi="仿宋" w:eastAsia="仿宋"/>
          <w:color w:val="auto"/>
          <w:kern w:val="0"/>
          <w:highlight w:val="none"/>
        </w:rPr>
        <w:t>注： 表（1）～（4）栏中的清单编号、清单名称、清单计量单位和数量由招标人按需要提出。</w:t>
      </w:r>
    </w:p>
    <w:p w14:paraId="2CF0A6CA">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65316DA7">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表2-2  措施项目清单分析表</w:t>
      </w:r>
    </w:p>
    <w:p w14:paraId="21319BB5">
      <w:pPr>
        <w:widowControl/>
        <w:ind w:left="-91" w:leftChars="-171" w:hanging="268" w:hangingChars="128"/>
        <w:rPr>
          <w:rFonts w:ascii="仿宋" w:hAnsi="仿宋" w:eastAsia="仿宋"/>
          <w:color w:val="auto"/>
          <w:kern w:val="0"/>
          <w:szCs w:val="28"/>
          <w:highlight w:val="none"/>
        </w:rPr>
      </w:pPr>
      <w:r>
        <w:rPr>
          <w:rFonts w:hint="eastAsia" w:ascii="仿宋" w:hAnsi="仿宋" w:eastAsia="仿宋"/>
          <w:color w:val="auto"/>
          <w:kern w:val="0"/>
          <w:highlight w:val="none"/>
        </w:rPr>
        <w:t>工程名称：</w:t>
      </w:r>
    </w:p>
    <w:p w14:paraId="32AF4362">
      <w:pPr>
        <w:widowControl/>
        <w:ind w:left="-91" w:leftChars="-171" w:hanging="268" w:hangingChars="128"/>
        <w:rPr>
          <w:rFonts w:ascii="仿宋" w:hAnsi="仿宋" w:eastAsia="仿宋"/>
          <w:color w:val="auto"/>
          <w:kern w:val="0"/>
          <w:highlight w:val="none"/>
        </w:rPr>
      </w:pPr>
      <w:r>
        <w:rPr>
          <w:rFonts w:hint="eastAsia" w:ascii="仿宋" w:hAnsi="仿宋" w:eastAsia="仿宋"/>
          <w:color w:val="auto"/>
          <w:kern w:val="0"/>
          <w:highlight w:val="none"/>
        </w:rPr>
        <w:t>单位工程名称：                                                      第   页共   页</w:t>
      </w:r>
    </w:p>
    <w:tbl>
      <w:tblPr>
        <w:tblStyle w:val="16"/>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6"/>
        <w:gridCol w:w="1161"/>
        <w:gridCol w:w="1161"/>
        <w:gridCol w:w="741"/>
        <w:gridCol w:w="741"/>
        <w:gridCol w:w="531"/>
        <w:gridCol w:w="531"/>
        <w:gridCol w:w="531"/>
        <w:gridCol w:w="531"/>
        <w:gridCol w:w="531"/>
        <w:gridCol w:w="846"/>
        <w:gridCol w:w="636"/>
        <w:gridCol w:w="846"/>
      </w:tblGrid>
      <w:tr w14:paraId="37FB6C3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846" w:type="dxa"/>
            <w:vMerge w:val="restart"/>
            <w:tcBorders>
              <w:top w:val="single" w:color="auto" w:sz="8" w:space="0"/>
              <w:left w:val="single" w:color="auto" w:sz="8" w:space="0"/>
              <w:bottom w:val="single" w:color="auto" w:sz="6" w:space="0"/>
              <w:right w:val="single" w:color="auto" w:sz="6" w:space="0"/>
            </w:tcBorders>
            <w:vAlign w:val="center"/>
          </w:tcPr>
          <w:p w14:paraId="5588908E">
            <w:pPr>
              <w:ind w:firstLine="420"/>
              <w:rPr>
                <w:rFonts w:ascii="仿宋" w:hAnsi="仿宋" w:eastAsia="仿宋" w:cs="宋体"/>
                <w:color w:val="auto"/>
                <w:szCs w:val="28"/>
                <w:highlight w:val="none"/>
              </w:rPr>
            </w:pPr>
            <w:r>
              <w:rPr>
                <w:rFonts w:hint="eastAsia" w:ascii="仿宋" w:hAnsi="仿宋" w:eastAsia="仿宋"/>
                <w:color w:val="auto"/>
                <w:highlight w:val="none"/>
              </w:rPr>
              <w:t>序号</w:t>
            </w:r>
          </w:p>
        </w:tc>
        <w:tc>
          <w:tcPr>
            <w:tcW w:w="1161" w:type="dxa"/>
            <w:vMerge w:val="restart"/>
            <w:tcBorders>
              <w:top w:val="single" w:color="auto" w:sz="8" w:space="0"/>
              <w:left w:val="single" w:color="auto" w:sz="6" w:space="0"/>
              <w:bottom w:val="single" w:color="auto" w:sz="6" w:space="0"/>
              <w:right w:val="single" w:color="auto" w:sz="6" w:space="0"/>
            </w:tcBorders>
            <w:vAlign w:val="center"/>
          </w:tcPr>
          <w:p w14:paraId="79D6BDA0">
            <w:pPr>
              <w:ind w:firstLine="420"/>
              <w:rPr>
                <w:rFonts w:ascii="仿宋" w:hAnsi="仿宋" w:eastAsia="仿宋" w:cs="宋体"/>
                <w:color w:val="auto"/>
                <w:szCs w:val="28"/>
                <w:highlight w:val="none"/>
              </w:rPr>
            </w:pPr>
            <w:r>
              <w:rPr>
                <w:rFonts w:hint="eastAsia" w:ascii="仿宋" w:hAnsi="仿宋" w:eastAsia="仿宋"/>
                <w:color w:val="auto"/>
                <w:highlight w:val="none"/>
              </w:rPr>
              <w:t>编号</w:t>
            </w:r>
          </w:p>
        </w:tc>
        <w:tc>
          <w:tcPr>
            <w:tcW w:w="1161" w:type="dxa"/>
            <w:vMerge w:val="restart"/>
            <w:tcBorders>
              <w:top w:val="single" w:color="auto" w:sz="8" w:space="0"/>
              <w:left w:val="single" w:color="auto" w:sz="6" w:space="0"/>
              <w:bottom w:val="single" w:color="auto" w:sz="6" w:space="0"/>
              <w:right w:val="single" w:color="auto" w:sz="6" w:space="0"/>
            </w:tcBorders>
            <w:vAlign w:val="center"/>
          </w:tcPr>
          <w:p w14:paraId="3711CF93">
            <w:pPr>
              <w:ind w:firstLine="420"/>
              <w:rPr>
                <w:rFonts w:ascii="仿宋" w:hAnsi="仿宋" w:eastAsia="仿宋" w:cs="宋体"/>
                <w:color w:val="auto"/>
                <w:szCs w:val="28"/>
                <w:highlight w:val="none"/>
              </w:rPr>
            </w:pPr>
            <w:r>
              <w:rPr>
                <w:rFonts w:hint="eastAsia" w:ascii="仿宋" w:hAnsi="仿宋" w:eastAsia="仿宋"/>
                <w:color w:val="auto"/>
                <w:highlight w:val="none"/>
              </w:rPr>
              <w:t>名称</w:t>
            </w:r>
          </w:p>
        </w:tc>
        <w:tc>
          <w:tcPr>
            <w:tcW w:w="741" w:type="dxa"/>
            <w:vMerge w:val="restart"/>
            <w:tcBorders>
              <w:top w:val="single" w:color="auto" w:sz="8" w:space="0"/>
              <w:left w:val="single" w:color="auto" w:sz="6" w:space="0"/>
              <w:bottom w:val="single" w:color="auto" w:sz="6" w:space="0"/>
              <w:right w:val="single" w:color="auto" w:sz="6" w:space="0"/>
            </w:tcBorders>
            <w:vAlign w:val="center"/>
          </w:tcPr>
          <w:p w14:paraId="21C1E6E1">
            <w:pPr>
              <w:rPr>
                <w:rFonts w:ascii="仿宋" w:hAnsi="仿宋" w:eastAsia="仿宋" w:cs="宋体"/>
                <w:color w:val="auto"/>
                <w:szCs w:val="28"/>
                <w:highlight w:val="none"/>
              </w:rPr>
            </w:pPr>
            <w:r>
              <w:rPr>
                <w:rFonts w:hint="eastAsia" w:ascii="仿宋" w:hAnsi="仿宋" w:eastAsia="仿宋"/>
                <w:color w:val="auto"/>
                <w:highlight w:val="none"/>
              </w:rPr>
              <w:t>计量</w:t>
            </w:r>
          </w:p>
          <w:p w14:paraId="0E0DDF01">
            <w:pPr>
              <w:rPr>
                <w:rFonts w:ascii="仿宋" w:hAnsi="仿宋" w:eastAsia="仿宋" w:cs="宋体"/>
                <w:color w:val="auto"/>
                <w:szCs w:val="28"/>
                <w:highlight w:val="none"/>
              </w:rPr>
            </w:pPr>
            <w:r>
              <w:rPr>
                <w:rFonts w:hint="eastAsia" w:ascii="仿宋" w:hAnsi="仿宋" w:eastAsia="仿宋"/>
                <w:color w:val="auto"/>
                <w:highlight w:val="none"/>
              </w:rPr>
              <w:t>单位</w:t>
            </w:r>
          </w:p>
        </w:tc>
        <w:tc>
          <w:tcPr>
            <w:tcW w:w="741" w:type="dxa"/>
            <w:vMerge w:val="restart"/>
            <w:tcBorders>
              <w:top w:val="single" w:color="auto" w:sz="8" w:space="0"/>
              <w:left w:val="single" w:color="auto" w:sz="6" w:space="0"/>
              <w:bottom w:val="single" w:color="auto" w:sz="6" w:space="0"/>
              <w:right w:val="single" w:color="auto" w:sz="6" w:space="0"/>
            </w:tcBorders>
            <w:vAlign w:val="center"/>
          </w:tcPr>
          <w:p w14:paraId="7CAEF7B7">
            <w:pPr>
              <w:rPr>
                <w:rFonts w:ascii="仿宋" w:hAnsi="仿宋" w:eastAsia="仿宋" w:cs="宋体"/>
                <w:color w:val="auto"/>
                <w:szCs w:val="28"/>
                <w:highlight w:val="none"/>
              </w:rPr>
            </w:pPr>
            <w:r>
              <w:rPr>
                <w:rFonts w:hint="eastAsia" w:ascii="仿宋" w:hAnsi="仿宋" w:eastAsia="仿宋"/>
                <w:color w:val="auto"/>
                <w:highlight w:val="none"/>
              </w:rPr>
              <w:t>数量</w:t>
            </w:r>
          </w:p>
        </w:tc>
        <w:tc>
          <w:tcPr>
            <w:tcW w:w="4137" w:type="dxa"/>
            <w:gridSpan w:val="7"/>
            <w:tcBorders>
              <w:top w:val="single" w:color="auto" w:sz="8" w:space="0"/>
              <w:left w:val="single" w:color="auto" w:sz="6" w:space="0"/>
              <w:bottom w:val="single" w:color="auto" w:sz="6" w:space="0"/>
              <w:right w:val="single" w:color="auto" w:sz="4" w:space="0"/>
            </w:tcBorders>
            <w:vAlign w:val="center"/>
          </w:tcPr>
          <w:p w14:paraId="5403BD99">
            <w:pPr>
              <w:ind w:firstLine="420"/>
              <w:jc w:val="center"/>
              <w:rPr>
                <w:rFonts w:ascii="仿宋" w:hAnsi="仿宋" w:eastAsia="仿宋" w:cs="宋体"/>
                <w:color w:val="auto"/>
                <w:szCs w:val="28"/>
                <w:highlight w:val="none"/>
              </w:rPr>
            </w:pPr>
            <w:r>
              <w:rPr>
                <w:rFonts w:hint="eastAsia" w:ascii="仿宋" w:hAnsi="仿宋" w:eastAsia="仿宋"/>
                <w:color w:val="auto"/>
                <w:highlight w:val="none"/>
              </w:rPr>
              <w:t>综 合 单 价（元）</w:t>
            </w:r>
          </w:p>
        </w:tc>
        <w:tc>
          <w:tcPr>
            <w:tcW w:w="846" w:type="dxa"/>
            <w:vMerge w:val="restart"/>
            <w:tcBorders>
              <w:top w:val="single" w:color="auto" w:sz="8" w:space="0"/>
              <w:left w:val="nil"/>
              <w:bottom w:val="single" w:color="auto" w:sz="6" w:space="0"/>
              <w:right w:val="single" w:color="auto" w:sz="8" w:space="0"/>
            </w:tcBorders>
            <w:vAlign w:val="center"/>
          </w:tcPr>
          <w:p w14:paraId="1C326342">
            <w:pPr>
              <w:rPr>
                <w:rFonts w:ascii="仿宋" w:hAnsi="仿宋" w:eastAsia="仿宋" w:cs="宋体"/>
                <w:color w:val="auto"/>
                <w:szCs w:val="28"/>
                <w:highlight w:val="none"/>
              </w:rPr>
            </w:pPr>
            <w:r>
              <w:rPr>
                <w:rFonts w:hint="eastAsia" w:ascii="仿宋" w:hAnsi="仿宋" w:eastAsia="仿宋"/>
                <w:color w:val="auto"/>
                <w:highlight w:val="none"/>
              </w:rPr>
              <w:t>合计（元）</w:t>
            </w:r>
          </w:p>
        </w:tc>
      </w:tr>
      <w:tr w14:paraId="10CF68B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846" w:type="dxa"/>
            <w:vMerge w:val="continue"/>
            <w:tcBorders>
              <w:top w:val="single" w:color="auto" w:sz="8" w:space="0"/>
              <w:left w:val="single" w:color="auto" w:sz="8" w:space="0"/>
              <w:bottom w:val="single" w:color="auto" w:sz="6" w:space="0"/>
              <w:right w:val="single" w:color="auto" w:sz="6" w:space="0"/>
            </w:tcBorders>
            <w:vAlign w:val="center"/>
          </w:tcPr>
          <w:p w14:paraId="6796BFA5">
            <w:pPr>
              <w:widowControl/>
              <w:ind w:firstLine="420"/>
              <w:jc w:val="left"/>
              <w:rPr>
                <w:rFonts w:ascii="仿宋" w:hAnsi="仿宋" w:eastAsia="仿宋" w:cs="宋体"/>
                <w:color w:val="auto"/>
                <w:szCs w:val="28"/>
                <w:highlight w:val="none"/>
              </w:rPr>
            </w:pPr>
          </w:p>
        </w:tc>
        <w:tc>
          <w:tcPr>
            <w:tcW w:w="1161" w:type="dxa"/>
            <w:vMerge w:val="continue"/>
            <w:tcBorders>
              <w:top w:val="single" w:color="auto" w:sz="8" w:space="0"/>
              <w:left w:val="single" w:color="auto" w:sz="6" w:space="0"/>
              <w:bottom w:val="single" w:color="auto" w:sz="6" w:space="0"/>
              <w:right w:val="single" w:color="auto" w:sz="6" w:space="0"/>
            </w:tcBorders>
            <w:vAlign w:val="center"/>
          </w:tcPr>
          <w:p w14:paraId="1838170B">
            <w:pPr>
              <w:widowControl/>
              <w:ind w:firstLine="420"/>
              <w:jc w:val="left"/>
              <w:rPr>
                <w:rFonts w:ascii="仿宋" w:hAnsi="仿宋" w:eastAsia="仿宋" w:cs="宋体"/>
                <w:color w:val="auto"/>
                <w:szCs w:val="28"/>
                <w:highlight w:val="none"/>
              </w:rPr>
            </w:pPr>
          </w:p>
        </w:tc>
        <w:tc>
          <w:tcPr>
            <w:tcW w:w="1161" w:type="dxa"/>
            <w:vMerge w:val="continue"/>
            <w:tcBorders>
              <w:top w:val="single" w:color="auto" w:sz="8" w:space="0"/>
              <w:left w:val="single" w:color="auto" w:sz="6" w:space="0"/>
              <w:bottom w:val="single" w:color="auto" w:sz="6" w:space="0"/>
              <w:right w:val="single" w:color="auto" w:sz="6" w:space="0"/>
            </w:tcBorders>
            <w:vAlign w:val="center"/>
          </w:tcPr>
          <w:p w14:paraId="6068C2F4">
            <w:pPr>
              <w:widowControl/>
              <w:ind w:firstLine="420"/>
              <w:jc w:val="left"/>
              <w:rPr>
                <w:rFonts w:ascii="仿宋" w:hAnsi="仿宋" w:eastAsia="仿宋" w:cs="宋体"/>
                <w:color w:val="auto"/>
                <w:szCs w:val="28"/>
                <w:highlight w:val="none"/>
              </w:rPr>
            </w:pPr>
          </w:p>
        </w:tc>
        <w:tc>
          <w:tcPr>
            <w:tcW w:w="741" w:type="dxa"/>
            <w:vMerge w:val="continue"/>
            <w:tcBorders>
              <w:top w:val="single" w:color="auto" w:sz="8" w:space="0"/>
              <w:left w:val="single" w:color="auto" w:sz="6" w:space="0"/>
              <w:bottom w:val="single" w:color="auto" w:sz="6" w:space="0"/>
              <w:right w:val="single" w:color="auto" w:sz="6" w:space="0"/>
            </w:tcBorders>
            <w:vAlign w:val="center"/>
          </w:tcPr>
          <w:p w14:paraId="59DDCEBA">
            <w:pPr>
              <w:widowControl/>
              <w:ind w:firstLine="420"/>
              <w:jc w:val="left"/>
              <w:rPr>
                <w:rFonts w:ascii="仿宋" w:hAnsi="仿宋" w:eastAsia="仿宋" w:cs="宋体"/>
                <w:color w:val="auto"/>
                <w:szCs w:val="28"/>
                <w:highlight w:val="none"/>
              </w:rPr>
            </w:pPr>
          </w:p>
        </w:tc>
        <w:tc>
          <w:tcPr>
            <w:tcW w:w="741" w:type="dxa"/>
            <w:vMerge w:val="continue"/>
            <w:tcBorders>
              <w:top w:val="single" w:color="auto" w:sz="8" w:space="0"/>
              <w:left w:val="single" w:color="auto" w:sz="6" w:space="0"/>
              <w:bottom w:val="single" w:color="auto" w:sz="6" w:space="0"/>
              <w:right w:val="single" w:color="auto" w:sz="6" w:space="0"/>
            </w:tcBorders>
            <w:vAlign w:val="center"/>
          </w:tcPr>
          <w:p w14:paraId="630F08E8">
            <w:pPr>
              <w:widowControl/>
              <w:ind w:firstLine="420"/>
              <w:jc w:val="left"/>
              <w:rPr>
                <w:rFonts w:ascii="仿宋" w:hAnsi="仿宋" w:eastAsia="仿宋" w:cs="宋体"/>
                <w:color w:val="auto"/>
                <w:szCs w:val="2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62584E73">
            <w:pPr>
              <w:rPr>
                <w:rFonts w:ascii="仿宋" w:hAnsi="仿宋" w:eastAsia="仿宋" w:cs="宋体"/>
                <w:color w:val="auto"/>
                <w:szCs w:val="28"/>
                <w:highlight w:val="none"/>
              </w:rPr>
            </w:pPr>
            <w:r>
              <w:rPr>
                <w:rFonts w:hint="eastAsia" w:ascii="仿宋" w:hAnsi="仿宋" w:eastAsia="仿宋"/>
                <w:color w:val="auto"/>
                <w:highlight w:val="none"/>
              </w:rPr>
              <w:t>人工费</w:t>
            </w:r>
          </w:p>
        </w:tc>
        <w:tc>
          <w:tcPr>
            <w:tcW w:w="531" w:type="dxa"/>
            <w:tcBorders>
              <w:top w:val="single" w:color="auto" w:sz="6" w:space="0"/>
              <w:left w:val="single" w:color="auto" w:sz="6" w:space="0"/>
              <w:bottom w:val="single" w:color="auto" w:sz="6" w:space="0"/>
              <w:right w:val="single" w:color="auto" w:sz="6" w:space="0"/>
            </w:tcBorders>
            <w:vAlign w:val="center"/>
          </w:tcPr>
          <w:p w14:paraId="3ED37955">
            <w:pPr>
              <w:rPr>
                <w:rFonts w:ascii="仿宋" w:hAnsi="仿宋" w:eastAsia="仿宋" w:cs="宋体"/>
                <w:color w:val="auto"/>
                <w:szCs w:val="28"/>
                <w:highlight w:val="none"/>
              </w:rPr>
            </w:pPr>
            <w:r>
              <w:rPr>
                <w:rFonts w:hint="eastAsia" w:ascii="仿宋" w:hAnsi="仿宋" w:eastAsia="仿宋"/>
                <w:color w:val="auto"/>
                <w:highlight w:val="none"/>
              </w:rPr>
              <w:t>材料费</w:t>
            </w:r>
          </w:p>
        </w:tc>
        <w:tc>
          <w:tcPr>
            <w:tcW w:w="531" w:type="dxa"/>
            <w:tcBorders>
              <w:top w:val="single" w:color="auto" w:sz="6" w:space="0"/>
              <w:left w:val="single" w:color="auto" w:sz="6" w:space="0"/>
              <w:bottom w:val="single" w:color="auto" w:sz="6" w:space="0"/>
              <w:right w:val="single" w:color="auto" w:sz="6" w:space="0"/>
            </w:tcBorders>
            <w:vAlign w:val="center"/>
          </w:tcPr>
          <w:p w14:paraId="641DBF90">
            <w:pPr>
              <w:rPr>
                <w:rFonts w:ascii="仿宋" w:hAnsi="仿宋" w:eastAsia="仿宋" w:cs="宋体"/>
                <w:color w:val="auto"/>
                <w:szCs w:val="28"/>
                <w:highlight w:val="none"/>
              </w:rPr>
            </w:pPr>
            <w:r>
              <w:rPr>
                <w:rFonts w:hint="eastAsia" w:ascii="仿宋" w:hAnsi="仿宋" w:eastAsia="仿宋"/>
                <w:color w:val="auto"/>
                <w:highlight w:val="none"/>
              </w:rPr>
              <w:t>机械费</w:t>
            </w:r>
          </w:p>
        </w:tc>
        <w:tc>
          <w:tcPr>
            <w:tcW w:w="531" w:type="dxa"/>
            <w:tcBorders>
              <w:top w:val="single" w:color="auto" w:sz="6" w:space="0"/>
              <w:left w:val="single" w:color="auto" w:sz="6" w:space="0"/>
              <w:bottom w:val="single" w:color="auto" w:sz="6" w:space="0"/>
              <w:right w:val="single" w:color="auto" w:sz="6" w:space="0"/>
            </w:tcBorders>
            <w:vAlign w:val="center"/>
          </w:tcPr>
          <w:p w14:paraId="04E6D87A">
            <w:pPr>
              <w:rPr>
                <w:rFonts w:ascii="仿宋" w:hAnsi="仿宋" w:eastAsia="仿宋" w:cs="宋体"/>
                <w:color w:val="auto"/>
                <w:szCs w:val="28"/>
                <w:highlight w:val="none"/>
              </w:rPr>
            </w:pPr>
            <w:r>
              <w:rPr>
                <w:rFonts w:hint="eastAsia" w:ascii="仿宋" w:hAnsi="仿宋" w:eastAsia="仿宋"/>
                <w:color w:val="auto"/>
                <w:highlight w:val="none"/>
              </w:rPr>
              <w:t>管理费</w:t>
            </w:r>
          </w:p>
        </w:tc>
        <w:tc>
          <w:tcPr>
            <w:tcW w:w="531" w:type="dxa"/>
            <w:tcBorders>
              <w:top w:val="single" w:color="auto" w:sz="6" w:space="0"/>
              <w:left w:val="single" w:color="auto" w:sz="6" w:space="0"/>
              <w:bottom w:val="single" w:color="auto" w:sz="6" w:space="0"/>
              <w:right w:val="single" w:color="auto" w:sz="6" w:space="0"/>
            </w:tcBorders>
            <w:vAlign w:val="center"/>
          </w:tcPr>
          <w:p w14:paraId="2F879AB7">
            <w:pPr>
              <w:rPr>
                <w:rFonts w:ascii="仿宋" w:hAnsi="仿宋" w:eastAsia="仿宋" w:cs="宋体"/>
                <w:color w:val="auto"/>
                <w:szCs w:val="28"/>
                <w:highlight w:val="none"/>
              </w:rPr>
            </w:pPr>
            <w:r>
              <w:rPr>
                <w:rFonts w:hint="eastAsia" w:ascii="仿宋" w:hAnsi="仿宋" w:eastAsia="仿宋"/>
                <w:color w:val="auto"/>
                <w:highlight w:val="none"/>
              </w:rPr>
              <w:t>利润</w:t>
            </w:r>
          </w:p>
        </w:tc>
        <w:tc>
          <w:tcPr>
            <w:tcW w:w="846" w:type="dxa"/>
            <w:tcBorders>
              <w:top w:val="single" w:color="auto" w:sz="6" w:space="0"/>
              <w:left w:val="single" w:color="auto" w:sz="6" w:space="0"/>
              <w:bottom w:val="single" w:color="auto" w:sz="6" w:space="0"/>
              <w:right w:val="single" w:color="auto" w:sz="6" w:space="0"/>
            </w:tcBorders>
            <w:vAlign w:val="center"/>
          </w:tcPr>
          <w:p w14:paraId="2158A90C">
            <w:pPr>
              <w:spacing w:line="260" w:lineRule="exact"/>
              <w:rPr>
                <w:rFonts w:ascii="仿宋" w:hAnsi="仿宋" w:eastAsia="仿宋" w:cs="宋体"/>
                <w:color w:val="auto"/>
                <w:szCs w:val="28"/>
                <w:highlight w:val="none"/>
              </w:rPr>
            </w:pPr>
            <w:r>
              <w:rPr>
                <w:rFonts w:hint="eastAsia" w:ascii="仿宋" w:hAnsi="仿宋" w:eastAsia="仿宋"/>
                <w:color w:val="auto"/>
                <w:highlight w:val="none"/>
              </w:rPr>
              <w:t>风险费用</w:t>
            </w:r>
          </w:p>
        </w:tc>
        <w:tc>
          <w:tcPr>
            <w:tcW w:w="636" w:type="dxa"/>
            <w:tcBorders>
              <w:top w:val="single" w:color="auto" w:sz="6" w:space="0"/>
              <w:left w:val="single" w:color="auto" w:sz="6" w:space="0"/>
              <w:bottom w:val="single" w:color="auto" w:sz="6" w:space="0"/>
              <w:right w:val="single" w:color="auto" w:sz="4" w:space="0"/>
            </w:tcBorders>
            <w:vAlign w:val="center"/>
          </w:tcPr>
          <w:p w14:paraId="72C9F1F3">
            <w:pPr>
              <w:rPr>
                <w:rFonts w:ascii="仿宋" w:hAnsi="仿宋" w:eastAsia="仿宋" w:cs="宋体"/>
                <w:color w:val="auto"/>
                <w:szCs w:val="28"/>
                <w:highlight w:val="none"/>
              </w:rPr>
            </w:pPr>
            <w:r>
              <w:rPr>
                <w:rFonts w:hint="eastAsia" w:ascii="仿宋" w:hAnsi="仿宋" w:eastAsia="仿宋"/>
                <w:color w:val="auto"/>
                <w:highlight w:val="none"/>
              </w:rPr>
              <w:t>小计</w:t>
            </w:r>
          </w:p>
        </w:tc>
        <w:tc>
          <w:tcPr>
            <w:tcW w:w="846" w:type="dxa"/>
            <w:vMerge w:val="continue"/>
            <w:tcBorders>
              <w:top w:val="single" w:color="auto" w:sz="8" w:space="0"/>
              <w:left w:val="nil"/>
              <w:bottom w:val="single" w:color="auto" w:sz="6" w:space="0"/>
              <w:right w:val="single" w:color="auto" w:sz="8" w:space="0"/>
            </w:tcBorders>
            <w:vAlign w:val="center"/>
          </w:tcPr>
          <w:p w14:paraId="04C3DC1A">
            <w:pPr>
              <w:widowControl/>
              <w:ind w:firstLine="420"/>
              <w:jc w:val="left"/>
              <w:rPr>
                <w:rFonts w:ascii="仿宋" w:hAnsi="仿宋" w:eastAsia="仿宋" w:cs="宋体"/>
                <w:color w:val="auto"/>
                <w:szCs w:val="28"/>
                <w:highlight w:val="none"/>
              </w:rPr>
            </w:pPr>
          </w:p>
        </w:tc>
      </w:tr>
      <w:tr w14:paraId="490A6D2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846" w:type="dxa"/>
            <w:tcBorders>
              <w:top w:val="single" w:color="auto" w:sz="6" w:space="0"/>
              <w:left w:val="single" w:color="auto" w:sz="8" w:space="0"/>
              <w:bottom w:val="single" w:color="auto" w:sz="6" w:space="0"/>
              <w:right w:val="single" w:color="auto" w:sz="6" w:space="0"/>
            </w:tcBorders>
            <w:vAlign w:val="center"/>
          </w:tcPr>
          <w:p w14:paraId="76CFF862">
            <w:pPr>
              <w:ind w:firstLine="360"/>
              <w:jc w:val="center"/>
              <w:rPr>
                <w:rFonts w:ascii="仿宋" w:hAnsi="仿宋" w:eastAsia="仿宋" w:cs="宋体"/>
                <w:color w:val="auto"/>
                <w:sz w:val="18"/>
                <w:szCs w:val="18"/>
                <w:highlight w:val="none"/>
              </w:rPr>
            </w:pPr>
          </w:p>
        </w:tc>
        <w:tc>
          <w:tcPr>
            <w:tcW w:w="1161" w:type="dxa"/>
            <w:tcBorders>
              <w:top w:val="single" w:color="auto" w:sz="6" w:space="0"/>
              <w:left w:val="single" w:color="auto" w:sz="6" w:space="0"/>
              <w:bottom w:val="single" w:color="auto" w:sz="6" w:space="0"/>
              <w:right w:val="single" w:color="auto" w:sz="6" w:space="0"/>
            </w:tcBorders>
            <w:vAlign w:val="center"/>
          </w:tcPr>
          <w:p w14:paraId="4D3BBE6F">
            <w:pPr>
              <w:ind w:firstLine="420"/>
              <w:jc w:val="center"/>
              <w:rPr>
                <w:rFonts w:ascii="仿宋" w:hAnsi="仿宋" w:eastAsia="仿宋" w:cs="宋体"/>
                <w:color w:val="auto"/>
                <w:szCs w:val="28"/>
                <w:highlight w:val="none"/>
              </w:rPr>
            </w:pPr>
            <w:r>
              <w:rPr>
                <w:rFonts w:hint="eastAsia" w:ascii="仿宋" w:hAnsi="仿宋" w:eastAsia="仿宋"/>
                <w:color w:val="auto"/>
                <w:highlight w:val="none"/>
              </w:rPr>
              <w:t>（1）</w:t>
            </w:r>
          </w:p>
        </w:tc>
        <w:tc>
          <w:tcPr>
            <w:tcW w:w="1161" w:type="dxa"/>
            <w:tcBorders>
              <w:top w:val="single" w:color="auto" w:sz="6" w:space="0"/>
              <w:left w:val="single" w:color="auto" w:sz="6" w:space="0"/>
              <w:bottom w:val="single" w:color="auto" w:sz="6" w:space="0"/>
              <w:right w:val="single" w:color="auto" w:sz="6" w:space="0"/>
            </w:tcBorders>
            <w:vAlign w:val="center"/>
          </w:tcPr>
          <w:p w14:paraId="150856FD">
            <w:pPr>
              <w:ind w:firstLine="420"/>
              <w:jc w:val="center"/>
              <w:rPr>
                <w:rFonts w:ascii="仿宋" w:hAnsi="仿宋" w:eastAsia="仿宋" w:cs="宋体"/>
                <w:color w:val="auto"/>
                <w:szCs w:val="28"/>
                <w:highlight w:val="none"/>
              </w:rPr>
            </w:pPr>
            <w:r>
              <w:rPr>
                <w:rFonts w:hint="eastAsia" w:ascii="仿宋" w:hAnsi="仿宋" w:eastAsia="仿宋"/>
                <w:color w:val="auto"/>
                <w:highlight w:val="none"/>
              </w:rPr>
              <w:t>（2）</w:t>
            </w:r>
          </w:p>
        </w:tc>
        <w:tc>
          <w:tcPr>
            <w:tcW w:w="741" w:type="dxa"/>
            <w:tcBorders>
              <w:top w:val="single" w:color="auto" w:sz="6" w:space="0"/>
              <w:left w:val="single" w:color="auto" w:sz="6" w:space="0"/>
              <w:bottom w:val="single" w:color="auto" w:sz="6" w:space="0"/>
              <w:right w:val="single" w:color="auto" w:sz="6" w:space="0"/>
            </w:tcBorders>
            <w:vAlign w:val="center"/>
          </w:tcPr>
          <w:p w14:paraId="45E0FC44">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741" w:type="dxa"/>
            <w:tcBorders>
              <w:top w:val="single" w:color="auto" w:sz="6" w:space="0"/>
              <w:left w:val="single" w:color="auto" w:sz="6" w:space="0"/>
              <w:bottom w:val="single" w:color="auto" w:sz="6" w:space="0"/>
              <w:right w:val="single" w:color="auto" w:sz="6" w:space="0"/>
            </w:tcBorders>
            <w:vAlign w:val="center"/>
          </w:tcPr>
          <w:p w14:paraId="4B20827B">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531" w:type="dxa"/>
            <w:tcBorders>
              <w:top w:val="single" w:color="auto" w:sz="6" w:space="0"/>
              <w:left w:val="single" w:color="auto" w:sz="6" w:space="0"/>
              <w:bottom w:val="single" w:color="auto" w:sz="6" w:space="0"/>
              <w:right w:val="single" w:color="auto" w:sz="6" w:space="0"/>
            </w:tcBorders>
            <w:vAlign w:val="center"/>
          </w:tcPr>
          <w:p w14:paraId="05E7777D">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531" w:type="dxa"/>
            <w:tcBorders>
              <w:top w:val="single" w:color="auto" w:sz="6" w:space="0"/>
              <w:left w:val="single" w:color="auto" w:sz="6" w:space="0"/>
              <w:bottom w:val="single" w:color="auto" w:sz="6" w:space="0"/>
              <w:right w:val="single" w:color="auto" w:sz="6" w:space="0"/>
            </w:tcBorders>
            <w:vAlign w:val="center"/>
          </w:tcPr>
          <w:p w14:paraId="7B8DC32E">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(6)</w:t>
            </w:r>
          </w:p>
        </w:tc>
        <w:tc>
          <w:tcPr>
            <w:tcW w:w="531" w:type="dxa"/>
            <w:tcBorders>
              <w:top w:val="single" w:color="auto" w:sz="6" w:space="0"/>
              <w:left w:val="single" w:color="auto" w:sz="6" w:space="0"/>
              <w:bottom w:val="single" w:color="auto" w:sz="6" w:space="0"/>
              <w:right w:val="single" w:color="auto" w:sz="6" w:space="0"/>
            </w:tcBorders>
            <w:vAlign w:val="center"/>
          </w:tcPr>
          <w:p w14:paraId="4380B1DF">
            <w:pPr>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(7)</w:t>
            </w:r>
          </w:p>
        </w:tc>
        <w:tc>
          <w:tcPr>
            <w:tcW w:w="531" w:type="dxa"/>
            <w:tcBorders>
              <w:top w:val="single" w:color="auto" w:sz="6" w:space="0"/>
              <w:left w:val="single" w:color="auto" w:sz="6" w:space="0"/>
              <w:bottom w:val="single" w:color="auto" w:sz="6" w:space="0"/>
              <w:right w:val="single" w:color="auto" w:sz="6" w:space="0"/>
            </w:tcBorders>
            <w:vAlign w:val="center"/>
          </w:tcPr>
          <w:p w14:paraId="11AD59F0">
            <w:pPr>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(8)</w:t>
            </w:r>
          </w:p>
        </w:tc>
        <w:tc>
          <w:tcPr>
            <w:tcW w:w="531" w:type="dxa"/>
            <w:tcBorders>
              <w:top w:val="single" w:color="auto" w:sz="6" w:space="0"/>
              <w:left w:val="single" w:color="auto" w:sz="6" w:space="0"/>
              <w:bottom w:val="single" w:color="auto" w:sz="6" w:space="0"/>
              <w:right w:val="single" w:color="auto" w:sz="6" w:space="0"/>
            </w:tcBorders>
            <w:vAlign w:val="center"/>
          </w:tcPr>
          <w:p w14:paraId="352BD732">
            <w:pPr>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(9)</w:t>
            </w:r>
          </w:p>
        </w:tc>
        <w:tc>
          <w:tcPr>
            <w:tcW w:w="846" w:type="dxa"/>
            <w:tcBorders>
              <w:top w:val="single" w:color="auto" w:sz="6" w:space="0"/>
              <w:left w:val="single" w:color="auto" w:sz="6" w:space="0"/>
              <w:bottom w:val="single" w:color="auto" w:sz="6" w:space="0"/>
              <w:right w:val="single" w:color="auto" w:sz="6" w:space="0"/>
            </w:tcBorders>
            <w:vAlign w:val="center"/>
          </w:tcPr>
          <w:p w14:paraId="7B2F24BC">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（10）</w:t>
            </w:r>
          </w:p>
        </w:tc>
        <w:tc>
          <w:tcPr>
            <w:tcW w:w="636" w:type="dxa"/>
            <w:tcBorders>
              <w:top w:val="single" w:color="auto" w:sz="6" w:space="0"/>
              <w:left w:val="single" w:color="auto" w:sz="6" w:space="0"/>
              <w:bottom w:val="single" w:color="auto" w:sz="6" w:space="0"/>
              <w:right w:val="single" w:color="auto" w:sz="4" w:space="0"/>
            </w:tcBorders>
            <w:vAlign w:val="center"/>
          </w:tcPr>
          <w:p w14:paraId="1E02B71D">
            <w:pPr>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(11)</w:t>
            </w:r>
          </w:p>
        </w:tc>
        <w:tc>
          <w:tcPr>
            <w:tcW w:w="846" w:type="dxa"/>
            <w:tcBorders>
              <w:top w:val="single" w:color="auto" w:sz="6" w:space="0"/>
              <w:left w:val="nil"/>
              <w:bottom w:val="single" w:color="auto" w:sz="6" w:space="0"/>
              <w:right w:val="single" w:color="auto" w:sz="8" w:space="0"/>
            </w:tcBorders>
            <w:vAlign w:val="center"/>
          </w:tcPr>
          <w:p w14:paraId="54E079F3">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(4）*(11）</w:t>
            </w:r>
          </w:p>
        </w:tc>
      </w:tr>
      <w:tr w14:paraId="7171F7D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846" w:type="dxa"/>
            <w:tcBorders>
              <w:top w:val="single" w:color="auto" w:sz="6" w:space="0"/>
              <w:left w:val="single" w:color="auto" w:sz="8" w:space="0"/>
              <w:bottom w:val="single" w:color="auto" w:sz="6" w:space="0"/>
              <w:right w:val="single" w:color="auto" w:sz="6" w:space="0"/>
            </w:tcBorders>
            <w:vAlign w:val="center"/>
          </w:tcPr>
          <w:p w14:paraId="083F593A">
            <w:pPr>
              <w:ind w:firstLine="420"/>
              <w:rPr>
                <w:rFonts w:ascii="仿宋" w:hAnsi="仿宋" w:eastAsia="仿宋" w:cs="宋体"/>
                <w:color w:val="auto"/>
                <w:szCs w:val="28"/>
                <w:highlight w:val="none"/>
              </w:rPr>
            </w:pPr>
            <w:r>
              <w:rPr>
                <w:rFonts w:hint="eastAsia" w:ascii="仿宋" w:hAnsi="仿宋" w:eastAsia="仿宋"/>
                <w:color w:val="auto"/>
                <w:highlight w:val="none"/>
              </w:rPr>
              <w:t>1</w:t>
            </w:r>
          </w:p>
        </w:tc>
        <w:tc>
          <w:tcPr>
            <w:tcW w:w="1161" w:type="dxa"/>
            <w:tcBorders>
              <w:top w:val="single" w:color="auto" w:sz="6" w:space="0"/>
              <w:left w:val="single" w:color="auto" w:sz="6" w:space="0"/>
              <w:bottom w:val="single" w:color="auto" w:sz="6" w:space="0"/>
              <w:right w:val="single" w:color="auto" w:sz="6" w:space="0"/>
            </w:tcBorders>
            <w:vAlign w:val="center"/>
          </w:tcPr>
          <w:p w14:paraId="6E37F028">
            <w:pPr>
              <w:rPr>
                <w:rFonts w:ascii="仿宋" w:hAnsi="仿宋" w:eastAsia="仿宋" w:cs="宋体"/>
                <w:color w:val="auto"/>
                <w:szCs w:val="28"/>
                <w:highlight w:val="none"/>
              </w:rPr>
            </w:pPr>
            <w:r>
              <w:rPr>
                <w:rFonts w:hint="eastAsia" w:ascii="仿宋" w:hAnsi="仿宋" w:eastAsia="仿宋"/>
                <w:color w:val="auto"/>
                <w:highlight w:val="none"/>
              </w:rPr>
              <w:t>（清单编码）</w:t>
            </w:r>
          </w:p>
        </w:tc>
        <w:tc>
          <w:tcPr>
            <w:tcW w:w="1161" w:type="dxa"/>
            <w:tcBorders>
              <w:top w:val="single" w:color="auto" w:sz="6" w:space="0"/>
              <w:left w:val="single" w:color="auto" w:sz="6" w:space="0"/>
              <w:bottom w:val="single" w:color="auto" w:sz="6" w:space="0"/>
              <w:right w:val="single" w:color="auto" w:sz="6" w:space="0"/>
            </w:tcBorders>
            <w:vAlign w:val="center"/>
          </w:tcPr>
          <w:p w14:paraId="374A5295">
            <w:pPr>
              <w:rPr>
                <w:rFonts w:ascii="仿宋" w:hAnsi="仿宋" w:eastAsia="仿宋" w:cs="宋体"/>
                <w:color w:val="auto"/>
                <w:szCs w:val="28"/>
                <w:highlight w:val="none"/>
              </w:rPr>
            </w:pPr>
            <w:r>
              <w:rPr>
                <w:rFonts w:hint="eastAsia" w:ascii="仿宋" w:hAnsi="仿宋" w:eastAsia="仿宋"/>
                <w:color w:val="auto"/>
                <w:highlight w:val="none"/>
              </w:rPr>
              <w:t>（清单名称）</w:t>
            </w:r>
          </w:p>
        </w:tc>
        <w:tc>
          <w:tcPr>
            <w:tcW w:w="741" w:type="dxa"/>
            <w:tcBorders>
              <w:top w:val="single" w:color="auto" w:sz="6" w:space="0"/>
              <w:left w:val="single" w:color="auto" w:sz="6" w:space="0"/>
              <w:bottom w:val="single" w:color="auto" w:sz="6" w:space="0"/>
              <w:right w:val="single" w:color="auto" w:sz="6" w:space="0"/>
            </w:tcBorders>
            <w:vAlign w:val="center"/>
          </w:tcPr>
          <w:p w14:paraId="2196FF77">
            <w:pPr>
              <w:ind w:firstLine="360"/>
              <w:jc w:val="center"/>
              <w:rPr>
                <w:rFonts w:ascii="仿宋" w:hAnsi="仿宋" w:eastAsia="仿宋" w:cs="宋体"/>
                <w:color w:val="auto"/>
                <w:sz w:val="18"/>
                <w:szCs w:val="1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399839FD">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06ADA01C">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7C4C6B4C">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309357BF">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1406D5B9">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48ED52EE">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6" w:space="0"/>
            </w:tcBorders>
            <w:vAlign w:val="center"/>
          </w:tcPr>
          <w:p w14:paraId="34F3C5EC">
            <w:pPr>
              <w:ind w:firstLine="360"/>
              <w:jc w:val="center"/>
              <w:rPr>
                <w:rFonts w:ascii="仿宋" w:hAnsi="仿宋" w:eastAsia="仿宋" w:cs="宋体"/>
                <w:color w:val="auto"/>
                <w:sz w:val="18"/>
                <w:szCs w:val="18"/>
                <w:highlight w:val="none"/>
              </w:rPr>
            </w:pPr>
          </w:p>
        </w:tc>
        <w:tc>
          <w:tcPr>
            <w:tcW w:w="636" w:type="dxa"/>
            <w:tcBorders>
              <w:top w:val="single" w:color="auto" w:sz="6" w:space="0"/>
              <w:left w:val="single" w:color="auto" w:sz="6" w:space="0"/>
              <w:bottom w:val="single" w:color="auto" w:sz="6" w:space="0"/>
              <w:right w:val="single" w:color="auto" w:sz="4" w:space="0"/>
            </w:tcBorders>
            <w:vAlign w:val="center"/>
          </w:tcPr>
          <w:p w14:paraId="68B15D88">
            <w:pPr>
              <w:ind w:firstLine="360"/>
              <w:jc w:val="center"/>
              <w:rPr>
                <w:rFonts w:ascii="仿宋" w:hAnsi="仿宋" w:eastAsia="仿宋" w:cs="宋体"/>
                <w:color w:val="auto"/>
                <w:sz w:val="18"/>
                <w:szCs w:val="18"/>
                <w:highlight w:val="none"/>
              </w:rPr>
            </w:pPr>
          </w:p>
        </w:tc>
        <w:tc>
          <w:tcPr>
            <w:tcW w:w="846" w:type="dxa"/>
            <w:tcBorders>
              <w:top w:val="single" w:color="auto" w:sz="6" w:space="0"/>
              <w:left w:val="nil"/>
              <w:bottom w:val="single" w:color="auto" w:sz="6" w:space="0"/>
              <w:right w:val="single" w:color="auto" w:sz="8" w:space="0"/>
            </w:tcBorders>
            <w:vAlign w:val="center"/>
          </w:tcPr>
          <w:p w14:paraId="4DA5BCD5">
            <w:pPr>
              <w:ind w:firstLine="360"/>
              <w:jc w:val="center"/>
              <w:rPr>
                <w:rFonts w:ascii="仿宋" w:hAnsi="仿宋" w:eastAsia="仿宋" w:cs="宋体"/>
                <w:color w:val="auto"/>
                <w:sz w:val="18"/>
                <w:szCs w:val="18"/>
                <w:highlight w:val="none"/>
              </w:rPr>
            </w:pPr>
          </w:p>
        </w:tc>
      </w:tr>
      <w:tr w14:paraId="40C88FF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846" w:type="dxa"/>
            <w:tcBorders>
              <w:top w:val="single" w:color="auto" w:sz="6" w:space="0"/>
              <w:left w:val="single" w:color="auto" w:sz="8" w:space="0"/>
              <w:bottom w:val="single" w:color="auto" w:sz="6" w:space="0"/>
              <w:right w:val="single" w:color="auto" w:sz="6" w:space="0"/>
            </w:tcBorders>
            <w:vAlign w:val="center"/>
          </w:tcPr>
          <w:p w14:paraId="1B8C9430">
            <w:pPr>
              <w:ind w:firstLine="420"/>
              <w:rPr>
                <w:rFonts w:ascii="仿宋" w:hAnsi="仿宋" w:eastAsia="仿宋" w:cs="宋体"/>
                <w:color w:val="auto"/>
                <w:szCs w:val="28"/>
                <w:highlight w:val="none"/>
              </w:rPr>
            </w:pPr>
          </w:p>
        </w:tc>
        <w:tc>
          <w:tcPr>
            <w:tcW w:w="1161" w:type="dxa"/>
            <w:tcBorders>
              <w:top w:val="single" w:color="auto" w:sz="6" w:space="0"/>
              <w:left w:val="single" w:color="auto" w:sz="6" w:space="0"/>
              <w:bottom w:val="single" w:color="auto" w:sz="6" w:space="0"/>
              <w:right w:val="single" w:color="auto" w:sz="6" w:space="0"/>
            </w:tcBorders>
            <w:vAlign w:val="center"/>
          </w:tcPr>
          <w:p w14:paraId="0F17A26B">
            <w:pPr>
              <w:rPr>
                <w:rFonts w:ascii="仿宋" w:hAnsi="仿宋" w:eastAsia="仿宋" w:cs="宋体"/>
                <w:color w:val="auto"/>
                <w:szCs w:val="28"/>
                <w:highlight w:val="none"/>
              </w:rPr>
            </w:pPr>
            <w:r>
              <w:rPr>
                <w:rFonts w:hint="eastAsia" w:ascii="仿宋" w:hAnsi="仿宋" w:eastAsia="仿宋"/>
                <w:color w:val="auto"/>
                <w:highlight w:val="none"/>
              </w:rPr>
              <w:t>（定额编号）</w:t>
            </w:r>
          </w:p>
        </w:tc>
        <w:tc>
          <w:tcPr>
            <w:tcW w:w="1161" w:type="dxa"/>
            <w:tcBorders>
              <w:top w:val="single" w:color="auto" w:sz="6" w:space="0"/>
              <w:left w:val="single" w:color="auto" w:sz="6" w:space="0"/>
              <w:bottom w:val="single" w:color="auto" w:sz="6" w:space="0"/>
              <w:right w:val="single" w:color="auto" w:sz="6" w:space="0"/>
            </w:tcBorders>
            <w:vAlign w:val="center"/>
          </w:tcPr>
          <w:p w14:paraId="5644029E">
            <w:pPr>
              <w:rPr>
                <w:rFonts w:ascii="仿宋" w:hAnsi="仿宋" w:eastAsia="仿宋" w:cs="宋体"/>
                <w:color w:val="auto"/>
                <w:szCs w:val="28"/>
                <w:highlight w:val="none"/>
              </w:rPr>
            </w:pPr>
            <w:r>
              <w:rPr>
                <w:rFonts w:hint="eastAsia" w:ascii="仿宋" w:hAnsi="仿宋" w:eastAsia="仿宋"/>
                <w:color w:val="auto"/>
                <w:highlight w:val="none"/>
              </w:rPr>
              <w:t>（定额名称）</w:t>
            </w:r>
          </w:p>
        </w:tc>
        <w:tc>
          <w:tcPr>
            <w:tcW w:w="741" w:type="dxa"/>
            <w:tcBorders>
              <w:top w:val="single" w:color="auto" w:sz="6" w:space="0"/>
              <w:left w:val="single" w:color="auto" w:sz="6" w:space="0"/>
              <w:bottom w:val="single" w:color="auto" w:sz="6" w:space="0"/>
              <w:right w:val="single" w:color="auto" w:sz="6" w:space="0"/>
            </w:tcBorders>
            <w:vAlign w:val="center"/>
          </w:tcPr>
          <w:p w14:paraId="738CE94A">
            <w:pPr>
              <w:ind w:firstLine="360"/>
              <w:jc w:val="center"/>
              <w:rPr>
                <w:rFonts w:ascii="仿宋" w:hAnsi="仿宋" w:eastAsia="仿宋" w:cs="宋体"/>
                <w:color w:val="auto"/>
                <w:sz w:val="18"/>
                <w:szCs w:val="1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77427115">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2F1DFCC3">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15B98F24">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311ED37A">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149125C0">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208A64B3">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6" w:space="0"/>
            </w:tcBorders>
            <w:vAlign w:val="center"/>
          </w:tcPr>
          <w:p w14:paraId="266923D2">
            <w:pPr>
              <w:ind w:firstLine="360"/>
              <w:jc w:val="center"/>
              <w:rPr>
                <w:rFonts w:ascii="仿宋" w:hAnsi="仿宋" w:eastAsia="仿宋" w:cs="宋体"/>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vAlign w:val="center"/>
          </w:tcPr>
          <w:p w14:paraId="59B633EC">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8" w:space="0"/>
            </w:tcBorders>
            <w:vAlign w:val="center"/>
          </w:tcPr>
          <w:p w14:paraId="25D2C90B">
            <w:pPr>
              <w:ind w:firstLine="360"/>
              <w:jc w:val="center"/>
              <w:rPr>
                <w:rFonts w:ascii="仿宋" w:hAnsi="仿宋" w:eastAsia="仿宋" w:cs="宋体"/>
                <w:color w:val="auto"/>
                <w:sz w:val="18"/>
                <w:szCs w:val="18"/>
                <w:highlight w:val="none"/>
              </w:rPr>
            </w:pPr>
          </w:p>
        </w:tc>
      </w:tr>
      <w:tr w14:paraId="50DB350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846" w:type="dxa"/>
            <w:tcBorders>
              <w:top w:val="single" w:color="auto" w:sz="6" w:space="0"/>
              <w:left w:val="single" w:color="auto" w:sz="8" w:space="0"/>
              <w:bottom w:val="single" w:color="auto" w:sz="6" w:space="0"/>
              <w:right w:val="single" w:color="auto" w:sz="6" w:space="0"/>
            </w:tcBorders>
            <w:vAlign w:val="center"/>
          </w:tcPr>
          <w:p w14:paraId="0E640E6F">
            <w:pPr>
              <w:ind w:firstLine="420"/>
              <w:rPr>
                <w:rFonts w:ascii="仿宋" w:hAnsi="仿宋" w:eastAsia="仿宋" w:cs="宋体"/>
                <w:color w:val="auto"/>
                <w:szCs w:val="28"/>
                <w:highlight w:val="none"/>
              </w:rPr>
            </w:pPr>
          </w:p>
        </w:tc>
        <w:tc>
          <w:tcPr>
            <w:tcW w:w="1161" w:type="dxa"/>
            <w:tcBorders>
              <w:top w:val="single" w:color="auto" w:sz="6" w:space="0"/>
              <w:left w:val="single" w:color="auto" w:sz="6" w:space="0"/>
              <w:bottom w:val="single" w:color="auto" w:sz="6" w:space="0"/>
              <w:right w:val="single" w:color="auto" w:sz="6" w:space="0"/>
            </w:tcBorders>
            <w:vAlign w:val="center"/>
          </w:tcPr>
          <w:p w14:paraId="39CBBAF5">
            <w:pPr>
              <w:ind w:firstLine="199" w:firstLineChars="95"/>
              <w:rPr>
                <w:rFonts w:ascii="仿宋" w:hAnsi="仿宋" w:eastAsia="仿宋" w:cs="宋体"/>
                <w:color w:val="auto"/>
                <w:szCs w:val="28"/>
                <w:highlight w:val="none"/>
              </w:rPr>
            </w:pPr>
            <w:r>
              <w:rPr>
                <w:rFonts w:hint="eastAsia" w:ascii="仿宋" w:hAnsi="仿宋" w:eastAsia="仿宋"/>
                <w:color w:val="auto"/>
                <w:highlight w:val="none"/>
              </w:rPr>
              <w:t>……</w:t>
            </w:r>
          </w:p>
        </w:tc>
        <w:tc>
          <w:tcPr>
            <w:tcW w:w="1161" w:type="dxa"/>
            <w:tcBorders>
              <w:top w:val="single" w:color="auto" w:sz="6" w:space="0"/>
              <w:left w:val="single" w:color="auto" w:sz="6" w:space="0"/>
              <w:bottom w:val="single" w:color="auto" w:sz="6" w:space="0"/>
              <w:right w:val="single" w:color="auto" w:sz="6" w:space="0"/>
            </w:tcBorders>
            <w:vAlign w:val="center"/>
          </w:tcPr>
          <w:p w14:paraId="06AD5422">
            <w:pPr>
              <w:ind w:firstLine="199" w:firstLineChars="95"/>
              <w:rPr>
                <w:rFonts w:ascii="仿宋" w:hAnsi="仿宋" w:eastAsia="仿宋" w:cs="宋体"/>
                <w:color w:val="auto"/>
                <w:szCs w:val="28"/>
                <w:highlight w:val="none"/>
              </w:rPr>
            </w:pPr>
            <w:r>
              <w:rPr>
                <w:rFonts w:hint="eastAsia" w:ascii="仿宋" w:hAnsi="仿宋" w:eastAsia="仿宋"/>
                <w:color w:val="auto"/>
                <w:highlight w:val="none"/>
              </w:rPr>
              <w:t>……</w:t>
            </w:r>
          </w:p>
        </w:tc>
        <w:tc>
          <w:tcPr>
            <w:tcW w:w="741" w:type="dxa"/>
            <w:tcBorders>
              <w:top w:val="single" w:color="auto" w:sz="6" w:space="0"/>
              <w:left w:val="single" w:color="auto" w:sz="6" w:space="0"/>
              <w:bottom w:val="single" w:color="auto" w:sz="6" w:space="0"/>
              <w:right w:val="single" w:color="auto" w:sz="6" w:space="0"/>
            </w:tcBorders>
            <w:vAlign w:val="center"/>
          </w:tcPr>
          <w:p w14:paraId="2BCC7391">
            <w:pPr>
              <w:ind w:firstLine="360"/>
              <w:jc w:val="center"/>
              <w:rPr>
                <w:rFonts w:ascii="仿宋" w:hAnsi="仿宋" w:eastAsia="仿宋" w:cs="宋体"/>
                <w:color w:val="auto"/>
                <w:sz w:val="18"/>
                <w:szCs w:val="1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555BC3BE">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2BD5740D">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42BED3B5">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7C23B44F">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6E2AA27B">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5274B078">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6" w:space="0"/>
            </w:tcBorders>
            <w:vAlign w:val="center"/>
          </w:tcPr>
          <w:p w14:paraId="041DB242">
            <w:pPr>
              <w:ind w:firstLine="360"/>
              <w:jc w:val="center"/>
              <w:rPr>
                <w:rFonts w:ascii="仿宋" w:hAnsi="仿宋" w:eastAsia="仿宋" w:cs="宋体"/>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vAlign w:val="center"/>
          </w:tcPr>
          <w:p w14:paraId="17D26908">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8" w:space="0"/>
            </w:tcBorders>
            <w:vAlign w:val="center"/>
          </w:tcPr>
          <w:p w14:paraId="44A13BB4">
            <w:pPr>
              <w:ind w:firstLine="360"/>
              <w:jc w:val="center"/>
              <w:rPr>
                <w:rFonts w:ascii="仿宋" w:hAnsi="仿宋" w:eastAsia="仿宋" w:cs="宋体"/>
                <w:color w:val="auto"/>
                <w:sz w:val="18"/>
                <w:szCs w:val="18"/>
                <w:highlight w:val="none"/>
              </w:rPr>
            </w:pPr>
          </w:p>
        </w:tc>
      </w:tr>
      <w:tr w14:paraId="531B346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846" w:type="dxa"/>
            <w:tcBorders>
              <w:top w:val="single" w:color="auto" w:sz="6" w:space="0"/>
              <w:left w:val="single" w:color="auto" w:sz="8" w:space="0"/>
              <w:bottom w:val="single" w:color="auto" w:sz="6" w:space="0"/>
              <w:right w:val="single" w:color="auto" w:sz="6" w:space="0"/>
            </w:tcBorders>
            <w:vAlign w:val="center"/>
          </w:tcPr>
          <w:p w14:paraId="09B2696A">
            <w:pPr>
              <w:ind w:firstLine="420"/>
              <w:rPr>
                <w:rFonts w:ascii="仿宋" w:hAnsi="仿宋" w:eastAsia="仿宋" w:cs="宋体"/>
                <w:color w:val="auto"/>
                <w:szCs w:val="28"/>
                <w:highlight w:val="none"/>
              </w:rPr>
            </w:pPr>
            <w:r>
              <w:rPr>
                <w:rFonts w:hint="eastAsia" w:ascii="仿宋" w:hAnsi="仿宋" w:eastAsia="仿宋"/>
                <w:color w:val="auto"/>
                <w:highlight w:val="none"/>
              </w:rPr>
              <w:t>2</w:t>
            </w:r>
          </w:p>
        </w:tc>
        <w:tc>
          <w:tcPr>
            <w:tcW w:w="1161" w:type="dxa"/>
            <w:tcBorders>
              <w:top w:val="single" w:color="auto" w:sz="6" w:space="0"/>
              <w:left w:val="single" w:color="auto" w:sz="6" w:space="0"/>
              <w:bottom w:val="single" w:color="auto" w:sz="6" w:space="0"/>
              <w:right w:val="single" w:color="auto" w:sz="6" w:space="0"/>
            </w:tcBorders>
            <w:vAlign w:val="center"/>
          </w:tcPr>
          <w:p w14:paraId="56800B27">
            <w:pPr>
              <w:rPr>
                <w:rFonts w:ascii="仿宋" w:hAnsi="仿宋" w:eastAsia="仿宋" w:cs="宋体"/>
                <w:color w:val="auto"/>
                <w:szCs w:val="28"/>
                <w:highlight w:val="none"/>
              </w:rPr>
            </w:pPr>
            <w:r>
              <w:rPr>
                <w:rFonts w:hint="eastAsia" w:ascii="仿宋" w:hAnsi="仿宋" w:eastAsia="仿宋"/>
                <w:color w:val="auto"/>
                <w:highlight w:val="none"/>
              </w:rPr>
              <w:t>（清单编码）</w:t>
            </w:r>
          </w:p>
        </w:tc>
        <w:tc>
          <w:tcPr>
            <w:tcW w:w="1161" w:type="dxa"/>
            <w:tcBorders>
              <w:top w:val="single" w:color="auto" w:sz="6" w:space="0"/>
              <w:left w:val="single" w:color="auto" w:sz="6" w:space="0"/>
              <w:bottom w:val="single" w:color="auto" w:sz="6" w:space="0"/>
              <w:right w:val="single" w:color="auto" w:sz="6" w:space="0"/>
            </w:tcBorders>
            <w:vAlign w:val="center"/>
          </w:tcPr>
          <w:p w14:paraId="03A3FC3F">
            <w:pPr>
              <w:rPr>
                <w:rFonts w:ascii="仿宋" w:hAnsi="仿宋" w:eastAsia="仿宋" w:cs="宋体"/>
                <w:color w:val="auto"/>
                <w:szCs w:val="28"/>
                <w:highlight w:val="none"/>
              </w:rPr>
            </w:pPr>
            <w:r>
              <w:rPr>
                <w:rFonts w:hint="eastAsia" w:ascii="仿宋" w:hAnsi="仿宋" w:eastAsia="仿宋"/>
                <w:color w:val="auto"/>
                <w:highlight w:val="none"/>
              </w:rPr>
              <w:t>（清单名称）</w:t>
            </w:r>
          </w:p>
        </w:tc>
        <w:tc>
          <w:tcPr>
            <w:tcW w:w="741" w:type="dxa"/>
            <w:tcBorders>
              <w:top w:val="single" w:color="auto" w:sz="6" w:space="0"/>
              <w:left w:val="single" w:color="auto" w:sz="6" w:space="0"/>
              <w:bottom w:val="single" w:color="auto" w:sz="6" w:space="0"/>
              <w:right w:val="single" w:color="auto" w:sz="6" w:space="0"/>
            </w:tcBorders>
            <w:vAlign w:val="center"/>
          </w:tcPr>
          <w:p w14:paraId="1DB48AC5">
            <w:pPr>
              <w:ind w:firstLine="360"/>
              <w:jc w:val="center"/>
              <w:rPr>
                <w:rFonts w:ascii="仿宋" w:hAnsi="仿宋" w:eastAsia="仿宋" w:cs="宋体"/>
                <w:color w:val="auto"/>
                <w:sz w:val="18"/>
                <w:szCs w:val="1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7D6677C7">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130B593C">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73CB4238">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44D3FDC8">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4A000BCF">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6D67D23F">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6" w:space="0"/>
            </w:tcBorders>
            <w:vAlign w:val="center"/>
          </w:tcPr>
          <w:p w14:paraId="50934897">
            <w:pPr>
              <w:ind w:firstLine="360"/>
              <w:jc w:val="center"/>
              <w:rPr>
                <w:rFonts w:ascii="仿宋" w:hAnsi="仿宋" w:eastAsia="仿宋" w:cs="宋体"/>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vAlign w:val="center"/>
          </w:tcPr>
          <w:p w14:paraId="7201A948">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8" w:space="0"/>
            </w:tcBorders>
            <w:vAlign w:val="center"/>
          </w:tcPr>
          <w:p w14:paraId="7282D493">
            <w:pPr>
              <w:ind w:firstLine="360"/>
              <w:jc w:val="center"/>
              <w:rPr>
                <w:rFonts w:ascii="仿宋" w:hAnsi="仿宋" w:eastAsia="仿宋" w:cs="宋体"/>
                <w:color w:val="auto"/>
                <w:sz w:val="18"/>
                <w:szCs w:val="18"/>
                <w:highlight w:val="none"/>
              </w:rPr>
            </w:pPr>
          </w:p>
        </w:tc>
      </w:tr>
      <w:tr w14:paraId="2BCE02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846" w:type="dxa"/>
            <w:tcBorders>
              <w:top w:val="single" w:color="auto" w:sz="6" w:space="0"/>
              <w:left w:val="single" w:color="auto" w:sz="8" w:space="0"/>
              <w:bottom w:val="single" w:color="auto" w:sz="6" w:space="0"/>
              <w:right w:val="single" w:color="auto" w:sz="6" w:space="0"/>
            </w:tcBorders>
            <w:vAlign w:val="center"/>
          </w:tcPr>
          <w:p w14:paraId="7AB37FFC">
            <w:pPr>
              <w:ind w:firstLine="420"/>
              <w:jc w:val="center"/>
              <w:rPr>
                <w:rFonts w:ascii="仿宋" w:hAnsi="仿宋" w:eastAsia="仿宋" w:cs="宋体"/>
                <w:color w:val="auto"/>
                <w:szCs w:val="28"/>
                <w:highlight w:val="none"/>
              </w:rPr>
            </w:pPr>
          </w:p>
        </w:tc>
        <w:tc>
          <w:tcPr>
            <w:tcW w:w="1161" w:type="dxa"/>
            <w:tcBorders>
              <w:top w:val="single" w:color="auto" w:sz="6" w:space="0"/>
              <w:left w:val="single" w:color="auto" w:sz="6" w:space="0"/>
              <w:bottom w:val="single" w:color="auto" w:sz="6" w:space="0"/>
              <w:right w:val="single" w:color="auto" w:sz="6" w:space="0"/>
            </w:tcBorders>
            <w:vAlign w:val="center"/>
          </w:tcPr>
          <w:p w14:paraId="440E0B98">
            <w:pPr>
              <w:rPr>
                <w:rFonts w:ascii="仿宋" w:hAnsi="仿宋" w:eastAsia="仿宋" w:cs="宋体"/>
                <w:color w:val="auto"/>
                <w:szCs w:val="28"/>
                <w:highlight w:val="none"/>
              </w:rPr>
            </w:pPr>
            <w:r>
              <w:rPr>
                <w:rFonts w:hint="eastAsia" w:ascii="仿宋" w:hAnsi="仿宋" w:eastAsia="仿宋"/>
                <w:color w:val="auto"/>
                <w:highlight w:val="none"/>
              </w:rPr>
              <w:t>（定额编号）</w:t>
            </w:r>
          </w:p>
        </w:tc>
        <w:tc>
          <w:tcPr>
            <w:tcW w:w="1161" w:type="dxa"/>
            <w:tcBorders>
              <w:top w:val="single" w:color="auto" w:sz="6" w:space="0"/>
              <w:left w:val="single" w:color="auto" w:sz="6" w:space="0"/>
              <w:bottom w:val="single" w:color="auto" w:sz="6" w:space="0"/>
              <w:right w:val="single" w:color="auto" w:sz="6" w:space="0"/>
            </w:tcBorders>
            <w:vAlign w:val="center"/>
          </w:tcPr>
          <w:p w14:paraId="5C5EF508">
            <w:pPr>
              <w:rPr>
                <w:rFonts w:ascii="仿宋" w:hAnsi="仿宋" w:eastAsia="仿宋" w:cs="宋体"/>
                <w:color w:val="auto"/>
                <w:szCs w:val="28"/>
                <w:highlight w:val="none"/>
              </w:rPr>
            </w:pPr>
            <w:r>
              <w:rPr>
                <w:rFonts w:hint="eastAsia" w:ascii="仿宋" w:hAnsi="仿宋" w:eastAsia="仿宋"/>
                <w:color w:val="auto"/>
                <w:highlight w:val="none"/>
              </w:rPr>
              <w:t>（定额名称）</w:t>
            </w:r>
          </w:p>
        </w:tc>
        <w:tc>
          <w:tcPr>
            <w:tcW w:w="741" w:type="dxa"/>
            <w:tcBorders>
              <w:top w:val="single" w:color="auto" w:sz="6" w:space="0"/>
              <w:left w:val="single" w:color="auto" w:sz="6" w:space="0"/>
              <w:bottom w:val="single" w:color="auto" w:sz="6" w:space="0"/>
              <w:right w:val="single" w:color="auto" w:sz="6" w:space="0"/>
            </w:tcBorders>
            <w:vAlign w:val="center"/>
          </w:tcPr>
          <w:p w14:paraId="72503D85">
            <w:pPr>
              <w:ind w:firstLine="360"/>
              <w:jc w:val="center"/>
              <w:rPr>
                <w:rFonts w:ascii="仿宋" w:hAnsi="仿宋" w:eastAsia="仿宋" w:cs="宋体"/>
                <w:color w:val="auto"/>
                <w:sz w:val="18"/>
                <w:szCs w:val="1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1A00F855">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0ED282A0">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3165A960">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4E145076">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4E3D34CB">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0BB1A958">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6" w:space="0"/>
            </w:tcBorders>
            <w:vAlign w:val="center"/>
          </w:tcPr>
          <w:p w14:paraId="6ECB7454">
            <w:pPr>
              <w:ind w:firstLine="360"/>
              <w:jc w:val="center"/>
              <w:rPr>
                <w:rFonts w:ascii="仿宋" w:hAnsi="仿宋" w:eastAsia="仿宋" w:cs="宋体"/>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vAlign w:val="center"/>
          </w:tcPr>
          <w:p w14:paraId="167DFBF8">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8" w:space="0"/>
            </w:tcBorders>
            <w:vAlign w:val="center"/>
          </w:tcPr>
          <w:p w14:paraId="5B70D316">
            <w:pPr>
              <w:ind w:firstLine="360"/>
              <w:jc w:val="center"/>
              <w:rPr>
                <w:rFonts w:ascii="仿宋" w:hAnsi="仿宋" w:eastAsia="仿宋" w:cs="宋体"/>
                <w:color w:val="auto"/>
                <w:sz w:val="18"/>
                <w:szCs w:val="18"/>
                <w:highlight w:val="none"/>
              </w:rPr>
            </w:pPr>
          </w:p>
        </w:tc>
      </w:tr>
      <w:tr w14:paraId="6580B86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4" w:hRule="atLeast"/>
        </w:trPr>
        <w:tc>
          <w:tcPr>
            <w:tcW w:w="846" w:type="dxa"/>
            <w:tcBorders>
              <w:top w:val="single" w:color="auto" w:sz="6" w:space="0"/>
              <w:left w:val="single" w:color="auto" w:sz="8" w:space="0"/>
              <w:bottom w:val="single" w:color="auto" w:sz="6" w:space="0"/>
              <w:right w:val="single" w:color="auto" w:sz="6" w:space="0"/>
            </w:tcBorders>
            <w:vAlign w:val="center"/>
          </w:tcPr>
          <w:p w14:paraId="0F274F06">
            <w:pPr>
              <w:ind w:firstLine="360"/>
              <w:jc w:val="center"/>
              <w:rPr>
                <w:rFonts w:ascii="仿宋" w:hAnsi="仿宋" w:eastAsia="仿宋" w:cs="宋体"/>
                <w:color w:val="auto"/>
                <w:sz w:val="18"/>
                <w:szCs w:val="18"/>
                <w:highlight w:val="none"/>
              </w:rPr>
            </w:pPr>
          </w:p>
        </w:tc>
        <w:tc>
          <w:tcPr>
            <w:tcW w:w="1161" w:type="dxa"/>
            <w:tcBorders>
              <w:top w:val="single" w:color="auto" w:sz="6" w:space="0"/>
              <w:left w:val="single" w:color="auto" w:sz="6" w:space="0"/>
              <w:bottom w:val="single" w:color="auto" w:sz="6" w:space="0"/>
              <w:right w:val="single" w:color="auto" w:sz="6" w:space="0"/>
            </w:tcBorders>
            <w:vAlign w:val="center"/>
          </w:tcPr>
          <w:p w14:paraId="50C79DB7">
            <w:pPr>
              <w:ind w:firstLine="199" w:firstLineChars="111"/>
              <w:rPr>
                <w:rFonts w:ascii="仿宋" w:hAnsi="仿宋" w:eastAsia="仿宋" w:cs="宋体"/>
                <w:color w:val="auto"/>
                <w:sz w:val="18"/>
                <w:szCs w:val="18"/>
                <w:highlight w:val="none"/>
              </w:rPr>
            </w:pPr>
            <w:r>
              <w:rPr>
                <w:rFonts w:hint="eastAsia" w:ascii="仿宋" w:hAnsi="仿宋" w:eastAsia="仿宋"/>
                <w:color w:val="auto"/>
                <w:sz w:val="18"/>
                <w:szCs w:val="18"/>
                <w:highlight w:val="none"/>
              </w:rPr>
              <w:t>……</w:t>
            </w:r>
          </w:p>
        </w:tc>
        <w:tc>
          <w:tcPr>
            <w:tcW w:w="1161" w:type="dxa"/>
            <w:tcBorders>
              <w:top w:val="single" w:color="auto" w:sz="6" w:space="0"/>
              <w:left w:val="single" w:color="auto" w:sz="6" w:space="0"/>
              <w:bottom w:val="single" w:color="auto" w:sz="6" w:space="0"/>
              <w:right w:val="single" w:color="auto" w:sz="6" w:space="0"/>
            </w:tcBorders>
            <w:vAlign w:val="center"/>
          </w:tcPr>
          <w:p w14:paraId="7EA5B898">
            <w:pPr>
              <w:ind w:firstLine="199" w:firstLineChars="111"/>
              <w:rPr>
                <w:rFonts w:ascii="仿宋" w:hAnsi="仿宋" w:eastAsia="仿宋" w:cs="宋体"/>
                <w:color w:val="auto"/>
                <w:sz w:val="18"/>
                <w:szCs w:val="18"/>
                <w:highlight w:val="none"/>
              </w:rPr>
            </w:pPr>
            <w:r>
              <w:rPr>
                <w:rFonts w:hint="eastAsia" w:ascii="仿宋" w:hAnsi="仿宋" w:eastAsia="仿宋"/>
                <w:color w:val="auto"/>
                <w:sz w:val="18"/>
                <w:szCs w:val="18"/>
                <w:highlight w:val="none"/>
              </w:rPr>
              <w:t>……</w:t>
            </w:r>
          </w:p>
        </w:tc>
        <w:tc>
          <w:tcPr>
            <w:tcW w:w="741" w:type="dxa"/>
            <w:tcBorders>
              <w:top w:val="single" w:color="auto" w:sz="6" w:space="0"/>
              <w:left w:val="single" w:color="auto" w:sz="6" w:space="0"/>
              <w:bottom w:val="single" w:color="auto" w:sz="6" w:space="0"/>
              <w:right w:val="single" w:color="auto" w:sz="6" w:space="0"/>
            </w:tcBorders>
            <w:vAlign w:val="center"/>
          </w:tcPr>
          <w:p w14:paraId="0F0E5273">
            <w:pPr>
              <w:ind w:firstLine="360"/>
              <w:jc w:val="center"/>
              <w:rPr>
                <w:rFonts w:ascii="仿宋" w:hAnsi="仿宋" w:eastAsia="仿宋" w:cs="宋体"/>
                <w:color w:val="auto"/>
                <w:sz w:val="18"/>
                <w:szCs w:val="1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10959713">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60897C95">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0CEFA0F4">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0A89E386">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2D3C20F4">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779472EB">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6" w:space="0"/>
            </w:tcBorders>
            <w:vAlign w:val="center"/>
          </w:tcPr>
          <w:p w14:paraId="29B24E75">
            <w:pPr>
              <w:ind w:firstLine="360"/>
              <w:jc w:val="center"/>
              <w:rPr>
                <w:rFonts w:ascii="仿宋" w:hAnsi="仿宋" w:eastAsia="仿宋" w:cs="宋体"/>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vAlign w:val="center"/>
          </w:tcPr>
          <w:p w14:paraId="7C567CFD">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8" w:space="0"/>
            </w:tcBorders>
            <w:vAlign w:val="center"/>
          </w:tcPr>
          <w:p w14:paraId="78FA1549">
            <w:pPr>
              <w:ind w:firstLine="360"/>
              <w:jc w:val="center"/>
              <w:rPr>
                <w:rFonts w:ascii="仿宋" w:hAnsi="仿宋" w:eastAsia="仿宋" w:cs="宋体"/>
                <w:color w:val="auto"/>
                <w:sz w:val="18"/>
                <w:szCs w:val="18"/>
                <w:highlight w:val="none"/>
              </w:rPr>
            </w:pPr>
          </w:p>
        </w:tc>
      </w:tr>
      <w:tr w14:paraId="52CDA47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8787" w:type="dxa"/>
            <w:gridSpan w:val="12"/>
            <w:tcBorders>
              <w:top w:val="single" w:color="auto" w:sz="6" w:space="0"/>
              <w:left w:val="single" w:color="auto" w:sz="8" w:space="0"/>
              <w:bottom w:val="single" w:color="auto" w:sz="8" w:space="0"/>
              <w:right w:val="single" w:color="auto" w:sz="6" w:space="0"/>
            </w:tcBorders>
            <w:vAlign w:val="center"/>
          </w:tcPr>
          <w:p w14:paraId="58220628">
            <w:pPr>
              <w:ind w:firstLine="420"/>
              <w:jc w:val="center"/>
              <w:rPr>
                <w:rFonts w:ascii="仿宋" w:hAnsi="仿宋" w:eastAsia="仿宋" w:cs="宋体"/>
                <w:color w:val="auto"/>
                <w:szCs w:val="28"/>
                <w:highlight w:val="none"/>
              </w:rPr>
            </w:pPr>
            <w:r>
              <w:rPr>
                <w:rFonts w:hint="eastAsia" w:ascii="仿宋" w:hAnsi="仿宋" w:eastAsia="仿宋"/>
                <w:color w:val="auto"/>
                <w:highlight w:val="none"/>
              </w:rPr>
              <w:t>合  计：</w:t>
            </w:r>
          </w:p>
        </w:tc>
        <w:tc>
          <w:tcPr>
            <w:tcW w:w="846" w:type="dxa"/>
            <w:tcBorders>
              <w:top w:val="single" w:color="auto" w:sz="6" w:space="0"/>
              <w:left w:val="single" w:color="auto" w:sz="6" w:space="0"/>
              <w:bottom w:val="single" w:color="auto" w:sz="8" w:space="0"/>
              <w:right w:val="single" w:color="auto" w:sz="8" w:space="0"/>
            </w:tcBorders>
            <w:vAlign w:val="center"/>
          </w:tcPr>
          <w:p w14:paraId="4DA3CCC6">
            <w:pPr>
              <w:ind w:firstLine="360"/>
              <w:jc w:val="center"/>
              <w:rPr>
                <w:rFonts w:ascii="仿宋" w:hAnsi="仿宋" w:eastAsia="仿宋" w:cs="宋体"/>
                <w:color w:val="auto"/>
                <w:sz w:val="18"/>
                <w:szCs w:val="18"/>
                <w:highlight w:val="none"/>
              </w:rPr>
            </w:pPr>
          </w:p>
        </w:tc>
      </w:tr>
    </w:tbl>
    <w:p w14:paraId="0DA39482">
      <w:pPr>
        <w:widowControl/>
        <w:ind w:left="-91" w:leftChars="-171" w:hanging="268" w:hangingChars="128"/>
        <w:jc w:val="left"/>
        <w:rPr>
          <w:rFonts w:ascii="仿宋" w:hAnsi="仿宋" w:eastAsia="仿宋"/>
          <w:color w:val="auto"/>
          <w:kern w:val="0"/>
          <w:szCs w:val="28"/>
          <w:highlight w:val="none"/>
        </w:rPr>
      </w:pPr>
      <w:r>
        <w:rPr>
          <w:rFonts w:hint="eastAsia" w:ascii="仿宋" w:hAnsi="仿宋" w:eastAsia="仿宋"/>
          <w:color w:val="auto"/>
          <w:kern w:val="0"/>
          <w:highlight w:val="none"/>
        </w:rPr>
        <w:t>注：  表（1）、（2）栏中清单编号和措施项目清单名称由招标人按需要提出。</w:t>
      </w:r>
    </w:p>
    <w:p w14:paraId="12F7A0EF">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7E8219A6">
      <w:pPr>
        <w:widowControl/>
        <w:ind w:firstLine="643"/>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表2-3  综合单价工料机分析表</w:t>
      </w:r>
    </w:p>
    <w:p w14:paraId="45B96B61">
      <w:pPr>
        <w:widowControl/>
        <w:spacing w:line="360" w:lineRule="auto"/>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项目编码:                                 计量单位：</w:t>
      </w:r>
    </w:p>
    <w:p w14:paraId="50616134">
      <w:pPr>
        <w:widowControl/>
        <w:spacing w:line="360" w:lineRule="auto"/>
        <w:ind w:firstLine="420"/>
        <w:jc w:val="left"/>
        <w:rPr>
          <w:rFonts w:ascii="仿宋" w:hAnsi="仿宋" w:eastAsia="仿宋"/>
          <w:color w:val="auto"/>
          <w:kern w:val="0"/>
          <w:highlight w:val="none"/>
        </w:rPr>
      </w:pPr>
      <w:r>
        <w:rPr>
          <w:rFonts w:hint="eastAsia" w:ascii="仿宋" w:hAnsi="仿宋" w:eastAsia="仿宋"/>
          <w:color w:val="auto"/>
          <w:kern w:val="0"/>
          <w:highlight w:val="none"/>
        </w:rPr>
        <w:t>项目名称:                                    第   页共  页</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440"/>
        <w:gridCol w:w="1620"/>
      </w:tblGrid>
      <w:tr w14:paraId="2F99D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9" w:hRule="atLeast"/>
        </w:trPr>
        <w:tc>
          <w:tcPr>
            <w:tcW w:w="828" w:type="dxa"/>
            <w:vMerge w:val="restart"/>
            <w:tcBorders>
              <w:top w:val="single" w:color="auto" w:sz="4" w:space="0"/>
              <w:left w:val="single" w:color="auto" w:sz="4" w:space="0"/>
              <w:bottom w:val="single" w:color="auto" w:sz="4" w:space="0"/>
              <w:right w:val="single" w:color="auto" w:sz="4" w:space="0"/>
            </w:tcBorders>
            <w:vAlign w:val="center"/>
          </w:tcPr>
          <w:p w14:paraId="056706AE">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2160" w:type="dxa"/>
            <w:gridSpan w:val="2"/>
            <w:vMerge w:val="restart"/>
            <w:tcBorders>
              <w:top w:val="single" w:color="auto" w:sz="4" w:space="0"/>
              <w:left w:val="nil"/>
              <w:bottom w:val="single" w:color="auto" w:sz="4" w:space="0"/>
              <w:right w:val="single" w:color="auto" w:sz="4" w:space="0"/>
            </w:tcBorders>
            <w:vAlign w:val="center"/>
          </w:tcPr>
          <w:p w14:paraId="14677058">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名称及规格</w:t>
            </w:r>
          </w:p>
        </w:tc>
        <w:tc>
          <w:tcPr>
            <w:tcW w:w="1260" w:type="dxa"/>
            <w:vMerge w:val="restart"/>
            <w:tcBorders>
              <w:top w:val="single" w:color="auto" w:sz="4" w:space="0"/>
              <w:left w:val="nil"/>
              <w:bottom w:val="single" w:color="auto" w:sz="4" w:space="0"/>
              <w:right w:val="single" w:color="auto" w:sz="4" w:space="0"/>
            </w:tcBorders>
            <w:vAlign w:val="center"/>
          </w:tcPr>
          <w:p w14:paraId="59D5C81F">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单位</w:t>
            </w:r>
          </w:p>
        </w:tc>
        <w:tc>
          <w:tcPr>
            <w:tcW w:w="1440" w:type="dxa"/>
            <w:vMerge w:val="restart"/>
            <w:tcBorders>
              <w:top w:val="single" w:color="auto" w:sz="4" w:space="0"/>
              <w:left w:val="nil"/>
              <w:bottom w:val="single" w:color="auto" w:sz="4" w:space="0"/>
              <w:right w:val="single" w:color="auto" w:sz="4" w:space="0"/>
            </w:tcBorders>
            <w:vAlign w:val="center"/>
          </w:tcPr>
          <w:p w14:paraId="07558B39">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数量</w:t>
            </w:r>
          </w:p>
        </w:tc>
        <w:tc>
          <w:tcPr>
            <w:tcW w:w="3060" w:type="dxa"/>
            <w:gridSpan w:val="2"/>
            <w:tcBorders>
              <w:top w:val="single" w:color="auto" w:sz="4" w:space="0"/>
              <w:left w:val="nil"/>
              <w:bottom w:val="single" w:color="auto" w:sz="4" w:space="0"/>
              <w:right w:val="single" w:color="auto" w:sz="4" w:space="0"/>
            </w:tcBorders>
            <w:vAlign w:val="center"/>
          </w:tcPr>
          <w:p w14:paraId="5C9169D3">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金额(元)</w:t>
            </w:r>
          </w:p>
        </w:tc>
      </w:tr>
      <w:tr w14:paraId="35E7A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7D1F4611">
            <w:pPr>
              <w:widowControl/>
              <w:ind w:firstLine="420"/>
              <w:jc w:val="left"/>
              <w:rPr>
                <w:rFonts w:ascii="仿宋" w:hAnsi="仿宋" w:eastAsia="仿宋" w:cs="宋体"/>
                <w:color w:val="auto"/>
                <w:kern w:val="0"/>
                <w:szCs w:val="28"/>
                <w:highlight w:val="none"/>
              </w:rPr>
            </w:pPr>
          </w:p>
        </w:tc>
        <w:tc>
          <w:tcPr>
            <w:tcW w:w="2160" w:type="dxa"/>
            <w:gridSpan w:val="2"/>
            <w:vMerge w:val="continue"/>
            <w:tcBorders>
              <w:top w:val="single" w:color="auto" w:sz="4" w:space="0"/>
              <w:left w:val="nil"/>
              <w:bottom w:val="single" w:color="auto" w:sz="4" w:space="0"/>
              <w:right w:val="single" w:color="auto" w:sz="4" w:space="0"/>
            </w:tcBorders>
            <w:vAlign w:val="center"/>
          </w:tcPr>
          <w:p w14:paraId="0BD17D1A">
            <w:pPr>
              <w:widowControl/>
              <w:ind w:firstLine="420"/>
              <w:jc w:val="left"/>
              <w:rPr>
                <w:rFonts w:ascii="仿宋" w:hAnsi="仿宋" w:eastAsia="仿宋" w:cs="宋体"/>
                <w:color w:val="auto"/>
                <w:kern w:val="0"/>
                <w:szCs w:val="28"/>
                <w:highlight w:val="none"/>
              </w:rPr>
            </w:pPr>
          </w:p>
        </w:tc>
        <w:tc>
          <w:tcPr>
            <w:tcW w:w="1260" w:type="dxa"/>
            <w:vMerge w:val="continue"/>
            <w:tcBorders>
              <w:top w:val="single" w:color="auto" w:sz="4" w:space="0"/>
              <w:left w:val="nil"/>
              <w:bottom w:val="single" w:color="auto" w:sz="4" w:space="0"/>
              <w:right w:val="single" w:color="auto" w:sz="4" w:space="0"/>
            </w:tcBorders>
            <w:vAlign w:val="center"/>
          </w:tcPr>
          <w:p w14:paraId="31689C0C">
            <w:pPr>
              <w:widowControl/>
              <w:ind w:firstLine="420"/>
              <w:jc w:val="left"/>
              <w:rPr>
                <w:rFonts w:ascii="仿宋" w:hAnsi="仿宋" w:eastAsia="仿宋" w:cs="宋体"/>
                <w:color w:val="auto"/>
                <w:kern w:val="0"/>
                <w:szCs w:val="28"/>
                <w:highlight w:val="none"/>
              </w:rPr>
            </w:pPr>
          </w:p>
        </w:tc>
        <w:tc>
          <w:tcPr>
            <w:tcW w:w="1440" w:type="dxa"/>
            <w:vMerge w:val="continue"/>
            <w:tcBorders>
              <w:top w:val="single" w:color="auto" w:sz="4" w:space="0"/>
              <w:left w:val="nil"/>
              <w:bottom w:val="single" w:color="auto" w:sz="4" w:space="0"/>
              <w:right w:val="single" w:color="auto" w:sz="4" w:space="0"/>
            </w:tcBorders>
            <w:vAlign w:val="center"/>
          </w:tcPr>
          <w:p w14:paraId="5B81E05D">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3789900F">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单价</w:t>
            </w:r>
          </w:p>
        </w:tc>
        <w:tc>
          <w:tcPr>
            <w:tcW w:w="1620" w:type="dxa"/>
            <w:tcBorders>
              <w:top w:val="single" w:color="auto" w:sz="4" w:space="0"/>
              <w:left w:val="nil"/>
              <w:bottom w:val="single" w:color="auto" w:sz="4" w:space="0"/>
              <w:right w:val="single" w:color="auto" w:sz="4" w:space="0"/>
            </w:tcBorders>
            <w:vAlign w:val="center"/>
          </w:tcPr>
          <w:p w14:paraId="0624A061">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合价</w:t>
            </w:r>
          </w:p>
        </w:tc>
      </w:tr>
      <w:tr w14:paraId="2D20F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nil"/>
              <w:left w:val="single" w:color="auto" w:sz="4" w:space="0"/>
              <w:bottom w:val="single" w:color="auto" w:sz="4" w:space="0"/>
              <w:right w:val="single" w:color="auto" w:sz="4" w:space="0"/>
            </w:tcBorders>
          </w:tcPr>
          <w:p w14:paraId="720FFD5E">
            <w:pPr>
              <w:widowControl/>
              <w:ind w:firstLine="420"/>
              <w:jc w:val="left"/>
              <w:rPr>
                <w:rFonts w:ascii="仿宋" w:hAnsi="仿宋" w:eastAsia="仿宋" w:cs="宋体"/>
                <w:color w:val="auto"/>
                <w:kern w:val="0"/>
                <w:szCs w:val="28"/>
                <w:highlight w:val="none"/>
              </w:rPr>
            </w:pPr>
          </w:p>
        </w:tc>
        <w:tc>
          <w:tcPr>
            <w:tcW w:w="900" w:type="dxa"/>
            <w:vMerge w:val="restart"/>
            <w:tcBorders>
              <w:top w:val="nil"/>
              <w:left w:val="nil"/>
              <w:bottom w:val="single" w:color="auto" w:sz="4" w:space="0"/>
              <w:right w:val="single" w:color="auto" w:sz="4" w:space="0"/>
            </w:tcBorders>
            <w:vAlign w:val="center"/>
          </w:tcPr>
          <w:p w14:paraId="2BAF0C34">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人工</w:t>
            </w:r>
          </w:p>
        </w:tc>
        <w:tc>
          <w:tcPr>
            <w:tcW w:w="1260" w:type="dxa"/>
            <w:tcBorders>
              <w:top w:val="single" w:color="auto" w:sz="4" w:space="0"/>
              <w:left w:val="nil"/>
              <w:bottom w:val="single" w:color="auto" w:sz="4" w:space="0"/>
              <w:right w:val="single" w:color="auto" w:sz="4" w:space="0"/>
            </w:tcBorders>
            <w:vAlign w:val="center"/>
          </w:tcPr>
          <w:p w14:paraId="41A2F075">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一类</w:t>
            </w:r>
          </w:p>
        </w:tc>
        <w:tc>
          <w:tcPr>
            <w:tcW w:w="1260" w:type="dxa"/>
            <w:tcBorders>
              <w:top w:val="single" w:color="auto" w:sz="4" w:space="0"/>
              <w:left w:val="nil"/>
              <w:bottom w:val="single" w:color="auto" w:sz="4" w:space="0"/>
              <w:right w:val="single" w:color="auto" w:sz="4" w:space="0"/>
            </w:tcBorders>
            <w:vAlign w:val="center"/>
          </w:tcPr>
          <w:p w14:paraId="78AE40F4">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tcPr>
          <w:p w14:paraId="0D3747B9">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2597AFEF">
            <w:pPr>
              <w:widowControl/>
              <w:ind w:firstLine="420"/>
              <w:jc w:val="left"/>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63A18901">
            <w:pPr>
              <w:widowControl/>
              <w:ind w:firstLine="420"/>
              <w:jc w:val="left"/>
              <w:rPr>
                <w:rFonts w:ascii="仿宋" w:hAnsi="仿宋" w:eastAsia="仿宋" w:cs="宋体"/>
                <w:color w:val="auto"/>
                <w:kern w:val="0"/>
                <w:szCs w:val="28"/>
                <w:highlight w:val="none"/>
              </w:rPr>
            </w:pPr>
          </w:p>
        </w:tc>
      </w:tr>
      <w:tr w14:paraId="57F72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6D4C35A3">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3D596B49">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253D44D7">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二类</w:t>
            </w:r>
          </w:p>
        </w:tc>
        <w:tc>
          <w:tcPr>
            <w:tcW w:w="1260" w:type="dxa"/>
            <w:tcBorders>
              <w:top w:val="single" w:color="auto" w:sz="4" w:space="0"/>
              <w:left w:val="nil"/>
              <w:bottom w:val="single" w:color="auto" w:sz="4" w:space="0"/>
              <w:right w:val="single" w:color="auto" w:sz="4" w:space="0"/>
            </w:tcBorders>
            <w:vAlign w:val="center"/>
          </w:tcPr>
          <w:p w14:paraId="0B1DE092">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tcPr>
          <w:p w14:paraId="56CBB109">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70780E57">
            <w:pPr>
              <w:widowControl/>
              <w:ind w:firstLine="420"/>
              <w:jc w:val="left"/>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59F8DE86">
            <w:pPr>
              <w:widowControl/>
              <w:ind w:firstLine="420"/>
              <w:jc w:val="left"/>
              <w:rPr>
                <w:rFonts w:ascii="仿宋" w:hAnsi="仿宋" w:eastAsia="仿宋" w:cs="宋体"/>
                <w:color w:val="auto"/>
                <w:kern w:val="0"/>
                <w:szCs w:val="28"/>
                <w:highlight w:val="none"/>
              </w:rPr>
            </w:pPr>
          </w:p>
        </w:tc>
      </w:tr>
      <w:tr w14:paraId="324FF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691CF516">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3D83A134">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59618B0B">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三类</w:t>
            </w:r>
          </w:p>
        </w:tc>
        <w:tc>
          <w:tcPr>
            <w:tcW w:w="1260" w:type="dxa"/>
            <w:tcBorders>
              <w:top w:val="single" w:color="auto" w:sz="4" w:space="0"/>
              <w:left w:val="nil"/>
              <w:bottom w:val="single" w:color="auto" w:sz="4" w:space="0"/>
              <w:right w:val="single" w:color="auto" w:sz="4" w:space="0"/>
            </w:tcBorders>
            <w:vAlign w:val="center"/>
          </w:tcPr>
          <w:p w14:paraId="6A08E9E5">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tcPr>
          <w:p w14:paraId="7476371E">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261A9991">
            <w:pPr>
              <w:widowControl/>
              <w:ind w:firstLine="420"/>
              <w:jc w:val="left"/>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1694F421">
            <w:pPr>
              <w:widowControl/>
              <w:ind w:firstLine="420"/>
              <w:jc w:val="left"/>
              <w:rPr>
                <w:rFonts w:ascii="仿宋" w:hAnsi="仿宋" w:eastAsia="仿宋" w:cs="宋体"/>
                <w:color w:val="auto"/>
                <w:kern w:val="0"/>
                <w:szCs w:val="28"/>
                <w:highlight w:val="none"/>
              </w:rPr>
            </w:pPr>
          </w:p>
        </w:tc>
      </w:tr>
      <w:tr w14:paraId="226F5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2E1A21CA">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6300" w:type="dxa"/>
            <w:gridSpan w:val="5"/>
            <w:tcBorders>
              <w:top w:val="single" w:color="auto" w:sz="4" w:space="0"/>
              <w:left w:val="nil"/>
              <w:bottom w:val="single" w:color="auto" w:sz="4" w:space="0"/>
              <w:right w:val="single" w:color="auto" w:sz="4" w:space="0"/>
            </w:tcBorders>
            <w:vAlign w:val="center"/>
          </w:tcPr>
          <w:p w14:paraId="695487D8">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人工费小计</w:t>
            </w:r>
          </w:p>
        </w:tc>
        <w:tc>
          <w:tcPr>
            <w:tcW w:w="1620" w:type="dxa"/>
            <w:tcBorders>
              <w:top w:val="single" w:color="auto" w:sz="4" w:space="0"/>
              <w:left w:val="nil"/>
              <w:bottom w:val="single" w:color="auto" w:sz="4" w:space="0"/>
              <w:right w:val="single" w:color="auto" w:sz="4" w:space="0"/>
            </w:tcBorders>
          </w:tcPr>
          <w:p w14:paraId="572AA305">
            <w:pPr>
              <w:widowControl/>
              <w:ind w:firstLine="420"/>
              <w:jc w:val="left"/>
              <w:rPr>
                <w:rFonts w:ascii="仿宋" w:hAnsi="仿宋" w:eastAsia="仿宋" w:cs="宋体"/>
                <w:color w:val="auto"/>
                <w:kern w:val="0"/>
                <w:szCs w:val="28"/>
                <w:highlight w:val="none"/>
              </w:rPr>
            </w:pPr>
          </w:p>
        </w:tc>
      </w:tr>
      <w:tr w14:paraId="34450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nil"/>
              <w:left w:val="single" w:color="auto" w:sz="4" w:space="0"/>
              <w:bottom w:val="single" w:color="auto" w:sz="4" w:space="0"/>
              <w:right w:val="single" w:color="auto" w:sz="4" w:space="0"/>
            </w:tcBorders>
          </w:tcPr>
          <w:p w14:paraId="760CCD1A">
            <w:pPr>
              <w:widowControl/>
              <w:ind w:firstLine="420"/>
              <w:jc w:val="center"/>
              <w:rPr>
                <w:rFonts w:ascii="仿宋" w:hAnsi="仿宋" w:eastAsia="仿宋" w:cs="宋体"/>
                <w:color w:val="auto"/>
                <w:kern w:val="0"/>
                <w:szCs w:val="28"/>
                <w:highlight w:val="none"/>
              </w:rPr>
            </w:pPr>
          </w:p>
        </w:tc>
        <w:tc>
          <w:tcPr>
            <w:tcW w:w="900" w:type="dxa"/>
            <w:vMerge w:val="restart"/>
            <w:tcBorders>
              <w:top w:val="nil"/>
              <w:left w:val="nil"/>
              <w:bottom w:val="single" w:color="auto" w:sz="4" w:space="0"/>
              <w:right w:val="single" w:color="auto" w:sz="4" w:space="0"/>
            </w:tcBorders>
            <w:vAlign w:val="center"/>
          </w:tcPr>
          <w:p w14:paraId="16AB6776">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主要</w:t>
            </w:r>
          </w:p>
          <w:p w14:paraId="002E32AD">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材料</w:t>
            </w:r>
          </w:p>
        </w:tc>
        <w:tc>
          <w:tcPr>
            <w:tcW w:w="1260" w:type="dxa"/>
            <w:tcBorders>
              <w:top w:val="single" w:color="auto" w:sz="4" w:space="0"/>
              <w:left w:val="nil"/>
              <w:bottom w:val="single" w:color="auto" w:sz="4" w:space="0"/>
              <w:right w:val="single" w:color="auto" w:sz="4" w:space="0"/>
            </w:tcBorders>
          </w:tcPr>
          <w:p w14:paraId="2A578715">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CB0DF60">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0C431B9A">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2918E48B">
            <w:pPr>
              <w:widowControl/>
              <w:ind w:firstLine="420"/>
              <w:jc w:val="left"/>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05040FD2">
            <w:pPr>
              <w:widowControl/>
              <w:ind w:firstLine="420"/>
              <w:jc w:val="left"/>
              <w:rPr>
                <w:rFonts w:ascii="仿宋" w:hAnsi="仿宋" w:eastAsia="仿宋" w:cs="宋体"/>
                <w:color w:val="auto"/>
                <w:kern w:val="0"/>
                <w:szCs w:val="28"/>
                <w:highlight w:val="none"/>
              </w:rPr>
            </w:pPr>
          </w:p>
        </w:tc>
      </w:tr>
      <w:tr w14:paraId="1B179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01FDFB78">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4C15A6F0">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E9733A7">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A20869E">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7BBCA245">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6130A9A9">
            <w:pPr>
              <w:widowControl/>
              <w:ind w:firstLine="420"/>
              <w:jc w:val="left"/>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68515195">
            <w:pPr>
              <w:widowControl/>
              <w:ind w:firstLine="420"/>
              <w:jc w:val="left"/>
              <w:rPr>
                <w:rFonts w:ascii="仿宋" w:hAnsi="仿宋" w:eastAsia="仿宋" w:cs="宋体"/>
                <w:color w:val="auto"/>
                <w:kern w:val="0"/>
                <w:szCs w:val="28"/>
                <w:highlight w:val="none"/>
              </w:rPr>
            </w:pPr>
          </w:p>
        </w:tc>
      </w:tr>
      <w:tr w14:paraId="1B3B0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6FFD1344">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03CE7F90">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09EF589">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437913A">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70F77FC0">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2868513D">
            <w:pPr>
              <w:widowControl/>
              <w:ind w:firstLine="420"/>
              <w:jc w:val="left"/>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3EAF70C3">
            <w:pPr>
              <w:widowControl/>
              <w:ind w:firstLine="420"/>
              <w:jc w:val="left"/>
              <w:rPr>
                <w:rFonts w:ascii="仿宋" w:hAnsi="仿宋" w:eastAsia="仿宋" w:cs="宋体"/>
                <w:color w:val="auto"/>
                <w:kern w:val="0"/>
                <w:szCs w:val="28"/>
                <w:highlight w:val="none"/>
              </w:rPr>
            </w:pPr>
          </w:p>
        </w:tc>
      </w:tr>
      <w:tr w14:paraId="3D3CF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60231E20">
            <w:pPr>
              <w:widowControl/>
              <w:ind w:firstLine="420"/>
              <w:jc w:val="left"/>
              <w:rPr>
                <w:rFonts w:ascii="仿宋" w:hAnsi="仿宋" w:eastAsia="仿宋" w:cs="宋体"/>
                <w:color w:val="auto"/>
                <w:kern w:val="0"/>
                <w:szCs w:val="28"/>
                <w:highlight w:val="none"/>
              </w:rPr>
            </w:pPr>
          </w:p>
        </w:tc>
        <w:tc>
          <w:tcPr>
            <w:tcW w:w="6300" w:type="dxa"/>
            <w:gridSpan w:val="5"/>
            <w:tcBorders>
              <w:top w:val="single" w:color="auto" w:sz="4" w:space="0"/>
              <w:left w:val="nil"/>
              <w:bottom w:val="single" w:color="auto" w:sz="4" w:space="0"/>
              <w:right w:val="single" w:color="auto" w:sz="4" w:space="0"/>
            </w:tcBorders>
            <w:vAlign w:val="center"/>
          </w:tcPr>
          <w:p w14:paraId="3C13DF76">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其他材料费</w:t>
            </w:r>
          </w:p>
        </w:tc>
        <w:tc>
          <w:tcPr>
            <w:tcW w:w="1620" w:type="dxa"/>
            <w:tcBorders>
              <w:top w:val="single" w:color="auto" w:sz="4" w:space="0"/>
              <w:left w:val="nil"/>
              <w:bottom w:val="single" w:color="auto" w:sz="4" w:space="0"/>
              <w:right w:val="single" w:color="auto" w:sz="4" w:space="0"/>
            </w:tcBorders>
          </w:tcPr>
          <w:p w14:paraId="63FEBE45">
            <w:pPr>
              <w:widowControl/>
              <w:ind w:firstLine="420"/>
              <w:jc w:val="left"/>
              <w:rPr>
                <w:rFonts w:ascii="仿宋" w:hAnsi="仿宋" w:eastAsia="仿宋" w:cs="宋体"/>
                <w:color w:val="auto"/>
                <w:kern w:val="0"/>
                <w:szCs w:val="28"/>
                <w:highlight w:val="none"/>
              </w:rPr>
            </w:pPr>
          </w:p>
        </w:tc>
      </w:tr>
      <w:tr w14:paraId="611D9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095EB0F5">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6300" w:type="dxa"/>
            <w:gridSpan w:val="5"/>
            <w:tcBorders>
              <w:top w:val="single" w:color="auto" w:sz="4" w:space="0"/>
              <w:left w:val="nil"/>
              <w:bottom w:val="single" w:color="auto" w:sz="4" w:space="0"/>
              <w:right w:val="single" w:color="auto" w:sz="4" w:space="0"/>
            </w:tcBorders>
            <w:vAlign w:val="center"/>
          </w:tcPr>
          <w:p w14:paraId="7D4D4420">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材料费小计</w:t>
            </w:r>
          </w:p>
        </w:tc>
        <w:tc>
          <w:tcPr>
            <w:tcW w:w="1620" w:type="dxa"/>
            <w:tcBorders>
              <w:top w:val="single" w:color="auto" w:sz="4" w:space="0"/>
              <w:left w:val="nil"/>
              <w:bottom w:val="single" w:color="auto" w:sz="4" w:space="0"/>
              <w:right w:val="single" w:color="auto" w:sz="4" w:space="0"/>
            </w:tcBorders>
          </w:tcPr>
          <w:p w14:paraId="0DC37534">
            <w:pPr>
              <w:widowControl/>
              <w:ind w:firstLine="420"/>
              <w:jc w:val="left"/>
              <w:rPr>
                <w:rFonts w:ascii="仿宋" w:hAnsi="仿宋" w:eastAsia="仿宋" w:cs="宋体"/>
                <w:color w:val="auto"/>
                <w:kern w:val="0"/>
                <w:szCs w:val="28"/>
                <w:highlight w:val="none"/>
              </w:rPr>
            </w:pPr>
          </w:p>
        </w:tc>
      </w:tr>
      <w:tr w14:paraId="61A70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nil"/>
              <w:left w:val="single" w:color="auto" w:sz="4" w:space="0"/>
              <w:bottom w:val="single" w:color="auto" w:sz="4" w:space="0"/>
              <w:right w:val="single" w:color="auto" w:sz="4" w:space="0"/>
            </w:tcBorders>
            <w:vAlign w:val="center"/>
          </w:tcPr>
          <w:p w14:paraId="0F139127">
            <w:pPr>
              <w:widowControl/>
              <w:ind w:firstLine="420"/>
              <w:jc w:val="center"/>
              <w:rPr>
                <w:rFonts w:ascii="仿宋" w:hAnsi="仿宋" w:eastAsia="仿宋" w:cs="宋体"/>
                <w:color w:val="auto"/>
                <w:kern w:val="0"/>
                <w:szCs w:val="28"/>
                <w:highlight w:val="none"/>
              </w:rPr>
            </w:pPr>
          </w:p>
        </w:tc>
        <w:tc>
          <w:tcPr>
            <w:tcW w:w="900" w:type="dxa"/>
            <w:vMerge w:val="restart"/>
            <w:tcBorders>
              <w:top w:val="nil"/>
              <w:left w:val="nil"/>
              <w:bottom w:val="single" w:color="auto" w:sz="4" w:space="0"/>
              <w:right w:val="single" w:color="auto" w:sz="4" w:space="0"/>
            </w:tcBorders>
            <w:vAlign w:val="center"/>
          </w:tcPr>
          <w:p w14:paraId="5910D8C4">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主要</w:t>
            </w:r>
          </w:p>
          <w:p w14:paraId="1FE38361">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机械</w:t>
            </w:r>
          </w:p>
        </w:tc>
        <w:tc>
          <w:tcPr>
            <w:tcW w:w="1260" w:type="dxa"/>
            <w:tcBorders>
              <w:top w:val="single" w:color="auto" w:sz="4" w:space="0"/>
              <w:left w:val="nil"/>
              <w:bottom w:val="single" w:color="auto" w:sz="4" w:space="0"/>
              <w:right w:val="single" w:color="auto" w:sz="4" w:space="0"/>
            </w:tcBorders>
            <w:vAlign w:val="center"/>
          </w:tcPr>
          <w:p w14:paraId="51FE4F0B">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4F1633F4">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66220041">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606D6252">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0BB07EE2">
            <w:pPr>
              <w:widowControl/>
              <w:ind w:firstLine="420"/>
              <w:jc w:val="left"/>
              <w:rPr>
                <w:rFonts w:ascii="仿宋" w:hAnsi="仿宋" w:eastAsia="仿宋" w:cs="宋体"/>
                <w:color w:val="auto"/>
                <w:kern w:val="0"/>
                <w:szCs w:val="28"/>
                <w:highlight w:val="none"/>
              </w:rPr>
            </w:pPr>
          </w:p>
        </w:tc>
      </w:tr>
      <w:tr w14:paraId="6129C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6B187572">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29F43CCC">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00B526F5">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4603F022">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27F9F48B">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3B288730">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6F6B06B7">
            <w:pPr>
              <w:widowControl/>
              <w:ind w:firstLine="420"/>
              <w:jc w:val="left"/>
              <w:rPr>
                <w:rFonts w:ascii="仿宋" w:hAnsi="仿宋" w:eastAsia="仿宋" w:cs="宋体"/>
                <w:color w:val="auto"/>
                <w:kern w:val="0"/>
                <w:szCs w:val="28"/>
                <w:highlight w:val="none"/>
              </w:rPr>
            </w:pPr>
          </w:p>
        </w:tc>
      </w:tr>
      <w:tr w14:paraId="7CEC2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12F43174">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655F8E81">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41C0EA21">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5D1749EE">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0699F578">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2A3F74E0">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543AE8E1">
            <w:pPr>
              <w:widowControl/>
              <w:ind w:firstLine="420"/>
              <w:jc w:val="left"/>
              <w:rPr>
                <w:rFonts w:ascii="仿宋" w:hAnsi="仿宋" w:eastAsia="仿宋" w:cs="宋体"/>
                <w:color w:val="auto"/>
                <w:kern w:val="0"/>
                <w:szCs w:val="28"/>
                <w:highlight w:val="none"/>
              </w:rPr>
            </w:pPr>
          </w:p>
        </w:tc>
      </w:tr>
      <w:tr w14:paraId="7A2F6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284F78FC">
            <w:pPr>
              <w:widowControl/>
              <w:ind w:firstLine="420"/>
              <w:jc w:val="left"/>
              <w:rPr>
                <w:rFonts w:ascii="仿宋" w:hAnsi="仿宋" w:eastAsia="仿宋" w:cs="宋体"/>
                <w:color w:val="auto"/>
                <w:kern w:val="0"/>
                <w:szCs w:val="28"/>
                <w:highlight w:val="none"/>
              </w:rPr>
            </w:pPr>
          </w:p>
        </w:tc>
        <w:tc>
          <w:tcPr>
            <w:tcW w:w="6300" w:type="dxa"/>
            <w:gridSpan w:val="5"/>
            <w:tcBorders>
              <w:top w:val="single" w:color="auto" w:sz="4" w:space="0"/>
              <w:left w:val="nil"/>
              <w:bottom w:val="single" w:color="auto" w:sz="4" w:space="0"/>
              <w:right w:val="single" w:color="auto" w:sz="4" w:space="0"/>
            </w:tcBorders>
            <w:vAlign w:val="center"/>
          </w:tcPr>
          <w:p w14:paraId="50E91B88">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其他机械费</w:t>
            </w:r>
          </w:p>
        </w:tc>
        <w:tc>
          <w:tcPr>
            <w:tcW w:w="1620" w:type="dxa"/>
            <w:tcBorders>
              <w:top w:val="single" w:color="auto" w:sz="4" w:space="0"/>
              <w:left w:val="nil"/>
              <w:bottom w:val="single" w:color="auto" w:sz="4" w:space="0"/>
              <w:right w:val="single" w:color="auto" w:sz="4" w:space="0"/>
            </w:tcBorders>
          </w:tcPr>
          <w:p w14:paraId="217C097B">
            <w:pPr>
              <w:widowControl/>
              <w:ind w:firstLine="420"/>
              <w:jc w:val="left"/>
              <w:rPr>
                <w:rFonts w:ascii="仿宋" w:hAnsi="仿宋" w:eastAsia="仿宋" w:cs="宋体"/>
                <w:color w:val="auto"/>
                <w:kern w:val="0"/>
                <w:szCs w:val="28"/>
                <w:highlight w:val="none"/>
              </w:rPr>
            </w:pPr>
          </w:p>
        </w:tc>
      </w:tr>
      <w:tr w14:paraId="651B0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760940AC">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6300" w:type="dxa"/>
            <w:gridSpan w:val="5"/>
            <w:tcBorders>
              <w:top w:val="single" w:color="auto" w:sz="4" w:space="0"/>
              <w:left w:val="nil"/>
              <w:bottom w:val="single" w:color="auto" w:sz="4" w:space="0"/>
              <w:right w:val="single" w:color="auto" w:sz="4" w:space="0"/>
            </w:tcBorders>
            <w:vAlign w:val="center"/>
          </w:tcPr>
          <w:p w14:paraId="36F638D6">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机械费小计</w:t>
            </w:r>
          </w:p>
        </w:tc>
        <w:tc>
          <w:tcPr>
            <w:tcW w:w="1620" w:type="dxa"/>
            <w:tcBorders>
              <w:top w:val="single" w:color="auto" w:sz="4" w:space="0"/>
              <w:left w:val="nil"/>
              <w:bottom w:val="single" w:color="auto" w:sz="4" w:space="0"/>
              <w:right w:val="single" w:color="auto" w:sz="4" w:space="0"/>
            </w:tcBorders>
          </w:tcPr>
          <w:p w14:paraId="6146830C">
            <w:pPr>
              <w:widowControl/>
              <w:ind w:firstLine="420"/>
              <w:jc w:val="left"/>
              <w:rPr>
                <w:rFonts w:ascii="仿宋" w:hAnsi="仿宋" w:eastAsia="仿宋" w:cs="宋体"/>
                <w:color w:val="auto"/>
                <w:kern w:val="0"/>
                <w:szCs w:val="28"/>
                <w:highlight w:val="none"/>
              </w:rPr>
            </w:pPr>
          </w:p>
        </w:tc>
      </w:tr>
      <w:tr w14:paraId="65B60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3E6C2608">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6300" w:type="dxa"/>
            <w:gridSpan w:val="5"/>
            <w:tcBorders>
              <w:top w:val="single" w:color="auto" w:sz="4" w:space="0"/>
              <w:left w:val="nil"/>
              <w:bottom w:val="single" w:color="auto" w:sz="4" w:space="0"/>
              <w:right w:val="single" w:color="auto" w:sz="4" w:space="0"/>
            </w:tcBorders>
            <w:vAlign w:val="center"/>
          </w:tcPr>
          <w:p w14:paraId="3F4F3C6B">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直接工程费(1+2+3)</w:t>
            </w:r>
          </w:p>
        </w:tc>
        <w:tc>
          <w:tcPr>
            <w:tcW w:w="1620" w:type="dxa"/>
            <w:tcBorders>
              <w:top w:val="single" w:color="auto" w:sz="4" w:space="0"/>
              <w:left w:val="nil"/>
              <w:bottom w:val="single" w:color="auto" w:sz="4" w:space="0"/>
              <w:right w:val="single" w:color="auto" w:sz="4" w:space="0"/>
            </w:tcBorders>
          </w:tcPr>
          <w:p w14:paraId="6A883F26">
            <w:pPr>
              <w:widowControl/>
              <w:ind w:firstLine="420"/>
              <w:jc w:val="left"/>
              <w:rPr>
                <w:rFonts w:ascii="仿宋" w:hAnsi="仿宋" w:eastAsia="仿宋" w:cs="宋体"/>
                <w:color w:val="auto"/>
                <w:kern w:val="0"/>
                <w:szCs w:val="28"/>
                <w:highlight w:val="none"/>
              </w:rPr>
            </w:pPr>
          </w:p>
        </w:tc>
      </w:tr>
      <w:tr w14:paraId="47097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29CE1081">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6300" w:type="dxa"/>
            <w:gridSpan w:val="5"/>
            <w:tcBorders>
              <w:top w:val="single" w:color="auto" w:sz="4" w:space="0"/>
              <w:left w:val="nil"/>
              <w:bottom w:val="single" w:color="auto" w:sz="4" w:space="0"/>
              <w:right w:val="single" w:color="auto" w:sz="4" w:space="0"/>
            </w:tcBorders>
            <w:vAlign w:val="center"/>
          </w:tcPr>
          <w:p w14:paraId="2D0AD3FA">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管理费</w:t>
            </w:r>
          </w:p>
        </w:tc>
        <w:tc>
          <w:tcPr>
            <w:tcW w:w="1620" w:type="dxa"/>
            <w:tcBorders>
              <w:top w:val="single" w:color="auto" w:sz="4" w:space="0"/>
              <w:left w:val="nil"/>
              <w:bottom w:val="single" w:color="auto" w:sz="4" w:space="0"/>
              <w:right w:val="single" w:color="auto" w:sz="4" w:space="0"/>
            </w:tcBorders>
          </w:tcPr>
          <w:p w14:paraId="37A6A544">
            <w:pPr>
              <w:widowControl/>
              <w:ind w:firstLine="420"/>
              <w:jc w:val="left"/>
              <w:rPr>
                <w:rFonts w:ascii="仿宋" w:hAnsi="仿宋" w:eastAsia="仿宋" w:cs="宋体"/>
                <w:color w:val="auto"/>
                <w:kern w:val="0"/>
                <w:szCs w:val="28"/>
                <w:highlight w:val="none"/>
              </w:rPr>
            </w:pPr>
          </w:p>
        </w:tc>
      </w:tr>
      <w:tr w14:paraId="69F2B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5ABA8CB7">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6</w:t>
            </w:r>
          </w:p>
        </w:tc>
        <w:tc>
          <w:tcPr>
            <w:tcW w:w="6300" w:type="dxa"/>
            <w:gridSpan w:val="5"/>
            <w:tcBorders>
              <w:top w:val="single" w:color="auto" w:sz="4" w:space="0"/>
              <w:left w:val="nil"/>
              <w:bottom w:val="single" w:color="auto" w:sz="4" w:space="0"/>
              <w:right w:val="single" w:color="auto" w:sz="4" w:space="0"/>
            </w:tcBorders>
            <w:vAlign w:val="center"/>
          </w:tcPr>
          <w:p w14:paraId="0A481949">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利润</w:t>
            </w:r>
          </w:p>
        </w:tc>
        <w:tc>
          <w:tcPr>
            <w:tcW w:w="1620" w:type="dxa"/>
            <w:tcBorders>
              <w:top w:val="single" w:color="auto" w:sz="4" w:space="0"/>
              <w:left w:val="nil"/>
              <w:bottom w:val="single" w:color="auto" w:sz="4" w:space="0"/>
              <w:right w:val="single" w:color="auto" w:sz="4" w:space="0"/>
            </w:tcBorders>
          </w:tcPr>
          <w:p w14:paraId="175EEF3F">
            <w:pPr>
              <w:widowControl/>
              <w:ind w:firstLine="420"/>
              <w:jc w:val="left"/>
              <w:rPr>
                <w:rFonts w:ascii="仿宋" w:hAnsi="仿宋" w:eastAsia="仿宋" w:cs="宋体"/>
                <w:color w:val="auto"/>
                <w:kern w:val="0"/>
                <w:szCs w:val="28"/>
                <w:highlight w:val="none"/>
              </w:rPr>
            </w:pPr>
          </w:p>
        </w:tc>
      </w:tr>
      <w:tr w14:paraId="20E04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677E94CE">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7</w:t>
            </w:r>
          </w:p>
        </w:tc>
        <w:tc>
          <w:tcPr>
            <w:tcW w:w="6300" w:type="dxa"/>
            <w:gridSpan w:val="5"/>
            <w:tcBorders>
              <w:top w:val="single" w:color="auto" w:sz="4" w:space="0"/>
              <w:left w:val="nil"/>
              <w:bottom w:val="single" w:color="auto" w:sz="4" w:space="0"/>
              <w:right w:val="single" w:color="auto" w:sz="4" w:space="0"/>
            </w:tcBorders>
            <w:vAlign w:val="center"/>
          </w:tcPr>
          <w:p w14:paraId="553703E2">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风险费用</w:t>
            </w:r>
          </w:p>
        </w:tc>
        <w:tc>
          <w:tcPr>
            <w:tcW w:w="1620" w:type="dxa"/>
            <w:tcBorders>
              <w:top w:val="single" w:color="auto" w:sz="4" w:space="0"/>
              <w:left w:val="nil"/>
              <w:bottom w:val="single" w:color="auto" w:sz="4" w:space="0"/>
              <w:right w:val="single" w:color="auto" w:sz="4" w:space="0"/>
            </w:tcBorders>
          </w:tcPr>
          <w:p w14:paraId="308C9E14">
            <w:pPr>
              <w:widowControl/>
              <w:ind w:firstLine="420"/>
              <w:jc w:val="left"/>
              <w:rPr>
                <w:rFonts w:ascii="仿宋" w:hAnsi="仿宋" w:eastAsia="仿宋" w:cs="宋体"/>
                <w:color w:val="auto"/>
                <w:kern w:val="0"/>
                <w:szCs w:val="28"/>
                <w:highlight w:val="none"/>
              </w:rPr>
            </w:pPr>
          </w:p>
        </w:tc>
      </w:tr>
      <w:tr w14:paraId="4C080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27E0EFFB">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8</w:t>
            </w:r>
          </w:p>
        </w:tc>
        <w:tc>
          <w:tcPr>
            <w:tcW w:w="6300" w:type="dxa"/>
            <w:gridSpan w:val="5"/>
            <w:tcBorders>
              <w:top w:val="single" w:color="auto" w:sz="4" w:space="0"/>
              <w:left w:val="nil"/>
              <w:bottom w:val="single" w:color="auto" w:sz="4" w:space="0"/>
              <w:right w:val="single" w:color="auto" w:sz="4" w:space="0"/>
            </w:tcBorders>
            <w:vAlign w:val="center"/>
          </w:tcPr>
          <w:p w14:paraId="1A695988">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综合单价（4+5+6+7）</w:t>
            </w:r>
          </w:p>
        </w:tc>
        <w:tc>
          <w:tcPr>
            <w:tcW w:w="1620" w:type="dxa"/>
            <w:tcBorders>
              <w:top w:val="single" w:color="auto" w:sz="4" w:space="0"/>
              <w:left w:val="nil"/>
              <w:bottom w:val="single" w:color="auto" w:sz="4" w:space="0"/>
              <w:right w:val="single" w:color="auto" w:sz="4" w:space="0"/>
            </w:tcBorders>
          </w:tcPr>
          <w:p w14:paraId="34840C55">
            <w:pPr>
              <w:widowControl/>
              <w:ind w:firstLine="420"/>
              <w:jc w:val="left"/>
              <w:rPr>
                <w:rFonts w:ascii="仿宋" w:hAnsi="仿宋" w:eastAsia="仿宋" w:cs="宋体"/>
                <w:color w:val="auto"/>
                <w:kern w:val="0"/>
                <w:szCs w:val="28"/>
                <w:highlight w:val="none"/>
              </w:rPr>
            </w:pPr>
          </w:p>
        </w:tc>
      </w:tr>
    </w:tbl>
    <w:p w14:paraId="5338C39B">
      <w:pPr>
        <w:widowControl/>
        <w:ind w:firstLine="420"/>
        <w:jc w:val="left"/>
        <w:rPr>
          <w:rFonts w:ascii="仿宋" w:hAnsi="仿宋" w:eastAsia="仿宋"/>
          <w:color w:val="auto"/>
          <w:szCs w:val="28"/>
          <w:highlight w:val="none"/>
        </w:rPr>
      </w:pPr>
      <w:r>
        <w:rPr>
          <w:rFonts w:hint="eastAsia" w:ascii="仿宋" w:hAnsi="仿宋" w:eastAsia="仿宋"/>
          <w:color w:val="auto"/>
          <w:kern w:val="0"/>
          <w:highlight w:val="none"/>
        </w:rPr>
        <w:t>注:本表由招标人按需要提出</w:t>
      </w:r>
    </w:p>
    <w:p w14:paraId="65BCE1EB">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6A3A9DFF">
      <w:pPr>
        <w:widowControl/>
        <w:ind w:firstLine="643"/>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表2-4  措施项目工料机分析表</w:t>
      </w:r>
    </w:p>
    <w:p w14:paraId="5152FEF0">
      <w:pPr>
        <w:widowControl/>
        <w:spacing w:line="360" w:lineRule="auto"/>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项目编码:                                      计量单位：</w:t>
      </w:r>
    </w:p>
    <w:p w14:paraId="238F6118">
      <w:pPr>
        <w:widowControl/>
        <w:spacing w:line="360" w:lineRule="auto"/>
        <w:ind w:firstLine="420"/>
        <w:jc w:val="left"/>
        <w:rPr>
          <w:rFonts w:ascii="仿宋" w:hAnsi="仿宋" w:eastAsia="仿宋"/>
          <w:color w:val="auto"/>
          <w:kern w:val="0"/>
          <w:highlight w:val="none"/>
        </w:rPr>
      </w:pPr>
      <w:r>
        <w:rPr>
          <w:rFonts w:hint="eastAsia" w:ascii="仿宋" w:hAnsi="仿宋" w:eastAsia="仿宋"/>
          <w:color w:val="auto"/>
          <w:kern w:val="0"/>
          <w:highlight w:val="none"/>
        </w:rPr>
        <w:t>项目名称:                                       第   页共  页</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440"/>
        <w:gridCol w:w="1620"/>
      </w:tblGrid>
      <w:tr w14:paraId="51004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tcBorders>
              <w:top w:val="single" w:color="auto" w:sz="4" w:space="0"/>
              <w:left w:val="single" w:color="auto" w:sz="4" w:space="0"/>
              <w:bottom w:val="single" w:color="auto" w:sz="4" w:space="0"/>
              <w:right w:val="single" w:color="auto" w:sz="4" w:space="0"/>
            </w:tcBorders>
            <w:vAlign w:val="center"/>
          </w:tcPr>
          <w:p w14:paraId="29342FAC">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2160" w:type="dxa"/>
            <w:gridSpan w:val="2"/>
            <w:vMerge w:val="restart"/>
            <w:tcBorders>
              <w:top w:val="single" w:color="auto" w:sz="4" w:space="0"/>
              <w:left w:val="nil"/>
              <w:bottom w:val="single" w:color="auto" w:sz="4" w:space="0"/>
              <w:right w:val="single" w:color="auto" w:sz="4" w:space="0"/>
            </w:tcBorders>
            <w:vAlign w:val="center"/>
          </w:tcPr>
          <w:p w14:paraId="33C7F872">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名称及规格</w:t>
            </w:r>
          </w:p>
        </w:tc>
        <w:tc>
          <w:tcPr>
            <w:tcW w:w="1260" w:type="dxa"/>
            <w:vMerge w:val="restart"/>
            <w:tcBorders>
              <w:top w:val="single" w:color="auto" w:sz="4" w:space="0"/>
              <w:left w:val="nil"/>
              <w:bottom w:val="single" w:color="auto" w:sz="4" w:space="0"/>
              <w:right w:val="single" w:color="auto" w:sz="4" w:space="0"/>
            </w:tcBorders>
            <w:vAlign w:val="center"/>
          </w:tcPr>
          <w:p w14:paraId="0402A264">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单位</w:t>
            </w:r>
          </w:p>
        </w:tc>
        <w:tc>
          <w:tcPr>
            <w:tcW w:w="1440" w:type="dxa"/>
            <w:vMerge w:val="restart"/>
            <w:tcBorders>
              <w:top w:val="single" w:color="auto" w:sz="4" w:space="0"/>
              <w:left w:val="nil"/>
              <w:bottom w:val="single" w:color="auto" w:sz="4" w:space="0"/>
              <w:right w:val="single" w:color="auto" w:sz="4" w:space="0"/>
            </w:tcBorders>
            <w:vAlign w:val="center"/>
          </w:tcPr>
          <w:p w14:paraId="2B3B83C1">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数量</w:t>
            </w:r>
          </w:p>
        </w:tc>
        <w:tc>
          <w:tcPr>
            <w:tcW w:w="3060" w:type="dxa"/>
            <w:gridSpan w:val="2"/>
            <w:tcBorders>
              <w:top w:val="single" w:color="auto" w:sz="4" w:space="0"/>
              <w:left w:val="nil"/>
              <w:bottom w:val="single" w:color="auto" w:sz="4" w:space="0"/>
              <w:right w:val="single" w:color="auto" w:sz="4" w:space="0"/>
            </w:tcBorders>
            <w:vAlign w:val="center"/>
          </w:tcPr>
          <w:p w14:paraId="1F1BB4CD">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金额(元)</w:t>
            </w:r>
          </w:p>
        </w:tc>
      </w:tr>
      <w:tr w14:paraId="29BCA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547AA0B6">
            <w:pPr>
              <w:widowControl/>
              <w:ind w:firstLine="420"/>
              <w:jc w:val="left"/>
              <w:rPr>
                <w:rFonts w:ascii="仿宋" w:hAnsi="仿宋" w:eastAsia="仿宋" w:cs="宋体"/>
                <w:color w:val="auto"/>
                <w:kern w:val="0"/>
                <w:szCs w:val="28"/>
                <w:highlight w:val="none"/>
              </w:rPr>
            </w:pPr>
          </w:p>
        </w:tc>
        <w:tc>
          <w:tcPr>
            <w:tcW w:w="2160" w:type="dxa"/>
            <w:gridSpan w:val="2"/>
            <w:vMerge w:val="continue"/>
            <w:tcBorders>
              <w:top w:val="single" w:color="auto" w:sz="4" w:space="0"/>
              <w:left w:val="nil"/>
              <w:bottom w:val="single" w:color="auto" w:sz="4" w:space="0"/>
              <w:right w:val="single" w:color="auto" w:sz="4" w:space="0"/>
            </w:tcBorders>
            <w:vAlign w:val="center"/>
          </w:tcPr>
          <w:p w14:paraId="6801A14E">
            <w:pPr>
              <w:widowControl/>
              <w:ind w:firstLine="420"/>
              <w:jc w:val="left"/>
              <w:rPr>
                <w:rFonts w:ascii="仿宋" w:hAnsi="仿宋" w:eastAsia="仿宋" w:cs="宋体"/>
                <w:color w:val="auto"/>
                <w:kern w:val="0"/>
                <w:szCs w:val="28"/>
                <w:highlight w:val="none"/>
              </w:rPr>
            </w:pPr>
          </w:p>
        </w:tc>
        <w:tc>
          <w:tcPr>
            <w:tcW w:w="1260" w:type="dxa"/>
            <w:vMerge w:val="continue"/>
            <w:tcBorders>
              <w:top w:val="single" w:color="auto" w:sz="4" w:space="0"/>
              <w:left w:val="nil"/>
              <w:bottom w:val="single" w:color="auto" w:sz="4" w:space="0"/>
              <w:right w:val="single" w:color="auto" w:sz="4" w:space="0"/>
            </w:tcBorders>
            <w:vAlign w:val="center"/>
          </w:tcPr>
          <w:p w14:paraId="6EC5D60A">
            <w:pPr>
              <w:widowControl/>
              <w:ind w:firstLine="420"/>
              <w:jc w:val="left"/>
              <w:rPr>
                <w:rFonts w:ascii="仿宋" w:hAnsi="仿宋" w:eastAsia="仿宋" w:cs="宋体"/>
                <w:color w:val="auto"/>
                <w:kern w:val="0"/>
                <w:szCs w:val="28"/>
                <w:highlight w:val="none"/>
              </w:rPr>
            </w:pPr>
          </w:p>
        </w:tc>
        <w:tc>
          <w:tcPr>
            <w:tcW w:w="1440" w:type="dxa"/>
            <w:vMerge w:val="continue"/>
            <w:tcBorders>
              <w:top w:val="single" w:color="auto" w:sz="4" w:space="0"/>
              <w:left w:val="nil"/>
              <w:bottom w:val="single" w:color="auto" w:sz="4" w:space="0"/>
              <w:right w:val="single" w:color="auto" w:sz="4" w:space="0"/>
            </w:tcBorders>
            <w:vAlign w:val="center"/>
          </w:tcPr>
          <w:p w14:paraId="41398055">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43C6A3A6">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单价</w:t>
            </w:r>
          </w:p>
        </w:tc>
        <w:tc>
          <w:tcPr>
            <w:tcW w:w="1620" w:type="dxa"/>
            <w:tcBorders>
              <w:top w:val="single" w:color="auto" w:sz="4" w:space="0"/>
              <w:left w:val="nil"/>
              <w:bottom w:val="single" w:color="auto" w:sz="4" w:space="0"/>
              <w:right w:val="single" w:color="auto" w:sz="4" w:space="0"/>
            </w:tcBorders>
            <w:vAlign w:val="center"/>
          </w:tcPr>
          <w:p w14:paraId="7949E243">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合价</w:t>
            </w:r>
          </w:p>
        </w:tc>
      </w:tr>
      <w:tr w14:paraId="26914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nil"/>
              <w:left w:val="single" w:color="auto" w:sz="4" w:space="0"/>
              <w:bottom w:val="single" w:color="auto" w:sz="4" w:space="0"/>
              <w:right w:val="single" w:color="auto" w:sz="4" w:space="0"/>
            </w:tcBorders>
            <w:vAlign w:val="center"/>
          </w:tcPr>
          <w:p w14:paraId="1482BF1D">
            <w:pPr>
              <w:widowControl/>
              <w:ind w:firstLine="420"/>
              <w:rPr>
                <w:rFonts w:ascii="仿宋" w:hAnsi="仿宋" w:eastAsia="仿宋" w:cs="宋体"/>
                <w:color w:val="auto"/>
                <w:kern w:val="0"/>
                <w:szCs w:val="28"/>
                <w:highlight w:val="none"/>
              </w:rPr>
            </w:pPr>
          </w:p>
        </w:tc>
        <w:tc>
          <w:tcPr>
            <w:tcW w:w="900" w:type="dxa"/>
            <w:vMerge w:val="restart"/>
            <w:tcBorders>
              <w:top w:val="nil"/>
              <w:left w:val="nil"/>
              <w:bottom w:val="single" w:color="auto" w:sz="4" w:space="0"/>
              <w:right w:val="single" w:color="auto" w:sz="4" w:space="0"/>
            </w:tcBorders>
            <w:vAlign w:val="center"/>
          </w:tcPr>
          <w:p w14:paraId="2FBF23BD">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人工</w:t>
            </w:r>
          </w:p>
        </w:tc>
        <w:tc>
          <w:tcPr>
            <w:tcW w:w="1260" w:type="dxa"/>
            <w:tcBorders>
              <w:top w:val="single" w:color="auto" w:sz="4" w:space="0"/>
              <w:left w:val="nil"/>
              <w:bottom w:val="single" w:color="auto" w:sz="4" w:space="0"/>
              <w:right w:val="single" w:color="auto" w:sz="4" w:space="0"/>
            </w:tcBorders>
            <w:vAlign w:val="center"/>
          </w:tcPr>
          <w:p w14:paraId="56F23925">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一类</w:t>
            </w:r>
          </w:p>
        </w:tc>
        <w:tc>
          <w:tcPr>
            <w:tcW w:w="1260" w:type="dxa"/>
            <w:tcBorders>
              <w:top w:val="single" w:color="auto" w:sz="4" w:space="0"/>
              <w:left w:val="nil"/>
              <w:bottom w:val="single" w:color="auto" w:sz="4" w:space="0"/>
              <w:right w:val="single" w:color="auto" w:sz="4" w:space="0"/>
            </w:tcBorders>
            <w:vAlign w:val="center"/>
          </w:tcPr>
          <w:p w14:paraId="7CB2A0BA">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vAlign w:val="center"/>
          </w:tcPr>
          <w:p w14:paraId="1918D166">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74077EB4">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25199924">
            <w:pPr>
              <w:widowControl/>
              <w:ind w:firstLine="420"/>
              <w:rPr>
                <w:rFonts w:ascii="仿宋" w:hAnsi="仿宋" w:eastAsia="仿宋" w:cs="宋体"/>
                <w:color w:val="auto"/>
                <w:kern w:val="0"/>
                <w:szCs w:val="28"/>
                <w:highlight w:val="none"/>
              </w:rPr>
            </w:pPr>
          </w:p>
        </w:tc>
      </w:tr>
      <w:tr w14:paraId="06DBC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71BD75FC">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60B8F388">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21881815">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二类</w:t>
            </w:r>
          </w:p>
        </w:tc>
        <w:tc>
          <w:tcPr>
            <w:tcW w:w="1260" w:type="dxa"/>
            <w:tcBorders>
              <w:top w:val="single" w:color="auto" w:sz="4" w:space="0"/>
              <w:left w:val="nil"/>
              <w:bottom w:val="single" w:color="auto" w:sz="4" w:space="0"/>
              <w:right w:val="single" w:color="auto" w:sz="4" w:space="0"/>
            </w:tcBorders>
            <w:vAlign w:val="center"/>
          </w:tcPr>
          <w:p w14:paraId="3BEC2FAD">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vAlign w:val="center"/>
          </w:tcPr>
          <w:p w14:paraId="3D94D204">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780BDB9E">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6DDF9EE6">
            <w:pPr>
              <w:widowControl/>
              <w:ind w:firstLine="420"/>
              <w:rPr>
                <w:rFonts w:ascii="仿宋" w:hAnsi="仿宋" w:eastAsia="仿宋" w:cs="宋体"/>
                <w:color w:val="auto"/>
                <w:kern w:val="0"/>
                <w:szCs w:val="28"/>
                <w:highlight w:val="none"/>
              </w:rPr>
            </w:pPr>
          </w:p>
        </w:tc>
      </w:tr>
      <w:tr w14:paraId="17253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2C7D84E6">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2EA15EE1">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04CDD10C">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三类</w:t>
            </w:r>
          </w:p>
        </w:tc>
        <w:tc>
          <w:tcPr>
            <w:tcW w:w="1260" w:type="dxa"/>
            <w:tcBorders>
              <w:top w:val="single" w:color="auto" w:sz="4" w:space="0"/>
              <w:left w:val="nil"/>
              <w:bottom w:val="single" w:color="auto" w:sz="4" w:space="0"/>
              <w:right w:val="single" w:color="auto" w:sz="4" w:space="0"/>
            </w:tcBorders>
            <w:vAlign w:val="center"/>
          </w:tcPr>
          <w:p w14:paraId="32733034">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vAlign w:val="center"/>
          </w:tcPr>
          <w:p w14:paraId="6444DC84">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195FDDC9">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1DDF0E88">
            <w:pPr>
              <w:widowControl/>
              <w:ind w:firstLine="420"/>
              <w:rPr>
                <w:rFonts w:ascii="仿宋" w:hAnsi="仿宋" w:eastAsia="仿宋" w:cs="宋体"/>
                <w:color w:val="auto"/>
                <w:kern w:val="0"/>
                <w:szCs w:val="28"/>
                <w:highlight w:val="none"/>
              </w:rPr>
            </w:pPr>
          </w:p>
        </w:tc>
      </w:tr>
      <w:tr w14:paraId="2A7F2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6472D7E3">
            <w:pPr>
              <w:widowControl/>
              <w:ind w:firstLine="210" w:firstLineChars="100"/>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6300" w:type="dxa"/>
            <w:gridSpan w:val="5"/>
            <w:tcBorders>
              <w:top w:val="single" w:color="auto" w:sz="4" w:space="0"/>
              <w:left w:val="nil"/>
              <w:bottom w:val="single" w:color="auto" w:sz="4" w:space="0"/>
              <w:right w:val="single" w:color="auto" w:sz="4" w:space="0"/>
            </w:tcBorders>
            <w:vAlign w:val="center"/>
          </w:tcPr>
          <w:p w14:paraId="670CDD13">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人工费小计</w:t>
            </w:r>
          </w:p>
        </w:tc>
        <w:tc>
          <w:tcPr>
            <w:tcW w:w="1620" w:type="dxa"/>
            <w:tcBorders>
              <w:top w:val="single" w:color="auto" w:sz="4" w:space="0"/>
              <w:left w:val="nil"/>
              <w:bottom w:val="single" w:color="auto" w:sz="4" w:space="0"/>
              <w:right w:val="single" w:color="auto" w:sz="4" w:space="0"/>
            </w:tcBorders>
            <w:vAlign w:val="center"/>
          </w:tcPr>
          <w:p w14:paraId="7EBBDA29">
            <w:pPr>
              <w:widowControl/>
              <w:ind w:firstLine="420"/>
              <w:rPr>
                <w:rFonts w:ascii="仿宋" w:hAnsi="仿宋" w:eastAsia="仿宋" w:cs="宋体"/>
                <w:color w:val="auto"/>
                <w:kern w:val="0"/>
                <w:szCs w:val="28"/>
                <w:highlight w:val="none"/>
              </w:rPr>
            </w:pPr>
          </w:p>
        </w:tc>
      </w:tr>
      <w:tr w14:paraId="2F28A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nil"/>
              <w:left w:val="single" w:color="auto" w:sz="4" w:space="0"/>
              <w:bottom w:val="single" w:color="auto" w:sz="4" w:space="0"/>
              <w:right w:val="single" w:color="auto" w:sz="4" w:space="0"/>
            </w:tcBorders>
            <w:vAlign w:val="center"/>
          </w:tcPr>
          <w:p w14:paraId="55FDA32A">
            <w:pPr>
              <w:widowControl/>
              <w:ind w:firstLine="420"/>
              <w:rPr>
                <w:rFonts w:ascii="仿宋" w:hAnsi="仿宋" w:eastAsia="仿宋" w:cs="宋体"/>
                <w:color w:val="auto"/>
                <w:kern w:val="0"/>
                <w:szCs w:val="28"/>
                <w:highlight w:val="none"/>
              </w:rPr>
            </w:pPr>
          </w:p>
        </w:tc>
        <w:tc>
          <w:tcPr>
            <w:tcW w:w="900" w:type="dxa"/>
            <w:vMerge w:val="restart"/>
            <w:tcBorders>
              <w:top w:val="nil"/>
              <w:left w:val="nil"/>
              <w:bottom w:val="single" w:color="auto" w:sz="4" w:space="0"/>
              <w:right w:val="single" w:color="auto" w:sz="4" w:space="0"/>
            </w:tcBorders>
            <w:vAlign w:val="center"/>
          </w:tcPr>
          <w:p w14:paraId="65CC8EED">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主要材料</w:t>
            </w:r>
          </w:p>
        </w:tc>
        <w:tc>
          <w:tcPr>
            <w:tcW w:w="1260" w:type="dxa"/>
            <w:tcBorders>
              <w:top w:val="single" w:color="auto" w:sz="4" w:space="0"/>
              <w:left w:val="nil"/>
              <w:bottom w:val="single" w:color="auto" w:sz="4" w:space="0"/>
              <w:right w:val="single" w:color="auto" w:sz="4" w:space="0"/>
            </w:tcBorders>
            <w:vAlign w:val="center"/>
          </w:tcPr>
          <w:p w14:paraId="4492ADD3">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72A07E51">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6DAD4C65">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2C79554D">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575EDACE">
            <w:pPr>
              <w:widowControl/>
              <w:ind w:firstLine="420"/>
              <w:rPr>
                <w:rFonts w:ascii="仿宋" w:hAnsi="仿宋" w:eastAsia="仿宋" w:cs="宋体"/>
                <w:color w:val="auto"/>
                <w:kern w:val="0"/>
                <w:szCs w:val="28"/>
                <w:highlight w:val="none"/>
              </w:rPr>
            </w:pPr>
          </w:p>
        </w:tc>
      </w:tr>
      <w:tr w14:paraId="4D214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62A22BE6">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647E2097">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3C1DC55A">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43D0D5D1">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7283D2B9">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7102EFBE">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6C274243">
            <w:pPr>
              <w:widowControl/>
              <w:ind w:firstLine="420"/>
              <w:rPr>
                <w:rFonts w:ascii="仿宋" w:hAnsi="仿宋" w:eastAsia="仿宋" w:cs="宋体"/>
                <w:color w:val="auto"/>
                <w:kern w:val="0"/>
                <w:szCs w:val="28"/>
                <w:highlight w:val="none"/>
              </w:rPr>
            </w:pPr>
          </w:p>
        </w:tc>
      </w:tr>
      <w:tr w14:paraId="78976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4179BF22">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659D835B">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7C8B9B26">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241DA378">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39E62C31">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3A5EE883">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3F645016">
            <w:pPr>
              <w:widowControl/>
              <w:ind w:firstLine="420"/>
              <w:rPr>
                <w:rFonts w:ascii="仿宋" w:hAnsi="仿宋" w:eastAsia="仿宋" w:cs="宋体"/>
                <w:color w:val="auto"/>
                <w:kern w:val="0"/>
                <w:szCs w:val="28"/>
                <w:highlight w:val="none"/>
              </w:rPr>
            </w:pPr>
          </w:p>
        </w:tc>
      </w:tr>
      <w:tr w14:paraId="7A876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3A83BA67">
            <w:pPr>
              <w:widowControl/>
              <w:ind w:firstLine="420"/>
              <w:jc w:val="left"/>
              <w:rPr>
                <w:rFonts w:ascii="仿宋" w:hAnsi="仿宋" w:eastAsia="仿宋" w:cs="宋体"/>
                <w:color w:val="auto"/>
                <w:kern w:val="0"/>
                <w:szCs w:val="28"/>
                <w:highlight w:val="none"/>
              </w:rPr>
            </w:pPr>
          </w:p>
        </w:tc>
        <w:tc>
          <w:tcPr>
            <w:tcW w:w="6300" w:type="dxa"/>
            <w:gridSpan w:val="5"/>
            <w:tcBorders>
              <w:top w:val="single" w:color="auto" w:sz="4" w:space="0"/>
              <w:left w:val="nil"/>
              <w:bottom w:val="single" w:color="auto" w:sz="4" w:space="0"/>
              <w:right w:val="single" w:color="auto" w:sz="4" w:space="0"/>
            </w:tcBorders>
            <w:vAlign w:val="center"/>
          </w:tcPr>
          <w:p w14:paraId="3534A365">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其他材料费</w:t>
            </w:r>
          </w:p>
        </w:tc>
        <w:tc>
          <w:tcPr>
            <w:tcW w:w="1620" w:type="dxa"/>
            <w:tcBorders>
              <w:top w:val="single" w:color="auto" w:sz="4" w:space="0"/>
              <w:left w:val="nil"/>
              <w:bottom w:val="single" w:color="auto" w:sz="4" w:space="0"/>
              <w:right w:val="single" w:color="auto" w:sz="4" w:space="0"/>
            </w:tcBorders>
            <w:vAlign w:val="center"/>
          </w:tcPr>
          <w:p w14:paraId="20000850">
            <w:pPr>
              <w:widowControl/>
              <w:ind w:firstLine="420"/>
              <w:rPr>
                <w:rFonts w:ascii="仿宋" w:hAnsi="仿宋" w:eastAsia="仿宋" w:cs="宋体"/>
                <w:color w:val="auto"/>
                <w:kern w:val="0"/>
                <w:szCs w:val="28"/>
                <w:highlight w:val="none"/>
              </w:rPr>
            </w:pPr>
          </w:p>
        </w:tc>
      </w:tr>
      <w:tr w14:paraId="017A9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50B0207F">
            <w:pPr>
              <w:widowControl/>
              <w:ind w:firstLine="210" w:firstLineChars="100"/>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6300" w:type="dxa"/>
            <w:gridSpan w:val="5"/>
            <w:tcBorders>
              <w:top w:val="single" w:color="auto" w:sz="4" w:space="0"/>
              <w:left w:val="nil"/>
              <w:bottom w:val="single" w:color="auto" w:sz="4" w:space="0"/>
              <w:right w:val="single" w:color="auto" w:sz="4" w:space="0"/>
            </w:tcBorders>
            <w:vAlign w:val="center"/>
          </w:tcPr>
          <w:p w14:paraId="4025E166">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材料费小计</w:t>
            </w:r>
          </w:p>
        </w:tc>
        <w:tc>
          <w:tcPr>
            <w:tcW w:w="1620" w:type="dxa"/>
            <w:tcBorders>
              <w:top w:val="single" w:color="auto" w:sz="4" w:space="0"/>
              <w:left w:val="nil"/>
              <w:bottom w:val="single" w:color="auto" w:sz="4" w:space="0"/>
              <w:right w:val="single" w:color="auto" w:sz="4" w:space="0"/>
            </w:tcBorders>
            <w:vAlign w:val="center"/>
          </w:tcPr>
          <w:p w14:paraId="2D90101B">
            <w:pPr>
              <w:widowControl/>
              <w:ind w:firstLine="420"/>
              <w:rPr>
                <w:rFonts w:ascii="仿宋" w:hAnsi="仿宋" w:eastAsia="仿宋" w:cs="宋体"/>
                <w:color w:val="auto"/>
                <w:kern w:val="0"/>
                <w:szCs w:val="28"/>
                <w:highlight w:val="none"/>
              </w:rPr>
            </w:pPr>
          </w:p>
        </w:tc>
      </w:tr>
      <w:tr w14:paraId="69139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nil"/>
              <w:left w:val="single" w:color="auto" w:sz="4" w:space="0"/>
              <w:bottom w:val="single" w:color="auto" w:sz="4" w:space="0"/>
              <w:right w:val="single" w:color="auto" w:sz="4" w:space="0"/>
            </w:tcBorders>
            <w:vAlign w:val="center"/>
          </w:tcPr>
          <w:p w14:paraId="3A692E66">
            <w:pPr>
              <w:widowControl/>
              <w:ind w:firstLine="420"/>
              <w:rPr>
                <w:rFonts w:ascii="仿宋" w:hAnsi="仿宋" w:eastAsia="仿宋" w:cs="宋体"/>
                <w:color w:val="auto"/>
                <w:kern w:val="0"/>
                <w:szCs w:val="28"/>
                <w:highlight w:val="none"/>
              </w:rPr>
            </w:pPr>
          </w:p>
        </w:tc>
        <w:tc>
          <w:tcPr>
            <w:tcW w:w="900" w:type="dxa"/>
            <w:vMerge w:val="restart"/>
            <w:tcBorders>
              <w:top w:val="nil"/>
              <w:left w:val="nil"/>
              <w:bottom w:val="single" w:color="auto" w:sz="4" w:space="0"/>
              <w:right w:val="single" w:color="auto" w:sz="4" w:space="0"/>
            </w:tcBorders>
            <w:vAlign w:val="center"/>
          </w:tcPr>
          <w:p w14:paraId="526396D4">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主要机械</w:t>
            </w:r>
          </w:p>
        </w:tc>
        <w:tc>
          <w:tcPr>
            <w:tcW w:w="1260" w:type="dxa"/>
            <w:tcBorders>
              <w:top w:val="single" w:color="auto" w:sz="4" w:space="0"/>
              <w:left w:val="nil"/>
              <w:bottom w:val="single" w:color="auto" w:sz="4" w:space="0"/>
              <w:right w:val="single" w:color="auto" w:sz="4" w:space="0"/>
            </w:tcBorders>
            <w:vAlign w:val="center"/>
          </w:tcPr>
          <w:p w14:paraId="4BF8575F">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71FF6DF9">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3B3C0E5C">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635CB6AC">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4BCDDA8D">
            <w:pPr>
              <w:widowControl/>
              <w:ind w:firstLine="420"/>
              <w:rPr>
                <w:rFonts w:ascii="仿宋" w:hAnsi="仿宋" w:eastAsia="仿宋" w:cs="宋体"/>
                <w:color w:val="auto"/>
                <w:kern w:val="0"/>
                <w:szCs w:val="28"/>
                <w:highlight w:val="none"/>
              </w:rPr>
            </w:pPr>
          </w:p>
        </w:tc>
      </w:tr>
      <w:tr w14:paraId="3457E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5DC69707">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2F0209D1">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4254B4DB">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3495A162">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5956F3BB">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63E8F82B">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73E7317A">
            <w:pPr>
              <w:widowControl/>
              <w:ind w:firstLine="420"/>
              <w:rPr>
                <w:rFonts w:ascii="仿宋" w:hAnsi="仿宋" w:eastAsia="仿宋" w:cs="宋体"/>
                <w:color w:val="auto"/>
                <w:kern w:val="0"/>
                <w:szCs w:val="28"/>
                <w:highlight w:val="none"/>
              </w:rPr>
            </w:pPr>
          </w:p>
        </w:tc>
      </w:tr>
      <w:tr w14:paraId="0BD21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4C3F3F4D">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33B20C93">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3955378E">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6EA9C915">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0C96A283">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0D8D86CB">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4685E631">
            <w:pPr>
              <w:widowControl/>
              <w:ind w:firstLine="420"/>
              <w:rPr>
                <w:rFonts w:ascii="仿宋" w:hAnsi="仿宋" w:eastAsia="仿宋" w:cs="宋体"/>
                <w:color w:val="auto"/>
                <w:kern w:val="0"/>
                <w:szCs w:val="28"/>
                <w:highlight w:val="none"/>
              </w:rPr>
            </w:pPr>
          </w:p>
        </w:tc>
      </w:tr>
      <w:tr w14:paraId="0332A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1B4B415E">
            <w:pPr>
              <w:widowControl/>
              <w:ind w:firstLine="420"/>
              <w:jc w:val="left"/>
              <w:rPr>
                <w:rFonts w:ascii="仿宋" w:hAnsi="仿宋" w:eastAsia="仿宋" w:cs="宋体"/>
                <w:color w:val="auto"/>
                <w:kern w:val="0"/>
                <w:szCs w:val="28"/>
                <w:highlight w:val="none"/>
              </w:rPr>
            </w:pPr>
          </w:p>
        </w:tc>
        <w:tc>
          <w:tcPr>
            <w:tcW w:w="6300" w:type="dxa"/>
            <w:gridSpan w:val="5"/>
            <w:tcBorders>
              <w:top w:val="single" w:color="auto" w:sz="4" w:space="0"/>
              <w:left w:val="nil"/>
              <w:bottom w:val="single" w:color="auto" w:sz="4" w:space="0"/>
              <w:right w:val="single" w:color="auto" w:sz="4" w:space="0"/>
            </w:tcBorders>
            <w:vAlign w:val="center"/>
          </w:tcPr>
          <w:p w14:paraId="40429A29">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其他机械费</w:t>
            </w:r>
          </w:p>
        </w:tc>
        <w:tc>
          <w:tcPr>
            <w:tcW w:w="1620" w:type="dxa"/>
            <w:tcBorders>
              <w:top w:val="single" w:color="auto" w:sz="4" w:space="0"/>
              <w:left w:val="nil"/>
              <w:bottom w:val="single" w:color="auto" w:sz="4" w:space="0"/>
              <w:right w:val="single" w:color="auto" w:sz="4" w:space="0"/>
            </w:tcBorders>
            <w:vAlign w:val="center"/>
          </w:tcPr>
          <w:p w14:paraId="2C712F10">
            <w:pPr>
              <w:widowControl/>
              <w:ind w:firstLine="420"/>
              <w:rPr>
                <w:rFonts w:ascii="仿宋" w:hAnsi="仿宋" w:eastAsia="仿宋" w:cs="宋体"/>
                <w:color w:val="auto"/>
                <w:kern w:val="0"/>
                <w:szCs w:val="28"/>
                <w:highlight w:val="none"/>
              </w:rPr>
            </w:pPr>
          </w:p>
        </w:tc>
      </w:tr>
      <w:tr w14:paraId="0756A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7A8216F1">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6300" w:type="dxa"/>
            <w:gridSpan w:val="5"/>
            <w:tcBorders>
              <w:top w:val="single" w:color="auto" w:sz="4" w:space="0"/>
              <w:left w:val="nil"/>
              <w:bottom w:val="single" w:color="auto" w:sz="4" w:space="0"/>
              <w:right w:val="single" w:color="auto" w:sz="4" w:space="0"/>
            </w:tcBorders>
            <w:vAlign w:val="center"/>
          </w:tcPr>
          <w:p w14:paraId="1F1216E1">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机械费小计</w:t>
            </w:r>
          </w:p>
        </w:tc>
        <w:tc>
          <w:tcPr>
            <w:tcW w:w="1620" w:type="dxa"/>
            <w:tcBorders>
              <w:top w:val="single" w:color="auto" w:sz="4" w:space="0"/>
              <w:left w:val="nil"/>
              <w:bottom w:val="single" w:color="auto" w:sz="4" w:space="0"/>
              <w:right w:val="single" w:color="auto" w:sz="4" w:space="0"/>
            </w:tcBorders>
            <w:vAlign w:val="center"/>
          </w:tcPr>
          <w:p w14:paraId="1402E11C">
            <w:pPr>
              <w:widowControl/>
              <w:ind w:firstLine="420"/>
              <w:rPr>
                <w:rFonts w:ascii="仿宋" w:hAnsi="仿宋" w:eastAsia="仿宋" w:cs="宋体"/>
                <w:color w:val="auto"/>
                <w:kern w:val="0"/>
                <w:szCs w:val="28"/>
                <w:highlight w:val="none"/>
              </w:rPr>
            </w:pPr>
          </w:p>
        </w:tc>
      </w:tr>
      <w:tr w14:paraId="158E1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36AAC3F9">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6300" w:type="dxa"/>
            <w:gridSpan w:val="5"/>
            <w:tcBorders>
              <w:top w:val="single" w:color="auto" w:sz="4" w:space="0"/>
              <w:left w:val="nil"/>
              <w:bottom w:val="single" w:color="auto" w:sz="4" w:space="0"/>
              <w:right w:val="single" w:color="auto" w:sz="4" w:space="0"/>
            </w:tcBorders>
            <w:vAlign w:val="center"/>
          </w:tcPr>
          <w:p w14:paraId="54379259">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直接工程费(1+2+3)</w:t>
            </w:r>
          </w:p>
        </w:tc>
        <w:tc>
          <w:tcPr>
            <w:tcW w:w="1620" w:type="dxa"/>
            <w:tcBorders>
              <w:top w:val="single" w:color="auto" w:sz="4" w:space="0"/>
              <w:left w:val="nil"/>
              <w:bottom w:val="single" w:color="auto" w:sz="4" w:space="0"/>
              <w:right w:val="single" w:color="auto" w:sz="4" w:space="0"/>
            </w:tcBorders>
            <w:vAlign w:val="center"/>
          </w:tcPr>
          <w:p w14:paraId="432B1ACD">
            <w:pPr>
              <w:widowControl/>
              <w:ind w:firstLine="420"/>
              <w:rPr>
                <w:rFonts w:ascii="仿宋" w:hAnsi="仿宋" w:eastAsia="仿宋" w:cs="宋体"/>
                <w:color w:val="auto"/>
                <w:kern w:val="0"/>
                <w:szCs w:val="28"/>
                <w:highlight w:val="none"/>
              </w:rPr>
            </w:pPr>
          </w:p>
        </w:tc>
      </w:tr>
      <w:tr w14:paraId="733C1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7D2EB9D4">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6300" w:type="dxa"/>
            <w:gridSpan w:val="5"/>
            <w:tcBorders>
              <w:top w:val="single" w:color="auto" w:sz="4" w:space="0"/>
              <w:left w:val="nil"/>
              <w:bottom w:val="single" w:color="auto" w:sz="4" w:space="0"/>
              <w:right w:val="single" w:color="auto" w:sz="4" w:space="0"/>
            </w:tcBorders>
            <w:vAlign w:val="center"/>
          </w:tcPr>
          <w:p w14:paraId="2EDF23BD">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管理费</w:t>
            </w:r>
          </w:p>
        </w:tc>
        <w:tc>
          <w:tcPr>
            <w:tcW w:w="1620" w:type="dxa"/>
            <w:tcBorders>
              <w:top w:val="single" w:color="auto" w:sz="4" w:space="0"/>
              <w:left w:val="nil"/>
              <w:bottom w:val="single" w:color="auto" w:sz="4" w:space="0"/>
              <w:right w:val="single" w:color="auto" w:sz="4" w:space="0"/>
            </w:tcBorders>
            <w:vAlign w:val="center"/>
          </w:tcPr>
          <w:p w14:paraId="347ABBE7">
            <w:pPr>
              <w:widowControl/>
              <w:ind w:firstLine="420"/>
              <w:rPr>
                <w:rFonts w:ascii="仿宋" w:hAnsi="仿宋" w:eastAsia="仿宋" w:cs="宋体"/>
                <w:color w:val="auto"/>
                <w:kern w:val="0"/>
                <w:szCs w:val="28"/>
                <w:highlight w:val="none"/>
              </w:rPr>
            </w:pPr>
          </w:p>
        </w:tc>
      </w:tr>
      <w:tr w14:paraId="14C44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5065FA37">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6</w:t>
            </w:r>
          </w:p>
        </w:tc>
        <w:tc>
          <w:tcPr>
            <w:tcW w:w="6300" w:type="dxa"/>
            <w:gridSpan w:val="5"/>
            <w:tcBorders>
              <w:top w:val="single" w:color="auto" w:sz="4" w:space="0"/>
              <w:left w:val="nil"/>
              <w:bottom w:val="single" w:color="auto" w:sz="4" w:space="0"/>
              <w:right w:val="single" w:color="auto" w:sz="4" w:space="0"/>
            </w:tcBorders>
            <w:vAlign w:val="center"/>
          </w:tcPr>
          <w:p w14:paraId="0E92519C">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利润</w:t>
            </w:r>
          </w:p>
        </w:tc>
        <w:tc>
          <w:tcPr>
            <w:tcW w:w="1620" w:type="dxa"/>
            <w:tcBorders>
              <w:top w:val="single" w:color="auto" w:sz="4" w:space="0"/>
              <w:left w:val="nil"/>
              <w:bottom w:val="single" w:color="auto" w:sz="4" w:space="0"/>
              <w:right w:val="single" w:color="auto" w:sz="4" w:space="0"/>
            </w:tcBorders>
            <w:vAlign w:val="center"/>
          </w:tcPr>
          <w:p w14:paraId="528F5EC7">
            <w:pPr>
              <w:widowControl/>
              <w:ind w:firstLine="420"/>
              <w:rPr>
                <w:rFonts w:ascii="仿宋" w:hAnsi="仿宋" w:eastAsia="仿宋" w:cs="宋体"/>
                <w:color w:val="auto"/>
                <w:kern w:val="0"/>
                <w:szCs w:val="28"/>
                <w:highlight w:val="none"/>
              </w:rPr>
            </w:pPr>
          </w:p>
        </w:tc>
      </w:tr>
      <w:tr w14:paraId="2EF70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4A40703F">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7</w:t>
            </w:r>
          </w:p>
        </w:tc>
        <w:tc>
          <w:tcPr>
            <w:tcW w:w="6300" w:type="dxa"/>
            <w:gridSpan w:val="5"/>
            <w:tcBorders>
              <w:top w:val="single" w:color="auto" w:sz="4" w:space="0"/>
              <w:left w:val="nil"/>
              <w:bottom w:val="single" w:color="auto" w:sz="4" w:space="0"/>
              <w:right w:val="single" w:color="auto" w:sz="4" w:space="0"/>
            </w:tcBorders>
            <w:vAlign w:val="center"/>
          </w:tcPr>
          <w:p w14:paraId="03FEB85F">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风险费用</w:t>
            </w:r>
          </w:p>
        </w:tc>
        <w:tc>
          <w:tcPr>
            <w:tcW w:w="1620" w:type="dxa"/>
            <w:tcBorders>
              <w:top w:val="single" w:color="auto" w:sz="4" w:space="0"/>
              <w:left w:val="nil"/>
              <w:bottom w:val="single" w:color="auto" w:sz="4" w:space="0"/>
              <w:right w:val="single" w:color="auto" w:sz="4" w:space="0"/>
            </w:tcBorders>
            <w:vAlign w:val="center"/>
          </w:tcPr>
          <w:p w14:paraId="07A612BE">
            <w:pPr>
              <w:widowControl/>
              <w:ind w:firstLine="420"/>
              <w:rPr>
                <w:rFonts w:ascii="仿宋" w:hAnsi="仿宋" w:eastAsia="仿宋" w:cs="宋体"/>
                <w:color w:val="auto"/>
                <w:kern w:val="0"/>
                <w:szCs w:val="28"/>
                <w:highlight w:val="none"/>
              </w:rPr>
            </w:pPr>
          </w:p>
        </w:tc>
      </w:tr>
      <w:tr w14:paraId="7573A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7A8DCCB3">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8</w:t>
            </w:r>
          </w:p>
        </w:tc>
        <w:tc>
          <w:tcPr>
            <w:tcW w:w="6300" w:type="dxa"/>
            <w:gridSpan w:val="5"/>
            <w:tcBorders>
              <w:top w:val="single" w:color="auto" w:sz="4" w:space="0"/>
              <w:left w:val="nil"/>
              <w:bottom w:val="single" w:color="auto" w:sz="4" w:space="0"/>
              <w:right w:val="single" w:color="auto" w:sz="4" w:space="0"/>
            </w:tcBorders>
            <w:vAlign w:val="center"/>
          </w:tcPr>
          <w:p w14:paraId="3E543C8C">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合计（4+5+6+7）</w:t>
            </w:r>
          </w:p>
        </w:tc>
        <w:tc>
          <w:tcPr>
            <w:tcW w:w="1620" w:type="dxa"/>
            <w:tcBorders>
              <w:top w:val="single" w:color="auto" w:sz="4" w:space="0"/>
              <w:left w:val="nil"/>
              <w:bottom w:val="single" w:color="auto" w:sz="4" w:space="0"/>
              <w:right w:val="single" w:color="auto" w:sz="4" w:space="0"/>
            </w:tcBorders>
            <w:vAlign w:val="center"/>
          </w:tcPr>
          <w:p w14:paraId="2ECB3972">
            <w:pPr>
              <w:widowControl/>
              <w:ind w:firstLine="420"/>
              <w:rPr>
                <w:rFonts w:ascii="仿宋" w:hAnsi="仿宋" w:eastAsia="仿宋" w:cs="宋体"/>
                <w:color w:val="auto"/>
                <w:kern w:val="0"/>
                <w:szCs w:val="28"/>
                <w:highlight w:val="none"/>
              </w:rPr>
            </w:pPr>
          </w:p>
        </w:tc>
      </w:tr>
    </w:tbl>
    <w:p w14:paraId="2B6E11A9">
      <w:pPr>
        <w:widowControl/>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注:本表由招标人按需要提出</w:t>
      </w:r>
    </w:p>
    <w:p w14:paraId="59310DDD">
      <w:pPr>
        <w:ind w:firstLine="420"/>
        <w:rPr>
          <w:rFonts w:ascii="仿宋" w:hAnsi="仿宋" w:eastAsia="仿宋"/>
          <w:color w:val="auto"/>
          <w:highlight w:val="none"/>
        </w:rPr>
      </w:pPr>
      <w:r>
        <w:rPr>
          <w:rFonts w:hint="eastAsia" w:ascii="仿宋" w:hAnsi="仿宋" w:eastAsia="仿宋"/>
          <w:color w:val="auto"/>
          <w:highlight w:val="none"/>
        </w:rPr>
        <w:tab/>
      </w:r>
    </w:p>
    <w:p w14:paraId="0020C8E9">
      <w:pPr>
        <w:ind w:firstLine="420"/>
        <w:rPr>
          <w:rFonts w:ascii="仿宋" w:hAnsi="仿宋" w:eastAsia="仿宋"/>
          <w:color w:val="auto"/>
          <w:highlight w:val="none"/>
        </w:rPr>
      </w:pPr>
      <w:r>
        <w:rPr>
          <w:rFonts w:hint="eastAsia" w:ascii="仿宋" w:hAnsi="仿宋" w:eastAsia="仿宋"/>
          <w:color w:val="auto"/>
          <w:highlight w:val="none"/>
        </w:rPr>
        <w:t xml:space="preserve"> </w:t>
      </w:r>
    </w:p>
    <w:p w14:paraId="0D0B9751">
      <w:pPr>
        <w:rPr>
          <w:rFonts w:ascii="仿宋" w:hAnsi="仿宋" w:eastAsia="仿宋"/>
          <w:color w:val="auto"/>
          <w:highlight w:val="none"/>
        </w:rPr>
      </w:pPr>
    </w:p>
    <w:p w14:paraId="79E784D4">
      <w:pPr>
        <w:rPr>
          <w:rFonts w:ascii="仿宋" w:hAnsi="仿宋" w:eastAsia="仿宋"/>
          <w:color w:val="auto"/>
          <w:highlight w:val="none"/>
        </w:rPr>
      </w:pPr>
    </w:p>
    <w:p w14:paraId="45B1DFE0">
      <w:pPr>
        <w:rPr>
          <w:rFonts w:ascii="仿宋" w:hAnsi="仿宋" w:eastAsia="仿宋"/>
          <w:color w:val="auto"/>
          <w:highlight w:val="none"/>
        </w:rPr>
      </w:pPr>
    </w:p>
    <w:p w14:paraId="38CCC2C6">
      <w:pPr>
        <w:rPr>
          <w:rFonts w:ascii="仿宋" w:hAnsi="仿宋" w:eastAsia="仿宋"/>
          <w:color w:val="auto"/>
          <w:highlight w:val="none"/>
        </w:rPr>
      </w:pPr>
    </w:p>
    <w:p w14:paraId="6A89A091">
      <w:pPr>
        <w:widowControl/>
        <w:adjustRightInd/>
        <w:jc w:val="left"/>
        <w:rPr>
          <w:rFonts w:ascii="仿宋" w:hAnsi="仿宋" w:eastAsia="仿宋"/>
          <w:color w:val="auto"/>
          <w:highlight w:val="none"/>
        </w:rPr>
      </w:pPr>
      <w:r>
        <w:rPr>
          <w:rFonts w:ascii="仿宋" w:hAnsi="仿宋" w:eastAsia="仿宋"/>
          <w:color w:val="auto"/>
          <w:highlight w:val="none"/>
        </w:rPr>
        <w:br w:type="page"/>
      </w:r>
    </w:p>
    <w:p w14:paraId="28DDFBC8">
      <w:pPr>
        <w:rPr>
          <w:rFonts w:ascii="仿宋" w:hAnsi="仿宋" w:eastAsia="仿宋"/>
          <w:color w:val="auto"/>
          <w:highlight w:val="none"/>
        </w:rPr>
      </w:pPr>
    </w:p>
    <w:p w14:paraId="44ED6D41">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表2-5  临时宿舍取暖降温等费用分析表</w:t>
      </w:r>
    </w:p>
    <w:p w14:paraId="6F89ABF2">
      <w:pPr>
        <w:widowControl/>
        <w:tabs>
          <w:tab w:val="center" w:pos="4755"/>
          <w:tab w:val="right" w:pos="9070"/>
        </w:tabs>
        <w:adjustRightInd/>
        <w:rPr>
          <w:rFonts w:ascii="宋体" w:hAnsi="宋体" w:cs="宋体"/>
          <w:color w:val="auto"/>
          <w:sz w:val="32"/>
          <w:szCs w:val="21"/>
          <w:highlight w:val="none"/>
        </w:rPr>
      </w:pPr>
    </w:p>
    <w:p w14:paraId="73966A6C">
      <w:pPr>
        <w:widowControl/>
        <w:ind w:firstLine="210" w:firstLineChars="100"/>
        <w:rPr>
          <w:rFonts w:ascii="仿宋" w:hAnsi="仿宋" w:eastAsia="仿宋"/>
          <w:color w:val="auto"/>
          <w:kern w:val="0"/>
          <w:highlight w:val="none"/>
        </w:rPr>
      </w:pPr>
      <w:r>
        <w:rPr>
          <w:rFonts w:hint="eastAsia" w:ascii="仿宋" w:hAnsi="仿宋" w:eastAsia="仿宋"/>
          <w:color w:val="auto"/>
          <w:kern w:val="0"/>
          <w:highlight w:val="none"/>
        </w:rPr>
        <w:t>工程名称：                                        第  页共  页</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0"/>
        <w:gridCol w:w="3576"/>
        <w:gridCol w:w="994"/>
        <w:gridCol w:w="1120"/>
        <w:gridCol w:w="1713"/>
        <w:gridCol w:w="1529"/>
      </w:tblGrid>
      <w:tr w14:paraId="541B4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274865F8">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序号</w:t>
            </w:r>
          </w:p>
        </w:tc>
        <w:tc>
          <w:tcPr>
            <w:tcW w:w="1795" w:type="pct"/>
            <w:vAlign w:val="center"/>
          </w:tcPr>
          <w:p w14:paraId="06FE8678">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费用名称</w:t>
            </w:r>
          </w:p>
        </w:tc>
        <w:tc>
          <w:tcPr>
            <w:tcW w:w="499" w:type="pct"/>
            <w:vAlign w:val="center"/>
          </w:tcPr>
          <w:p w14:paraId="60224228">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单位</w:t>
            </w:r>
          </w:p>
        </w:tc>
        <w:tc>
          <w:tcPr>
            <w:tcW w:w="562" w:type="pct"/>
            <w:vAlign w:val="center"/>
          </w:tcPr>
          <w:p w14:paraId="1C6F6063">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数量</w:t>
            </w:r>
          </w:p>
        </w:tc>
        <w:tc>
          <w:tcPr>
            <w:tcW w:w="860" w:type="pct"/>
            <w:vAlign w:val="center"/>
          </w:tcPr>
          <w:p w14:paraId="3BEF1DB9">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单价（元）</w:t>
            </w:r>
          </w:p>
        </w:tc>
        <w:tc>
          <w:tcPr>
            <w:tcW w:w="768" w:type="pct"/>
            <w:vAlign w:val="center"/>
          </w:tcPr>
          <w:p w14:paraId="18C6F7EF">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合价（元）</w:t>
            </w:r>
          </w:p>
        </w:tc>
      </w:tr>
      <w:tr w14:paraId="72421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5326229C">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一</w:t>
            </w:r>
          </w:p>
        </w:tc>
        <w:tc>
          <w:tcPr>
            <w:tcW w:w="1795" w:type="pct"/>
            <w:vAlign w:val="center"/>
          </w:tcPr>
          <w:p w14:paraId="0CAAC686">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b/>
                <w:color w:val="auto"/>
                <w:szCs w:val="21"/>
                <w:highlight w:val="none"/>
              </w:rPr>
              <w:t>现场临时宿舍空调设施</w:t>
            </w:r>
          </w:p>
        </w:tc>
        <w:tc>
          <w:tcPr>
            <w:tcW w:w="499" w:type="pct"/>
            <w:vAlign w:val="center"/>
          </w:tcPr>
          <w:p w14:paraId="59481FD9">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46D9A5CC">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29EDEAFE">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45CEFAE3">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17AFC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173D7674">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14:paraId="33DFB431">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499" w:type="pct"/>
            <w:vAlign w:val="center"/>
          </w:tcPr>
          <w:p w14:paraId="351600C2">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38490A5E">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0D0FB597">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3B0D8488">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6BF9F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274E042D">
            <w:pPr>
              <w:widowControl/>
              <w:tabs>
                <w:tab w:val="center" w:pos="4755"/>
                <w:tab w:val="right" w:pos="9070"/>
              </w:tabs>
              <w:adjustRightInd/>
              <w:spacing w:line="320" w:lineRule="exact"/>
              <w:ind w:left="-53" w:leftChars="-25" w:right="-53" w:rightChars="-25"/>
              <w:jc w:val="center"/>
              <w:rPr>
                <w:rFonts w:ascii="仿宋" w:hAnsi="仿宋" w:eastAsia="仿宋" w:cs="宋体"/>
                <w:b/>
                <w:color w:val="auto"/>
                <w:szCs w:val="21"/>
                <w:highlight w:val="none"/>
              </w:rPr>
            </w:pPr>
            <w:r>
              <w:rPr>
                <w:rFonts w:hint="eastAsia" w:ascii="仿宋" w:hAnsi="仿宋" w:eastAsia="仿宋" w:cs="宋体"/>
                <w:b/>
                <w:color w:val="auto"/>
                <w:szCs w:val="21"/>
                <w:highlight w:val="none"/>
              </w:rPr>
              <w:t>二</w:t>
            </w:r>
          </w:p>
        </w:tc>
        <w:tc>
          <w:tcPr>
            <w:tcW w:w="1795" w:type="pct"/>
            <w:vAlign w:val="center"/>
          </w:tcPr>
          <w:p w14:paraId="1315AF39">
            <w:pPr>
              <w:widowControl/>
              <w:tabs>
                <w:tab w:val="center" w:pos="4755"/>
                <w:tab w:val="right" w:pos="9070"/>
              </w:tabs>
              <w:adjustRightInd/>
              <w:spacing w:line="320" w:lineRule="exact"/>
              <w:ind w:left="-53" w:leftChars="-25" w:right="-53" w:rightChars="-25"/>
              <w:jc w:val="center"/>
              <w:rPr>
                <w:rFonts w:ascii="仿宋" w:hAnsi="仿宋" w:eastAsia="仿宋" w:cs="宋体"/>
                <w:b/>
                <w:color w:val="auto"/>
                <w:szCs w:val="21"/>
                <w:highlight w:val="none"/>
              </w:rPr>
            </w:pPr>
            <w:r>
              <w:rPr>
                <w:rFonts w:hint="eastAsia" w:ascii="仿宋" w:hAnsi="仿宋" w:eastAsia="仿宋" w:cs="宋体"/>
                <w:b/>
                <w:color w:val="auto"/>
                <w:szCs w:val="21"/>
                <w:highlight w:val="none"/>
              </w:rPr>
              <w:t>安全生产责任保险</w:t>
            </w:r>
          </w:p>
        </w:tc>
        <w:tc>
          <w:tcPr>
            <w:tcW w:w="499" w:type="pct"/>
            <w:vAlign w:val="center"/>
          </w:tcPr>
          <w:p w14:paraId="70B95402">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34ADC4B3">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6F6DBE92">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6B30B489">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15245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625872B2">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14:paraId="3BB58440">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499" w:type="pct"/>
            <w:vAlign w:val="center"/>
          </w:tcPr>
          <w:p w14:paraId="7B98D654">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63CCF13D">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4A65A543">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76B8749C">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33FCA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43445866">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14:paraId="0DE5A15D">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499" w:type="pct"/>
            <w:vAlign w:val="center"/>
          </w:tcPr>
          <w:p w14:paraId="413F5076">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36FD2D01">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1E096ADE">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55D7D3CD">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0A96B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4B462214">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14:paraId="441EDFF0">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499" w:type="pct"/>
            <w:vAlign w:val="center"/>
          </w:tcPr>
          <w:p w14:paraId="446AC812">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0FD5170B">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64577CC4">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7F6B0D7E">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48405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6F50BDF7">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14:paraId="1B77729D">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499" w:type="pct"/>
            <w:vAlign w:val="center"/>
          </w:tcPr>
          <w:p w14:paraId="669C261D">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70927FE0">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7D138D83">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32CCA613">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354A1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4B543757">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14:paraId="764B88C2">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499" w:type="pct"/>
            <w:vAlign w:val="center"/>
          </w:tcPr>
          <w:p w14:paraId="46888DFE">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5C71279C">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52B50AD1">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30E5C980">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0799E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63B5D2B4">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14:paraId="6AD0624A">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499" w:type="pct"/>
            <w:vAlign w:val="center"/>
          </w:tcPr>
          <w:p w14:paraId="6B09329A">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2ACBF715">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6795D657">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01B72DED">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2A071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78AA1CD8">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14:paraId="4995EC45">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合计</w:t>
            </w:r>
          </w:p>
        </w:tc>
        <w:tc>
          <w:tcPr>
            <w:tcW w:w="499" w:type="pct"/>
            <w:vAlign w:val="center"/>
          </w:tcPr>
          <w:p w14:paraId="3BA1A043">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498610DE">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615AE194">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36FA89A0">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bl>
    <w:p w14:paraId="0AA28222">
      <w:pPr>
        <w:adjustRightInd/>
        <w:rPr>
          <w:rFonts w:ascii="仿宋" w:hAnsi="仿宋" w:eastAsia="仿宋" w:cs="宋体"/>
          <w:color w:val="auto"/>
          <w:szCs w:val="21"/>
          <w:highlight w:val="none"/>
        </w:rPr>
      </w:pPr>
      <w:r>
        <w:rPr>
          <w:rFonts w:hint="eastAsia" w:ascii="仿宋" w:hAnsi="仿宋" w:eastAsia="仿宋" w:cs="宋体"/>
          <w:b/>
          <w:color w:val="auto"/>
          <w:szCs w:val="21"/>
          <w:highlight w:val="none"/>
        </w:rPr>
        <w:t>注：</w:t>
      </w:r>
      <w:r>
        <w:rPr>
          <w:rFonts w:hint="eastAsia" w:ascii="仿宋" w:hAnsi="仿宋" w:eastAsia="仿宋" w:cs="宋体"/>
          <w:color w:val="auto"/>
          <w:szCs w:val="21"/>
          <w:highlight w:val="none"/>
        </w:rPr>
        <w:t>本表为企业管理费部分内容的报价分析表，由投标人根据市政府、市建设行政主管部门颁发的有关文件对于现场民工宿舍空调的设置要求或标准、安责险等规定进行相应数量和费用的报价。</w:t>
      </w:r>
    </w:p>
    <w:p w14:paraId="03CAC23F">
      <w:pPr>
        <w:spacing w:line="360" w:lineRule="auto"/>
        <w:jc w:val="left"/>
        <w:rPr>
          <w:rFonts w:ascii="仿宋" w:hAnsi="仿宋" w:eastAsia="仿宋"/>
          <w:color w:val="auto"/>
          <w:szCs w:val="21"/>
          <w:highlight w:val="none"/>
        </w:rPr>
      </w:pPr>
    </w:p>
    <w:p w14:paraId="49148C17">
      <w:pPr>
        <w:pStyle w:val="2"/>
        <w:ind w:firstLine="480"/>
        <w:rPr>
          <w:color w:val="auto"/>
          <w:highlight w:val="none"/>
        </w:rPr>
      </w:pPr>
    </w:p>
    <w:p w14:paraId="785445EB">
      <w:pPr>
        <w:widowControl/>
        <w:adjustRightInd/>
        <w:jc w:val="left"/>
        <w:rPr>
          <w:rFonts w:ascii="仿宋" w:hAnsi="仿宋" w:eastAsia="仿宋" w:cs="宋体"/>
          <w:color w:val="auto"/>
          <w:sz w:val="24"/>
          <w:highlight w:val="none"/>
        </w:rPr>
      </w:pPr>
    </w:p>
    <w:p w14:paraId="328D121B">
      <w:pPr>
        <w:widowControl/>
        <w:adjustRightInd/>
        <w:jc w:val="left"/>
        <w:rPr>
          <w:rFonts w:ascii="仿宋" w:hAnsi="仿宋" w:eastAsia="仿宋" w:cs="宋体"/>
          <w:color w:val="auto"/>
          <w:sz w:val="24"/>
          <w:highlight w:val="none"/>
        </w:rPr>
      </w:pPr>
    </w:p>
    <w:p w14:paraId="069C52A4">
      <w:pPr>
        <w:widowControl/>
        <w:adjustRightInd/>
        <w:jc w:val="left"/>
        <w:rPr>
          <w:rFonts w:ascii="仿宋" w:hAnsi="仿宋" w:eastAsia="仿宋" w:cs="宋体"/>
          <w:color w:val="auto"/>
          <w:sz w:val="24"/>
          <w:highlight w:val="none"/>
        </w:rPr>
      </w:pPr>
      <w:r>
        <w:rPr>
          <w:rFonts w:ascii="仿宋" w:hAnsi="仿宋" w:eastAsia="仿宋" w:cs="宋体"/>
          <w:color w:val="auto"/>
          <w:sz w:val="24"/>
          <w:highlight w:val="none"/>
        </w:rPr>
        <w:br w:type="page"/>
      </w:r>
    </w:p>
    <w:p w14:paraId="106A2B9E">
      <w:pPr>
        <w:widowControl/>
        <w:adjustRightInd/>
        <w:jc w:val="left"/>
        <w:rPr>
          <w:rFonts w:ascii="仿宋" w:hAnsi="仿宋" w:eastAsia="仿宋" w:cs="宋体"/>
          <w:color w:val="auto"/>
          <w:sz w:val="24"/>
          <w:highlight w:val="none"/>
        </w:rPr>
      </w:pPr>
    </w:p>
    <w:p w14:paraId="7013C9B1">
      <w:pPr>
        <w:pStyle w:val="15"/>
        <w:ind w:firstLine="480"/>
        <w:rPr>
          <w:rFonts w:ascii="仿宋" w:hAnsi="仿宋" w:eastAsia="仿宋" w:cs="宋体"/>
          <w:color w:val="auto"/>
          <w:sz w:val="24"/>
          <w:highlight w:val="none"/>
        </w:rPr>
      </w:pPr>
    </w:p>
    <w:p w14:paraId="3A6EE744">
      <w:pPr>
        <w:pStyle w:val="30"/>
        <w:keepNext w:val="0"/>
        <w:pageBreakBefore w:val="0"/>
        <w:tabs>
          <w:tab w:val="clear" w:pos="720"/>
        </w:tabs>
        <w:snapToGrid w:val="0"/>
        <w:spacing w:before="120" w:after="120"/>
        <w:ind w:firstLine="643"/>
        <w:outlineLvl w:val="9"/>
        <w:rPr>
          <w:rFonts w:ascii="仿宋" w:hAnsi="仿宋" w:eastAsia="仿宋" w:cs="宋体"/>
          <w:color w:val="auto"/>
          <w:sz w:val="32"/>
          <w:szCs w:val="32"/>
          <w:highlight w:val="none"/>
        </w:rPr>
      </w:pPr>
      <w:r>
        <w:rPr>
          <w:rFonts w:hint="eastAsia" w:ascii="仿宋" w:hAnsi="仿宋" w:eastAsia="仿宋" w:cs="宋体"/>
          <w:color w:val="auto"/>
          <w:kern w:val="2"/>
          <w:sz w:val="32"/>
          <w:szCs w:val="32"/>
          <w:highlight w:val="none"/>
        </w:rPr>
        <w:t>四、</w:t>
      </w:r>
      <w:r>
        <w:rPr>
          <w:rFonts w:hint="eastAsia" w:ascii="仿宋" w:hAnsi="仿宋" w:eastAsia="仿宋" w:cs="宋体"/>
          <w:color w:val="auto"/>
          <w:sz w:val="32"/>
          <w:szCs w:val="32"/>
          <w:highlight w:val="none"/>
        </w:rPr>
        <w:t>中小企业声明函</w:t>
      </w:r>
      <w:bookmarkStart w:id="968" w:name="_Hlk101259491"/>
      <w:r>
        <w:rPr>
          <w:rFonts w:hint="eastAsia" w:ascii="仿宋" w:hAnsi="仿宋" w:eastAsia="仿宋" w:cs="宋体"/>
          <w:color w:val="auto"/>
          <w:sz w:val="32"/>
          <w:szCs w:val="32"/>
          <w:highlight w:val="none"/>
        </w:rPr>
        <w:t>（如果有）</w:t>
      </w:r>
      <w:bookmarkEnd w:id="968"/>
    </w:p>
    <w:p w14:paraId="7AEF2C5D">
      <w:pPr>
        <w:widowControl/>
        <w:spacing w:line="360" w:lineRule="auto"/>
        <w:ind w:firstLine="120" w:firstLineChars="50"/>
        <w:jc w:val="left"/>
        <w:rPr>
          <w:rFonts w:ascii="仿宋" w:hAnsi="仿宋" w:eastAsia="仿宋" w:cs="宋体"/>
          <w:b/>
          <w:color w:val="auto"/>
          <w:sz w:val="24"/>
          <w:highlight w:val="none"/>
        </w:rPr>
      </w:pPr>
      <w:r>
        <w:rPr>
          <w:rFonts w:hint="eastAsia" w:ascii="仿宋" w:hAnsi="仿宋" w:eastAsia="仿宋" w:cs="宋体"/>
          <w:b/>
          <w:color w:val="auto"/>
          <w:sz w:val="24"/>
          <w:highlight w:val="none"/>
        </w:rPr>
        <w:t>[竞争性磋商公告落实政府采购政策需满足的资格要求为“无”即本项目或标项未预留份额专门面向中小企业时，符合《政府采购促进中小企业发展管理办法》规定的小微企业拟享受价格扣除政策的，需提供中小企业声明函（附件</w:t>
      </w:r>
      <w:r>
        <w:rPr>
          <w:rFonts w:ascii="仿宋" w:hAnsi="仿宋" w:eastAsia="仿宋" w:cs="宋体"/>
          <w:b/>
          <w:color w:val="auto"/>
          <w:sz w:val="24"/>
          <w:highlight w:val="none"/>
        </w:rPr>
        <w:t>7</w:t>
      </w:r>
      <w:r>
        <w:rPr>
          <w:rFonts w:hint="eastAsia" w:ascii="仿宋" w:hAnsi="仿宋" w:eastAsia="仿宋" w:cs="宋体"/>
          <w:b/>
          <w:color w:val="auto"/>
          <w:sz w:val="24"/>
          <w:highlight w:val="none"/>
        </w:rPr>
        <w:t>）。]</w:t>
      </w:r>
    </w:p>
    <w:p w14:paraId="2BDDA9BE">
      <w:pPr>
        <w:widowControl/>
        <w:adjustRightInd/>
        <w:jc w:val="left"/>
        <w:rPr>
          <w:rFonts w:eastAsia="等线"/>
          <w:color w:val="auto"/>
          <w:sz w:val="24"/>
          <w:szCs w:val="21"/>
          <w:highlight w:val="none"/>
        </w:rPr>
      </w:pPr>
      <w:r>
        <w:rPr>
          <w:color w:val="auto"/>
          <w:highlight w:val="none"/>
        </w:rPr>
        <w:br w:type="page"/>
      </w:r>
    </w:p>
    <w:p w14:paraId="70C74634">
      <w:pPr>
        <w:pStyle w:val="2"/>
        <w:ind w:firstLine="480"/>
        <w:rPr>
          <w:color w:val="auto"/>
          <w:highlight w:val="none"/>
        </w:rPr>
      </w:pPr>
    </w:p>
    <w:p w14:paraId="7090C146">
      <w:pPr>
        <w:jc w:val="center"/>
        <w:outlineLvl w:val="2"/>
        <w:rPr>
          <w:rFonts w:ascii="仿宋" w:hAnsi="仿宋" w:eastAsia="仿宋" w:cs="宋体"/>
          <w:b/>
          <w:color w:val="auto"/>
          <w:spacing w:val="6"/>
          <w:sz w:val="36"/>
          <w:szCs w:val="36"/>
          <w:highlight w:val="none"/>
        </w:rPr>
      </w:pPr>
      <w:bookmarkStart w:id="969" w:name="_Toc465665161"/>
      <w:r>
        <w:rPr>
          <w:rFonts w:hint="eastAsia" w:ascii="仿宋" w:hAnsi="仿宋" w:eastAsia="仿宋" w:cs="宋体"/>
          <w:b/>
          <w:color w:val="auto"/>
          <w:spacing w:val="6"/>
          <w:sz w:val="36"/>
          <w:szCs w:val="36"/>
          <w:highlight w:val="none"/>
        </w:rPr>
        <w:t xml:space="preserve">附 </w:t>
      </w:r>
      <w:r>
        <w:rPr>
          <w:rFonts w:ascii="仿宋" w:hAnsi="仿宋" w:eastAsia="仿宋" w:cs="宋体"/>
          <w:b/>
          <w:color w:val="auto"/>
          <w:spacing w:val="6"/>
          <w:sz w:val="36"/>
          <w:szCs w:val="36"/>
          <w:highlight w:val="none"/>
        </w:rPr>
        <w:t xml:space="preserve"> </w:t>
      </w:r>
      <w:r>
        <w:rPr>
          <w:rFonts w:hint="eastAsia" w:ascii="仿宋" w:hAnsi="仿宋" w:eastAsia="仿宋" w:cs="宋体"/>
          <w:b/>
          <w:color w:val="auto"/>
          <w:spacing w:val="6"/>
          <w:sz w:val="36"/>
          <w:szCs w:val="36"/>
          <w:highlight w:val="none"/>
        </w:rPr>
        <w:t>件</w:t>
      </w:r>
      <w:bookmarkEnd w:id="969"/>
    </w:p>
    <w:p w14:paraId="3D895BB5">
      <w:pPr>
        <w:pStyle w:val="2"/>
        <w:ind w:firstLine="480"/>
        <w:rPr>
          <w:color w:val="auto"/>
          <w:highlight w:val="none"/>
        </w:rPr>
      </w:pPr>
    </w:p>
    <w:p w14:paraId="3AA03AF2">
      <w:pPr>
        <w:pStyle w:val="2"/>
        <w:ind w:firstLine="480"/>
        <w:rPr>
          <w:color w:val="auto"/>
          <w:highlight w:val="none"/>
        </w:rPr>
      </w:pPr>
    </w:p>
    <w:p w14:paraId="2700A072">
      <w:pPr>
        <w:spacing w:line="360" w:lineRule="auto"/>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附件1：</w:t>
      </w:r>
    </w:p>
    <w:p w14:paraId="1AB913CC">
      <w:pPr>
        <w:spacing w:line="360" w:lineRule="auto"/>
        <w:jc w:val="center"/>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残疾人福利性单位声明函</w:t>
      </w:r>
    </w:p>
    <w:p w14:paraId="78AEAB51">
      <w:pPr>
        <w:spacing w:line="360" w:lineRule="auto"/>
        <w:rPr>
          <w:rFonts w:ascii="仿宋" w:hAnsi="仿宋" w:eastAsia="仿宋" w:cs="宋体"/>
          <w:b/>
          <w:color w:val="auto"/>
          <w:spacing w:val="6"/>
          <w:sz w:val="30"/>
          <w:szCs w:val="30"/>
          <w:highlight w:val="none"/>
        </w:rPr>
      </w:pPr>
    </w:p>
    <w:p w14:paraId="755BE1D8">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50E68B02">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本单位对上述声明的真实性负责。如有虚假，将依法承担相应责任。</w:t>
      </w:r>
    </w:p>
    <w:p w14:paraId="53BEC8AF">
      <w:pPr>
        <w:spacing w:line="360" w:lineRule="auto"/>
        <w:ind w:firstLine="480" w:firstLineChars="200"/>
        <w:rPr>
          <w:rFonts w:ascii="仿宋" w:hAnsi="仿宋" w:eastAsia="仿宋" w:cs="宋体"/>
          <w:color w:val="auto"/>
          <w:sz w:val="24"/>
          <w:highlight w:val="none"/>
        </w:rPr>
      </w:pPr>
    </w:p>
    <w:p w14:paraId="15AC4352">
      <w:pPr>
        <w:spacing w:line="360" w:lineRule="auto"/>
        <w:ind w:firstLine="480" w:firstLineChars="200"/>
        <w:rPr>
          <w:rFonts w:ascii="仿宋" w:hAnsi="仿宋" w:eastAsia="仿宋" w:cs="宋体"/>
          <w:color w:val="auto"/>
          <w:sz w:val="24"/>
          <w:highlight w:val="none"/>
        </w:rPr>
      </w:pPr>
    </w:p>
    <w:p w14:paraId="289D5F48">
      <w:pPr>
        <w:tabs>
          <w:tab w:val="left" w:pos="4860"/>
        </w:tabs>
        <w:spacing w:line="360" w:lineRule="auto"/>
        <w:ind w:right="1560" w:firstLine="480" w:firstLineChars="200"/>
        <w:jc w:val="center"/>
        <w:rPr>
          <w:rFonts w:ascii="仿宋" w:hAnsi="仿宋" w:eastAsia="仿宋" w:cs="宋体"/>
          <w:color w:val="auto"/>
          <w:sz w:val="24"/>
          <w:highlight w:val="none"/>
        </w:rPr>
      </w:pPr>
      <w:r>
        <w:rPr>
          <w:rFonts w:hint="eastAsia" w:ascii="仿宋" w:hAnsi="仿宋" w:eastAsia="仿宋" w:cs="宋体"/>
          <w:color w:val="auto"/>
          <w:kern w:val="0"/>
          <w:sz w:val="24"/>
          <w:highlight w:val="none"/>
          <w:lang w:val="zh-CN"/>
        </w:rPr>
        <w:t>供应商名称（电子签名）</w:t>
      </w:r>
      <w:r>
        <w:rPr>
          <w:rFonts w:hint="eastAsia" w:ascii="仿宋" w:hAnsi="仿宋" w:eastAsia="仿宋" w:cs="宋体"/>
          <w:color w:val="auto"/>
          <w:sz w:val="24"/>
          <w:highlight w:val="none"/>
        </w:rPr>
        <w:t>：</w:t>
      </w:r>
    </w:p>
    <w:p w14:paraId="07EF7399">
      <w:pPr>
        <w:tabs>
          <w:tab w:val="left" w:pos="4860"/>
        </w:tabs>
        <w:spacing w:line="360" w:lineRule="auto"/>
        <w:ind w:right="1560" w:firstLine="480" w:firstLineChars="200"/>
        <w:jc w:val="center"/>
        <w:rPr>
          <w:rFonts w:ascii="仿宋" w:hAnsi="仿宋" w:eastAsia="仿宋" w:cs="宋体"/>
          <w:color w:val="auto"/>
          <w:sz w:val="24"/>
          <w:highlight w:val="none"/>
        </w:rPr>
      </w:pPr>
      <w:r>
        <w:rPr>
          <w:rFonts w:hint="eastAsia" w:ascii="仿宋" w:hAnsi="仿宋" w:eastAsia="仿宋" w:cs="宋体"/>
          <w:color w:val="auto"/>
          <w:sz w:val="24"/>
          <w:highlight w:val="none"/>
        </w:rPr>
        <w:t xml:space="preserve">       日  期：</w:t>
      </w:r>
    </w:p>
    <w:p w14:paraId="7909C501">
      <w:pPr>
        <w:spacing w:line="360" w:lineRule="auto"/>
        <w:ind w:firstLine="480" w:firstLineChars="200"/>
        <w:rPr>
          <w:rFonts w:ascii="仿宋" w:hAnsi="仿宋" w:eastAsia="仿宋" w:cs="宋体"/>
          <w:color w:val="auto"/>
          <w:sz w:val="24"/>
          <w:highlight w:val="none"/>
        </w:rPr>
      </w:pPr>
    </w:p>
    <w:p w14:paraId="15264BAA">
      <w:pPr>
        <w:spacing w:line="360" w:lineRule="auto"/>
        <w:ind w:firstLine="420" w:firstLineChars="200"/>
        <w:rPr>
          <w:rFonts w:ascii="仿宋" w:hAnsi="仿宋" w:eastAsia="仿宋" w:cs="宋体"/>
          <w:color w:val="auto"/>
          <w:highlight w:val="none"/>
        </w:rPr>
      </w:pPr>
    </w:p>
    <w:p w14:paraId="1B28CA72">
      <w:pPr>
        <w:spacing w:line="360" w:lineRule="auto"/>
        <w:ind w:firstLine="420" w:firstLineChars="200"/>
        <w:rPr>
          <w:rFonts w:ascii="仿宋" w:hAnsi="仿宋" w:eastAsia="仿宋" w:cs="宋体"/>
          <w:color w:val="auto"/>
          <w:highlight w:val="none"/>
        </w:rPr>
      </w:pPr>
    </w:p>
    <w:p w14:paraId="4DC903A9">
      <w:pPr>
        <w:spacing w:line="360" w:lineRule="auto"/>
        <w:rPr>
          <w:rFonts w:ascii="仿宋" w:hAnsi="仿宋" w:eastAsia="仿宋" w:cs="宋体"/>
          <w:b/>
          <w:color w:val="auto"/>
          <w:sz w:val="24"/>
          <w:highlight w:val="none"/>
        </w:rPr>
      </w:pPr>
    </w:p>
    <w:p w14:paraId="44F45932">
      <w:pPr>
        <w:widowControl/>
        <w:adjustRightInd/>
        <w:jc w:val="left"/>
        <w:rPr>
          <w:rFonts w:ascii="仿宋" w:hAnsi="仿宋" w:eastAsia="仿宋" w:cs="宋体"/>
          <w:b/>
          <w:color w:val="auto"/>
          <w:sz w:val="24"/>
          <w:highlight w:val="none"/>
        </w:rPr>
      </w:pPr>
      <w:r>
        <w:rPr>
          <w:rFonts w:ascii="仿宋" w:hAnsi="仿宋" w:eastAsia="仿宋" w:cs="宋体"/>
          <w:b/>
          <w:color w:val="auto"/>
          <w:sz w:val="24"/>
          <w:highlight w:val="none"/>
        </w:rPr>
        <w:br w:type="page"/>
      </w:r>
    </w:p>
    <w:p w14:paraId="791023A0">
      <w:pPr>
        <w:spacing w:line="360" w:lineRule="auto"/>
        <w:rPr>
          <w:rFonts w:ascii="仿宋" w:hAnsi="仿宋" w:eastAsia="仿宋" w:cs="宋体"/>
          <w:b/>
          <w:color w:val="auto"/>
          <w:sz w:val="24"/>
          <w:highlight w:val="none"/>
        </w:rPr>
      </w:pPr>
    </w:p>
    <w:p w14:paraId="440F41B8">
      <w:pPr>
        <w:spacing w:line="360" w:lineRule="auto"/>
        <w:jc w:val="left"/>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附件2：质疑函范本及制作说明</w:t>
      </w:r>
    </w:p>
    <w:p w14:paraId="25337B48">
      <w:pPr>
        <w:spacing w:line="360" w:lineRule="auto"/>
        <w:jc w:val="center"/>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质疑函范本</w:t>
      </w:r>
    </w:p>
    <w:p w14:paraId="40A35151">
      <w:pPr>
        <w:snapToGrid w:val="0"/>
        <w:spacing w:line="276"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一、质疑供应商基本信息</w:t>
      </w:r>
    </w:p>
    <w:p w14:paraId="3485359E">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质疑供应商：</w:t>
      </w:r>
    </w:p>
    <w:p w14:paraId="099612A4">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地址：邮编：</w:t>
      </w:r>
    </w:p>
    <w:p w14:paraId="00DFB3A0">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联系人：联系电话：</w:t>
      </w:r>
    </w:p>
    <w:p w14:paraId="568B9DF5">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授权代表：</w:t>
      </w:r>
    </w:p>
    <w:p w14:paraId="62661E94">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联系电话：</w:t>
      </w:r>
    </w:p>
    <w:p w14:paraId="7E3E59EA">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地址： 邮编：</w:t>
      </w:r>
    </w:p>
    <w:p w14:paraId="7D8A4292">
      <w:pPr>
        <w:snapToGrid w:val="0"/>
        <w:spacing w:line="276"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二、质疑项目基本情况</w:t>
      </w:r>
    </w:p>
    <w:p w14:paraId="239FAF41">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质疑项目的名称：</w:t>
      </w:r>
    </w:p>
    <w:p w14:paraId="15050A1A">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质疑项目的编号：包号：</w:t>
      </w:r>
    </w:p>
    <w:p w14:paraId="0060F72B">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采购人名称：</w:t>
      </w:r>
    </w:p>
    <w:p w14:paraId="3C989A94">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采购文件获取日期：</w:t>
      </w:r>
    </w:p>
    <w:p w14:paraId="676AA2F1">
      <w:pPr>
        <w:snapToGrid w:val="0"/>
        <w:spacing w:line="276"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三、质疑事项具体内容</w:t>
      </w:r>
    </w:p>
    <w:p w14:paraId="3365BE39">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质疑事项1：</w:t>
      </w:r>
    </w:p>
    <w:p w14:paraId="62F88573">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事实依据：</w:t>
      </w:r>
    </w:p>
    <w:p w14:paraId="17BE7258">
      <w:pPr>
        <w:snapToGrid w:val="0"/>
        <w:spacing w:line="276" w:lineRule="auto"/>
        <w:rPr>
          <w:rFonts w:ascii="仿宋" w:hAnsi="仿宋" w:eastAsia="仿宋" w:cs="宋体"/>
          <w:color w:val="auto"/>
          <w:sz w:val="24"/>
          <w:highlight w:val="none"/>
        </w:rPr>
      </w:pPr>
    </w:p>
    <w:p w14:paraId="2AB3866C">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法律依据：</w:t>
      </w:r>
    </w:p>
    <w:p w14:paraId="46A8A4D9">
      <w:pPr>
        <w:rPr>
          <w:color w:val="auto"/>
          <w:highlight w:val="none"/>
        </w:rPr>
      </w:pPr>
    </w:p>
    <w:p w14:paraId="0680BC08">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质疑事项2</w:t>
      </w:r>
    </w:p>
    <w:p w14:paraId="092772D4">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w:t>
      </w:r>
    </w:p>
    <w:p w14:paraId="20374D12">
      <w:pPr>
        <w:snapToGrid w:val="0"/>
        <w:spacing w:line="276"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四、与质疑事项相关的质疑请求</w:t>
      </w:r>
    </w:p>
    <w:p w14:paraId="6A3F29FA">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请求：</w:t>
      </w:r>
    </w:p>
    <w:p w14:paraId="4F1E8C8C">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签字(签章)：                   公章：                      </w:t>
      </w:r>
    </w:p>
    <w:p w14:paraId="46896D87">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日期：    </w:t>
      </w:r>
    </w:p>
    <w:p w14:paraId="10E8C9C4">
      <w:pPr>
        <w:rPr>
          <w:color w:val="auto"/>
          <w:highlight w:val="none"/>
        </w:rPr>
      </w:pPr>
    </w:p>
    <w:p w14:paraId="1865A5AE">
      <w:pPr>
        <w:snapToGrid w:val="0"/>
        <w:rPr>
          <w:rFonts w:ascii="仿宋" w:hAnsi="仿宋" w:eastAsia="仿宋" w:cs="宋体"/>
          <w:b/>
          <w:color w:val="auto"/>
          <w:sz w:val="24"/>
          <w:highlight w:val="none"/>
        </w:rPr>
      </w:pPr>
      <w:r>
        <w:rPr>
          <w:rFonts w:hint="eastAsia" w:ascii="仿宋" w:hAnsi="仿宋" w:eastAsia="仿宋" w:cs="宋体"/>
          <w:b/>
          <w:color w:val="auto"/>
          <w:sz w:val="24"/>
          <w:highlight w:val="none"/>
        </w:rPr>
        <w:t>质疑函制作说明：</w:t>
      </w:r>
    </w:p>
    <w:p w14:paraId="123B9B0E">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1.供应商提出质疑时，应提交质疑函和必要的证明材料。</w:t>
      </w:r>
    </w:p>
    <w:p w14:paraId="7988721B">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2.质疑供应商若委托代理人进行质疑的，质疑函应按要求列明“授权代表”的有关内容，并在附件中提交由质疑</w:t>
      </w:r>
      <w:r>
        <w:rPr>
          <w:rFonts w:hint="eastAsia" w:ascii="仿宋" w:hAnsi="仿宋" w:eastAsia="仿宋" w:cs="宋体"/>
          <w:color w:val="auto"/>
          <w:kern w:val="0"/>
          <w:sz w:val="24"/>
          <w:highlight w:val="none"/>
        </w:rPr>
        <w:t>供应商签署的授权委托书。授权委托书应载明代理人的姓名或者名称、代理事项、具体权限、期限和相关事项。</w:t>
      </w:r>
    </w:p>
    <w:p w14:paraId="0514274B">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3.质疑供应商若对项目的某一分包进行质疑，质疑函中应列明具体分包号。</w:t>
      </w:r>
    </w:p>
    <w:p w14:paraId="06252A5A">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4.质疑函的质疑事项应具体、明确，并有必要的事实依据和法律依据。</w:t>
      </w:r>
    </w:p>
    <w:p w14:paraId="4C230E22">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5.质疑函的质疑请求应与质疑事项相关。</w:t>
      </w:r>
    </w:p>
    <w:p w14:paraId="52BF7113">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6.质疑供应商为自然人的，质疑函应由本人签字；质疑供应商为法人或者其他组织的，质疑函应由法定代表人、主要负责人，或者其授权代表签字或者盖章，并加盖公章。</w:t>
      </w:r>
    </w:p>
    <w:p w14:paraId="3EC02DB4">
      <w:pPr>
        <w:widowControl/>
        <w:adjustRightInd/>
        <w:jc w:val="left"/>
        <w:rPr>
          <w:rFonts w:ascii="仿宋" w:hAnsi="仿宋" w:eastAsia="仿宋" w:cs="宋体"/>
          <w:b/>
          <w:color w:val="auto"/>
          <w:spacing w:val="6"/>
          <w:sz w:val="32"/>
          <w:szCs w:val="32"/>
          <w:highlight w:val="none"/>
        </w:rPr>
      </w:pPr>
      <w:r>
        <w:rPr>
          <w:rFonts w:ascii="仿宋" w:hAnsi="仿宋" w:eastAsia="仿宋" w:cs="宋体"/>
          <w:b/>
          <w:color w:val="auto"/>
          <w:spacing w:val="6"/>
          <w:sz w:val="32"/>
          <w:szCs w:val="32"/>
          <w:highlight w:val="none"/>
        </w:rPr>
        <w:br w:type="page"/>
      </w:r>
    </w:p>
    <w:p w14:paraId="569EF419">
      <w:pPr>
        <w:spacing w:line="360" w:lineRule="auto"/>
        <w:jc w:val="left"/>
        <w:rPr>
          <w:rFonts w:ascii="仿宋" w:hAnsi="仿宋" w:eastAsia="仿宋" w:cs="宋体"/>
          <w:b/>
          <w:color w:val="auto"/>
          <w:spacing w:val="6"/>
          <w:sz w:val="32"/>
          <w:szCs w:val="32"/>
          <w:highlight w:val="none"/>
        </w:rPr>
      </w:pPr>
    </w:p>
    <w:p w14:paraId="18A425CC">
      <w:pPr>
        <w:spacing w:line="360" w:lineRule="auto"/>
        <w:jc w:val="left"/>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附件3：投诉书范本及制作说明</w:t>
      </w:r>
    </w:p>
    <w:p w14:paraId="3388ED30">
      <w:pPr>
        <w:spacing w:line="360" w:lineRule="auto"/>
        <w:jc w:val="center"/>
        <w:rPr>
          <w:rFonts w:ascii="仿宋" w:hAnsi="仿宋" w:eastAsia="仿宋" w:cs="宋体"/>
          <w:b/>
          <w:color w:val="auto"/>
          <w:sz w:val="24"/>
          <w:highlight w:val="none"/>
        </w:rPr>
      </w:pPr>
    </w:p>
    <w:p w14:paraId="18A02DC0">
      <w:pPr>
        <w:spacing w:line="360" w:lineRule="auto"/>
        <w:jc w:val="center"/>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投诉书范本</w:t>
      </w:r>
    </w:p>
    <w:p w14:paraId="3D0816B3">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一、投诉相关主体基本情况</w:t>
      </w:r>
    </w:p>
    <w:p w14:paraId="2CCC0402">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投诉人：</w:t>
      </w:r>
    </w:p>
    <w:p w14:paraId="3CB726E9">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地     址：邮编：</w:t>
      </w:r>
    </w:p>
    <w:p w14:paraId="0BAA450E">
      <w:pPr>
        <w:tabs>
          <w:tab w:val="left" w:pos="6510"/>
        </w:tabs>
        <w:spacing w:line="360" w:lineRule="auto"/>
        <w:jc w:val="left"/>
        <w:rPr>
          <w:rFonts w:ascii="仿宋" w:hAnsi="仿宋" w:eastAsia="仿宋" w:cs="宋体"/>
          <w:color w:val="auto"/>
          <w:sz w:val="24"/>
          <w:highlight w:val="none"/>
        </w:rPr>
      </w:pPr>
      <w:r>
        <w:rPr>
          <w:rFonts w:hint="eastAsia" w:ascii="仿宋" w:hAnsi="仿宋" w:eastAsia="仿宋" w:cs="宋体"/>
          <w:color w:val="auto"/>
          <w:sz w:val="24"/>
          <w:highlight w:val="none"/>
        </w:rPr>
        <w:t>法定代表人/主要负责人：</w:t>
      </w:r>
    </w:p>
    <w:p w14:paraId="3ECFC0FC">
      <w:pPr>
        <w:tabs>
          <w:tab w:val="left" w:pos="6510"/>
        </w:tabs>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联系电话：</w:t>
      </w:r>
    </w:p>
    <w:p w14:paraId="04E1895C">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授权代表：联系电话</w:t>
      </w:r>
      <w:r>
        <w:rPr>
          <w:rFonts w:hint="eastAsia" w:ascii="仿宋" w:hAnsi="仿宋" w:eastAsia="仿宋" w:cs="宋体"/>
          <w:color w:val="auto"/>
          <w:sz w:val="24"/>
          <w:highlight w:val="none"/>
          <w:u w:val="dotted"/>
        </w:rPr>
        <w:t xml:space="preserve">：                  </w:t>
      </w:r>
    </w:p>
    <w:p w14:paraId="48D8486B">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地     址：邮编：</w:t>
      </w:r>
    </w:p>
    <w:p w14:paraId="107DFA94">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被投诉人1：</w:t>
      </w:r>
    </w:p>
    <w:p w14:paraId="2A9B3F80">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地     址：邮编：</w:t>
      </w:r>
    </w:p>
    <w:p w14:paraId="41045043">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联系人：联系电话：</w:t>
      </w:r>
    </w:p>
    <w:p w14:paraId="0B3952AD">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被投诉人2</w:t>
      </w:r>
    </w:p>
    <w:p w14:paraId="381E8BDA">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w:t>
      </w:r>
    </w:p>
    <w:p w14:paraId="28B8FFB1">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相关供应商：</w:t>
      </w:r>
    </w:p>
    <w:p w14:paraId="0DA8409D">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地     址：邮编：</w:t>
      </w:r>
    </w:p>
    <w:p w14:paraId="5838BB62">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联系人：联系电话：</w:t>
      </w:r>
    </w:p>
    <w:p w14:paraId="704AF690">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二、投诉项目基本情况</w:t>
      </w:r>
    </w:p>
    <w:p w14:paraId="769E9C4A">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采购项目名称：</w:t>
      </w:r>
    </w:p>
    <w:p w14:paraId="24706B70">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采购项目编号：包号：</w:t>
      </w:r>
    </w:p>
    <w:p w14:paraId="658CED4F">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采购人名称：</w:t>
      </w:r>
    </w:p>
    <w:p w14:paraId="4BCD3C92">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代理机构名称：</w:t>
      </w:r>
    </w:p>
    <w:p w14:paraId="4AA1BD7B">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采购文件公告:</w:t>
      </w:r>
      <w:r>
        <w:rPr>
          <w:rFonts w:hint="eastAsia" w:ascii="仿宋" w:hAnsi="仿宋" w:eastAsia="仿宋" w:cs="宋体"/>
          <w:color w:val="auto"/>
          <w:sz w:val="24"/>
          <w:highlight w:val="none"/>
          <w:u w:val="dotted"/>
        </w:rPr>
        <w:t xml:space="preserve">是/否 </w:t>
      </w:r>
      <w:r>
        <w:rPr>
          <w:rFonts w:hint="eastAsia" w:ascii="仿宋" w:hAnsi="仿宋" w:eastAsia="仿宋" w:cs="宋体"/>
          <w:color w:val="auto"/>
          <w:sz w:val="24"/>
          <w:highlight w:val="none"/>
        </w:rPr>
        <w:t>公告期限：</w:t>
      </w:r>
    </w:p>
    <w:p w14:paraId="7AC0A09D">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采购结果公告:</w:t>
      </w:r>
      <w:r>
        <w:rPr>
          <w:rFonts w:hint="eastAsia" w:ascii="仿宋" w:hAnsi="仿宋" w:eastAsia="仿宋" w:cs="宋体"/>
          <w:color w:val="auto"/>
          <w:sz w:val="24"/>
          <w:highlight w:val="none"/>
          <w:u w:val="dotted"/>
        </w:rPr>
        <w:t xml:space="preserve">是/否 </w:t>
      </w:r>
      <w:r>
        <w:rPr>
          <w:rFonts w:hint="eastAsia" w:ascii="仿宋" w:hAnsi="仿宋" w:eastAsia="仿宋" w:cs="宋体"/>
          <w:color w:val="auto"/>
          <w:sz w:val="24"/>
          <w:highlight w:val="none"/>
        </w:rPr>
        <w:t>公告期限：</w:t>
      </w:r>
    </w:p>
    <w:p w14:paraId="62E1FCE3">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三、质疑基本情况</w:t>
      </w:r>
    </w:p>
    <w:p w14:paraId="57B2AC28">
      <w:pPr>
        <w:spacing w:line="360" w:lineRule="auto"/>
        <w:ind w:firstLine="480" w:firstLineChars="200"/>
        <w:rPr>
          <w:rFonts w:ascii="仿宋" w:hAnsi="仿宋" w:eastAsia="仿宋" w:cs="宋体"/>
          <w:color w:val="auto"/>
          <w:sz w:val="24"/>
          <w:highlight w:val="none"/>
          <w:u w:val="dotted"/>
        </w:rPr>
      </w:pPr>
      <w:r>
        <w:rPr>
          <w:rFonts w:hint="eastAsia" w:ascii="仿宋" w:hAnsi="仿宋" w:eastAsia="仿宋" w:cs="宋体"/>
          <w:color w:val="auto"/>
          <w:sz w:val="24"/>
          <w:highlight w:val="none"/>
        </w:rPr>
        <w:t>投诉人于年月日,向提出质疑，质疑事项为：</w:t>
      </w:r>
    </w:p>
    <w:p w14:paraId="38CD1DE4">
      <w:pPr>
        <w:spacing w:line="360" w:lineRule="auto"/>
        <w:rPr>
          <w:rFonts w:ascii="仿宋" w:hAnsi="仿宋" w:eastAsia="仿宋" w:cs="宋体"/>
          <w:color w:val="auto"/>
          <w:sz w:val="24"/>
          <w:highlight w:val="none"/>
          <w:u w:val="dotted"/>
        </w:rPr>
      </w:pPr>
    </w:p>
    <w:p w14:paraId="044E8620">
      <w:pPr>
        <w:spacing w:line="360" w:lineRule="auto"/>
        <w:ind w:firstLine="360" w:firstLineChars="150"/>
        <w:rPr>
          <w:rFonts w:ascii="仿宋" w:hAnsi="仿宋" w:eastAsia="仿宋" w:cs="宋体"/>
          <w:color w:val="auto"/>
          <w:sz w:val="24"/>
          <w:highlight w:val="none"/>
        </w:rPr>
      </w:pPr>
      <w:r>
        <w:rPr>
          <w:rFonts w:hint="eastAsia" w:ascii="仿宋" w:hAnsi="仿宋" w:eastAsia="仿宋" w:cs="宋体"/>
          <w:color w:val="auto"/>
          <w:sz w:val="24"/>
          <w:highlight w:val="none"/>
          <w:u w:val="dotted"/>
        </w:rPr>
        <w:t>采购人/代理机构</w:t>
      </w:r>
      <w:r>
        <w:rPr>
          <w:rFonts w:hint="eastAsia" w:ascii="仿宋" w:hAnsi="仿宋" w:eastAsia="仿宋" w:cs="宋体"/>
          <w:color w:val="auto"/>
          <w:sz w:val="24"/>
          <w:highlight w:val="none"/>
        </w:rPr>
        <w:t>于年月日,就质疑事项作出了答复/没有在法定期限内作出答复。</w:t>
      </w:r>
    </w:p>
    <w:p w14:paraId="42C07CED">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四、投诉事项具体内容</w:t>
      </w:r>
    </w:p>
    <w:p w14:paraId="0212E740">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投诉事项 1：</w:t>
      </w:r>
    </w:p>
    <w:p w14:paraId="0FF4AC9C">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事实依据：</w:t>
      </w:r>
    </w:p>
    <w:p w14:paraId="66E0077C">
      <w:pPr>
        <w:spacing w:line="360" w:lineRule="auto"/>
        <w:rPr>
          <w:rFonts w:ascii="仿宋" w:hAnsi="仿宋" w:eastAsia="仿宋" w:cs="宋体"/>
          <w:color w:val="auto"/>
          <w:sz w:val="24"/>
          <w:highlight w:val="none"/>
          <w:u w:val="dotted"/>
        </w:rPr>
      </w:pPr>
    </w:p>
    <w:p w14:paraId="440E869D">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法律依据：</w:t>
      </w:r>
    </w:p>
    <w:p w14:paraId="62245CB8">
      <w:pPr>
        <w:spacing w:line="360" w:lineRule="auto"/>
        <w:rPr>
          <w:rFonts w:ascii="仿宋" w:hAnsi="仿宋" w:eastAsia="仿宋" w:cs="宋体"/>
          <w:color w:val="auto"/>
          <w:sz w:val="24"/>
          <w:highlight w:val="none"/>
          <w:u w:val="dotted"/>
        </w:rPr>
      </w:pPr>
    </w:p>
    <w:p w14:paraId="7C5F78C2">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投诉事项2</w:t>
      </w:r>
    </w:p>
    <w:p w14:paraId="0A599663">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w:t>
      </w:r>
    </w:p>
    <w:p w14:paraId="4373A746">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五、与投诉事项相关的投诉请求</w:t>
      </w:r>
    </w:p>
    <w:p w14:paraId="2A362A30">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请求：</w:t>
      </w:r>
    </w:p>
    <w:p w14:paraId="1C5E9C6A">
      <w:pPr>
        <w:spacing w:line="360" w:lineRule="auto"/>
        <w:rPr>
          <w:rFonts w:ascii="仿宋" w:hAnsi="仿宋" w:eastAsia="仿宋" w:cs="宋体"/>
          <w:color w:val="auto"/>
          <w:sz w:val="24"/>
          <w:highlight w:val="none"/>
          <w:u w:val="single"/>
        </w:rPr>
      </w:pPr>
    </w:p>
    <w:p w14:paraId="50038968">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签字(签章)：                   公章：                      </w:t>
      </w:r>
    </w:p>
    <w:p w14:paraId="495ADFBF">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日期：    </w:t>
      </w:r>
    </w:p>
    <w:p w14:paraId="08FF5279">
      <w:pPr>
        <w:spacing w:line="360" w:lineRule="auto"/>
        <w:rPr>
          <w:rFonts w:ascii="仿宋" w:hAnsi="仿宋" w:eastAsia="仿宋" w:cs="宋体"/>
          <w:b/>
          <w:color w:val="auto"/>
          <w:sz w:val="24"/>
          <w:highlight w:val="none"/>
        </w:rPr>
      </w:pPr>
    </w:p>
    <w:p w14:paraId="0BB7D8C1">
      <w:pPr>
        <w:spacing w:line="360" w:lineRule="auto"/>
        <w:rPr>
          <w:rFonts w:ascii="仿宋" w:hAnsi="仿宋" w:eastAsia="仿宋" w:cs="宋体"/>
          <w:b/>
          <w:color w:val="auto"/>
          <w:sz w:val="24"/>
          <w:highlight w:val="none"/>
        </w:rPr>
      </w:pPr>
    </w:p>
    <w:p w14:paraId="327A41EB">
      <w:pPr>
        <w:spacing w:line="360" w:lineRule="auto"/>
        <w:rPr>
          <w:rFonts w:ascii="仿宋" w:hAnsi="仿宋" w:eastAsia="仿宋" w:cs="宋体"/>
          <w:b/>
          <w:color w:val="auto"/>
          <w:sz w:val="24"/>
          <w:highlight w:val="none"/>
        </w:rPr>
      </w:pPr>
      <w:r>
        <w:rPr>
          <w:rFonts w:hint="eastAsia" w:ascii="仿宋" w:hAnsi="仿宋" w:eastAsia="仿宋" w:cs="宋体"/>
          <w:b/>
          <w:color w:val="auto"/>
          <w:sz w:val="24"/>
          <w:highlight w:val="none"/>
        </w:rPr>
        <w:t>投诉书制作说明：</w:t>
      </w:r>
    </w:p>
    <w:p w14:paraId="329F656B">
      <w:pPr>
        <w:widowControl/>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sz w:val="24"/>
          <w:highlight w:val="none"/>
        </w:rPr>
        <w:t>1.投诉人提起投诉时，应当提交投诉书和必要的证明材料，并按照被投诉人和与投诉事项有关的供应商数量提供投诉书副本。</w:t>
      </w:r>
    </w:p>
    <w:p w14:paraId="5F04536C">
      <w:pPr>
        <w:widowControl/>
        <w:spacing w:line="360" w:lineRule="auto"/>
        <w:ind w:firstLine="480" w:firstLineChars="200"/>
        <w:jc w:val="left"/>
        <w:rPr>
          <w:rFonts w:ascii="仿宋" w:hAnsi="仿宋" w:eastAsia="仿宋" w:cs="宋体"/>
          <w:color w:val="auto"/>
          <w:kern w:val="0"/>
          <w:sz w:val="24"/>
          <w:highlight w:val="none"/>
        </w:rPr>
      </w:pPr>
      <w:r>
        <w:rPr>
          <w:rFonts w:hint="eastAsia" w:ascii="仿宋" w:hAnsi="仿宋" w:eastAsia="仿宋" w:cs="宋体"/>
          <w:color w:val="auto"/>
          <w:sz w:val="24"/>
          <w:highlight w:val="none"/>
        </w:rPr>
        <w:t>2.投诉人若委托代理人进行投诉的，投诉书应按照要求列明“授权代表”的有关内容，并在附件中提交由</w:t>
      </w:r>
      <w:r>
        <w:rPr>
          <w:rFonts w:hint="eastAsia" w:ascii="仿宋" w:hAnsi="仿宋" w:eastAsia="仿宋" w:cs="宋体"/>
          <w:color w:val="auto"/>
          <w:kern w:val="0"/>
          <w:sz w:val="24"/>
          <w:highlight w:val="none"/>
        </w:rPr>
        <w:t>投诉人签署的授权委托书。授权委托书应当载明代理人的姓名或者名称、代理事项、具体权限、期限和相关事项。</w:t>
      </w:r>
    </w:p>
    <w:p w14:paraId="45850AE7">
      <w:pPr>
        <w:widowControl/>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3.投诉人若对项目的某一分包进行投诉，投诉书应列明具体分包号。</w:t>
      </w:r>
    </w:p>
    <w:p w14:paraId="253DED9D">
      <w:pPr>
        <w:widowControl/>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4.投诉书应简要列明质疑事项，质疑函、质疑答复等作为附件材料提供。</w:t>
      </w:r>
    </w:p>
    <w:p w14:paraId="2F092783">
      <w:pPr>
        <w:widowControl/>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5.投诉书的投诉事项应具体、明确，并有必要的事实依据和法律依据。</w:t>
      </w:r>
    </w:p>
    <w:p w14:paraId="43037E3C">
      <w:pPr>
        <w:widowControl/>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6.投诉书的投诉请求应与投诉事项相关。</w:t>
      </w:r>
    </w:p>
    <w:p w14:paraId="23B52D06">
      <w:pPr>
        <w:widowControl/>
        <w:spacing w:line="360" w:lineRule="auto"/>
        <w:ind w:firstLine="480" w:firstLineChars="200"/>
        <w:jc w:val="left"/>
        <w:rPr>
          <w:rFonts w:ascii="仿宋" w:hAnsi="仿宋" w:eastAsia="仿宋" w:cs="宋体"/>
          <w:color w:val="auto"/>
          <w:kern w:val="0"/>
          <w:sz w:val="24"/>
          <w:highlight w:val="none"/>
        </w:rPr>
      </w:pPr>
      <w:r>
        <w:rPr>
          <w:rFonts w:hint="eastAsia" w:ascii="仿宋" w:hAnsi="仿宋" w:eastAsia="仿宋" w:cs="宋体"/>
          <w:color w:val="auto"/>
          <w:sz w:val="24"/>
          <w:highlight w:val="none"/>
        </w:rPr>
        <w:t>7.投诉人为自然人的，投诉书应当由本人签字；投诉人为法人或者其他组织的，投诉书应当由法定代表人、主要负责人，或者其授权代表签字或者盖章，并加盖公章。</w:t>
      </w:r>
    </w:p>
    <w:p w14:paraId="2EE916F4">
      <w:pPr>
        <w:widowControl/>
        <w:adjustRightInd/>
        <w:jc w:val="left"/>
        <w:rPr>
          <w:rFonts w:ascii="仿宋" w:hAnsi="仿宋" w:eastAsia="仿宋" w:cs="宋体"/>
          <w:b/>
          <w:color w:val="auto"/>
          <w:spacing w:val="6"/>
          <w:sz w:val="32"/>
          <w:szCs w:val="32"/>
          <w:highlight w:val="none"/>
        </w:rPr>
      </w:pPr>
      <w:r>
        <w:rPr>
          <w:rFonts w:ascii="仿宋" w:hAnsi="仿宋" w:eastAsia="仿宋" w:cs="宋体"/>
          <w:b/>
          <w:color w:val="auto"/>
          <w:spacing w:val="6"/>
          <w:sz w:val="32"/>
          <w:szCs w:val="32"/>
          <w:highlight w:val="none"/>
        </w:rPr>
        <w:br w:type="page"/>
      </w:r>
    </w:p>
    <w:p w14:paraId="7DADE0C2">
      <w:pPr>
        <w:autoSpaceDE w:val="0"/>
        <w:autoSpaceDN w:val="0"/>
        <w:jc w:val="center"/>
        <w:rPr>
          <w:rFonts w:ascii="仿宋" w:hAnsi="仿宋" w:eastAsia="仿宋" w:cs="宋体"/>
          <w:b/>
          <w:color w:val="auto"/>
          <w:spacing w:val="6"/>
          <w:sz w:val="32"/>
          <w:szCs w:val="32"/>
          <w:highlight w:val="none"/>
        </w:rPr>
      </w:pPr>
    </w:p>
    <w:p w14:paraId="7D7E5C9E">
      <w:pPr>
        <w:autoSpaceDE w:val="0"/>
        <w:autoSpaceDN w:val="0"/>
        <w:jc w:val="center"/>
        <w:rPr>
          <w:rFonts w:ascii="仿宋" w:hAnsi="仿宋" w:eastAsia="仿宋" w:cs="宋体"/>
          <w:b/>
          <w:bCs/>
          <w:color w:val="auto"/>
          <w:sz w:val="32"/>
          <w:szCs w:val="32"/>
          <w:highlight w:val="none"/>
        </w:rPr>
      </w:pPr>
      <w:r>
        <w:rPr>
          <w:rFonts w:hint="eastAsia" w:ascii="仿宋" w:hAnsi="仿宋" w:eastAsia="仿宋" w:cs="宋体"/>
          <w:b/>
          <w:color w:val="auto"/>
          <w:spacing w:val="6"/>
          <w:sz w:val="32"/>
          <w:szCs w:val="32"/>
          <w:highlight w:val="none"/>
        </w:rPr>
        <w:t>附件4：</w:t>
      </w:r>
      <w:r>
        <w:rPr>
          <w:rFonts w:hint="eastAsia" w:ascii="仿宋" w:hAnsi="仿宋" w:eastAsia="仿宋" w:cs="宋体"/>
          <w:b/>
          <w:bCs/>
          <w:color w:val="auto"/>
          <w:sz w:val="32"/>
          <w:szCs w:val="32"/>
          <w:highlight w:val="none"/>
        </w:rPr>
        <w:t>业务专用章使用说明函</w:t>
      </w:r>
    </w:p>
    <w:p w14:paraId="5F4E30B5">
      <w:pPr>
        <w:spacing w:line="360" w:lineRule="auto"/>
        <w:rPr>
          <w:rFonts w:ascii="仿宋" w:hAnsi="仿宋" w:eastAsia="仿宋" w:cs="宋体"/>
          <w:color w:val="auto"/>
          <w:sz w:val="24"/>
          <w:highlight w:val="none"/>
          <w:u w:val="single"/>
        </w:rPr>
      </w:pPr>
    </w:p>
    <w:p w14:paraId="4992C0E1">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u w:val="single"/>
          <w:lang w:eastAsia="zh-CN"/>
        </w:rPr>
        <w:t>浙江科技大学</w:t>
      </w:r>
      <w:r>
        <w:rPr>
          <w:rFonts w:hint="eastAsia" w:ascii="仿宋" w:hAnsi="仿宋" w:eastAsia="仿宋" w:cs="宋体"/>
          <w:color w:val="auto"/>
          <w:sz w:val="24"/>
          <w:highlight w:val="none"/>
          <w:u w:val="single"/>
        </w:rPr>
        <w:t>、浙江华耀建设咨询有限公司</w:t>
      </w:r>
    </w:p>
    <w:p w14:paraId="06A58166">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kern w:val="0"/>
          <w:sz w:val="24"/>
          <w:highlight w:val="none"/>
          <w:lang w:val="zh-CN"/>
        </w:rPr>
        <w:t>我方</w:t>
      </w:r>
      <w:r>
        <w:rPr>
          <w:rFonts w:hint="eastAsia" w:ascii="仿宋" w:hAnsi="仿宋" w:eastAsia="仿宋" w:cs="宋体"/>
          <w:color w:val="auto"/>
          <w:sz w:val="24"/>
          <w:highlight w:val="none"/>
        </w:rPr>
        <w:t>(供应商全称)是中华人民共和国依法登记注册的合法企业，</w:t>
      </w:r>
      <w:r>
        <w:rPr>
          <w:rFonts w:hint="eastAsia" w:ascii="仿宋" w:hAnsi="仿宋" w:eastAsia="仿宋" w:cs="宋体"/>
          <w:bCs/>
          <w:color w:val="auto"/>
          <w:sz w:val="24"/>
          <w:highlight w:val="none"/>
        </w:rPr>
        <w:t>在参加</w:t>
      </w:r>
      <w:r>
        <w:rPr>
          <w:rFonts w:hint="eastAsia" w:ascii="仿宋" w:hAnsi="仿宋" w:eastAsia="仿宋" w:cs="宋体"/>
          <w:color w:val="auto"/>
          <w:sz w:val="24"/>
          <w:highlight w:val="none"/>
        </w:rPr>
        <w:t>你方组织的</w:t>
      </w:r>
      <w:r>
        <w:rPr>
          <w:rFonts w:hint="eastAsia" w:ascii="仿宋" w:hAnsi="仿宋" w:eastAsia="仿宋" w:cs="宋体"/>
          <w:color w:val="auto"/>
          <w:sz w:val="24"/>
          <w:highlight w:val="none"/>
          <w:lang w:eastAsia="zh-CN"/>
        </w:rPr>
        <w:t>小和山校区道路及地下排水管网改造项目（一期）</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lang w:eastAsia="zh-CN"/>
        </w:rPr>
        <w:t>ZJHY-KJDX2025013</w:t>
      </w:r>
      <w:r>
        <w:rPr>
          <w:rFonts w:hint="eastAsia" w:ascii="仿宋" w:hAnsi="仿宋" w:eastAsia="仿宋" w:cs="宋体"/>
          <w:color w:val="auto"/>
          <w:sz w:val="24"/>
          <w:highlight w:val="none"/>
        </w:rPr>
        <w:t>】</w:t>
      </w:r>
      <w:r>
        <w:rPr>
          <w:rFonts w:hint="eastAsia" w:ascii="仿宋" w:hAnsi="仿宋" w:eastAsia="仿宋" w:cs="宋体"/>
          <w:bCs/>
          <w:color w:val="auto"/>
          <w:sz w:val="24"/>
          <w:highlight w:val="none"/>
        </w:rPr>
        <w:t>投标活动中作如下说明：</w:t>
      </w:r>
      <w:r>
        <w:rPr>
          <w:rFonts w:hint="eastAsia" w:ascii="仿宋" w:hAnsi="仿宋" w:eastAsia="仿宋" w:cs="宋体"/>
          <w:color w:val="auto"/>
          <w:sz w:val="24"/>
          <w:highlight w:val="none"/>
        </w:rPr>
        <w:t xml:space="preserve">我方所使用的“XX专用章”与法定名称章具有同等的法律效力，对使用“XX专用章”的行为予以完全承认，并愿意承担相应责任。   </w:t>
      </w:r>
    </w:p>
    <w:p w14:paraId="0F971A45">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特此说明。</w:t>
      </w:r>
    </w:p>
    <w:p w14:paraId="28C2BD63">
      <w:pPr>
        <w:spacing w:line="360" w:lineRule="auto"/>
        <w:ind w:firstLine="494"/>
        <w:rPr>
          <w:rFonts w:ascii="仿宋" w:hAnsi="仿宋" w:eastAsia="仿宋" w:cs="宋体"/>
          <w:color w:val="auto"/>
          <w:sz w:val="24"/>
          <w:highlight w:val="none"/>
        </w:rPr>
      </w:pPr>
    </w:p>
    <w:p w14:paraId="2150236F">
      <w:pPr>
        <w:spacing w:line="360" w:lineRule="auto"/>
        <w:ind w:firstLine="494"/>
        <w:rPr>
          <w:rFonts w:ascii="仿宋" w:hAnsi="仿宋" w:eastAsia="仿宋" w:cs="宋体"/>
          <w:color w:val="auto"/>
          <w:sz w:val="24"/>
          <w:highlight w:val="none"/>
        </w:rPr>
      </w:pPr>
    </w:p>
    <w:p w14:paraId="6A68C6C3">
      <w:pPr>
        <w:spacing w:line="360" w:lineRule="auto"/>
        <w:ind w:right="480" w:firstLine="4080" w:firstLineChars="1700"/>
        <w:rPr>
          <w:rFonts w:ascii="仿宋" w:hAnsi="仿宋" w:eastAsia="仿宋" w:cs="宋体"/>
          <w:color w:val="auto"/>
          <w:sz w:val="24"/>
          <w:highlight w:val="none"/>
        </w:rPr>
      </w:pPr>
      <w:r>
        <w:rPr>
          <w:rFonts w:hint="eastAsia" w:ascii="仿宋" w:hAnsi="仿宋" w:eastAsia="仿宋" w:cs="宋体"/>
          <w:color w:val="auto"/>
          <w:sz w:val="24"/>
          <w:highlight w:val="none"/>
        </w:rPr>
        <w:t>供应商（法定名称章）：</w:t>
      </w:r>
    </w:p>
    <w:p w14:paraId="303CC66E">
      <w:pPr>
        <w:ind w:right="1440" w:firstLine="494"/>
        <w:jc w:val="center"/>
        <w:rPr>
          <w:rFonts w:ascii="仿宋" w:hAnsi="仿宋" w:eastAsia="仿宋" w:cs="宋体"/>
          <w:color w:val="auto"/>
          <w:sz w:val="24"/>
          <w:highlight w:val="none"/>
        </w:rPr>
      </w:pPr>
      <w:r>
        <w:rPr>
          <w:rFonts w:hint="eastAsia" w:ascii="仿宋" w:hAnsi="仿宋" w:eastAsia="仿宋" w:cs="宋体"/>
          <w:color w:val="auto"/>
          <w:sz w:val="24"/>
          <w:highlight w:val="none"/>
        </w:rPr>
        <w:t xml:space="preserve">                              日期：       年     月     日</w:t>
      </w:r>
    </w:p>
    <w:p w14:paraId="1BE906C3">
      <w:pPr>
        <w:rPr>
          <w:rFonts w:ascii="仿宋" w:hAnsi="仿宋" w:eastAsia="仿宋" w:cs="宋体"/>
          <w:color w:val="auto"/>
          <w:sz w:val="24"/>
          <w:highlight w:val="none"/>
        </w:rPr>
      </w:pPr>
      <w:r>
        <w:rPr>
          <w:rFonts w:hint="eastAsia" w:ascii="仿宋" w:hAnsi="仿宋" w:eastAsia="仿宋" w:cs="宋体"/>
          <w:b/>
          <w:bCs/>
          <w:color w:val="auto"/>
          <w:sz w:val="24"/>
          <w:highlight w:val="none"/>
        </w:rPr>
        <w:t>附：</w:t>
      </w:r>
    </w:p>
    <w:p w14:paraId="140D8529">
      <w:pPr>
        <w:spacing w:line="360" w:lineRule="auto"/>
        <w:rPr>
          <w:rFonts w:ascii="仿宋" w:hAnsi="仿宋" w:eastAsia="仿宋" w:cs="宋体"/>
          <w:bCs/>
          <w:color w:val="auto"/>
          <w:sz w:val="24"/>
          <w:highlight w:val="none"/>
        </w:rPr>
      </w:pPr>
      <w:r>
        <w:rPr>
          <w:rFonts w:ascii="仿宋" w:hAnsi="仿宋" w:eastAsia="仿宋" w:cs="宋体"/>
          <w:b/>
          <w:bCs/>
          <w:color w:val="auto"/>
          <w:sz w:val="24"/>
          <w:highlight w:val="none"/>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5080" t="4445" r="14605" b="8890"/>
                <wp:wrapNone/>
                <wp:docPr id="2"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XRFQWSoCAAB0BAAADgAAAAAAAAABACAAAAAnAQAAZHJzL2Uyb0RvYy54bWxQSwUG&#10;AAAAAAYABgBZAQAAwwUAAAAA&#10;">
                <v:fill on="t" focussize="0,0"/>
                <v:stroke color="#000000" miterlimit="2" joinstyle="miter"/>
                <v:imagedata o:title=""/>
                <o:lock v:ext="edit" aspectratio="f"/>
              </v:rect>
            </w:pict>
          </mc:Fallback>
        </mc:AlternateContent>
      </w:r>
      <w:r>
        <w:rPr>
          <w:rFonts w:ascii="仿宋" w:hAnsi="仿宋" w:eastAsia="仿宋" w:cs="宋体"/>
          <w:b/>
          <w:bCs/>
          <w:color w:val="auto"/>
          <w:sz w:val="24"/>
          <w:highlight w:val="none"/>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5080" t="4445" r="13970" b="8890"/>
                <wp:wrapNone/>
                <wp:docPr id="1"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dVjnjC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dVjnjC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仿宋" w:hAnsi="仿宋" w:eastAsia="仿宋" w:cs="宋体"/>
          <w:b/>
          <w:bCs/>
          <w:color w:val="auto"/>
          <w:sz w:val="24"/>
          <w:highlight w:val="none"/>
        </w:rPr>
        <w:t>供应商</w:t>
      </w:r>
      <w:r>
        <w:rPr>
          <w:rFonts w:hint="eastAsia" w:ascii="仿宋" w:hAnsi="仿宋" w:eastAsia="仿宋" w:cs="宋体"/>
          <w:color w:val="auto"/>
          <w:sz w:val="24"/>
          <w:highlight w:val="none"/>
        </w:rPr>
        <w:t>法定名称章（印模）                供应商“XX专用章”（印模）</w:t>
      </w:r>
    </w:p>
    <w:p w14:paraId="4B1DEA62">
      <w:pPr>
        <w:autoSpaceDE w:val="0"/>
        <w:autoSpaceDN w:val="0"/>
        <w:jc w:val="center"/>
        <w:rPr>
          <w:rFonts w:ascii="仿宋" w:hAnsi="仿宋" w:eastAsia="仿宋" w:cs="宋体"/>
          <w:b/>
          <w:color w:val="auto"/>
          <w:spacing w:val="6"/>
          <w:sz w:val="32"/>
          <w:szCs w:val="32"/>
          <w:highlight w:val="none"/>
        </w:rPr>
      </w:pPr>
    </w:p>
    <w:p w14:paraId="24253696">
      <w:pPr>
        <w:autoSpaceDE w:val="0"/>
        <w:autoSpaceDN w:val="0"/>
        <w:jc w:val="center"/>
        <w:rPr>
          <w:rFonts w:ascii="仿宋" w:hAnsi="仿宋" w:eastAsia="仿宋" w:cs="宋体"/>
          <w:b/>
          <w:color w:val="auto"/>
          <w:spacing w:val="6"/>
          <w:sz w:val="32"/>
          <w:szCs w:val="32"/>
          <w:highlight w:val="none"/>
        </w:rPr>
      </w:pPr>
    </w:p>
    <w:p w14:paraId="612E6D98">
      <w:pPr>
        <w:autoSpaceDE w:val="0"/>
        <w:autoSpaceDN w:val="0"/>
        <w:jc w:val="center"/>
        <w:rPr>
          <w:rFonts w:ascii="仿宋" w:hAnsi="仿宋" w:eastAsia="仿宋" w:cs="宋体"/>
          <w:b/>
          <w:color w:val="auto"/>
          <w:spacing w:val="6"/>
          <w:sz w:val="32"/>
          <w:szCs w:val="32"/>
          <w:highlight w:val="none"/>
        </w:rPr>
      </w:pPr>
    </w:p>
    <w:p w14:paraId="4AF87797">
      <w:pPr>
        <w:autoSpaceDE w:val="0"/>
        <w:autoSpaceDN w:val="0"/>
        <w:jc w:val="center"/>
        <w:rPr>
          <w:rFonts w:ascii="仿宋" w:hAnsi="仿宋" w:eastAsia="仿宋" w:cs="宋体"/>
          <w:b/>
          <w:color w:val="auto"/>
          <w:spacing w:val="6"/>
          <w:sz w:val="32"/>
          <w:szCs w:val="32"/>
          <w:highlight w:val="none"/>
        </w:rPr>
      </w:pPr>
    </w:p>
    <w:p w14:paraId="4ECF2C4F">
      <w:pPr>
        <w:autoSpaceDE w:val="0"/>
        <w:autoSpaceDN w:val="0"/>
        <w:jc w:val="center"/>
        <w:rPr>
          <w:rFonts w:ascii="仿宋" w:hAnsi="仿宋" w:eastAsia="仿宋" w:cs="宋体"/>
          <w:b/>
          <w:color w:val="auto"/>
          <w:spacing w:val="6"/>
          <w:sz w:val="32"/>
          <w:szCs w:val="32"/>
          <w:highlight w:val="none"/>
        </w:rPr>
      </w:pPr>
    </w:p>
    <w:p w14:paraId="0F3C0F7F">
      <w:pPr>
        <w:autoSpaceDE w:val="0"/>
        <w:autoSpaceDN w:val="0"/>
        <w:jc w:val="center"/>
        <w:rPr>
          <w:rFonts w:ascii="仿宋" w:hAnsi="仿宋" w:eastAsia="仿宋" w:cs="宋体"/>
          <w:b/>
          <w:color w:val="auto"/>
          <w:spacing w:val="6"/>
          <w:sz w:val="32"/>
          <w:szCs w:val="32"/>
          <w:highlight w:val="none"/>
        </w:rPr>
      </w:pPr>
    </w:p>
    <w:p w14:paraId="5401AA93">
      <w:pPr>
        <w:autoSpaceDE w:val="0"/>
        <w:autoSpaceDN w:val="0"/>
        <w:jc w:val="center"/>
        <w:rPr>
          <w:rFonts w:ascii="仿宋" w:hAnsi="仿宋" w:eastAsia="仿宋" w:cs="宋体"/>
          <w:b/>
          <w:color w:val="auto"/>
          <w:spacing w:val="6"/>
          <w:sz w:val="32"/>
          <w:szCs w:val="32"/>
          <w:highlight w:val="none"/>
        </w:rPr>
      </w:pPr>
    </w:p>
    <w:p w14:paraId="503694FB">
      <w:pPr>
        <w:autoSpaceDE w:val="0"/>
        <w:autoSpaceDN w:val="0"/>
        <w:jc w:val="center"/>
        <w:rPr>
          <w:rFonts w:ascii="仿宋" w:hAnsi="仿宋" w:eastAsia="仿宋" w:cs="宋体"/>
          <w:b/>
          <w:color w:val="auto"/>
          <w:spacing w:val="6"/>
          <w:sz w:val="32"/>
          <w:szCs w:val="32"/>
          <w:highlight w:val="none"/>
        </w:rPr>
      </w:pPr>
    </w:p>
    <w:p w14:paraId="239EDE37">
      <w:pPr>
        <w:autoSpaceDE w:val="0"/>
        <w:autoSpaceDN w:val="0"/>
        <w:jc w:val="center"/>
        <w:rPr>
          <w:rFonts w:ascii="仿宋" w:hAnsi="仿宋" w:eastAsia="仿宋" w:cs="宋体"/>
          <w:b/>
          <w:color w:val="auto"/>
          <w:spacing w:val="6"/>
          <w:sz w:val="32"/>
          <w:szCs w:val="32"/>
          <w:highlight w:val="none"/>
        </w:rPr>
      </w:pPr>
    </w:p>
    <w:p w14:paraId="5B6412AC">
      <w:pPr>
        <w:autoSpaceDE w:val="0"/>
        <w:autoSpaceDN w:val="0"/>
        <w:jc w:val="center"/>
        <w:rPr>
          <w:rFonts w:ascii="仿宋" w:hAnsi="仿宋" w:eastAsia="仿宋" w:cs="宋体"/>
          <w:b/>
          <w:color w:val="auto"/>
          <w:spacing w:val="6"/>
          <w:sz w:val="32"/>
          <w:szCs w:val="32"/>
          <w:highlight w:val="none"/>
        </w:rPr>
      </w:pPr>
    </w:p>
    <w:p w14:paraId="7B3AB4A8">
      <w:pPr>
        <w:autoSpaceDE w:val="0"/>
        <w:autoSpaceDN w:val="0"/>
        <w:jc w:val="center"/>
        <w:rPr>
          <w:rFonts w:ascii="仿宋" w:hAnsi="仿宋" w:eastAsia="仿宋" w:cs="宋体"/>
          <w:b/>
          <w:color w:val="auto"/>
          <w:spacing w:val="6"/>
          <w:sz w:val="32"/>
          <w:szCs w:val="32"/>
          <w:highlight w:val="none"/>
        </w:rPr>
      </w:pPr>
    </w:p>
    <w:p w14:paraId="6CE3A5FB">
      <w:pPr>
        <w:autoSpaceDE w:val="0"/>
        <w:autoSpaceDN w:val="0"/>
        <w:jc w:val="center"/>
        <w:rPr>
          <w:rFonts w:ascii="仿宋" w:hAnsi="仿宋" w:eastAsia="仿宋" w:cs="宋体"/>
          <w:b/>
          <w:color w:val="auto"/>
          <w:spacing w:val="6"/>
          <w:sz w:val="32"/>
          <w:szCs w:val="32"/>
          <w:highlight w:val="none"/>
        </w:rPr>
      </w:pPr>
    </w:p>
    <w:p w14:paraId="2CF6D9A8">
      <w:pPr>
        <w:widowControl/>
        <w:adjustRightInd/>
        <w:jc w:val="left"/>
        <w:rPr>
          <w:rFonts w:ascii="仿宋" w:hAnsi="仿宋" w:eastAsia="仿宋" w:cs="宋体"/>
          <w:b/>
          <w:color w:val="auto"/>
          <w:spacing w:val="6"/>
          <w:sz w:val="32"/>
          <w:szCs w:val="32"/>
          <w:highlight w:val="none"/>
        </w:rPr>
      </w:pPr>
      <w:r>
        <w:rPr>
          <w:rFonts w:ascii="仿宋" w:hAnsi="仿宋" w:eastAsia="仿宋" w:cs="宋体"/>
          <w:b/>
          <w:color w:val="auto"/>
          <w:spacing w:val="6"/>
          <w:sz w:val="32"/>
          <w:szCs w:val="32"/>
          <w:highlight w:val="none"/>
        </w:rPr>
        <w:br w:type="page"/>
      </w:r>
    </w:p>
    <w:p w14:paraId="007DA85D">
      <w:pPr>
        <w:autoSpaceDE w:val="0"/>
        <w:autoSpaceDN w:val="0"/>
        <w:jc w:val="center"/>
        <w:rPr>
          <w:rFonts w:ascii="仿宋" w:hAnsi="仿宋" w:eastAsia="仿宋" w:cs="宋体"/>
          <w:b/>
          <w:color w:val="auto"/>
          <w:kern w:val="0"/>
          <w:sz w:val="32"/>
          <w:szCs w:val="32"/>
          <w:highlight w:val="none"/>
          <w:lang w:val="zh-CN"/>
        </w:rPr>
      </w:pPr>
      <w:r>
        <w:rPr>
          <w:rFonts w:hint="eastAsia" w:ascii="仿宋" w:hAnsi="仿宋" w:eastAsia="仿宋" w:cs="宋体"/>
          <w:b/>
          <w:color w:val="auto"/>
          <w:spacing w:val="6"/>
          <w:sz w:val="32"/>
          <w:szCs w:val="32"/>
          <w:highlight w:val="none"/>
        </w:rPr>
        <w:t>附件</w:t>
      </w:r>
      <w:r>
        <w:rPr>
          <w:rFonts w:ascii="仿宋" w:hAnsi="仿宋" w:eastAsia="仿宋" w:cs="宋体"/>
          <w:b/>
          <w:color w:val="auto"/>
          <w:spacing w:val="6"/>
          <w:sz w:val="32"/>
          <w:szCs w:val="32"/>
          <w:highlight w:val="none"/>
        </w:rPr>
        <w:t>5</w:t>
      </w:r>
      <w:r>
        <w:rPr>
          <w:rFonts w:hint="eastAsia" w:ascii="仿宋" w:hAnsi="仿宋" w:eastAsia="仿宋" w:cs="宋体"/>
          <w:b/>
          <w:color w:val="auto"/>
          <w:spacing w:val="6"/>
          <w:sz w:val="32"/>
          <w:szCs w:val="32"/>
          <w:highlight w:val="none"/>
        </w:rPr>
        <w:t>：</w:t>
      </w:r>
      <w:r>
        <w:rPr>
          <w:rFonts w:hint="eastAsia" w:ascii="仿宋" w:hAnsi="仿宋" w:eastAsia="仿宋" w:cs="宋体"/>
          <w:b/>
          <w:color w:val="auto"/>
          <w:kern w:val="0"/>
          <w:sz w:val="32"/>
          <w:szCs w:val="32"/>
          <w:highlight w:val="none"/>
          <w:lang w:val="zh-CN"/>
        </w:rPr>
        <w:t>联合协议</w:t>
      </w:r>
    </w:p>
    <w:p w14:paraId="2345BB9C">
      <w:pPr>
        <w:widowControl/>
        <w:spacing w:line="276" w:lineRule="auto"/>
        <w:ind w:firstLine="482" w:firstLineChars="200"/>
        <w:jc w:val="left"/>
        <w:rPr>
          <w:rFonts w:ascii="仿宋" w:hAnsi="仿宋" w:eastAsia="仿宋" w:cs="宋体"/>
          <w:b/>
          <w:color w:val="auto"/>
          <w:sz w:val="24"/>
          <w:highlight w:val="none"/>
        </w:rPr>
      </w:pPr>
      <w:r>
        <w:rPr>
          <w:rFonts w:hint="eastAsia" w:ascii="仿宋" w:hAnsi="仿宋" w:eastAsia="仿宋" w:cs="宋体"/>
          <w:b/>
          <w:color w:val="auto"/>
          <w:sz w:val="24"/>
          <w:highlight w:val="none"/>
        </w:rPr>
        <w:t>（以联合体形式参与的，提供联合协议；本项目不接受联合体或者供应商不以联合体形式参与的，则不需要提供）</w:t>
      </w:r>
    </w:p>
    <w:p w14:paraId="59D6F882">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u w:val="single"/>
        </w:rPr>
        <w:t>（联合体所有成员名称）</w:t>
      </w:r>
      <w:r>
        <w:rPr>
          <w:rFonts w:hint="eastAsia" w:ascii="仿宋" w:hAnsi="仿宋" w:eastAsia="仿宋" w:cs="宋体"/>
          <w:color w:val="auto"/>
          <w:kern w:val="0"/>
          <w:sz w:val="24"/>
          <w:highlight w:val="none"/>
        </w:rPr>
        <w:t>自愿</w:t>
      </w:r>
      <w:r>
        <w:rPr>
          <w:rFonts w:hint="eastAsia" w:ascii="仿宋" w:hAnsi="仿宋" w:eastAsia="仿宋" w:cs="宋体"/>
          <w:color w:val="auto"/>
          <w:kern w:val="0"/>
          <w:sz w:val="24"/>
          <w:highlight w:val="none"/>
          <w:lang w:val="zh-CN"/>
        </w:rPr>
        <w:t>组成一个联合体，以一个供应商的身份</w:t>
      </w:r>
      <w:r>
        <w:rPr>
          <w:rFonts w:hint="eastAsia" w:ascii="仿宋" w:hAnsi="仿宋" w:eastAsia="仿宋" w:cs="宋体"/>
          <w:color w:val="auto"/>
          <w:kern w:val="0"/>
          <w:sz w:val="24"/>
          <w:highlight w:val="none"/>
        </w:rPr>
        <w:t>参加</w:t>
      </w:r>
      <w:r>
        <w:rPr>
          <w:rFonts w:hint="eastAsia" w:ascii="仿宋" w:hAnsi="仿宋" w:eastAsia="仿宋" w:cs="宋体"/>
          <w:color w:val="auto"/>
          <w:sz w:val="24"/>
          <w:highlight w:val="none"/>
          <w:u w:val="single"/>
          <w:lang w:eastAsia="zh-CN"/>
        </w:rPr>
        <w:t>小和山校区道路及地下排水管网改造项目（一期）</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u w:val="single"/>
          <w:lang w:eastAsia="zh-CN"/>
        </w:rPr>
        <w:t>ZJHY-KJDX2025013</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 xml:space="preserve">。 </w:t>
      </w:r>
    </w:p>
    <w:p w14:paraId="726F2530">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一、各方一致决定，</w:t>
      </w:r>
      <w:r>
        <w:rPr>
          <w:rFonts w:hint="eastAsia" w:ascii="仿宋" w:hAnsi="仿宋" w:eastAsia="仿宋" w:cs="宋体"/>
          <w:color w:val="auto"/>
          <w:kern w:val="0"/>
          <w:sz w:val="24"/>
          <w:highlight w:val="none"/>
          <w:u w:val="single"/>
        </w:rPr>
        <w:t>（某联合体成员名称）</w:t>
      </w:r>
      <w:r>
        <w:rPr>
          <w:rFonts w:hint="eastAsia" w:ascii="仿宋" w:hAnsi="仿宋" w:eastAsia="仿宋" w:cs="宋体"/>
          <w:color w:val="auto"/>
          <w:kern w:val="0"/>
          <w:sz w:val="24"/>
          <w:highlight w:val="none"/>
        </w:rPr>
        <w:t>为联合体</w:t>
      </w:r>
      <w:r>
        <w:rPr>
          <w:rFonts w:hint="eastAsia" w:ascii="仿宋" w:hAnsi="仿宋" w:eastAsia="仿宋" w:cs="宋体"/>
          <w:color w:val="auto"/>
          <w:kern w:val="0"/>
          <w:sz w:val="24"/>
          <w:highlight w:val="none"/>
          <w:lang w:val="zh-CN"/>
        </w:rPr>
        <w:t>牵头人</w:t>
      </w:r>
      <w:r>
        <w:rPr>
          <w:rFonts w:hint="eastAsia" w:ascii="仿宋" w:hAnsi="仿宋" w:eastAsia="仿宋" w:cs="宋体"/>
          <w:color w:val="auto"/>
          <w:sz w:val="24"/>
          <w:highlight w:val="none"/>
        </w:rPr>
        <w:t>，代表所有联合体成员负责投标和合同实施阶段的主办、协调工作</w:t>
      </w:r>
      <w:r>
        <w:rPr>
          <w:rFonts w:hint="eastAsia" w:ascii="仿宋" w:hAnsi="仿宋" w:eastAsia="仿宋" w:cs="宋体"/>
          <w:color w:val="auto"/>
          <w:kern w:val="0"/>
          <w:sz w:val="24"/>
          <w:highlight w:val="none"/>
          <w:lang w:val="zh-CN"/>
        </w:rPr>
        <w:t>。</w:t>
      </w:r>
    </w:p>
    <w:p w14:paraId="31C3AC2E">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二、</w:t>
      </w:r>
      <w:r>
        <w:rPr>
          <w:rFonts w:hint="eastAsia" w:ascii="仿宋" w:hAnsi="仿宋" w:eastAsia="仿宋" w:cs="宋体"/>
          <w:color w:val="auto"/>
          <w:sz w:val="24"/>
          <w:highlight w:val="none"/>
        </w:rPr>
        <w:t>所有联合体成员各方签署授权书，授权书载明的</w:t>
      </w:r>
      <w:r>
        <w:rPr>
          <w:rFonts w:hint="eastAsia" w:ascii="仿宋" w:hAnsi="仿宋" w:eastAsia="仿宋" w:cs="宋体"/>
          <w:color w:val="auto"/>
          <w:kern w:val="0"/>
          <w:sz w:val="24"/>
          <w:highlight w:val="none"/>
          <w:lang w:val="zh-CN"/>
        </w:rPr>
        <w:t>授权代表根据采购文件规定及</w:t>
      </w:r>
      <w:r>
        <w:rPr>
          <w:rFonts w:hint="eastAsia" w:ascii="仿宋" w:hAnsi="仿宋" w:eastAsia="仿宋" w:cs="宋体"/>
          <w:color w:val="auto"/>
          <w:kern w:val="0"/>
          <w:sz w:val="24"/>
          <w:highlight w:val="none"/>
        </w:rPr>
        <w:t>响应内容</w:t>
      </w:r>
      <w:r>
        <w:rPr>
          <w:rFonts w:hint="eastAsia" w:ascii="仿宋" w:hAnsi="仿宋" w:eastAsia="仿宋" w:cs="宋体"/>
          <w:color w:val="auto"/>
          <w:kern w:val="0"/>
          <w:sz w:val="24"/>
          <w:highlight w:val="none"/>
          <w:lang w:val="zh-CN"/>
        </w:rPr>
        <w:t>而对采购人、采购代理机构所作的任何合法承诺，包括书面澄清及相应等均对联合投标各方产生约束力。</w:t>
      </w:r>
    </w:p>
    <w:p w14:paraId="13AF8624">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三、本次联合</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中，分工如下：</w:t>
      </w:r>
    </w:p>
    <w:p w14:paraId="3D81285C">
      <w:pPr>
        <w:snapToGrid w:val="0"/>
        <w:spacing w:line="276" w:lineRule="auto"/>
        <w:ind w:firstLine="576"/>
        <w:rPr>
          <w:rFonts w:ascii="仿宋" w:hAnsi="仿宋" w:eastAsia="仿宋" w:cs="宋体"/>
          <w:color w:val="auto"/>
          <w:kern w:val="0"/>
          <w:sz w:val="24"/>
          <w:highlight w:val="none"/>
          <w:lang w:val="zh-CN"/>
        </w:rPr>
      </w:pPr>
      <w:bookmarkStart w:id="970" w:name="_Hlk101134295"/>
      <w:r>
        <w:rPr>
          <w:rFonts w:hint="eastAsia" w:ascii="仿宋" w:hAnsi="仿宋" w:eastAsia="仿宋" w:cs="宋体"/>
          <w:color w:val="auto"/>
          <w:kern w:val="0"/>
          <w:sz w:val="24"/>
          <w:highlight w:val="none"/>
          <w:u w:val="single"/>
        </w:rPr>
        <w:t>（联合体成员1）</w:t>
      </w:r>
      <w:r>
        <w:rPr>
          <w:rFonts w:hint="eastAsia" w:ascii="仿宋" w:hAnsi="仿宋" w:eastAsia="仿宋" w:cs="宋体"/>
          <w:color w:val="auto"/>
          <w:kern w:val="0"/>
          <w:sz w:val="24"/>
          <w:highlight w:val="none"/>
          <w:lang w:val="zh-CN"/>
        </w:rPr>
        <w:t>承担的工作和义务为：；</w:t>
      </w:r>
    </w:p>
    <w:p w14:paraId="0CFCD175">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u w:val="single"/>
        </w:rPr>
        <w:t>（联合体成员</w:t>
      </w:r>
      <w:r>
        <w:rPr>
          <w:rFonts w:ascii="仿宋" w:hAnsi="仿宋" w:eastAsia="仿宋" w:cs="宋体"/>
          <w:color w:val="auto"/>
          <w:kern w:val="0"/>
          <w:sz w:val="24"/>
          <w:highlight w:val="none"/>
          <w:u w:val="single"/>
        </w:rPr>
        <w:t>2</w:t>
      </w:r>
      <w:r>
        <w:rPr>
          <w:rFonts w:hint="eastAsia" w:ascii="仿宋" w:hAnsi="仿宋" w:eastAsia="仿宋" w:cs="宋体"/>
          <w:color w:val="auto"/>
          <w:kern w:val="0"/>
          <w:sz w:val="24"/>
          <w:highlight w:val="none"/>
          <w:u w:val="single"/>
        </w:rPr>
        <w:t>）</w:t>
      </w:r>
      <w:r>
        <w:rPr>
          <w:rFonts w:hint="eastAsia" w:ascii="仿宋" w:hAnsi="仿宋" w:eastAsia="仿宋" w:cs="宋体"/>
          <w:color w:val="auto"/>
          <w:kern w:val="0"/>
          <w:sz w:val="24"/>
          <w:highlight w:val="none"/>
          <w:lang w:val="zh-CN"/>
        </w:rPr>
        <w:t>承担的工作和义务为：；</w:t>
      </w:r>
    </w:p>
    <w:p w14:paraId="45CCB98E">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w:t>
      </w:r>
    </w:p>
    <w:bookmarkEnd w:id="970"/>
    <w:p w14:paraId="1C7802FA">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四、联合体成员中小企业合同份额。</w:t>
      </w:r>
    </w:p>
    <w:p w14:paraId="1532197F">
      <w:pPr>
        <w:snapToGrid w:val="0"/>
        <w:spacing w:line="276" w:lineRule="auto"/>
        <w:ind w:firstLine="576"/>
        <w:rPr>
          <w:rFonts w:ascii="仿宋" w:hAnsi="仿宋" w:eastAsia="仿宋" w:cs="宋体"/>
          <w:b/>
          <w:color w:val="auto"/>
          <w:kern w:val="0"/>
          <w:sz w:val="24"/>
          <w:highlight w:val="none"/>
          <w:lang w:val="zh-CN"/>
        </w:rPr>
      </w:pPr>
      <w:r>
        <w:rPr>
          <w:rFonts w:hint="eastAsia" w:ascii="仿宋" w:hAnsi="仿宋" w:eastAsia="仿宋" w:cs="宋体"/>
          <w:color w:val="auto"/>
          <w:kern w:val="0"/>
          <w:sz w:val="24"/>
          <w:highlight w:val="none"/>
          <w:lang w:val="zh-CN"/>
        </w:rPr>
        <w:t>1、</w:t>
      </w:r>
      <w:r>
        <w:rPr>
          <w:rFonts w:hint="eastAsia" w:ascii="仿宋" w:hAnsi="仿宋" w:eastAsia="仿宋" w:cs="宋体"/>
          <w:color w:val="auto"/>
          <w:kern w:val="0"/>
          <w:sz w:val="24"/>
          <w:highlight w:val="none"/>
          <w:u w:val="single"/>
        </w:rPr>
        <w:t>（联合体成员</w:t>
      </w:r>
      <w:r>
        <w:rPr>
          <w:rFonts w:ascii="仿宋" w:hAnsi="仿宋" w:eastAsia="仿宋" w:cs="宋体"/>
          <w:color w:val="auto"/>
          <w:kern w:val="0"/>
          <w:sz w:val="24"/>
          <w:highlight w:val="none"/>
          <w:u w:val="single"/>
        </w:rPr>
        <w:t>X,</w:t>
      </w:r>
      <w:r>
        <w:rPr>
          <w:rFonts w:hint="eastAsia" w:ascii="仿宋" w:hAnsi="仿宋" w:eastAsia="仿宋" w:cs="宋体"/>
          <w:color w:val="auto"/>
          <w:kern w:val="0"/>
          <w:sz w:val="24"/>
          <w:highlight w:val="none"/>
          <w:u w:val="single"/>
        </w:rPr>
        <w:t>……）</w:t>
      </w:r>
      <w:r>
        <w:rPr>
          <w:rFonts w:hint="eastAsia" w:ascii="仿宋" w:hAnsi="仿宋" w:eastAsia="仿宋" w:cs="宋体"/>
          <w:color w:val="auto"/>
          <w:kern w:val="0"/>
          <w:sz w:val="24"/>
          <w:highlight w:val="none"/>
        </w:rPr>
        <w:t>提供的全部工程由小微企业承建，其合同份额占到合同总金额%以上；</w:t>
      </w:r>
      <w:r>
        <w:rPr>
          <w:rFonts w:hint="eastAsia" w:ascii="仿宋" w:hAnsi="仿宋" w:eastAsia="仿宋" w:cs="宋体"/>
          <w:color w:val="auto"/>
          <w:kern w:val="0"/>
          <w:sz w:val="24"/>
          <w:highlight w:val="none"/>
          <w:lang w:val="zh-CN"/>
        </w:rPr>
        <w:t>……。</w:t>
      </w:r>
      <w:r>
        <w:rPr>
          <w:rFonts w:hint="eastAsia" w:ascii="仿宋" w:hAnsi="仿宋" w:eastAsia="仿宋" w:cs="宋体"/>
          <w:b/>
          <w:color w:val="auto"/>
          <w:kern w:val="0"/>
          <w:sz w:val="24"/>
          <w:highlight w:val="none"/>
          <w:lang w:val="zh-CN"/>
        </w:rPr>
        <w:t>（未预留份额专门面向中小企业采购的采购项目，以及预留份额中的非预留部分采购包，接受联合体</w:t>
      </w:r>
      <w:r>
        <w:rPr>
          <w:rFonts w:hint="eastAsia" w:ascii="仿宋" w:hAnsi="仿宋" w:eastAsia="仿宋" w:cs="宋体"/>
          <w:b/>
          <w:color w:val="auto"/>
          <w:kern w:val="0"/>
          <w:sz w:val="24"/>
          <w:highlight w:val="none"/>
        </w:rPr>
        <w:t>磋商</w:t>
      </w:r>
      <w:r>
        <w:rPr>
          <w:rFonts w:hint="eastAsia" w:ascii="仿宋" w:hAnsi="仿宋" w:eastAsia="仿宋" w:cs="宋体"/>
          <w:b/>
          <w:color w:val="auto"/>
          <w:kern w:val="0"/>
          <w:sz w:val="24"/>
          <w:highlight w:val="none"/>
          <w:lang w:val="zh-CN"/>
        </w:rPr>
        <w:t>的，联合协议约定小微企业的合同份额占到合同总金额30%以上的，对联合体报价给予</w:t>
      </w:r>
      <w:r>
        <w:rPr>
          <w:rFonts w:hint="eastAsia" w:ascii="仿宋" w:hAnsi="仿宋" w:eastAsia="仿宋" w:cs="宋体"/>
          <w:b/>
          <w:color w:val="auto"/>
          <w:kern w:val="0"/>
          <w:sz w:val="24"/>
          <w:highlight w:val="none"/>
        </w:rPr>
        <w:t>2</w:t>
      </w:r>
      <w:r>
        <w:rPr>
          <w:rFonts w:hint="eastAsia" w:ascii="仿宋" w:hAnsi="仿宋" w:eastAsia="仿宋" w:cs="宋体"/>
          <w:b/>
          <w:color w:val="auto"/>
          <w:kern w:val="0"/>
          <w:sz w:val="24"/>
          <w:highlight w:val="none"/>
          <w:lang w:val="zh-CN"/>
        </w:rPr>
        <w:t>%的扣除。供应商</w:t>
      </w:r>
      <w:r>
        <w:rPr>
          <w:rFonts w:hint="eastAsia" w:ascii="仿宋" w:hAnsi="仿宋" w:eastAsia="仿宋" w:cs="宋体"/>
          <w:b/>
          <w:color w:val="auto"/>
          <w:sz w:val="24"/>
          <w:highlight w:val="none"/>
        </w:rPr>
        <w:t>拟享受以上价格扣除政策的，填写有关内容。</w:t>
      </w:r>
      <w:r>
        <w:rPr>
          <w:rFonts w:hint="eastAsia" w:ascii="仿宋" w:hAnsi="仿宋" w:eastAsia="仿宋" w:cs="宋体"/>
          <w:b/>
          <w:color w:val="auto"/>
          <w:kern w:val="0"/>
          <w:sz w:val="24"/>
          <w:highlight w:val="none"/>
          <w:lang w:val="zh-CN"/>
        </w:rPr>
        <w:t>）</w:t>
      </w:r>
    </w:p>
    <w:p w14:paraId="522D493F">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sz w:val="24"/>
          <w:highlight w:val="none"/>
        </w:rPr>
        <w:t>2、中小企业合同金额达到</w:t>
      </w:r>
      <w:r>
        <w:rPr>
          <w:rFonts w:hint="eastAsia" w:ascii="仿宋" w:hAnsi="仿宋" w:eastAsia="仿宋" w:cs="宋体"/>
          <w:color w:val="auto"/>
          <w:sz w:val="24"/>
          <w:highlight w:val="none"/>
          <w:u w:val="single"/>
          <w:lang w:val="en-US" w:eastAsia="zh-CN"/>
        </w:rPr>
        <w:t xml:space="preserve">  </w:t>
      </w:r>
      <w:r>
        <w:rPr>
          <w:rFonts w:hint="eastAsia" w:ascii="仿宋" w:hAnsi="仿宋" w:eastAsia="仿宋" w:cs="宋体"/>
          <w:color w:val="auto"/>
          <w:sz w:val="24"/>
          <w:highlight w:val="none"/>
        </w:rPr>
        <w:t>%，其中小微企业合同金额达到</w:t>
      </w:r>
      <w:r>
        <w:rPr>
          <w:rFonts w:hint="eastAsia" w:ascii="仿宋" w:hAnsi="仿宋" w:eastAsia="仿宋" w:cs="宋体"/>
          <w:i/>
          <w:iCs/>
          <w:color w:val="auto"/>
          <w:sz w:val="24"/>
          <w:highlight w:val="none"/>
          <w:u w:val="single"/>
          <w:lang w:val="en-US" w:eastAsia="zh-CN"/>
        </w:rPr>
        <w:t xml:space="preserve">  </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lang w:val="zh-CN"/>
        </w:rPr>
        <w:t>。</w:t>
      </w:r>
      <w:r>
        <w:rPr>
          <w:rFonts w:hint="eastAsia" w:ascii="仿宋" w:hAnsi="仿宋" w:eastAsia="仿宋" w:cs="宋体"/>
          <w:b/>
          <w:bCs/>
          <w:color w:val="auto"/>
          <w:kern w:val="0"/>
          <w:sz w:val="24"/>
          <w:highlight w:val="none"/>
          <w:lang w:val="zh-CN"/>
        </w:rPr>
        <w:t>（</w:t>
      </w:r>
      <w:r>
        <w:rPr>
          <w:rFonts w:hint="eastAsia" w:ascii="仿宋" w:hAnsi="仿宋" w:eastAsia="仿宋" w:cs="宋体"/>
          <w:b/>
          <w:bCs/>
          <w:color w:val="auto"/>
          <w:sz w:val="24"/>
          <w:highlight w:val="none"/>
        </w:rPr>
        <w:t>要求以联合体形式参加的项目或采购包，供应商按采购文件第一部分竞争性磋商公告申请人的资格要求中规定的联合协议中中小企业、小微企业合同金额应当达到的比例要求填写。</w:t>
      </w:r>
      <w:r>
        <w:rPr>
          <w:rFonts w:hint="eastAsia" w:ascii="仿宋" w:hAnsi="仿宋" w:eastAsia="仿宋" w:cs="宋体"/>
          <w:b/>
          <w:bCs/>
          <w:color w:val="auto"/>
          <w:kern w:val="0"/>
          <w:sz w:val="24"/>
          <w:highlight w:val="none"/>
          <w:lang w:val="zh-CN"/>
        </w:rPr>
        <w:t>）</w:t>
      </w:r>
    </w:p>
    <w:p w14:paraId="058143A8">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五、如果成交，</w:t>
      </w:r>
      <w:r>
        <w:rPr>
          <w:rFonts w:hint="eastAsia" w:ascii="仿宋" w:hAnsi="仿宋" w:eastAsia="仿宋" w:cs="宋体"/>
          <w:color w:val="auto"/>
          <w:sz w:val="24"/>
          <w:highlight w:val="none"/>
        </w:rPr>
        <w:t>联合体各成员方共同与采购人签订合同，并就采购合同约定的事项对采购人承担连带责任。</w:t>
      </w:r>
    </w:p>
    <w:p w14:paraId="39513AAA">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六、有关本次联合</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的其他事宜：</w:t>
      </w:r>
    </w:p>
    <w:p w14:paraId="7B12CAA6">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1、联合体各方不再单独参加或者与其他供应商另外组成联合体参加同一合同项下的政府采购活动。</w:t>
      </w:r>
    </w:p>
    <w:p w14:paraId="7E5B22D4">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2、联合体中有同类资质的各方按照联合体分工承担相同工作的，按照资质等级较低的供应商确定资质等级。</w:t>
      </w:r>
    </w:p>
    <w:p w14:paraId="75C961A4">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3、本协议提交采购人、采购代理机构后，联合体各方不得以任何形式对上述内容进行修改或撤销。</w:t>
      </w:r>
    </w:p>
    <w:p w14:paraId="538D2574">
      <w:pPr>
        <w:snapToGrid w:val="0"/>
        <w:spacing w:line="276" w:lineRule="auto"/>
        <w:ind w:firstLine="5040" w:firstLineChars="21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联合体成员名称(电子签名/公章)：</w:t>
      </w:r>
    </w:p>
    <w:p w14:paraId="50D0899F">
      <w:pPr>
        <w:snapToGrid w:val="0"/>
        <w:spacing w:line="276"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日期：  年  月   日</w:t>
      </w:r>
    </w:p>
    <w:p w14:paraId="085E0DB4">
      <w:pPr>
        <w:spacing w:line="276" w:lineRule="auto"/>
        <w:ind w:right="420"/>
        <w:rPr>
          <w:rFonts w:ascii="仿宋" w:hAnsi="仿宋" w:eastAsia="仿宋" w:cs="宋体"/>
          <w:color w:val="auto"/>
          <w:sz w:val="24"/>
          <w:highlight w:val="none"/>
        </w:rPr>
      </w:pPr>
      <w:r>
        <w:rPr>
          <w:rFonts w:hint="eastAsia" w:ascii="仿宋" w:hAnsi="仿宋" w:eastAsia="仿宋" w:cs="宋体"/>
          <w:color w:val="auto"/>
          <w:sz w:val="24"/>
          <w:highlight w:val="none"/>
        </w:rPr>
        <w:t>注：按本格式和要求提供。</w:t>
      </w:r>
    </w:p>
    <w:p w14:paraId="5353D012">
      <w:pPr>
        <w:widowControl/>
        <w:adjustRightInd/>
        <w:jc w:val="left"/>
        <w:rPr>
          <w:rFonts w:ascii="仿宋" w:hAnsi="仿宋" w:eastAsia="仿宋" w:cs="宋体"/>
          <w:b/>
          <w:color w:val="auto"/>
          <w:spacing w:val="6"/>
          <w:sz w:val="32"/>
          <w:szCs w:val="32"/>
          <w:highlight w:val="none"/>
        </w:rPr>
      </w:pPr>
      <w:r>
        <w:rPr>
          <w:rFonts w:ascii="仿宋" w:hAnsi="仿宋" w:eastAsia="仿宋" w:cs="宋体"/>
          <w:b/>
          <w:color w:val="auto"/>
          <w:spacing w:val="6"/>
          <w:sz w:val="32"/>
          <w:szCs w:val="32"/>
          <w:highlight w:val="none"/>
        </w:rPr>
        <w:br w:type="page"/>
      </w:r>
    </w:p>
    <w:p w14:paraId="7CFB9121">
      <w:pPr>
        <w:snapToGrid w:val="0"/>
        <w:spacing w:line="360" w:lineRule="auto"/>
        <w:jc w:val="center"/>
        <w:rPr>
          <w:rFonts w:ascii="仿宋" w:hAnsi="仿宋" w:eastAsia="仿宋" w:cs="宋体"/>
          <w:b/>
          <w:color w:val="auto"/>
          <w:kern w:val="0"/>
          <w:sz w:val="32"/>
          <w:szCs w:val="32"/>
          <w:highlight w:val="none"/>
        </w:rPr>
      </w:pPr>
      <w:r>
        <w:rPr>
          <w:rFonts w:hint="eastAsia" w:ascii="仿宋" w:hAnsi="仿宋" w:eastAsia="仿宋" w:cs="宋体"/>
          <w:b/>
          <w:color w:val="auto"/>
          <w:spacing w:val="6"/>
          <w:sz w:val="32"/>
          <w:szCs w:val="32"/>
          <w:highlight w:val="none"/>
        </w:rPr>
        <w:t>附件</w:t>
      </w:r>
      <w:r>
        <w:rPr>
          <w:rFonts w:ascii="仿宋" w:hAnsi="仿宋" w:eastAsia="仿宋" w:cs="宋体"/>
          <w:b/>
          <w:color w:val="auto"/>
          <w:spacing w:val="6"/>
          <w:sz w:val="32"/>
          <w:szCs w:val="32"/>
          <w:highlight w:val="none"/>
        </w:rPr>
        <w:t>6</w:t>
      </w:r>
      <w:r>
        <w:rPr>
          <w:rFonts w:hint="eastAsia" w:ascii="仿宋" w:hAnsi="仿宋" w:eastAsia="仿宋" w:cs="宋体"/>
          <w:b/>
          <w:color w:val="auto"/>
          <w:spacing w:val="6"/>
          <w:sz w:val="32"/>
          <w:szCs w:val="32"/>
          <w:highlight w:val="none"/>
        </w:rPr>
        <w:t>：</w:t>
      </w:r>
      <w:r>
        <w:rPr>
          <w:rFonts w:hint="eastAsia" w:ascii="仿宋" w:hAnsi="仿宋" w:eastAsia="仿宋" w:cs="宋体"/>
          <w:b/>
          <w:color w:val="auto"/>
          <w:kern w:val="0"/>
          <w:sz w:val="32"/>
          <w:szCs w:val="32"/>
          <w:highlight w:val="none"/>
        </w:rPr>
        <w:t>分包意向协议</w:t>
      </w:r>
    </w:p>
    <w:p w14:paraId="79ECEBEF">
      <w:pPr>
        <w:widowControl/>
        <w:spacing w:line="276" w:lineRule="auto"/>
        <w:ind w:firstLine="120" w:firstLineChars="50"/>
        <w:jc w:val="left"/>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hint="eastAsia" w:ascii="仿宋" w:hAnsi="仿宋" w:eastAsia="仿宋" w:cs="宋体"/>
          <w:b/>
          <w:color w:val="auto"/>
          <w:sz w:val="24"/>
          <w:highlight w:val="none"/>
        </w:rPr>
        <w:t>成交后以分包方式履行合同的，提供分包意向协议；采购人不同意分包或者供应商成交后不以分包方式履行合同的，则不需要提供。</w:t>
      </w:r>
      <w:r>
        <w:rPr>
          <w:rFonts w:hint="eastAsia" w:ascii="仿宋" w:hAnsi="仿宋" w:eastAsia="仿宋" w:cs="宋体"/>
          <w:color w:val="auto"/>
          <w:sz w:val="24"/>
          <w:highlight w:val="none"/>
        </w:rPr>
        <w:t>）</w:t>
      </w:r>
    </w:p>
    <w:p w14:paraId="307CEC78">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u w:val="single"/>
        </w:rPr>
        <w:t>（供应商名称）</w:t>
      </w:r>
      <w:r>
        <w:rPr>
          <w:rFonts w:hint="eastAsia" w:ascii="仿宋" w:hAnsi="仿宋" w:eastAsia="仿宋" w:cs="宋体"/>
          <w:color w:val="auto"/>
          <w:kern w:val="0"/>
          <w:sz w:val="24"/>
          <w:highlight w:val="none"/>
          <w:lang w:val="zh-CN"/>
        </w:rPr>
        <w:t>若成为</w:t>
      </w:r>
      <w:r>
        <w:rPr>
          <w:rFonts w:hint="eastAsia" w:ascii="仿宋" w:hAnsi="仿宋" w:eastAsia="仿宋" w:cs="宋体"/>
          <w:color w:val="auto"/>
          <w:sz w:val="24"/>
          <w:highlight w:val="none"/>
          <w:u w:val="single"/>
          <w:lang w:eastAsia="zh-CN"/>
        </w:rPr>
        <w:t>小和山校区道路及地下排水管网改造项目（一期）</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u w:val="single"/>
          <w:lang w:eastAsia="zh-CN"/>
        </w:rPr>
        <w:t>ZJHY-KJDX2025013</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lang w:val="zh-CN"/>
        </w:rPr>
        <w:t>的成交供应商，将依法采取分包方式履行合同。</w:t>
      </w:r>
      <w:r>
        <w:rPr>
          <w:rFonts w:hint="eastAsia" w:ascii="仿宋" w:hAnsi="仿宋" w:eastAsia="仿宋" w:cs="宋体"/>
          <w:color w:val="auto"/>
          <w:kern w:val="0"/>
          <w:sz w:val="24"/>
          <w:highlight w:val="none"/>
          <w:u w:val="single"/>
        </w:rPr>
        <w:t>（供应商名称）</w:t>
      </w:r>
      <w:r>
        <w:rPr>
          <w:rFonts w:hint="eastAsia" w:ascii="仿宋" w:hAnsi="仿宋" w:eastAsia="仿宋" w:cs="宋体"/>
          <w:color w:val="auto"/>
          <w:kern w:val="0"/>
          <w:sz w:val="24"/>
          <w:highlight w:val="none"/>
        </w:rPr>
        <w:t>与</w:t>
      </w:r>
      <w:r>
        <w:rPr>
          <w:rFonts w:hint="eastAsia" w:ascii="仿宋" w:hAnsi="仿宋" w:eastAsia="仿宋" w:cs="宋体"/>
          <w:color w:val="auto"/>
          <w:kern w:val="0"/>
          <w:sz w:val="24"/>
          <w:highlight w:val="none"/>
          <w:u w:val="single"/>
        </w:rPr>
        <w:t>（所有分包供应商名称）</w:t>
      </w:r>
      <w:r>
        <w:rPr>
          <w:rFonts w:hint="eastAsia" w:ascii="仿宋" w:hAnsi="仿宋" w:eastAsia="仿宋" w:cs="宋体"/>
          <w:color w:val="auto"/>
          <w:kern w:val="0"/>
          <w:sz w:val="24"/>
          <w:highlight w:val="none"/>
        </w:rPr>
        <w:t>达成分包意向协议</w:t>
      </w:r>
      <w:r>
        <w:rPr>
          <w:rFonts w:hint="eastAsia" w:ascii="仿宋" w:hAnsi="仿宋" w:eastAsia="仿宋" w:cs="宋体"/>
          <w:color w:val="auto"/>
          <w:kern w:val="0"/>
          <w:sz w:val="24"/>
          <w:highlight w:val="none"/>
          <w:lang w:val="zh-CN"/>
        </w:rPr>
        <w:t xml:space="preserve">。 </w:t>
      </w:r>
    </w:p>
    <w:p w14:paraId="6DD56734">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一、分包标的及数量</w:t>
      </w:r>
    </w:p>
    <w:p w14:paraId="56D143DB">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u w:val="single"/>
        </w:rPr>
        <w:t>（供应商名称）</w:t>
      </w:r>
      <w:r>
        <w:rPr>
          <w:rFonts w:hint="eastAsia" w:ascii="仿宋" w:hAnsi="仿宋" w:eastAsia="仿宋" w:cs="宋体"/>
          <w:color w:val="auto"/>
          <w:kern w:val="0"/>
          <w:sz w:val="24"/>
          <w:highlight w:val="none"/>
          <w:lang w:val="zh-CN"/>
        </w:rPr>
        <w:t>将</w:t>
      </w:r>
      <w:r>
        <w:rPr>
          <w:rFonts w:ascii="仿宋" w:hAnsi="仿宋" w:eastAsia="仿宋" w:cs="宋体"/>
          <w:color w:val="auto"/>
          <w:kern w:val="0"/>
          <w:sz w:val="24"/>
          <w:highlight w:val="none"/>
          <w:u w:val="single"/>
        </w:rPr>
        <w:t xml:space="preserve">  XX工作内容   </w:t>
      </w:r>
      <w:r>
        <w:rPr>
          <w:rFonts w:hint="eastAsia" w:ascii="仿宋" w:hAnsi="仿宋" w:eastAsia="仿宋" w:cs="宋体"/>
          <w:color w:val="auto"/>
          <w:sz w:val="24"/>
          <w:highlight w:val="none"/>
        </w:rPr>
        <w:t>分包给</w:t>
      </w:r>
      <w:r>
        <w:rPr>
          <w:rFonts w:hint="eastAsia" w:ascii="仿宋" w:hAnsi="仿宋" w:eastAsia="仿宋" w:cs="宋体"/>
          <w:color w:val="auto"/>
          <w:kern w:val="0"/>
          <w:sz w:val="24"/>
          <w:highlight w:val="none"/>
          <w:u w:val="single"/>
        </w:rPr>
        <w:t>（分包供应商1名称）</w:t>
      </w:r>
      <w:r>
        <w:rPr>
          <w:rFonts w:hint="eastAsia" w:ascii="仿宋" w:hAnsi="仿宋" w:eastAsia="仿宋" w:cs="宋体"/>
          <w:color w:val="auto"/>
          <w:kern w:val="0"/>
          <w:sz w:val="24"/>
          <w:highlight w:val="none"/>
          <w:lang w:val="zh-CN"/>
        </w:rPr>
        <w:t>。</w:t>
      </w:r>
      <w:r>
        <w:rPr>
          <w:rFonts w:hint="eastAsia" w:ascii="仿宋" w:hAnsi="仿宋" w:eastAsia="仿宋" w:cs="宋体"/>
          <w:color w:val="auto"/>
          <w:kern w:val="0"/>
          <w:sz w:val="24"/>
          <w:highlight w:val="none"/>
          <w:u w:val="single"/>
        </w:rPr>
        <w:t>（分包供应商1名称），</w:t>
      </w:r>
      <w:r>
        <w:rPr>
          <w:rFonts w:hint="eastAsia" w:ascii="仿宋" w:hAnsi="仿宋" w:eastAsia="仿宋" w:cs="宋体"/>
          <w:color w:val="auto"/>
          <w:kern w:val="0"/>
          <w:sz w:val="24"/>
          <w:highlight w:val="none"/>
          <w:lang w:val="zh-CN"/>
        </w:rPr>
        <w:t>具备承</w:t>
      </w:r>
      <w:r>
        <w:rPr>
          <w:rFonts w:hint="eastAsia" w:ascii="仿宋" w:hAnsi="仿宋" w:eastAsia="仿宋" w:cs="宋体"/>
          <w:color w:val="auto"/>
          <w:kern w:val="0"/>
          <w:sz w:val="24"/>
          <w:highlight w:val="none"/>
        </w:rPr>
        <w:t>担</w:t>
      </w:r>
      <w:r>
        <w:rPr>
          <w:rFonts w:hint="eastAsia" w:ascii="仿宋" w:hAnsi="仿宋" w:eastAsia="仿宋" w:cs="宋体"/>
          <w:color w:val="auto"/>
          <w:kern w:val="0"/>
          <w:sz w:val="24"/>
          <w:highlight w:val="none"/>
          <w:u w:val="single"/>
          <w:lang w:val="zh-CN"/>
        </w:rPr>
        <w:t>XX工作内容</w:t>
      </w:r>
      <w:r>
        <w:rPr>
          <w:rFonts w:hint="eastAsia" w:ascii="仿宋" w:hAnsi="仿宋" w:eastAsia="仿宋" w:cs="宋体"/>
          <w:color w:val="auto"/>
          <w:kern w:val="0"/>
          <w:sz w:val="24"/>
          <w:highlight w:val="none"/>
          <w:lang w:val="zh-CN"/>
        </w:rPr>
        <w:t>相应资质条件且不得再次分包；</w:t>
      </w:r>
    </w:p>
    <w:p w14:paraId="6E86F836">
      <w:pPr>
        <w:ind w:firstLine="708" w:firstLineChars="295"/>
        <w:rPr>
          <w:color w:val="auto"/>
          <w:highlight w:val="none"/>
        </w:rPr>
      </w:pPr>
      <w:r>
        <w:rPr>
          <w:rFonts w:hint="eastAsia" w:ascii="仿宋" w:hAnsi="仿宋" w:eastAsia="仿宋" w:cs="宋体"/>
          <w:color w:val="auto"/>
          <w:kern w:val="0"/>
          <w:sz w:val="24"/>
          <w:highlight w:val="none"/>
        </w:rPr>
        <w:t>……</w:t>
      </w:r>
    </w:p>
    <w:p w14:paraId="38F54C5D">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二、分包供应商中小企业合同份额</w:t>
      </w:r>
    </w:p>
    <w:p w14:paraId="6DE02C52">
      <w:pPr>
        <w:snapToGrid w:val="0"/>
        <w:spacing w:line="360" w:lineRule="auto"/>
        <w:ind w:firstLine="576"/>
        <w:rPr>
          <w:rFonts w:ascii="仿宋" w:hAnsi="仿宋" w:eastAsia="仿宋" w:cs="宋体"/>
          <w:b/>
          <w:color w:val="auto"/>
          <w:kern w:val="0"/>
          <w:sz w:val="24"/>
          <w:highlight w:val="none"/>
          <w:lang w:val="zh-CN"/>
        </w:rPr>
      </w:pP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u w:val="single"/>
        </w:rPr>
        <w:t>（分包供应商X</w:t>
      </w:r>
      <w:r>
        <w:rPr>
          <w:rFonts w:ascii="仿宋" w:hAnsi="仿宋" w:eastAsia="仿宋" w:cs="宋体"/>
          <w:color w:val="auto"/>
          <w:kern w:val="0"/>
          <w:sz w:val="24"/>
          <w:highlight w:val="none"/>
          <w:u w:val="single"/>
        </w:rPr>
        <w:t>,</w:t>
      </w:r>
      <w:r>
        <w:rPr>
          <w:rFonts w:hint="eastAsia" w:ascii="仿宋" w:hAnsi="仿宋" w:eastAsia="仿宋" w:cs="宋体"/>
          <w:color w:val="auto"/>
          <w:kern w:val="0"/>
          <w:sz w:val="24"/>
          <w:highlight w:val="none"/>
          <w:u w:val="single"/>
        </w:rPr>
        <w:t>……）提供的工程全部由小微企业承建，</w:t>
      </w:r>
      <w:r>
        <w:rPr>
          <w:rFonts w:hint="eastAsia" w:ascii="仿宋" w:hAnsi="仿宋" w:eastAsia="仿宋" w:cs="宋体"/>
          <w:color w:val="auto"/>
          <w:kern w:val="0"/>
          <w:sz w:val="24"/>
          <w:highlight w:val="none"/>
        </w:rPr>
        <w:t>其合同份额占到合同总金额%以上</w:t>
      </w:r>
      <w:r>
        <w:rPr>
          <w:rFonts w:hint="eastAsia" w:ascii="仿宋" w:hAnsi="仿宋" w:eastAsia="仿宋" w:cs="宋体"/>
          <w:color w:val="auto"/>
          <w:highlight w:val="none"/>
        </w:rPr>
        <w:t>。</w:t>
      </w:r>
      <w:r>
        <w:rPr>
          <w:rFonts w:hint="eastAsia" w:ascii="仿宋" w:hAnsi="仿宋" w:eastAsia="仿宋" w:cs="宋体"/>
          <w:b/>
          <w:color w:val="auto"/>
          <w:kern w:val="0"/>
          <w:sz w:val="24"/>
          <w:highlight w:val="none"/>
          <w:lang w:val="zh-CN"/>
        </w:rPr>
        <w:t>（未预留份额专门面向中小企业采购的采购项目，以及预留份额中的非预留部分采购包，允许分包的，分包意向协议约定小微企业的合同份额占到合同总金额30%以上的，对大中型企业的报价给予</w:t>
      </w:r>
      <w:r>
        <w:rPr>
          <w:rFonts w:hint="eastAsia" w:ascii="仿宋" w:hAnsi="仿宋" w:eastAsia="仿宋" w:cs="宋体"/>
          <w:b/>
          <w:color w:val="auto"/>
          <w:kern w:val="0"/>
          <w:sz w:val="24"/>
          <w:highlight w:val="none"/>
        </w:rPr>
        <w:t>2</w:t>
      </w:r>
      <w:r>
        <w:rPr>
          <w:rFonts w:hint="eastAsia" w:ascii="仿宋" w:hAnsi="仿宋" w:eastAsia="仿宋" w:cs="宋体"/>
          <w:b/>
          <w:color w:val="auto"/>
          <w:kern w:val="0"/>
          <w:sz w:val="24"/>
          <w:highlight w:val="none"/>
          <w:lang w:val="zh-CN"/>
        </w:rPr>
        <w:t>%的扣除。供应商</w:t>
      </w:r>
      <w:r>
        <w:rPr>
          <w:rFonts w:hint="eastAsia" w:ascii="仿宋" w:hAnsi="仿宋" w:eastAsia="仿宋" w:cs="宋体"/>
          <w:b/>
          <w:color w:val="auto"/>
          <w:sz w:val="24"/>
          <w:highlight w:val="none"/>
        </w:rPr>
        <w:t>拟享受以上价格扣除政策的，填写有关内容。</w:t>
      </w:r>
      <w:r>
        <w:rPr>
          <w:rFonts w:hint="eastAsia" w:ascii="仿宋" w:hAnsi="仿宋" w:eastAsia="仿宋" w:cs="宋体"/>
          <w:b/>
          <w:color w:val="auto"/>
          <w:kern w:val="0"/>
          <w:sz w:val="24"/>
          <w:highlight w:val="none"/>
          <w:lang w:val="zh-CN"/>
        </w:rPr>
        <w:t>）</w:t>
      </w:r>
    </w:p>
    <w:p w14:paraId="1671E10D">
      <w:pPr>
        <w:spacing w:line="360" w:lineRule="auto"/>
        <w:ind w:firstLine="480" w:firstLineChars="200"/>
        <w:rPr>
          <w:rFonts w:ascii="仿宋" w:hAnsi="仿宋" w:eastAsia="仿宋" w:cs="宋体"/>
          <w:b/>
          <w:bCs/>
          <w:color w:val="auto"/>
          <w:kern w:val="0"/>
          <w:sz w:val="24"/>
          <w:highlight w:val="none"/>
          <w:lang w:val="zh-CN"/>
        </w:rPr>
      </w:pPr>
      <w:r>
        <w:rPr>
          <w:rFonts w:hint="eastAsia" w:ascii="仿宋" w:hAnsi="仿宋" w:eastAsia="仿宋" w:cs="宋体"/>
          <w:color w:val="auto"/>
          <w:sz w:val="24"/>
          <w:highlight w:val="none"/>
        </w:rPr>
        <w:t>2、</w:t>
      </w:r>
      <w:bookmarkStart w:id="971" w:name="_Hlk101133173"/>
      <w:r>
        <w:rPr>
          <w:rFonts w:hint="eastAsia" w:ascii="仿宋" w:hAnsi="仿宋" w:eastAsia="仿宋" w:cs="宋体"/>
          <w:color w:val="auto"/>
          <w:sz w:val="24"/>
          <w:highlight w:val="none"/>
        </w:rPr>
        <w:t>中小企业合同金额达到</w:t>
      </w:r>
      <w:r>
        <w:rPr>
          <w:rFonts w:hint="eastAsia" w:ascii="仿宋" w:hAnsi="仿宋" w:eastAsia="仿宋" w:cs="宋体"/>
          <w:color w:val="auto"/>
          <w:sz w:val="24"/>
          <w:highlight w:val="none"/>
          <w:u w:val="single"/>
          <w:lang w:val="en-US" w:eastAsia="zh-CN"/>
        </w:rPr>
        <w:t xml:space="preserve">  </w:t>
      </w:r>
      <w:r>
        <w:rPr>
          <w:rFonts w:hint="eastAsia" w:ascii="仿宋" w:hAnsi="仿宋" w:eastAsia="仿宋" w:cs="宋体"/>
          <w:color w:val="auto"/>
          <w:sz w:val="24"/>
          <w:highlight w:val="none"/>
        </w:rPr>
        <w:t>%，其中小微企业合同金额达到</w:t>
      </w:r>
      <w:r>
        <w:rPr>
          <w:rFonts w:hint="eastAsia" w:ascii="仿宋" w:hAnsi="仿宋" w:eastAsia="仿宋" w:cs="宋体"/>
          <w:i/>
          <w:iCs/>
          <w:color w:val="auto"/>
          <w:sz w:val="24"/>
          <w:highlight w:val="none"/>
          <w:u w:val="single"/>
          <w:lang w:val="en-US" w:eastAsia="zh-CN"/>
        </w:rPr>
        <w:t xml:space="preserve">  </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lang w:val="zh-CN"/>
        </w:rPr>
        <w:t>。</w:t>
      </w:r>
      <w:r>
        <w:rPr>
          <w:rFonts w:hint="eastAsia" w:ascii="仿宋" w:hAnsi="仿宋" w:eastAsia="仿宋" w:cs="宋体"/>
          <w:b/>
          <w:bCs/>
          <w:color w:val="auto"/>
          <w:kern w:val="0"/>
          <w:sz w:val="24"/>
          <w:highlight w:val="none"/>
          <w:lang w:val="zh-CN"/>
        </w:rPr>
        <w:t>（</w:t>
      </w:r>
      <w:r>
        <w:rPr>
          <w:rFonts w:hint="eastAsia" w:ascii="仿宋" w:hAnsi="仿宋" w:eastAsia="仿宋" w:cs="宋体"/>
          <w:b/>
          <w:bCs/>
          <w:color w:val="auto"/>
          <w:sz w:val="24"/>
          <w:highlight w:val="none"/>
        </w:rPr>
        <w:t>要求合同分包形式参加的项目或采购包，供应商按采购文件第一部分竞争性磋商公告申请人的资格要求中规定的</w:t>
      </w:r>
      <w:r>
        <w:rPr>
          <w:rFonts w:hint="eastAsia" w:ascii="仿宋" w:hAnsi="仿宋" w:eastAsia="仿宋" w:cs="宋体"/>
          <w:b/>
          <w:color w:val="auto"/>
          <w:kern w:val="0"/>
          <w:sz w:val="24"/>
          <w:highlight w:val="none"/>
          <w:lang w:val="zh-CN"/>
        </w:rPr>
        <w:t>分包意向协议</w:t>
      </w:r>
      <w:r>
        <w:rPr>
          <w:rFonts w:hint="eastAsia" w:ascii="仿宋" w:hAnsi="仿宋" w:eastAsia="仿宋" w:cs="宋体"/>
          <w:b/>
          <w:bCs/>
          <w:color w:val="auto"/>
          <w:sz w:val="24"/>
          <w:highlight w:val="none"/>
        </w:rPr>
        <w:t>中中小企业、小微企业合同金额应当达到的比例要求填写。</w:t>
      </w:r>
      <w:r>
        <w:rPr>
          <w:rFonts w:hint="eastAsia" w:ascii="仿宋" w:hAnsi="仿宋" w:eastAsia="仿宋" w:cs="宋体"/>
          <w:b/>
          <w:bCs/>
          <w:color w:val="auto"/>
          <w:kern w:val="0"/>
          <w:sz w:val="24"/>
          <w:highlight w:val="none"/>
          <w:lang w:val="zh-CN"/>
        </w:rPr>
        <w:t>）</w:t>
      </w:r>
      <w:bookmarkEnd w:id="971"/>
    </w:p>
    <w:p w14:paraId="189436E3">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三、分包工作履行期限、地点、方式</w:t>
      </w:r>
    </w:p>
    <w:p w14:paraId="4A773F93">
      <w:pPr>
        <w:rPr>
          <w:color w:val="auto"/>
          <w:highlight w:val="none"/>
        </w:rPr>
      </w:pPr>
    </w:p>
    <w:p w14:paraId="26C2F0B6">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四、质量</w:t>
      </w:r>
    </w:p>
    <w:p w14:paraId="47C49AAE">
      <w:pPr>
        <w:rPr>
          <w:color w:val="auto"/>
          <w:highlight w:val="none"/>
        </w:rPr>
      </w:pPr>
    </w:p>
    <w:p w14:paraId="40398B91">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五、价款或者报酬</w:t>
      </w:r>
    </w:p>
    <w:p w14:paraId="4365D878">
      <w:pPr>
        <w:rPr>
          <w:color w:val="auto"/>
          <w:highlight w:val="none"/>
        </w:rPr>
      </w:pPr>
    </w:p>
    <w:p w14:paraId="39755379">
      <w:pPr>
        <w:snapToGrid w:val="0"/>
        <w:spacing w:line="360" w:lineRule="auto"/>
        <w:ind w:left="573" w:leftChars="273"/>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六、违约责任</w:t>
      </w:r>
    </w:p>
    <w:p w14:paraId="4FF645CC">
      <w:pPr>
        <w:rPr>
          <w:color w:val="auto"/>
          <w:highlight w:val="none"/>
        </w:rPr>
      </w:pPr>
    </w:p>
    <w:p w14:paraId="0173E2D8">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七、争议解决的办法</w:t>
      </w:r>
    </w:p>
    <w:p w14:paraId="57BD0C34">
      <w:pPr>
        <w:spacing w:line="276" w:lineRule="auto"/>
        <w:rPr>
          <w:color w:val="auto"/>
          <w:highlight w:val="none"/>
        </w:rPr>
      </w:pPr>
    </w:p>
    <w:p w14:paraId="2BD5C6A2">
      <w:pPr>
        <w:snapToGrid w:val="0"/>
        <w:spacing w:line="276" w:lineRule="auto"/>
        <w:ind w:left="5758" w:leftChars="342" w:hanging="5040" w:hangingChars="21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供应商名称(电子签名)：</w:t>
      </w:r>
    </w:p>
    <w:p w14:paraId="7AE24837">
      <w:pPr>
        <w:snapToGrid w:val="0"/>
        <w:spacing w:line="276" w:lineRule="auto"/>
        <w:ind w:firstLine="5640" w:firstLineChars="235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分包供应商名称：</w:t>
      </w:r>
    </w:p>
    <w:p w14:paraId="7F021965">
      <w:pPr>
        <w:snapToGrid w:val="0"/>
        <w:spacing w:line="276" w:lineRule="auto"/>
        <w:ind w:firstLine="5760" w:firstLineChars="2400"/>
        <w:rPr>
          <w:rFonts w:ascii="仿宋" w:hAnsi="仿宋" w:eastAsia="仿宋" w:cs="宋体"/>
          <w:color w:val="auto"/>
          <w:highlight w:val="none"/>
        </w:rPr>
      </w:pPr>
      <w:r>
        <w:rPr>
          <w:rFonts w:hint="eastAsia" w:ascii="仿宋" w:hAnsi="仿宋" w:eastAsia="仿宋" w:cs="宋体"/>
          <w:color w:val="auto"/>
          <w:kern w:val="0"/>
          <w:sz w:val="24"/>
          <w:highlight w:val="none"/>
          <w:lang w:val="zh-CN"/>
        </w:rPr>
        <w:t>……</w:t>
      </w:r>
    </w:p>
    <w:p w14:paraId="691D93AB">
      <w:pPr>
        <w:spacing w:line="276" w:lineRule="auto"/>
        <w:jc w:val="center"/>
        <w:rPr>
          <w:rFonts w:ascii="仿宋" w:hAnsi="仿宋" w:eastAsia="仿宋" w:cs="宋体"/>
          <w:b/>
          <w:color w:val="auto"/>
          <w:spacing w:val="6"/>
          <w:sz w:val="32"/>
          <w:szCs w:val="32"/>
          <w:highlight w:val="none"/>
        </w:rPr>
      </w:pPr>
      <w:r>
        <w:rPr>
          <w:rFonts w:hint="eastAsia" w:ascii="仿宋" w:hAnsi="仿宋" w:eastAsia="仿宋" w:cs="宋体"/>
          <w:color w:val="auto"/>
          <w:kern w:val="0"/>
          <w:sz w:val="24"/>
          <w:highlight w:val="none"/>
          <w:lang w:val="zh-CN"/>
        </w:rPr>
        <w:t xml:space="preserve">                                        日期：  年  月   日</w:t>
      </w:r>
      <w:r>
        <w:rPr>
          <w:rFonts w:ascii="仿宋" w:hAnsi="仿宋" w:eastAsia="仿宋" w:cs="宋体"/>
          <w:b/>
          <w:color w:val="auto"/>
          <w:spacing w:val="6"/>
          <w:sz w:val="32"/>
          <w:szCs w:val="32"/>
          <w:highlight w:val="none"/>
        </w:rPr>
        <w:br w:type="page"/>
      </w:r>
    </w:p>
    <w:p w14:paraId="461BF593">
      <w:pPr>
        <w:outlineLvl w:val="2"/>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附件</w:t>
      </w:r>
      <w:r>
        <w:rPr>
          <w:rFonts w:ascii="仿宋" w:hAnsi="仿宋" w:eastAsia="仿宋" w:cs="宋体"/>
          <w:b/>
          <w:color w:val="auto"/>
          <w:spacing w:val="6"/>
          <w:sz w:val="32"/>
          <w:szCs w:val="32"/>
          <w:highlight w:val="none"/>
        </w:rPr>
        <w:t>7</w:t>
      </w:r>
      <w:r>
        <w:rPr>
          <w:rFonts w:hint="eastAsia" w:ascii="仿宋" w:hAnsi="仿宋" w:eastAsia="仿宋" w:cs="宋体"/>
          <w:b/>
          <w:color w:val="auto"/>
          <w:spacing w:val="6"/>
          <w:sz w:val="32"/>
          <w:szCs w:val="32"/>
          <w:highlight w:val="none"/>
        </w:rPr>
        <w:t>：中小企业声明函</w:t>
      </w:r>
    </w:p>
    <w:p w14:paraId="0DC8E839">
      <w:pPr>
        <w:spacing w:line="360" w:lineRule="auto"/>
        <w:jc w:val="center"/>
        <w:rPr>
          <w:rFonts w:ascii="仿宋" w:hAnsi="仿宋" w:eastAsia="仿宋" w:cs="宋体"/>
          <w:color w:val="auto"/>
          <w:sz w:val="24"/>
          <w:highlight w:val="none"/>
          <w:u w:val="single"/>
        </w:rPr>
      </w:pPr>
    </w:p>
    <w:p w14:paraId="197E3150">
      <w:pPr>
        <w:spacing w:line="360" w:lineRule="auto"/>
        <w:jc w:val="center"/>
        <w:rPr>
          <w:rFonts w:ascii="仿宋" w:hAnsi="仿宋" w:eastAsia="仿宋" w:cs="宋体"/>
          <w:b/>
          <w:color w:val="auto"/>
          <w:sz w:val="32"/>
          <w:szCs w:val="32"/>
          <w:highlight w:val="none"/>
        </w:rPr>
      </w:pPr>
      <w:r>
        <w:rPr>
          <w:rFonts w:hint="eastAsia" w:ascii="仿宋" w:hAnsi="仿宋" w:eastAsia="仿宋" w:cs="宋体"/>
          <w:b/>
          <w:color w:val="auto"/>
          <w:sz w:val="32"/>
          <w:szCs w:val="32"/>
          <w:highlight w:val="none"/>
        </w:rPr>
        <w:t>中小企业声明函（工程）</w:t>
      </w:r>
    </w:p>
    <w:p w14:paraId="4E9DAF31">
      <w:pPr>
        <w:spacing w:line="360" w:lineRule="auto"/>
        <w:ind w:firstLine="360" w:firstLineChars="150"/>
        <w:jc w:val="left"/>
        <w:rPr>
          <w:rFonts w:ascii="仿宋" w:hAnsi="仿宋" w:eastAsia="仿宋" w:cs="宋体"/>
          <w:color w:val="auto"/>
          <w:sz w:val="24"/>
          <w:highlight w:val="none"/>
        </w:rPr>
      </w:pPr>
      <w:r>
        <w:rPr>
          <w:rFonts w:hint="eastAsia" w:ascii="仿宋" w:hAnsi="仿宋" w:eastAsia="仿宋" w:cs="宋体"/>
          <w:color w:val="auto"/>
          <w:sz w:val="24"/>
          <w:highlight w:val="none"/>
        </w:rPr>
        <w:t xml:space="preserve">本公司（联合体）郑重声明，根据《政府采购促进中小企业发展管理办法》（财库﹝2020﹞46 号）的规定，本公司（联合体）参加 </w:t>
      </w:r>
      <w:r>
        <w:rPr>
          <w:rFonts w:hint="eastAsia" w:ascii="仿宋" w:hAnsi="仿宋" w:eastAsia="仿宋" w:cs="宋体"/>
          <w:color w:val="auto"/>
          <w:sz w:val="24"/>
          <w:highlight w:val="none"/>
          <w:u w:val="single"/>
          <w:lang w:eastAsia="zh-CN"/>
        </w:rPr>
        <w:t>浙江科技大学</w:t>
      </w:r>
      <w:r>
        <w:rPr>
          <w:rFonts w:hint="eastAsia"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的</w:t>
      </w:r>
      <w:r>
        <w:rPr>
          <w:rFonts w:hint="eastAsia" w:ascii="仿宋" w:hAnsi="仿宋" w:eastAsia="仿宋" w:cs="宋体"/>
          <w:color w:val="auto"/>
          <w:sz w:val="24"/>
          <w:highlight w:val="none"/>
          <w:u w:val="single"/>
        </w:rPr>
        <w:t xml:space="preserve"> </w:t>
      </w:r>
      <w:r>
        <w:rPr>
          <w:rFonts w:hint="eastAsia" w:ascii="仿宋" w:hAnsi="仿宋" w:eastAsia="仿宋" w:cs="宋体"/>
          <w:color w:val="auto"/>
          <w:sz w:val="24"/>
          <w:highlight w:val="none"/>
          <w:u w:val="single"/>
          <w:lang w:eastAsia="zh-CN"/>
        </w:rPr>
        <w:t>小和山校区道路及地下排水管网改造项目（一期）</w:t>
      </w:r>
      <w:r>
        <w:rPr>
          <w:rFonts w:hint="eastAsia"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31DD3077">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1.</w:t>
      </w:r>
      <w:r>
        <w:rPr>
          <w:rFonts w:hint="eastAsia" w:ascii="仿宋" w:hAnsi="仿宋" w:eastAsia="仿宋" w:cs="宋体"/>
          <w:color w:val="auto"/>
          <w:sz w:val="24"/>
          <w:highlight w:val="none"/>
          <w:u w:val="single"/>
        </w:rPr>
        <w:t>（</w:t>
      </w:r>
      <w:r>
        <w:rPr>
          <w:rFonts w:hint="eastAsia" w:ascii="仿宋" w:hAnsi="仿宋" w:eastAsia="仿宋" w:cs="宋体"/>
          <w:b/>
          <w:bCs/>
          <w:color w:val="auto"/>
          <w:kern w:val="0"/>
          <w:sz w:val="24"/>
          <w:highlight w:val="none"/>
          <w:u w:val="single"/>
          <w:lang w:eastAsia="zh-CN"/>
        </w:rPr>
        <w:t>小和山校区道路及地下排水管网改造项目（一期）</w:t>
      </w:r>
      <w:r>
        <w:rPr>
          <w:rFonts w:hint="eastAsia" w:ascii="仿宋" w:hAnsi="仿宋" w:eastAsia="仿宋" w:cs="宋体"/>
          <w:color w:val="auto"/>
          <w:sz w:val="24"/>
          <w:highlight w:val="none"/>
          <w:u w:val="single"/>
        </w:rPr>
        <w:t>）</w:t>
      </w:r>
      <w:r>
        <w:rPr>
          <w:rFonts w:hint="eastAsia" w:ascii="仿宋" w:hAnsi="仿宋" w:eastAsia="仿宋" w:cs="宋体"/>
          <w:color w:val="auto"/>
          <w:sz w:val="24"/>
          <w:highlight w:val="none"/>
        </w:rPr>
        <w:t xml:space="preserve">，属于 </w:t>
      </w:r>
      <w:r>
        <w:rPr>
          <w:rFonts w:hint="eastAsia" w:ascii="仿宋" w:hAnsi="仿宋" w:eastAsia="仿宋" w:cs="宋体"/>
          <w:color w:val="auto"/>
          <w:sz w:val="24"/>
          <w:highlight w:val="none"/>
          <w:u w:val="single"/>
        </w:rPr>
        <w:t>（</w:t>
      </w:r>
      <w:r>
        <w:rPr>
          <w:rFonts w:hint="eastAsia" w:ascii="仿宋" w:hAnsi="仿宋" w:eastAsia="仿宋" w:cs="宋体"/>
          <w:b/>
          <w:bCs/>
          <w:color w:val="auto"/>
          <w:kern w:val="0"/>
          <w:sz w:val="24"/>
          <w:highlight w:val="none"/>
          <w:u w:val="single"/>
        </w:rPr>
        <w:t>建筑业</w:t>
      </w:r>
      <w:r>
        <w:rPr>
          <w:rFonts w:hint="eastAsia" w:ascii="仿宋" w:hAnsi="仿宋" w:eastAsia="仿宋" w:cs="宋体"/>
          <w:color w:val="auto"/>
          <w:sz w:val="24"/>
          <w:highlight w:val="none"/>
          <w:u w:val="single"/>
        </w:rPr>
        <w:t>）</w:t>
      </w:r>
      <w:r>
        <w:rPr>
          <w:rFonts w:hint="eastAsia" w:ascii="仿宋" w:hAnsi="仿宋" w:eastAsia="仿宋" w:cs="宋体"/>
          <w:color w:val="auto"/>
          <w:sz w:val="24"/>
          <w:highlight w:val="none"/>
        </w:rPr>
        <w:t xml:space="preserve"> ；承建（承接）企业为 </w:t>
      </w:r>
      <w:r>
        <w:rPr>
          <w:rFonts w:hint="eastAsia" w:ascii="宋体" w:hAnsi="宋体" w:eastAsia="宋体" w:cs="宋体"/>
          <w:color w:val="auto"/>
          <w:sz w:val="24"/>
          <w:highlight w:val="none"/>
          <w:u w:val="single"/>
        </w:rPr>
        <w:t>①</w:t>
      </w:r>
      <w:r>
        <w:rPr>
          <w:rFonts w:hint="eastAsia" w:ascii="仿宋" w:hAnsi="仿宋" w:eastAsia="仿宋" w:cs="宋体"/>
          <w:color w:val="auto"/>
          <w:sz w:val="24"/>
          <w:highlight w:val="none"/>
          <w:u w:val="single"/>
        </w:rPr>
        <w:t>（企业名称）</w:t>
      </w:r>
      <w:r>
        <w:rPr>
          <w:rFonts w:hint="eastAsia" w:ascii="仿宋" w:hAnsi="仿宋" w:eastAsia="仿宋" w:cs="宋体"/>
          <w:color w:val="auto"/>
          <w:sz w:val="24"/>
          <w:highlight w:val="none"/>
        </w:rPr>
        <w:t xml:space="preserve"> ，从业人员</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人，营业收入为</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万元，资产总额为</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万元,属于</w:t>
      </w:r>
      <w:r>
        <w:rPr>
          <w:rFonts w:hint="eastAsia" w:ascii="仿宋" w:hAnsi="仿宋" w:eastAsia="仿宋" w:cs="宋体"/>
          <w:color w:val="auto"/>
          <w:sz w:val="24"/>
          <w:highlight w:val="none"/>
          <w:u w:val="single"/>
        </w:rPr>
        <w:t xml:space="preserve"> </w:t>
      </w:r>
      <w:r>
        <w:rPr>
          <w:rFonts w:hint="eastAsia" w:ascii="宋体" w:hAnsi="宋体" w:eastAsia="宋体" w:cs="宋体"/>
          <w:color w:val="auto"/>
          <w:sz w:val="24"/>
          <w:highlight w:val="none"/>
          <w:u w:val="single"/>
        </w:rPr>
        <w:t>②</w:t>
      </w:r>
      <w:r>
        <w:rPr>
          <w:rFonts w:hint="eastAsia" w:ascii="仿宋" w:hAnsi="仿宋" w:eastAsia="仿宋" w:cs="宋体"/>
          <w:color w:val="auto"/>
          <w:sz w:val="24"/>
          <w:highlight w:val="none"/>
          <w:u w:val="single"/>
        </w:rPr>
        <w:t xml:space="preserve">（中型企业、小型企业、微型企业） </w:t>
      </w:r>
      <w:r>
        <w:rPr>
          <w:rFonts w:hint="eastAsia" w:ascii="仿宋" w:hAnsi="仿宋" w:eastAsia="仿宋" w:cs="宋体"/>
          <w:color w:val="auto"/>
          <w:sz w:val="24"/>
          <w:highlight w:val="none"/>
        </w:rPr>
        <w:t>；</w:t>
      </w:r>
    </w:p>
    <w:p w14:paraId="753DC44A">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2.</w:t>
      </w:r>
      <w:r>
        <w:rPr>
          <w:rFonts w:hint="eastAsia" w:ascii="仿宋" w:hAnsi="仿宋" w:eastAsia="仿宋" w:cs="宋体"/>
          <w:color w:val="auto"/>
          <w:sz w:val="24"/>
          <w:highlight w:val="none"/>
          <w:u w:val="single"/>
        </w:rPr>
        <w:t>（标的名称）</w:t>
      </w:r>
      <w:r>
        <w:rPr>
          <w:rFonts w:hint="eastAsia" w:ascii="仿宋" w:hAnsi="仿宋" w:eastAsia="仿宋" w:cs="宋体"/>
          <w:color w:val="auto"/>
          <w:sz w:val="24"/>
          <w:highlight w:val="none"/>
        </w:rPr>
        <w:t xml:space="preserve">，属于 </w:t>
      </w:r>
      <w:r>
        <w:rPr>
          <w:rFonts w:hint="eastAsia" w:ascii="仿宋" w:hAnsi="仿宋" w:eastAsia="仿宋" w:cs="宋体"/>
          <w:color w:val="auto"/>
          <w:sz w:val="24"/>
          <w:highlight w:val="none"/>
          <w:u w:val="single"/>
        </w:rPr>
        <w:t>（采购文件中明确的所属行业）</w:t>
      </w:r>
      <w:r>
        <w:rPr>
          <w:rFonts w:hint="eastAsia" w:ascii="仿宋" w:hAnsi="仿宋" w:eastAsia="仿宋" w:cs="宋体"/>
          <w:color w:val="auto"/>
          <w:sz w:val="24"/>
          <w:highlight w:val="none"/>
        </w:rPr>
        <w:t xml:space="preserve"> ；承建（承接）企业为 </w:t>
      </w:r>
      <w:r>
        <w:rPr>
          <w:rFonts w:hint="eastAsia" w:ascii="宋体" w:hAnsi="宋体" w:eastAsia="宋体" w:cs="宋体"/>
          <w:color w:val="auto"/>
          <w:sz w:val="24"/>
          <w:highlight w:val="none"/>
          <w:u w:val="single"/>
        </w:rPr>
        <w:t>①</w:t>
      </w:r>
      <w:r>
        <w:rPr>
          <w:rFonts w:hint="eastAsia" w:ascii="仿宋" w:hAnsi="仿宋" w:eastAsia="仿宋" w:cs="宋体"/>
          <w:color w:val="auto"/>
          <w:sz w:val="24"/>
          <w:highlight w:val="none"/>
          <w:u w:val="single"/>
        </w:rPr>
        <w:t>（企业名称）</w:t>
      </w:r>
      <w:r>
        <w:rPr>
          <w:rFonts w:hint="eastAsia" w:ascii="仿宋" w:hAnsi="仿宋" w:eastAsia="仿宋" w:cs="宋体"/>
          <w:color w:val="auto"/>
          <w:sz w:val="24"/>
          <w:highlight w:val="none"/>
        </w:rPr>
        <w:t xml:space="preserve"> ，从业人员</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人，营业收入为</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万元，资产总额为</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万元,属于</w:t>
      </w:r>
      <w:r>
        <w:rPr>
          <w:rFonts w:hint="eastAsia" w:ascii="仿宋" w:hAnsi="仿宋" w:eastAsia="仿宋" w:cs="宋体"/>
          <w:color w:val="auto"/>
          <w:sz w:val="24"/>
          <w:highlight w:val="none"/>
          <w:u w:val="single"/>
        </w:rPr>
        <w:t xml:space="preserve"> </w:t>
      </w:r>
      <w:r>
        <w:rPr>
          <w:rFonts w:hint="eastAsia" w:ascii="宋体" w:hAnsi="宋体" w:eastAsia="宋体" w:cs="宋体"/>
          <w:color w:val="auto"/>
          <w:sz w:val="24"/>
          <w:highlight w:val="none"/>
          <w:u w:val="single"/>
        </w:rPr>
        <w:t>②</w:t>
      </w:r>
      <w:r>
        <w:rPr>
          <w:rFonts w:hint="eastAsia" w:ascii="仿宋" w:hAnsi="仿宋" w:eastAsia="仿宋" w:cs="宋体"/>
          <w:color w:val="auto"/>
          <w:sz w:val="24"/>
          <w:highlight w:val="none"/>
          <w:u w:val="single"/>
        </w:rPr>
        <w:t xml:space="preserve">（中型企业、小型企业、微型企业） </w:t>
      </w:r>
      <w:r>
        <w:rPr>
          <w:rFonts w:hint="eastAsia" w:ascii="仿宋" w:hAnsi="仿宋" w:eastAsia="仿宋" w:cs="宋体"/>
          <w:color w:val="auto"/>
          <w:sz w:val="24"/>
          <w:highlight w:val="none"/>
        </w:rPr>
        <w:t>；</w:t>
      </w:r>
    </w:p>
    <w:p w14:paraId="0A677052">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w:t>
      </w:r>
    </w:p>
    <w:p w14:paraId="5A590C3B">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以上企业，不属于大企业的分支机构，不存在控股股东为大企业的情形，也不存在与大企业的负责人为同一人的情形。</w:t>
      </w:r>
    </w:p>
    <w:p w14:paraId="5579DD60">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本企业对上述声明内容的真实性负责。如有虚假，将依法承担相应责任。</w:t>
      </w:r>
    </w:p>
    <w:p w14:paraId="05F21EF4">
      <w:pPr>
        <w:spacing w:line="360" w:lineRule="auto"/>
        <w:ind w:firstLine="480" w:firstLineChars="200"/>
        <w:rPr>
          <w:rFonts w:ascii="仿宋" w:hAnsi="仿宋" w:eastAsia="仿宋" w:cs="宋体"/>
          <w:color w:val="auto"/>
          <w:sz w:val="24"/>
          <w:highlight w:val="none"/>
        </w:rPr>
      </w:pPr>
    </w:p>
    <w:p w14:paraId="5D0AE33D">
      <w:pPr>
        <w:spacing w:line="360" w:lineRule="auto"/>
        <w:ind w:firstLine="5160" w:firstLineChars="2150"/>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供应商名称(电子签名)：</w:t>
      </w:r>
    </w:p>
    <w:p w14:paraId="5958478E">
      <w:pPr>
        <w:spacing w:line="360"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日期</w:t>
      </w:r>
      <w:r>
        <w:rPr>
          <w:rFonts w:hint="eastAsia" w:ascii="仿宋" w:hAnsi="仿宋" w:eastAsia="仿宋" w:cs="宋体"/>
          <w:color w:val="auto"/>
          <w:kern w:val="0"/>
          <w:sz w:val="24"/>
          <w:highlight w:val="none"/>
        </w:rPr>
        <w:t xml:space="preserve">：  年  </w:t>
      </w:r>
      <w:r>
        <w:rPr>
          <w:rFonts w:hint="eastAsia" w:ascii="仿宋" w:hAnsi="仿宋" w:eastAsia="仿宋" w:cs="宋体"/>
          <w:color w:val="auto"/>
          <w:kern w:val="0"/>
          <w:sz w:val="24"/>
          <w:highlight w:val="none"/>
          <w:lang w:val="zh-CN"/>
        </w:rPr>
        <w:t xml:space="preserve">月 </w:t>
      </w:r>
      <w:r>
        <w:rPr>
          <w:rFonts w:ascii="仿宋" w:hAnsi="仿宋" w:eastAsia="仿宋" w:cs="宋体"/>
          <w:color w:val="auto"/>
          <w:kern w:val="0"/>
          <w:sz w:val="24"/>
          <w:highlight w:val="none"/>
          <w:lang w:val="zh-CN"/>
        </w:rPr>
        <w:t xml:space="preserve"> </w:t>
      </w:r>
      <w:r>
        <w:rPr>
          <w:rFonts w:hint="eastAsia" w:ascii="仿宋" w:hAnsi="仿宋" w:eastAsia="仿宋" w:cs="宋体"/>
          <w:color w:val="auto"/>
          <w:kern w:val="0"/>
          <w:sz w:val="24"/>
          <w:highlight w:val="none"/>
          <w:lang w:val="zh-CN"/>
        </w:rPr>
        <w:t>日</w:t>
      </w:r>
    </w:p>
    <w:p w14:paraId="3234990B">
      <w:pPr>
        <w:pStyle w:val="6"/>
        <w:pBdr>
          <w:bottom w:val="single" w:color="auto" w:sz="4" w:space="1"/>
        </w:pBdr>
        <w:rPr>
          <w:color w:val="auto"/>
          <w:sz w:val="21"/>
          <w:szCs w:val="18"/>
          <w:highlight w:val="none"/>
        </w:rPr>
      </w:pPr>
    </w:p>
    <w:p w14:paraId="5C508139">
      <w:pPr>
        <w:spacing w:line="360" w:lineRule="auto"/>
        <w:ind w:firstLine="482" w:firstLineChars="200"/>
        <w:jc w:val="left"/>
        <w:rPr>
          <w:rFonts w:ascii="仿宋" w:hAnsi="仿宋" w:eastAsia="仿宋" w:cs="宋体"/>
          <w:b/>
          <w:color w:val="auto"/>
          <w:sz w:val="24"/>
          <w:highlight w:val="none"/>
        </w:rPr>
      </w:pPr>
      <w:r>
        <w:rPr>
          <w:rFonts w:hint="eastAsia" w:ascii="仿宋" w:hAnsi="仿宋" w:eastAsia="仿宋" w:cs="宋体"/>
          <w:b/>
          <w:color w:val="auto"/>
          <w:sz w:val="24"/>
          <w:highlight w:val="none"/>
        </w:rPr>
        <w:t>从业人员、营业收入、资产总额填报上一年度数据，无上一年度数据的新成立企业可不填报。</w:t>
      </w:r>
    </w:p>
    <w:p w14:paraId="102EDADE">
      <w:pPr>
        <w:spacing w:line="360" w:lineRule="auto"/>
        <w:ind w:firstLine="482" w:firstLineChars="200"/>
        <w:jc w:val="left"/>
        <w:rPr>
          <w:rFonts w:ascii="仿宋" w:hAnsi="仿宋" w:eastAsia="仿宋" w:cs="宋体"/>
          <w:b/>
          <w:color w:val="auto"/>
          <w:sz w:val="24"/>
          <w:highlight w:val="none"/>
        </w:rPr>
      </w:pPr>
      <w:r>
        <w:rPr>
          <w:rFonts w:hint="eastAsia" w:ascii="仿宋" w:hAnsi="仿宋" w:eastAsia="仿宋" w:cs="宋体"/>
          <w:b/>
          <w:color w:val="auto"/>
          <w:sz w:val="24"/>
          <w:highlight w:val="none"/>
        </w:rPr>
        <w:t>注：</w:t>
      </w:r>
    </w:p>
    <w:p w14:paraId="2CCD3B9D">
      <w:pPr>
        <w:spacing w:line="360" w:lineRule="auto"/>
        <w:ind w:right="420" w:firstLine="480" w:firstLineChars="200"/>
        <w:rPr>
          <w:rFonts w:hint="eastAsia" w:ascii="仿宋" w:hAnsi="仿宋" w:eastAsia="仿宋" w:cs="宋体"/>
          <w:color w:val="auto"/>
          <w:sz w:val="24"/>
          <w:highlight w:val="none"/>
          <w:lang w:val="en-US" w:eastAsia="zh-CN"/>
        </w:rPr>
      </w:pPr>
      <w:r>
        <w:rPr>
          <w:rFonts w:hint="eastAsia" w:ascii="仿宋" w:hAnsi="仿宋" w:eastAsia="仿宋" w:cs="宋体"/>
          <w:color w:val="auto"/>
          <w:sz w:val="24"/>
          <w:highlight w:val="none"/>
          <w:lang w:val="en-US" w:eastAsia="zh-CN"/>
        </w:rPr>
        <w:t>1、应</w:t>
      </w:r>
      <w:r>
        <w:rPr>
          <w:rFonts w:hint="eastAsia" w:ascii="仿宋" w:hAnsi="仿宋" w:eastAsia="仿宋" w:cs="宋体"/>
          <w:color w:val="auto"/>
          <w:sz w:val="24"/>
          <w:highlight w:val="none"/>
        </w:rPr>
        <w:t>按本格式</w:t>
      </w:r>
      <w:r>
        <w:rPr>
          <w:rFonts w:hint="eastAsia" w:ascii="仿宋" w:hAnsi="仿宋" w:eastAsia="仿宋" w:cs="宋体"/>
          <w:color w:val="auto"/>
          <w:sz w:val="24"/>
          <w:highlight w:val="none"/>
          <w:lang w:eastAsia="zh-CN"/>
        </w:rPr>
        <w:t>和</w:t>
      </w:r>
      <w:r>
        <w:rPr>
          <w:rFonts w:hint="eastAsia" w:ascii="仿宋" w:hAnsi="仿宋" w:eastAsia="仿宋" w:cs="宋体"/>
          <w:color w:val="auto"/>
          <w:sz w:val="24"/>
          <w:highlight w:val="none"/>
        </w:rPr>
        <w:t>要求填写</w:t>
      </w:r>
      <w:r>
        <w:rPr>
          <w:rFonts w:hint="eastAsia" w:ascii="仿宋" w:hAnsi="仿宋" w:eastAsia="仿宋" w:cs="宋体"/>
          <w:color w:val="auto"/>
          <w:sz w:val="24"/>
          <w:highlight w:val="none"/>
          <w:lang w:eastAsia="zh-CN"/>
        </w:rPr>
        <w:t>。其中，</w:t>
      </w:r>
      <w:r>
        <w:rPr>
          <w:rFonts w:hint="eastAsia" w:ascii="仿宋" w:hAnsi="仿宋" w:eastAsia="仿宋" w:cs="宋体"/>
          <w:color w:val="auto"/>
          <w:sz w:val="24"/>
          <w:highlight w:val="none"/>
        </w:rPr>
        <w:t>标的名称</w:t>
      </w:r>
      <w:r>
        <w:rPr>
          <w:rFonts w:hint="eastAsia" w:ascii="仿宋" w:hAnsi="仿宋" w:eastAsia="仿宋" w:cs="宋体"/>
          <w:color w:val="auto"/>
          <w:sz w:val="24"/>
          <w:highlight w:val="none"/>
          <w:lang w:eastAsia="zh-CN"/>
        </w:rPr>
        <w:t>和</w:t>
      </w:r>
      <w:r>
        <w:rPr>
          <w:rFonts w:hint="eastAsia" w:ascii="仿宋" w:hAnsi="仿宋" w:eastAsia="仿宋" w:cs="宋体"/>
          <w:color w:val="auto"/>
          <w:sz w:val="24"/>
          <w:highlight w:val="none"/>
        </w:rPr>
        <w:t>所属行业依据招标文件第二部分投标人须知前附表中“采购标的及其对应的中小企业划分标准所属行业”</w:t>
      </w:r>
      <w:r>
        <w:rPr>
          <w:rFonts w:hint="eastAsia" w:ascii="仿宋" w:hAnsi="仿宋" w:eastAsia="仿宋" w:cs="宋体"/>
          <w:color w:val="auto"/>
          <w:sz w:val="24"/>
          <w:highlight w:val="none"/>
          <w:lang w:eastAsia="zh-CN"/>
        </w:rPr>
        <w:t>规定的要求</w:t>
      </w:r>
      <w:r>
        <w:rPr>
          <w:rFonts w:hint="eastAsia" w:ascii="仿宋" w:hAnsi="仿宋" w:eastAsia="仿宋" w:cs="宋体"/>
          <w:color w:val="auto"/>
          <w:sz w:val="24"/>
          <w:highlight w:val="none"/>
        </w:rPr>
        <w:t>填写，不得缺漏</w:t>
      </w:r>
      <w:r>
        <w:rPr>
          <w:rFonts w:hint="eastAsia" w:ascii="仿宋" w:hAnsi="仿宋" w:eastAsia="仿宋" w:cs="宋体"/>
          <w:color w:val="auto"/>
          <w:sz w:val="24"/>
          <w:highlight w:val="none"/>
          <w:lang w:eastAsia="zh-CN"/>
        </w:rPr>
        <w:t>（声明函格式内容中已填写的，无需改动）；标记“</w:t>
      </w:r>
      <w:r>
        <w:rPr>
          <w:rFonts w:hint="eastAsia" w:ascii="仿宋" w:hAnsi="仿宋" w:eastAsia="仿宋" w:cs="宋体"/>
          <w:color w:val="auto"/>
          <w:sz w:val="24"/>
          <w:highlight w:val="none"/>
        </w:rPr>
        <w:t>①</w:t>
      </w:r>
      <w:r>
        <w:rPr>
          <w:rFonts w:hint="eastAsia" w:ascii="仿宋" w:hAnsi="仿宋" w:eastAsia="仿宋" w:cs="宋体"/>
          <w:color w:val="auto"/>
          <w:sz w:val="24"/>
          <w:highlight w:val="none"/>
          <w:lang w:eastAsia="zh-CN"/>
        </w:rPr>
        <w:t>”</w:t>
      </w:r>
      <w:r>
        <w:rPr>
          <w:rFonts w:hint="eastAsia" w:ascii="仿宋" w:hAnsi="仿宋" w:eastAsia="仿宋" w:cs="宋体"/>
          <w:color w:val="auto"/>
          <w:sz w:val="24"/>
          <w:highlight w:val="none"/>
          <w:lang w:val="en-US" w:eastAsia="zh-CN"/>
        </w:rPr>
        <w:t>处填写企业名称；</w:t>
      </w:r>
      <w:r>
        <w:rPr>
          <w:rFonts w:hint="eastAsia" w:ascii="仿宋" w:hAnsi="仿宋" w:eastAsia="仿宋" w:cs="宋体"/>
          <w:color w:val="auto"/>
          <w:sz w:val="24"/>
          <w:highlight w:val="none"/>
        </w:rPr>
        <w:t>从业人员、营业收入、资产总额填报上一年度数据，无上一年度数据的新成立企业可不填报；结合</w:t>
      </w:r>
      <w:r>
        <w:rPr>
          <w:rFonts w:hint="eastAsia" w:ascii="仿宋" w:hAnsi="仿宋" w:eastAsia="仿宋" w:cs="宋体"/>
          <w:color w:val="auto"/>
          <w:sz w:val="24"/>
          <w:highlight w:val="none"/>
          <w:lang w:eastAsia="zh-CN"/>
        </w:rPr>
        <w:t>所填</w:t>
      </w:r>
      <w:r>
        <w:rPr>
          <w:rFonts w:hint="eastAsia" w:ascii="仿宋" w:hAnsi="仿宋" w:eastAsia="仿宋" w:cs="宋体"/>
          <w:color w:val="auto"/>
          <w:sz w:val="24"/>
          <w:highlight w:val="none"/>
        </w:rPr>
        <w:t>数据</w:t>
      </w:r>
      <w:r>
        <w:rPr>
          <w:rFonts w:hint="eastAsia" w:ascii="仿宋" w:hAnsi="仿宋" w:eastAsia="仿宋" w:cs="宋体"/>
          <w:color w:val="auto"/>
          <w:sz w:val="24"/>
          <w:highlight w:val="none"/>
          <w:lang w:eastAsia="zh-CN"/>
        </w:rPr>
        <w:t>，</w:t>
      </w:r>
      <w:r>
        <w:rPr>
          <w:rFonts w:hint="eastAsia" w:ascii="仿宋" w:hAnsi="仿宋" w:eastAsia="仿宋" w:cs="宋体"/>
          <w:color w:val="auto"/>
          <w:sz w:val="24"/>
          <w:highlight w:val="none"/>
        </w:rPr>
        <w:t>依据《中小企业划型标准规定》（工信部联企业〔2011〕300号）</w:t>
      </w:r>
      <w:r>
        <w:rPr>
          <w:rFonts w:hint="eastAsia" w:ascii="仿宋" w:hAnsi="仿宋" w:eastAsia="仿宋" w:cs="宋体"/>
          <w:color w:val="auto"/>
          <w:sz w:val="24"/>
          <w:highlight w:val="none"/>
          <w:lang w:eastAsia="zh-CN"/>
        </w:rPr>
        <w:t>规定</w:t>
      </w:r>
      <w:r>
        <w:rPr>
          <w:rFonts w:hint="eastAsia" w:ascii="仿宋" w:hAnsi="仿宋" w:eastAsia="仿宋" w:cs="宋体"/>
          <w:color w:val="auto"/>
          <w:sz w:val="24"/>
          <w:highlight w:val="none"/>
        </w:rPr>
        <w:t>，确定中型企业、小型企业、微型企业</w:t>
      </w:r>
      <w:r>
        <w:rPr>
          <w:rFonts w:hint="eastAsia" w:ascii="仿宋" w:hAnsi="仿宋" w:eastAsia="仿宋" w:cs="宋体"/>
          <w:color w:val="auto"/>
          <w:sz w:val="24"/>
          <w:highlight w:val="none"/>
          <w:lang w:val="en-US" w:eastAsia="zh-CN"/>
        </w:rPr>
        <w:t>三</w:t>
      </w:r>
      <w:r>
        <w:rPr>
          <w:rFonts w:hint="eastAsia" w:ascii="仿宋" w:hAnsi="仿宋" w:eastAsia="仿宋" w:cs="宋体"/>
          <w:color w:val="auto"/>
          <w:sz w:val="24"/>
          <w:highlight w:val="none"/>
        </w:rPr>
        <w:t>种企业类型中</w:t>
      </w:r>
      <w:r>
        <w:rPr>
          <w:rFonts w:hint="eastAsia" w:ascii="仿宋" w:hAnsi="仿宋" w:eastAsia="仿宋" w:cs="宋体"/>
          <w:color w:val="auto"/>
          <w:sz w:val="24"/>
          <w:highlight w:val="none"/>
          <w:lang w:eastAsia="zh-CN"/>
        </w:rPr>
        <w:t>的其中一</w:t>
      </w:r>
      <w:r>
        <w:rPr>
          <w:rFonts w:hint="eastAsia" w:ascii="仿宋" w:hAnsi="仿宋" w:eastAsia="仿宋" w:cs="宋体"/>
          <w:color w:val="auto"/>
          <w:sz w:val="24"/>
          <w:highlight w:val="none"/>
        </w:rPr>
        <w:t>种</w:t>
      </w:r>
      <w:r>
        <w:rPr>
          <w:rFonts w:hint="eastAsia" w:ascii="仿宋" w:hAnsi="仿宋" w:eastAsia="仿宋" w:cs="宋体"/>
          <w:color w:val="auto"/>
          <w:sz w:val="24"/>
          <w:highlight w:val="none"/>
          <w:lang w:eastAsia="zh-CN"/>
        </w:rPr>
        <w:t>在标记“②”处</w:t>
      </w:r>
      <w:r>
        <w:rPr>
          <w:rFonts w:hint="eastAsia" w:ascii="仿宋" w:hAnsi="仿宋" w:eastAsia="仿宋" w:cs="宋体"/>
          <w:color w:val="auto"/>
          <w:sz w:val="24"/>
          <w:highlight w:val="none"/>
        </w:rPr>
        <w:t>填写。</w:t>
      </w:r>
    </w:p>
    <w:p w14:paraId="3BD44F5A">
      <w:pPr>
        <w:spacing w:line="360" w:lineRule="auto"/>
        <w:ind w:right="420" w:firstLine="480" w:firstLineChars="200"/>
        <w:rPr>
          <w:rFonts w:hint="eastAsia" w:ascii="仿宋" w:hAnsi="仿宋" w:eastAsia="仿宋" w:cs="宋体"/>
          <w:color w:val="auto"/>
          <w:sz w:val="24"/>
          <w:highlight w:val="none"/>
        </w:rPr>
      </w:pPr>
      <w:r>
        <w:rPr>
          <w:rFonts w:hint="eastAsia" w:ascii="仿宋" w:hAnsi="仿宋" w:eastAsia="仿宋" w:cs="宋体"/>
          <w:color w:val="auto"/>
          <w:sz w:val="24"/>
          <w:highlight w:val="none"/>
          <w:lang w:val="en-US" w:eastAsia="zh-CN"/>
        </w:rPr>
        <w:t>2</w:t>
      </w:r>
      <w:r>
        <w:rPr>
          <w:rFonts w:hint="eastAsia" w:ascii="仿宋" w:hAnsi="仿宋" w:eastAsia="仿宋" w:cs="宋体"/>
          <w:color w:val="auto"/>
          <w:sz w:val="24"/>
          <w:highlight w:val="none"/>
        </w:rPr>
        <w:t>、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投标人提供由省级以上监狱管理局、戒毒管理局（含新疆生产建设兵团）出具的属于监狱企业证明文件的，视同为小型和微型企业。</w:t>
      </w:r>
    </w:p>
    <w:p w14:paraId="3E629C79">
      <w:pPr>
        <w:spacing w:line="360" w:lineRule="auto"/>
        <w:jc w:val="center"/>
        <w:rPr>
          <w:rFonts w:ascii="仿宋" w:hAnsi="仿宋" w:eastAsia="仿宋" w:cs="宋体"/>
          <w:b/>
          <w:color w:val="auto"/>
          <w:sz w:val="32"/>
          <w:szCs w:val="32"/>
          <w:highlight w:val="none"/>
        </w:rPr>
      </w:pPr>
    </w:p>
    <w:p w14:paraId="7AD23B84">
      <w:pPr>
        <w:spacing w:line="360" w:lineRule="auto"/>
        <w:jc w:val="center"/>
        <w:rPr>
          <w:rFonts w:ascii="仿宋" w:hAnsi="仿宋" w:eastAsia="仿宋" w:cs="宋体"/>
          <w:b/>
          <w:color w:val="auto"/>
          <w:sz w:val="32"/>
          <w:szCs w:val="32"/>
          <w:highlight w:val="none"/>
        </w:rPr>
      </w:pPr>
    </w:p>
    <w:p w14:paraId="22CAA29F">
      <w:pPr>
        <w:spacing w:line="360" w:lineRule="auto"/>
        <w:jc w:val="center"/>
        <w:rPr>
          <w:rFonts w:ascii="仿宋" w:hAnsi="仿宋" w:eastAsia="仿宋" w:cs="宋体"/>
          <w:b/>
          <w:color w:val="auto"/>
          <w:sz w:val="32"/>
          <w:szCs w:val="32"/>
          <w:highlight w:val="none"/>
        </w:rPr>
      </w:pPr>
    </w:p>
    <w:p w14:paraId="0F009A20">
      <w:pPr>
        <w:spacing w:line="360" w:lineRule="auto"/>
        <w:jc w:val="center"/>
        <w:rPr>
          <w:rFonts w:ascii="仿宋" w:hAnsi="仿宋" w:eastAsia="仿宋" w:cs="宋体"/>
          <w:b/>
          <w:color w:val="auto"/>
          <w:sz w:val="32"/>
          <w:szCs w:val="32"/>
          <w:highlight w:val="none"/>
        </w:rPr>
      </w:pPr>
    </w:p>
    <w:p w14:paraId="7825D555">
      <w:pPr>
        <w:spacing w:line="360" w:lineRule="auto"/>
        <w:jc w:val="center"/>
        <w:rPr>
          <w:rFonts w:ascii="仿宋" w:hAnsi="仿宋" w:eastAsia="仿宋" w:cs="宋体"/>
          <w:b/>
          <w:color w:val="auto"/>
          <w:sz w:val="32"/>
          <w:szCs w:val="32"/>
          <w:highlight w:val="none"/>
        </w:rPr>
      </w:pPr>
    </w:p>
    <w:p w14:paraId="30A9B4CE">
      <w:pPr>
        <w:pStyle w:val="2"/>
        <w:ind w:firstLine="480"/>
        <w:rPr>
          <w:color w:val="auto"/>
          <w:highlight w:val="none"/>
        </w:rPr>
      </w:pPr>
    </w:p>
    <w:p w14:paraId="5C8091C2">
      <w:pPr>
        <w:pStyle w:val="2"/>
        <w:ind w:firstLine="480"/>
        <w:rPr>
          <w:color w:val="auto"/>
          <w:highlight w:val="none"/>
        </w:rPr>
      </w:pPr>
    </w:p>
    <w:p w14:paraId="65AA3E29">
      <w:pPr>
        <w:pStyle w:val="2"/>
        <w:ind w:firstLine="480"/>
        <w:rPr>
          <w:color w:val="auto"/>
          <w:highlight w:val="none"/>
        </w:rPr>
      </w:pPr>
    </w:p>
    <w:p w14:paraId="27FC4046">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附件8：工程量清单（另附）</w:t>
      </w:r>
    </w:p>
    <w:p w14:paraId="2BA4A8FB">
      <w:pPr>
        <w:spacing w:line="360" w:lineRule="auto"/>
        <w:rPr>
          <w:rFonts w:ascii="仿宋" w:hAnsi="仿宋" w:eastAsia="仿宋" w:cs="宋体"/>
          <w:b/>
          <w:color w:val="auto"/>
          <w:spacing w:val="6"/>
          <w:sz w:val="32"/>
          <w:szCs w:val="32"/>
          <w:highlight w:val="none"/>
        </w:rPr>
      </w:pPr>
    </w:p>
    <w:p w14:paraId="4361EEE5">
      <w:pPr>
        <w:pStyle w:val="2"/>
        <w:ind w:firstLine="480"/>
        <w:rPr>
          <w:color w:val="auto"/>
          <w:highlight w:val="none"/>
        </w:rPr>
      </w:pPr>
    </w:p>
    <w:p w14:paraId="3D9EE7BB">
      <w:pPr>
        <w:pStyle w:val="2"/>
        <w:ind w:firstLine="480"/>
        <w:rPr>
          <w:color w:val="auto"/>
          <w:highlight w:val="none"/>
        </w:rPr>
      </w:pPr>
    </w:p>
    <w:p w14:paraId="4BAD3BF8">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附件9：图纸（另附）</w:t>
      </w:r>
    </w:p>
    <w:p w14:paraId="16E431DD">
      <w:pPr>
        <w:pStyle w:val="9"/>
        <w:rPr>
          <w:rFonts w:ascii="仿宋" w:hAnsi="仿宋" w:eastAsia="仿宋"/>
          <w:color w:val="auto"/>
          <w:highlight w:val="none"/>
        </w:rPr>
      </w:pPr>
    </w:p>
    <w:p w14:paraId="4B51936B">
      <w:pPr>
        <w:rPr>
          <w:color w:val="auto"/>
          <w:highlight w:val="none"/>
        </w:rPr>
      </w:pPr>
    </w:p>
    <w:sectPr>
      <w:footerReference r:id="rId10" w:type="first"/>
      <w:headerReference r:id="rId7" w:type="default"/>
      <w:footerReference r:id="rId8" w:type="default"/>
      <w:footerReference r:id="rId9" w:type="even"/>
      <w:pgSz w:w="11906" w:h="16838"/>
      <w:pgMar w:top="1440" w:right="1080" w:bottom="1440" w:left="1080"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华文楷体">
    <w:panose1 w:val="02010600040101010101"/>
    <w:charset w:val="86"/>
    <w:family w:val="auto"/>
    <w:pitch w:val="default"/>
    <w:sig w:usb0="00000287" w:usb1="080F0000" w:usb2="00000000" w:usb3="00000000" w:csb0="0004009F" w:csb1="DFD70000"/>
  </w:font>
  <w:font w:name="Segoe UI Symbol">
    <w:panose1 w:val="020B0502040204020203"/>
    <w:charset w:val="00"/>
    <w:family w:val="swiss"/>
    <w:pitch w:val="default"/>
    <w:sig w:usb0="800001E3" w:usb1="1200FFEF" w:usb2="00040000" w:usb3="04000000" w:csb0="00000001" w:csb1="4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3CB2A">
    <w:pPr>
      <w:pStyle w:val="1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93</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108</w:t>
    </w:r>
    <w:r>
      <w:rPr>
        <w:rFonts w:hint="eastAsia" w:ascii="仿宋_GB2312" w:eastAsia="仿宋_GB2312"/>
        <w:kern w:val="0"/>
      </w:rPr>
      <w:fldChar w:fldCharType="end"/>
    </w:r>
    <w:r>
      <w:rPr>
        <w:rFonts w:hint="eastAsia" w:ascii="仿宋_GB2312" w:eastAsia="仿宋_GB2312"/>
        <w:kern w:val="0"/>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E2616">
    <w:pPr>
      <w:pStyle w:val="1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92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108</w:t>
    </w:r>
    <w:r>
      <w:rPr>
        <w:rFonts w:hint="eastAsia" w:ascii="仿宋_GB2312" w:eastAsia="仿宋_GB2312"/>
        <w:kern w:val="0"/>
      </w:rPr>
      <w:fldChar w:fldCharType="end"/>
    </w:r>
    <w:r>
      <w:rPr>
        <w:rFonts w:hint="eastAsia" w:ascii="仿宋_GB2312" w:eastAsia="仿宋_GB2312"/>
        <w:kern w:val="0"/>
      </w:rPr>
      <w:t xml:space="preserve"> 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199E1">
    <w:pPr>
      <w:pStyle w:val="11"/>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107</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108</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BCC16">
    <w:pPr>
      <w:pStyle w:val="11"/>
      <w:framePr w:wrap="around" w:vAnchor="text" w:hAnchor="margin" w:xAlign="right" w:y="1"/>
      <w:rPr>
        <w:rStyle w:val="19"/>
      </w:rPr>
    </w:pPr>
    <w:r>
      <w:fldChar w:fldCharType="begin"/>
    </w:r>
    <w:r>
      <w:rPr>
        <w:rStyle w:val="19"/>
      </w:rPr>
      <w:instrText xml:space="preserve">PAGE  </w:instrText>
    </w:r>
    <w:r>
      <w:fldChar w:fldCharType="end"/>
    </w:r>
  </w:p>
  <w:p w14:paraId="05208DE4">
    <w:pPr>
      <w:pStyle w:val="11"/>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DF4A3">
    <w:pPr>
      <w:pStyle w:val="11"/>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108</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108</w:t>
    </w:r>
    <w:r>
      <w:rPr>
        <w:rFonts w:hint="eastAsia" w:ascii="仿宋_GB2312" w:eastAsia="仿宋_GB2312"/>
        <w:kern w:val="0"/>
        <w:szCs w:val="21"/>
      </w:rPr>
      <w:fldChar w:fldCharType="end"/>
    </w:r>
    <w:bookmarkStart w:id="972" w:name="_Toc36110187"/>
    <w:bookmarkStart w:id="973" w:name="_Toc91899912"/>
    <w:bookmarkStart w:id="974" w:name="_Toc131845147"/>
    <w:bookmarkStart w:id="975" w:name="_Toc164085800"/>
    <w:r>
      <w:rPr>
        <w:rFonts w:hint="eastAsia" w:ascii="仿宋_GB2312" w:eastAsia="仿宋_GB2312"/>
        <w:kern w:val="0"/>
        <w:szCs w:val="21"/>
      </w:rPr>
      <w:t xml:space="preserve"> 页</w:t>
    </w:r>
    <w:bookmarkEnd w:id="972"/>
    <w:bookmarkEnd w:id="973"/>
    <w:bookmarkEnd w:id="974"/>
    <w:bookmarkEnd w:id="975"/>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28FE8">
    <w:pPr>
      <w:pStyle w:val="12"/>
      <w:jc w:val="right"/>
    </w:pPr>
    <w:r>
      <w:rPr>
        <w:rFonts w:hint="eastAsia"/>
        <w:i/>
        <w:iCs/>
      </w:rPr>
      <w:t>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E1448">
    <w:pPr>
      <w:pStyle w:val="12"/>
      <w:jc w:val="right"/>
    </w:pPr>
    <w:r>
      <w:rPr>
        <w:rFonts w:hint="eastAsia"/>
        <w:i/>
        <w:iCs/>
      </w:rPr>
      <w:t>竞争性磋商文件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94BD0">
    <w:pPr>
      <w:pStyle w:val="12"/>
      <w:jc w:val="right"/>
    </w:pPr>
    <w:r>
      <w:rPr>
        <w:rFonts w:hint="eastAsia"/>
        <w:i/>
        <w:iCs/>
      </w:rPr>
      <w:t>竞争性磋商文件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0"/>
  <w:bordersDoNotSurroundFooter w:val="0"/>
  <w:documentProtection w:edit="readOnly" w:formatting="1" w:enforcement="1" w:cryptProviderType="rsaFull" w:cryptAlgorithmClass="hash" w:cryptAlgorithmType="typeAny" w:cryptAlgorithmSid="4" w:cryptSpinCount="0" w:hash="SY0BpZEw3EIgfRNEsAk5nL/qBPs=" w:salt="VLPoMZf2pz7Lrh0VrcMUPQ=="/>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4Y2E0MDQwYTM3YzgwY2QxNzgwMTFmNGIyMDlkNmMifQ=="/>
  </w:docVars>
  <w:rsids>
    <w:rsidRoot w:val="009E2C4C"/>
    <w:rsid w:val="0006291E"/>
    <w:rsid w:val="00164EEA"/>
    <w:rsid w:val="002A298E"/>
    <w:rsid w:val="002D20EE"/>
    <w:rsid w:val="00303D1A"/>
    <w:rsid w:val="00333A2A"/>
    <w:rsid w:val="003F5F2A"/>
    <w:rsid w:val="003F7B5A"/>
    <w:rsid w:val="004655BC"/>
    <w:rsid w:val="0048198E"/>
    <w:rsid w:val="00502229"/>
    <w:rsid w:val="0058364D"/>
    <w:rsid w:val="006E6075"/>
    <w:rsid w:val="0089717F"/>
    <w:rsid w:val="008B3727"/>
    <w:rsid w:val="00974C52"/>
    <w:rsid w:val="009E2C4C"/>
    <w:rsid w:val="00AA3B4D"/>
    <w:rsid w:val="00B71F65"/>
    <w:rsid w:val="00D053D7"/>
    <w:rsid w:val="00E031EA"/>
    <w:rsid w:val="00EE5F9D"/>
    <w:rsid w:val="00F116E4"/>
    <w:rsid w:val="00F526A8"/>
    <w:rsid w:val="0100390C"/>
    <w:rsid w:val="013B2B96"/>
    <w:rsid w:val="01610122"/>
    <w:rsid w:val="01DD3C4D"/>
    <w:rsid w:val="01F32E07"/>
    <w:rsid w:val="020C62E0"/>
    <w:rsid w:val="025F28B4"/>
    <w:rsid w:val="028916DF"/>
    <w:rsid w:val="02A625DE"/>
    <w:rsid w:val="03A32C74"/>
    <w:rsid w:val="03AB7C44"/>
    <w:rsid w:val="03E07A24"/>
    <w:rsid w:val="03E2379C"/>
    <w:rsid w:val="0501221C"/>
    <w:rsid w:val="05392798"/>
    <w:rsid w:val="05832D5D"/>
    <w:rsid w:val="059959AF"/>
    <w:rsid w:val="05AF5900"/>
    <w:rsid w:val="05B253F0"/>
    <w:rsid w:val="064047AA"/>
    <w:rsid w:val="06E710CA"/>
    <w:rsid w:val="06F3181D"/>
    <w:rsid w:val="070D6D82"/>
    <w:rsid w:val="076E51CD"/>
    <w:rsid w:val="07997A58"/>
    <w:rsid w:val="07CA6A21"/>
    <w:rsid w:val="081859DF"/>
    <w:rsid w:val="083E11BD"/>
    <w:rsid w:val="084F5179"/>
    <w:rsid w:val="08700BEF"/>
    <w:rsid w:val="087C7AFE"/>
    <w:rsid w:val="08CB0CA3"/>
    <w:rsid w:val="08E6788B"/>
    <w:rsid w:val="09143101"/>
    <w:rsid w:val="09287EA3"/>
    <w:rsid w:val="092A37C5"/>
    <w:rsid w:val="095C18FB"/>
    <w:rsid w:val="0992531D"/>
    <w:rsid w:val="09C856D0"/>
    <w:rsid w:val="09F71624"/>
    <w:rsid w:val="0B2A5495"/>
    <w:rsid w:val="0B354AFA"/>
    <w:rsid w:val="0B560C45"/>
    <w:rsid w:val="0B6727D9"/>
    <w:rsid w:val="0BA9248D"/>
    <w:rsid w:val="0C7C4062"/>
    <w:rsid w:val="0CEF0CD8"/>
    <w:rsid w:val="0D460C10"/>
    <w:rsid w:val="0DBC2A1C"/>
    <w:rsid w:val="0E9E29B6"/>
    <w:rsid w:val="0EA544E4"/>
    <w:rsid w:val="0F334EAC"/>
    <w:rsid w:val="0F3B6457"/>
    <w:rsid w:val="0F4F31F7"/>
    <w:rsid w:val="0F604E19"/>
    <w:rsid w:val="0F630116"/>
    <w:rsid w:val="0F6C4862"/>
    <w:rsid w:val="0F8E68A5"/>
    <w:rsid w:val="0F9718DF"/>
    <w:rsid w:val="0F987405"/>
    <w:rsid w:val="0FCE1079"/>
    <w:rsid w:val="0FFD54BA"/>
    <w:rsid w:val="102A2753"/>
    <w:rsid w:val="103B7A2A"/>
    <w:rsid w:val="10531532"/>
    <w:rsid w:val="10E44052"/>
    <w:rsid w:val="11366ED6"/>
    <w:rsid w:val="116A0877"/>
    <w:rsid w:val="11AC597E"/>
    <w:rsid w:val="11F569B9"/>
    <w:rsid w:val="12972B11"/>
    <w:rsid w:val="12A63F9E"/>
    <w:rsid w:val="12AB2A7A"/>
    <w:rsid w:val="12F64B6E"/>
    <w:rsid w:val="132536A6"/>
    <w:rsid w:val="132A7D7E"/>
    <w:rsid w:val="13B209E3"/>
    <w:rsid w:val="13D749A0"/>
    <w:rsid w:val="13EB044B"/>
    <w:rsid w:val="13F7414F"/>
    <w:rsid w:val="14143FC9"/>
    <w:rsid w:val="14465682"/>
    <w:rsid w:val="144E2788"/>
    <w:rsid w:val="14891A12"/>
    <w:rsid w:val="14B52807"/>
    <w:rsid w:val="14D507B4"/>
    <w:rsid w:val="153151ED"/>
    <w:rsid w:val="155E2703"/>
    <w:rsid w:val="15DD0268"/>
    <w:rsid w:val="1638724C"/>
    <w:rsid w:val="163F05DA"/>
    <w:rsid w:val="16494A93"/>
    <w:rsid w:val="167364D6"/>
    <w:rsid w:val="16BC7E7D"/>
    <w:rsid w:val="16C32FBA"/>
    <w:rsid w:val="16C9059C"/>
    <w:rsid w:val="16EB0762"/>
    <w:rsid w:val="16FC471D"/>
    <w:rsid w:val="17800EAB"/>
    <w:rsid w:val="17C52D61"/>
    <w:rsid w:val="18383EAD"/>
    <w:rsid w:val="184B14B9"/>
    <w:rsid w:val="18876269"/>
    <w:rsid w:val="18DD4F62"/>
    <w:rsid w:val="18EC6D50"/>
    <w:rsid w:val="18FC6C57"/>
    <w:rsid w:val="191B7432"/>
    <w:rsid w:val="196842EC"/>
    <w:rsid w:val="196D545F"/>
    <w:rsid w:val="1977452F"/>
    <w:rsid w:val="19874772"/>
    <w:rsid w:val="19BB441C"/>
    <w:rsid w:val="19D13C3F"/>
    <w:rsid w:val="1A004525"/>
    <w:rsid w:val="1A58610F"/>
    <w:rsid w:val="1A622AE9"/>
    <w:rsid w:val="1A8C5DB8"/>
    <w:rsid w:val="1AC35FB6"/>
    <w:rsid w:val="1ACE017F"/>
    <w:rsid w:val="1AD11A1D"/>
    <w:rsid w:val="1B542D7A"/>
    <w:rsid w:val="1B99078D"/>
    <w:rsid w:val="1BA3785E"/>
    <w:rsid w:val="1BAB1AAC"/>
    <w:rsid w:val="1C0F0A4F"/>
    <w:rsid w:val="1C1D13BE"/>
    <w:rsid w:val="1C5E2D90"/>
    <w:rsid w:val="1C6E1C1A"/>
    <w:rsid w:val="1CBA6C0D"/>
    <w:rsid w:val="1D24677C"/>
    <w:rsid w:val="1D28626C"/>
    <w:rsid w:val="1DA8115B"/>
    <w:rsid w:val="1ECC2C27"/>
    <w:rsid w:val="1F505606"/>
    <w:rsid w:val="1F83778A"/>
    <w:rsid w:val="204B3101"/>
    <w:rsid w:val="211C007E"/>
    <w:rsid w:val="21246D4B"/>
    <w:rsid w:val="2127683B"/>
    <w:rsid w:val="218E2E20"/>
    <w:rsid w:val="21CF4CBE"/>
    <w:rsid w:val="21DA1AFF"/>
    <w:rsid w:val="22121299"/>
    <w:rsid w:val="22123047"/>
    <w:rsid w:val="2217065D"/>
    <w:rsid w:val="22266AF2"/>
    <w:rsid w:val="22347461"/>
    <w:rsid w:val="22452C29"/>
    <w:rsid w:val="227E248B"/>
    <w:rsid w:val="22AB45E1"/>
    <w:rsid w:val="22C24A6D"/>
    <w:rsid w:val="22FF181D"/>
    <w:rsid w:val="23B10720"/>
    <w:rsid w:val="23F657BD"/>
    <w:rsid w:val="246B6A3F"/>
    <w:rsid w:val="24B33160"/>
    <w:rsid w:val="24DE5462"/>
    <w:rsid w:val="24F851A9"/>
    <w:rsid w:val="258E50DA"/>
    <w:rsid w:val="25A0096A"/>
    <w:rsid w:val="2604539D"/>
    <w:rsid w:val="26064C71"/>
    <w:rsid w:val="261708F8"/>
    <w:rsid w:val="263712CE"/>
    <w:rsid w:val="26736EDF"/>
    <w:rsid w:val="26775C1E"/>
    <w:rsid w:val="26797B39"/>
    <w:rsid w:val="26B64705"/>
    <w:rsid w:val="26CD5602"/>
    <w:rsid w:val="26D7485F"/>
    <w:rsid w:val="26F809A1"/>
    <w:rsid w:val="27277595"/>
    <w:rsid w:val="27870033"/>
    <w:rsid w:val="27F82CDF"/>
    <w:rsid w:val="27F84253"/>
    <w:rsid w:val="28221457"/>
    <w:rsid w:val="285F784B"/>
    <w:rsid w:val="288051AE"/>
    <w:rsid w:val="28A661FF"/>
    <w:rsid w:val="290464E4"/>
    <w:rsid w:val="291678C1"/>
    <w:rsid w:val="293F4257"/>
    <w:rsid w:val="29982547"/>
    <w:rsid w:val="29DB6414"/>
    <w:rsid w:val="2A7D24AE"/>
    <w:rsid w:val="2B2A1401"/>
    <w:rsid w:val="2B42131C"/>
    <w:rsid w:val="2B7E7488"/>
    <w:rsid w:val="2B8370D8"/>
    <w:rsid w:val="2C071743"/>
    <w:rsid w:val="2CF34AA9"/>
    <w:rsid w:val="2CFF5A86"/>
    <w:rsid w:val="2D2325AC"/>
    <w:rsid w:val="2DF76231"/>
    <w:rsid w:val="2E0D75F2"/>
    <w:rsid w:val="2E597FA9"/>
    <w:rsid w:val="2E666BF4"/>
    <w:rsid w:val="2E8452CD"/>
    <w:rsid w:val="2E9202FA"/>
    <w:rsid w:val="2EE47B19"/>
    <w:rsid w:val="2F494717"/>
    <w:rsid w:val="2F6C22CD"/>
    <w:rsid w:val="2F8862FC"/>
    <w:rsid w:val="2F9E5F1A"/>
    <w:rsid w:val="30236781"/>
    <w:rsid w:val="304E16EE"/>
    <w:rsid w:val="304F22D2"/>
    <w:rsid w:val="306C6018"/>
    <w:rsid w:val="306D6CFC"/>
    <w:rsid w:val="30CE6CD3"/>
    <w:rsid w:val="314871E2"/>
    <w:rsid w:val="318D26EA"/>
    <w:rsid w:val="31AB491E"/>
    <w:rsid w:val="31E470B9"/>
    <w:rsid w:val="32E275D6"/>
    <w:rsid w:val="32FE16AE"/>
    <w:rsid w:val="33D068BE"/>
    <w:rsid w:val="348B4B08"/>
    <w:rsid w:val="3491429F"/>
    <w:rsid w:val="349B3370"/>
    <w:rsid w:val="34A915E9"/>
    <w:rsid w:val="34C226AB"/>
    <w:rsid w:val="34C40692"/>
    <w:rsid w:val="34F110E0"/>
    <w:rsid w:val="3522139B"/>
    <w:rsid w:val="3594164E"/>
    <w:rsid w:val="35EF7CA9"/>
    <w:rsid w:val="364C66D0"/>
    <w:rsid w:val="367E56C3"/>
    <w:rsid w:val="372E4027"/>
    <w:rsid w:val="375717D0"/>
    <w:rsid w:val="3757405E"/>
    <w:rsid w:val="37ED5C91"/>
    <w:rsid w:val="38116F7A"/>
    <w:rsid w:val="382D7734"/>
    <w:rsid w:val="3838062C"/>
    <w:rsid w:val="383A69FC"/>
    <w:rsid w:val="387E2D8D"/>
    <w:rsid w:val="389425B0"/>
    <w:rsid w:val="392C0A3B"/>
    <w:rsid w:val="393F42CA"/>
    <w:rsid w:val="39581830"/>
    <w:rsid w:val="3958538C"/>
    <w:rsid w:val="39893797"/>
    <w:rsid w:val="39BE332B"/>
    <w:rsid w:val="3A1A4A44"/>
    <w:rsid w:val="3ABE6841"/>
    <w:rsid w:val="3B810333"/>
    <w:rsid w:val="3B824942"/>
    <w:rsid w:val="3BDA7AA5"/>
    <w:rsid w:val="3BEA72C0"/>
    <w:rsid w:val="3BFC2946"/>
    <w:rsid w:val="3CAA514B"/>
    <w:rsid w:val="3CB054DF"/>
    <w:rsid w:val="3CC05722"/>
    <w:rsid w:val="3CEA6C43"/>
    <w:rsid w:val="3D361E88"/>
    <w:rsid w:val="3D976BD1"/>
    <w:rsid w:val="3DC76F84"/>
    <w:rsid w:val="3DDB0FBF"/>
    <w:rsid w:val="3DEF576D"/>
    <w:rsid w:val="3E2C3322"/>
    <w:rsid w:val="3E907376"/>
    <w:rsid w:val="3E9B4698"/>
    <w:rsid w:val="3ED209D1"/>
    <w:rsid w:val="3F281CA4"/>
    <w:rsid w:val="3F4D34B9"/>
    <w:rsid w:val="3F732F1F"/>
    <w:rsid w:val="3FEF6A2D"/>
    <w:rsid w:val="40131F5B"/>
    <w:rsid w:val="40181D19"/>
    <w:rsid w:val="409749EB"/>
    <w:rsid w:val="410858E9"/>
    <w:rsid w:val="415428DD"/>
    <w:rsid w:val="416F5968"/>
    <w:rsid w:val="423A4B81"/>
    <w:rsid w:val="4246491B"/>
    <w:rsid w:val="428F319C"/>
    <w:rsid w:val="429727E9"/>
    <w:rsid w:val="42FA3846"/>
    <w:rsid w:val="43D76D4D"/>
    <w:rsid w:val="44056AD7"/>
    <w:rsid w:val="440700DA"/>
    <w:rsid w:val="441822E7"/>
    <w:rsid w:val="442B201A"/>
    <w:rsid w:val="444035EC"/>
    <w:rsid w:val="44494935"/>
    <w:rsid w:val="449F354F"/>
    <w:rsid w:val="44B735A7"/>
    <w:rsid w:val="45442C68"/>
    <w:rsid w:val="454D4212"/>
    <w:rsid w:val="4553353E"/>
    <w:rsid w:val="4578430C"/>
    <w:rsid w:val="458650F6"/>
    <w:rsid w:val="459C0E7F"/>
    <w:rsid w:val="45EA7CB3"/>
    <w:rsid w:val="4691012F"/>
    <w:rsid w:val="469320F9"/>
    <w:rsid w:val="469A3487"/>
    <w:rsid w:val="470F3941"/>
    <w:rsid w:val="471054F8"/>
    <w:rsid w:val="481B23A6"/>
    <w:rsid w:val="48693111"/>
    <w:rsid w:val="48D71BD5"/>
    <w:rsid w:val="490E1F0B"/>
    <w:rsid w:val="4945444D"/>
    <w:rsid w:val="49B9550F"/>
    <w:rsid w:val="4A1C2405"/>
    <w:rsid w:val="4A1E617D"/>
    <w:rsid w:val="4A98033E"/>
    <w:rsid w:val="4A9947F9"/>
    <w:rsid w:val="4AEB2504"/>
    <w:rsid w:val="4B1C3CD9"/>
    <w:rsid w:val="4B78366B"/>
    <w:rsid w:val="4B8802BD"/>
    <w:rsid w:val="4BC845F3"/>
    <w:rsid w:val="4BF26D26"/>
    <w:rsid w:val="4BFE6267"/>
    <w:rsid w:val="4CDB2104"/>
    <w:rsid w:val="4CEA6DD6"/>
    <w:rsid w:val="4CEE1E37"/>
    <w:rsid w:val="4D9F10CF"/>
    <w:rsid w:val="4E383A21"/>
    <w:rsid w:val="4E7E368F"/>
    <w:rsid w:val="4ED11A10"/>
    <w:rsid w:val="4ED37E7F"/>
    <w:rsid w:val="4EDB463D"/>
    <w:rsid w:val="4F3E2D0B"/>
    <w:rsid w:val="4FCB627E"/>
    <w:rsid w:val="4FED48C7"/>
    <w:rsid w:val="501E71EF"/>
    <w:rsid w:val="504D3319"/>
    <w:rsid w:val="508D1967"/>
    <w:rsid w:val="50CC6933"/>
    <w:rsid w:val="5122595D"/>
    <w:rsid w:val="515D758B"/>
    <w:rsid w:val="517B5C63"/>
    <w:rsid w:val="5188279F"/>
    <w:rsid w:val="51AF7DB0"/>
    <w:rsid w:val="51EC090F"/>
    <w:rsid w:val="51FF0643"/>
    <w:rsid w:val="520E6AD8"/>
    <w:rsid w:val="524A5426"/>
    <w:rsid w:val="525C5A95"/>
    <w:rsid w:val="529C0587"/>
    <w:rsid w:val="529E42FF"/>
    <w:rsid w:val="52B633F7"/>
    <w:rsid w:val="52EF337E"/>
    <w:rsid w:val="531B2E61"/>
    <w:rsid w:val="531B76FE"/>
    <w:rsid w:val="534517EE"/>
    <w:rsid w:val="54104D89"/>
    <w:rsid w:val="541E4DB2"/>
    <w:rsid w:val="5449029B"/>
    <w:rsid w:val="55025B5F"/>
    <w:rsid w:val="552F7491"/>
    <w:rsid w:val="55450A62"/>
    <w:rsid w:val="555B0286"/>
    <w:rsid w:val="55A96A8C"/>
    <w:rsid w:val="5613290E"/>
    <w:rsid w:val="566B5D3E"/>
    <w:rsid w:val="56827D12"/>
    <w:rsid w:val="56C1236A"/>
    <w:rsid w:val="5705494D"/>
    <w:rsid w:val="576C36E1"/>
    <w:rsid w:val="57AD0022"/>
    <w:rsid w:val="57F347A6"/>
    <w:rsid w:val="583D0117"/>
    <w:rsid w:val="58F05189"/>
    <w:rsid w:val="592866D1"/>
    <w:rsid w:val="59896631"/>
    <w:rsid w:val="5A1523CA"/>
    <w:rsid w:val="5A975FA5"/>
    <w:rsid w:val="5ACD4983"/>
    <w:rsid w:val="5AD14B46"/>
    <w:rsid w:val="5AE8436A"/>
    <w:rsid w:val="5AFA409D"/>
    <w:rsid w:val="5B0F5D9A"/>
    <w:rsid w:val="5B3221AA"/>
    <w:rsid w:val="5B7A73D4"/>
    <w:rsid w:val="5B80289C"/>
    <w:rsid w:val="5B865931"/>
    <w:rsid w:val="5C1178F0"/>
    <w:rsid w:val="5C7B13AD"/>
    <w:rsid w:val="5CB96917"/>
    <w:rsid w:val="5D722610"/>
    <w:rsid w:val="5D756E3D"/>
    <w:rsid w:val="5D964551"/>
    <w:rsid w:val="5DAA7FFC"/>
    <w:rsid w:val="5DC15346"/>
    <w:rsid w:val="5DC470FB"/>
    <w:rsid w:val="5DCF35BF"/>
    <w:rsid w:val="5EC724E8"/>
    <w:rsid w:val="5EFC6636"/>
    <w:rsid w:val="5F083376"/>
    <w:rsid w:val="5F103E92"/>
    <w:rsid w:val="5F155949"/>
    <w:rsid w:val="5F1C0A86"/>
    <w:rsid w:val="5F700DD2"/>
    <w:rsid w:val="5FE86BBA"/>
    <w:rsid w:val="5FEB66AA"/>
    <w:rsid w:val="5FED41D0"/>
    <w:rsid w:val="600532C8"/>
    <w:rsid w:val="600F2399"/>
    <w:rsid w:val="6032709C"/>
    <w:rsid w:val="60730B79"/>
    <w:rsid w:val="607B17DC"/>
    <w:rsid w:val="61135194"/>
    <w:rsid w:val="627D5CDF"/>
    <w:rsid w:val="62A414BE"/>
    <w:rsid w:val="62A72D5C"/>
    <w:rsid w:val="62D578C9"/>
    <w:rsid w:val="631D4C62"/>
    <w:rsid w:val="637C7D45"/>
    <w:rsid w:val="639D1E42"/>
    <w:rsid w:val="63A66B70"/>
    <w:rsid w:val="642B3B36"/>
    <w:rsid w:val="64326656"/>
    <w:rsid w:val="644D16E1"/>
    <w:rsid w:val="64A056FF"/>
    <w:rsid w:val="64AC3A3B"/>
    <w:rsid w:val="64CF20F6"/>
    <w:rsid w:val="64D628BC"/>
    <w:rsid w:val="6502427A"/>
    <w:rsid w:val="65152445"/>
    <w:rsid w:val="6530528B"/>
    <w:rsid w:val="65474383"/>
    <w:rsid w:val="657D7DA4"/>
    <w:rsid w:val="659F5F6D"/>
    <w:rsid w:val="65D06126"/>
    <w:rsid w:val="65EE260A"/>
    <w:rsid w:val="660364FC"/>
    <w:rsid w:val="662326FA"/>
    <w:rsid w:val="66480530"/>
    <w:rsid w:val="66C218B5"/>
    <w:rsid w:val="671A6939"/>
    <w:rsid w:val="671E7365"/>
    <w:rsid w:val="67372581"/>
    <w:rsid w:val="673F2F3A"/>
    <w:rsid w:val="674A1F08"/>
    <w:rsid w:val="675C1E91"/>
    <w:rsid w:val="67DC5256"/>
    <w:rsid w:val="67EE12A1"/>
    <w:rsid w:val="67F3434E"/>
    <w:rsid w:val="6814481A"/>
    <w:rsid w:val="681D761D"/>
    <w:rsid w:val="682664D1"/>
    <w:rsid w:val="68296439"/>
    <w:rsid w:val="6ACD439D"/>
    <w:rsid w:val="6AE0365B"/>
    <w:rsid w:val="6AEC27BE"/>
    <w:rsid w:val="6B016D82"/>
    <w:rsid w:val="6B1C2C94"/>
    <w:rsid w:val="6B376C47"/>
    <w:rsid w:val="6C001713"/>
    <w:rsid w:val="6C18253F"/>
    <w:rsid w:val="6C643A6C"/>
    <w:rsid w:val="6CA83959"/>
    <w:rsid w:val="6D1E00BF"/>
    <w:rsid w:val="6D633425"/>
    <w:rsid w:val="6E1D3ED3"/>
    <w:rsid w:val="6F2968A7"/>
    <w:rsid w:val="6FA04604"/>
    <w:rsid w:val="70335C2F"/>
    <w:rsid w:val="704716DB"/>
    <w:rsid w:val="7055244F"/>
    <w:rsid w:val="70AA46F6"/>
    <w:rsid w:val="70CF61A4"/>
    <w:rsid w:val="72435ED2"/>
    <w:rsid w:val="72607E4C"/>
    <w:rsid w:val="727E26C2"/>
    <w:rsid w:val="72EE0533"/>
    <w:rsid w:val="73B47087"/>
    <w:rsid w:val="73C92407"/>
    <w:rsid w:val="748A603A"/>
    <w:rsid w:val="74D14BAE"/>
    <w:rsid w:val="750653EB"/>
    <w:rsid w:val="753C5586"/>
    <w:rsid w:val="754752C8"/>
    <w:rsid w:val="75524DAA"/>
    <w:rsid w:val="756B7C19"/>
    <w:rsid w:val="7592164A"/>
    <w:rsid w:val="764D5DFB"/>
    <w:rsid w:val="768F5B89"/>
    <w:rsid w:val="76B92C06"/>
    <w:rsid w:val="76E732D0"/>
    <w:rsid w:val="77056ADE"/>
    <w:rsid w:val="77E1296D"/>
    <w:rsid w:val="782234E4"/>
    <w:rsid w:val="78320EC2"/>
    <w:rsid w:val="78C733B9"/>
    <w:rsid w:val="78C95383"/>
    <w:rsid w:val="78E2643E"/>
    <w:rsid w:val="791A3E30"/>
    <w:rsid w:val="795338BC"/>
    <w:rsid w:val="798C77A3"/>
    <w:rsid w:val="79C93160"/>
    <w:rsid w:val="79F04B91"/>
    <w:rsid w:val="7A1A39BC"/>
    <w:rsid w:val="7A232871"/>
    <w:rsid w:val="7A995229"/>
    <w:rsid w:val="7ADB75EF"/>
    <w:rsid w:val="7AEC0C8C"/>
    <w:rsid w:val="7AEE2DF2"/>
    <w:rsid w:val="7B140FB6"/>
    <w:rsid w:val="7B166879"/>
    <w:rsid w:val="7B503B39"/>
    <w:rsid w:val="7BD57C50"/>
    <w:rsid w:val="7C1728A9"/>
    <w:rsid w:val="7C1D1542"/>
    <w:rsid w:val="7CC53466"/>
    <w:rsid w:val="7CD442F6"/>
    <w:rsid w:val="7CFE7C93"/>
    <w:rsid w:val="7D2232B3"/>
    <w:rsid w:val="7D632D39"/>
    <w:rsid w:val="7D650960"/>
    <w:rsid w:val="7DBC376C"/>
    <w:rsid w:val="7DDA1DE0"/>
    <w:rsid w:val="7E33329E"/>
    <w:rsid w:val="7E3A5A60"/>
    <w:rsid w:val="7E723DC7"/>
    <w:rsid w:val="7EC81C39"/>
    <w:rsid w:val="7F6A2CF0"/>
    <w:rsid w:val="7F7B36AB"/>
    <w:rsid w:val="7FE42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2">
    <w:name w:val="__正文"/>
    <w:autoRedefine/>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styleId="4">
    <w:name w:val="Normal Indent"/>
    <w:basedOn w:val="1"/>
    <w:qFormat/>
    <w:uiPriority w:val="0"/>
    <w:pPr>
      <w:widowControl/>
      <w:snapToGrid w:val="0"/>
      <w:spacing w:line="480" w:lineRule="exact"/>
      <w:ind w:firstLine="567"/>
    </w:pPr>
    <w:rPr>
      <w:rFonts w:ascii="宋体"/>
      <w:snapToGrid w:val="0"/>
      <w:color w:val="000000"/>
      <w:kern w:val="28"/>
      <w:sz w:val="28"/>
      <w:szCs w:val="20"/>
    </w:rPr>
  </w:style>
  <w:style w:type="paragraph" w:styleId="5">
    <w:name w:val="annotation text"/>
    <w:basedOn w:val="1"/>
    <w:qFormat/>
    <w:uiPriority w:val="0"/>
    <w:pPr>
      <w:jc w:val="left"/>
    </w:pPr>
  </w:style>
  <w:style w:type="paragraph" w:styleId="6">
    <w:name w:val="Body Text"/>
    <w:basedOn w:val="1"/>
    <w:next w:val="7"/>
    <w:qFormat/>
    <w:uiPriority w:val="0"/>
    <w:pPr>
      <w:autoSpaceDE w:val="0"/>
      <w:autoSpaceDN w:val="0"/>
      <w:spacing w:line="360" w:lineRule="auto"/>
    </w:pPr>
    <w:rPr>
      <w:rFonts w:ascii="宋体" w:hAnsi="Arial" w:cs="Arial"/>
      <w:snapToGrid w:val="0"/>
      <w:sz w:val="24"/>
      <w:szCs w:val="21"/>
      <w:lang w:val="zh-CN"/>
    </w:rPr>
  </w:style>
  <w:style w:type="paragraph" w:styleId="7">
    <w:name w:val="Body Text First Indent"/>
    <w:basedOn w:val="6"/>
    <w:next w:val="8"/>
    <w:autoRedefine/>
    <w:qFormat/>
    <w:uiPriority w:val="0"/>
    <w:pPr>
      <w:ind w:firstLine="420"/>
    </w:pPr>
    <w:rPr>
      <w:rFonts w:hAnsi="Calibri" w:cs="Times New Roman"/>
      <w:snapToGrid/>
      <w:szCs w:val="20"/>
    </w:rPr>
  </w:style>
  <w:style w:type="paragraph" w:styleId="8">
    <w:name w:val="toc 6"/>
    <w:basedOn w:val="1"/>
    <w:next w:val="1"/>
    <w:qFormat/>
    <w:uiPriority w:val="0"/>
    <w:pPr>
      <w:ind w:left="2100" w:leftChars="1000"/>
    </w:pPr>
  </w:style>
  <w:style w:type="paragraph" w:styleId="9">
    <w:name w:val="Body Text Indent"/>
    <w:basedOn w:val="1"/>
    <w:next w:val="1"/>
    <w:qFormat/>
    <w:uiPriority w:val="0"/>
    <w:pPr>
      <w:spacing w:line="480" w:lineRule="exact"/>
      <w:ind w:firstLine="480" w:firstLineChars="200"/>
    </w:pPr>
    <w:rPr>
      <w:rFonts w:ascii="宋体" w:hAnsi="宋体"/>
      <w:sz w:val="24"/>
    </w:rPr>
  </w:style>
  <w:style w:type="paragraph" w:styleId="10">
    <w:name w:val="Plain Text"/>
    <w:basedOn w:val="1"/>
    <w:qFormat/>
    <w:uiPriority w:val="0"/>
    <w:rPr>
      <w:rFonts w:ascii="宋体" w:hAnsi="Courier New" w:cs="Arial"/>
      <w:snapToGrid w:val="0"/>
      <w:szCs w:val="21"/>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style>
  <w:style w:type="paragraph" w:styleId="14">
    <w:name w:val="Normal (Web)"/>
    <w:basedOn w:val="1"/>
    <w:qFormat/>
    <w:uiPriority w:val="99"/>
    <w:pPr>
      <w:widowControl/>
      <w:spacing w:before="100" w:beforeAutospacing="1" w:after="100" w:afterAutospacing="1"/>
      <w:jc w:val="left"/>
    </w:pPr>
    <w:rPr>
      <w:rFonts w:ascii="宋体" w:hAnsi="宋体"/>
      <w:kern w:val="0"/>
      <w:sz w:val="24"/>
    </w:rPr>
  </w:style>
  <w:style w:type="paragraph" w:styleId="15">
    <w:name w:val="Body Text First Indent 2"/>
    <w:basedOn w:val="9"/>
    <w:qFormat/>
    <w:uiPriority w:val="0"/>
    <w:pPr>
      <w:adjustRightInd/>
      <w:spacing w:after="120" w:line="240" w:lineRule="auto"/>
      <w:ind w:left="420" w:leftChars="200" w:firstLine="210"/>
    </w:pPr>
    <w:rPr>
      <w:sz w:val="21"/>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rPr>
      <w:rFonts w:ascii="Arial" w:hAnsi="Arial" w:eastAsia="黑体" w:cs="Arial"/>
      <w:snapToGrid w:val="0"/>
      <w:kern w:val="0"/>
      <w:szCs w:val="21"/>
    </w:rPr>
  </w:style>
  <w:style w:type="character" w:styleId="20">
    <w:name w:val="Hyperlink"/>
    <w:qFormat/>
    <w:uiPriority w:val="99"/>
    <w:rPr>
      <w:rFonts w:ascii="Arial" w:hAnsi="Arial" w:eastAsia="黑体" w:cs="Arial"/>
      <w:snapToGrid w:val="0"/>
      <w:color w:val="000000"/>
      <w:kern w:val="0"/>
      <w:sz w:val="18"/>
      <w:szCs w:val="18"/>
      <w:u w:val="none"/>
    </w:rPr>
  </w:style>
  <w:style w:type="paragraph" w:customStyle="1" w:styleId="21">
    <w:name w:val="trs_editor"/>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22">
    <w:name w:val="正文2"/>
    <w:basedOn w:val="1"/>
    <w:autoRedefine/>
    <w:qFormat/>
    <w:uiPriority w:val="0"/>
    <w:pPr>
      <w:spacing w:before="156" w:line="360" w:lineRule="auto"/>
      <w:ind w:firstLine="510" w:firstLineChars="200"/>
    </w:pPr>
    <w:rPr>
      <w:sz w:val="24"/>
      <w:szCs w:val="20"/>
    </w:rPr>
  </w:style>
  <w:style w:type="paragraph" w:customStyle="1" w:styleId="23">
    <w:name w:val="af17cgridlangnp1033langf"/>
    <w:autoRedefine/>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character" w:customStyle="1" w:styleId="24">
    <w:name w:val="htd01"/>
    <w:autoRedefine/>
    <w:qFormat/>
    <w:uiPriority w:val="0"/>
    <w:rPr>
      <w:spacing w:val="240"/>
    </w:rPr>
  </w:style>
  <w:style w:type="paragraph" w:customStyle="1" w:styleId="25">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26">
    <w:name w:val="纯文本_0_0"/>
    <w:basedOn w:val="27"/>
    <w:autoRedefine/>
    <w:qFormat/>
    <w:uiPriority w:val="0"/>
    <w:rPr>
      <w:rFonts w:ascii="宋体" w:hAnsi="Courier New"/>
      <w:szCs w:val="21"/>
    </w:rPr>
  </w:style>
  <w:style w:type="paragraph" w:customStyle="1" w:styleId="27">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8">
    <w:name w:val="样式 表内正文 + 五号 行距: 单倍行距"/>
    <w:basedOn w:val="29"/>
    <w:autoRedefine/>
    <w:qFormat/>
    <w:uiPriority w:val="0"/>
    <w:pPr>
      <w:spacing w:line="240" w:lineRule="auto"/>
      <w:ind w:firstLine="0" w:firstLineChars="0"/>
    </w:pPr>
    <w:rPr>
      <w:rFonts w:ascii="Arial" w:hAnsi="Arial" w:cs="宋体"/>
      <w:sz w:val="21"/>
    </w:rPr>
  </w:style>
  <w:style w:type="paragraph" w:customStyle="1" w:styleId="29">
    <w:name w:val="表内正文"/>
    <w:basedOn w:val="1"/>
    <w:autoRedefine/>
    <w:qFormat/>
    <w:uiPriority w:val="0"/>
    <w:pPr>
      <w:snapToGrid w:val="0"/>
      <w:spacing w:line="288" w:lineRule="auto"/>
      <w:ind w:firstLine="200" w:firstLineChars="200"/>
    </w:pPr>
    <w:rPr>
      <w:rFonts w:ascii="宋体"/>
      <w:sz w:val="20"/>
      <w:szCs w:val="20"/>
    </w:rPr>
  </w:style>
  <w:style w:type="paragraph" w:customStyle="1" w:styleId="30">
    <w:name w:val="部分1"/>
    <w:basedOn w:val="1"/>
    <w:autoRedefine/>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31">
    <w:name w:val="Revision"/>
    <w:hidden/>
    <w:unhideWhenUsed/>
    <w:qFormat/>
    <w:uiPriority w:val="99"/>
    <w:rPr>
      <w:rFonts w:ascii="Times New Roman" w:hAnsi="Times New Roman" w:eastAsia="宋体" w:cs="Times New Roman"/>
      <w:kern w:val="2"/>
      <w:sz w:val="21"/>
      <w:szCs w:val="24"/>
      <w:lang w:val="en-US" w:eastAsia="zh-CN" w:bidi="ar-SA"/>
    </w:rPr>
  </w:style>
  <w:style w:type="paragraph" w:customStyle="1" w:styleId="3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33">
    <w:name w:val="正文空2字"/>
    <w:basedOn w:val="34"/>
    <w:qFormat/>
    <w:uiPriority w:val="99"/>
    <w:pPr>
      <w:widowControl w:val="0"/>
      <w:snapToGrid w:val="0"/>
      <w:spacing w:line="560" w:lineRule="exact"/>
      <w:ind w:firstLine="640" w:firstLineChars="200"/>
    </w:pPr>
    <w:rPr>
      <w:rFonts w:ascii="仿宋_GB2312" w:hAnsi="仿宋_GB2312" w:cs="仿宋_GB2312"/>
      <w:lang w:val="zh-TW"/>
    </w:rPr>
  </w:style>
  <w:style w:type="paragraph" w:customStyle="1" w:styleId="34">
    <w:name w:val="左对齐正文"/>
    <w:qFormat/>
    <w:uiPriority w:val="99"/>
    <w:rPr>
      <w:rFonts w:ascii="Calibri" w:hAnsi="Calibri" w:eastAsia="仿宋_GB2312" w:cs="Calibri"/>
      <w:kern w:val="2"/>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Temp/ksohtml1024/wps1.png" TargetMode="Externa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114</Pages>
  <Words>45019</Words>
  <Characters>47543</Characters>
  <Lines>534</Lines>
  <Paragraphs>150</Paragraphs>
  <TotalTime>30</TotalTime>
  <ScaleCrop>false</ScaleCrop>
  <LinksUpToDate>false</LinksUpToDate>
  <CharactersWithSpaces>50509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2024-05-08T01:45:00Z</dcterms:created>
  <dc:creator>Administrator</dc:creator>
  <cp:lastModifiedBy>微信用户</cp:lastModifiedBy>
  <dcterms:modified xsi:type="dcterms:W3CDTF">2025-06-24T10:05:09Z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33FA2C489360439B8BADD2C37243671F_13</vt:lpwstr>
  </property>
  <property fmtid="{D5CDD505-2E9C-101B-9397-08002B2CF9AE}" pid="4" name="KSOTemplateDocerSaveRecord">
    <vt:lpwstr>eyJoZGlkIjoiZjZkNDlmZTk0OGE2MjZkOWMyYTEwNDU2NmE3N2U3NDgiLCJ1c2VySWQiOiIxNTQ5NzA0NTg0In0=</vt:lpwstr>
  </property>
</Properties>
</file>