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23E5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7E379ED2">
            <w:pPr>
              <w:autoSpaceDE w:val="0"/>
              <w:autoSpaceDN w:val="0"/>
              <w:adjustRightInd w:val="0"/>
              <w:spacing w:line="360" w:lineRule="auto"/>
              <w:rPr>
                <w:rFonts w:hint="default" w:ascii="宋体" w:hAnsi="宋体" w:eastAsia="宋体" w:cs="宋体"/>
                <w:color w:val="000000"/>
                <w:szCs w:val="21"/>
                <w:lang w:val="en-US" w:eastAsia="zh-CN"/>
              </w:rPr>
            </w:pPr>
            <w:r>
              <w:rPr>
                <w:rFonts w:hint="eastAsia" w:hAnsi="宋体" w:cs="宋体"/>
                <w:color w:val="000000"/>
              </w:rPr>
              <w:t>一、工</w:t>
            </w:r>
            <w:r>
              <w:rPr>
                <w:rFonts w:hint="eastAsia" w:hAnsi="宋体" w:cs="宋体"/>
                <w:color w:val="auto"/>
              </w:rPr>
              <w:t>程概</w:t>
            </w:r>
            <w:r>
              <w:rPr>
                <w:rFonts w:hint="eastAsia" w:ascii="宋体" w:hAnsi="宋体" w:cs="宋体"/>
                <w:color w:val="auto"/>
                <w:szCs w:val="21"/>
              </w:rPr>
              <w:t>况：</w:t>
            </w:r>
            <w:bookmarkStart w:id="0" w:name="_GoBack"/>
            <w:r>
              <w:rPr>
                <w:rFonts w:hint="eastAsia" w:ascii="宋体" w:hAnsi="宋体" w:cs="宋体"/>
                <w:color w:val="000000"/>
                <w:szCs w:val="21"/>
              </w:rPr>
              <w:t>本项目位于浙江科技大学</w:t>
            </w:r>
            <w:r>
              <w:rPr>
                <w:rFonts w:hint="eastAsia" w:ascii="宋体" w:hAnsi="宋体" w:cs="宋体"/>
                <w:color w:val="000000"/>
                <w:szCs w:val="21"/>
                <w:lang w:val="en-US" w:eastAsia="zh-CN"/>
              </w:rPr>
              <w:t>内，设计内容包括沥青路面铣刨更新、桥梁处混凝土路面白加黑（混凝路路面加罩沥青层）、人行道板、侧平石更换、车行道交通标线施划、路灯灯罩更换、路灯灯杆喷漆、宣传栏喷漆、停车场区域雨棚更换、树池扩建、凹地硬化找平、管道改造提升、井盖更换、管道疏通等。</w:t>
            </w:r>
          </w:p>
          <w:bookmarkEnd w:id="0"/>
          <w:p w14:paraId="2C6535E2">
            <w:p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二、工程招标范围：根据业主提供的图纸确</w:t>
            </w:r>
            <w:r>
              <w:rPr>
                <w:rFonts w:hint="eastAsia" w:cs="宋体"/>
                <w:color w:val="000000"/>
              </w:rPr>
              <w:t>定的范围。</w:t>
            </w:r>
          </w:p>
          <w:p w14:paraId="0E2F1E32">
            <w:pPr>
              <w:autoSpaceDE w:val="0"/>
              <w:autoSpaceDN w:val="0"/>
              <w:adjustRightInd w:val="0"/>
              <w:spacing w:line="360" w:lineRule="auto"/>
              <w:rPr>
                <w:rFonts w:hAnsi="宋体" w:cs="宋体"/>
                <w:color w:val="000000"/>
              </w:rPr>
            </w:pPr>
            <w:r>
              <w:rPr>
                <w:rFonts w:hint="eastAsia" w:hAnsi="宋体" w:cs="宋体"/>
                <w:color w:val="000000"/>
              </w:rPr>
              <w:t>三、编制依据：</w:t>
            </w:r>
          </w:p>
          <w:p w14:paraId="1A2AA70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0879CFC6">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5789843F">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仿古建筑</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—2013）；</w:t>
            </w:r>
          </w:p>
          <w:p w14:paraId="48B5F63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72986B3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10F58E3C">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0E9D64CF">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3B02062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．《关于印发建设工程工程量计算规范（2013）浙江省补充规定的通知》（浙建站计﹝2013﹞63号）；</w:t>
            </w:r>
          </w:p>
          <w:p w14:paraId="3715703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E9F4709">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．《浙江省建设工程计价规则》（2018版）；</w:t>
            </w:r>
          </w:p>
          <w:p w14:paraId="090D88F6">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11.《关于增值税调整后我省建设工程计价依据增值税税率及有关计价调整的通知》（浙建建发[2019]92号 ）；</w:t>
            </w:r>
          </w:p>
          <w:p w14:paraId="628ED2C5">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12.《杭州市城乡建设委员会关于推进杭州市建筑施工领域安全生产责任保险工作的通知》（杭建工发[2021]384号）、《关于明确杭州市建筑施工领域安全生产责任保险费用计取的通知》（杭建招标造价中心[2021]84号）；</w:t>
            </w:r>
          </w:p>
          <w:p w14:paraId="3389A219">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13.《省建设厅关于调整建筑工程安全文明施工费的通知》（浙建建发[2022]37号）；</w:t>
            </w:r>
          </w:p>
          <w:p w14:paraId="75EA65D4">
            <w:pPr>
              <w:autoSpaceDE w:val="0"/>
              <w:autoSpaceDN w:val="0"/>
              <w:adjustRightInd w:val="0"/>
              <w:spacing w:line="360" w:lineRule="auto"/>
              <w:ind w:firstLine="420"/>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14.关于贯彻《省建设厅关于调整建筑工程安全文明施工费的通知》的通知（杭建市发[2022]54号）；</w:t>
            </w:r>
          </w:p>
          <w:p w14:paraId="4442610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．省、市建设行政主管部门以及工程造价管理机构颁发的相关计价办法和计价规定；</w:t>
            </w:r>
          </w:p>
          <w:p w14:paraId="5D2731A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．其他与工程项目有关的规范、标准和技术资料；</w:t>
            </w:r>
          </w:p>
          <w:p w14:paraId="2599A9D5">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．施工现场实际情况、工程特点、常规施工方案；</w:t>
            </w:r>
          </w:p>
          <w:p w14:paraId="5640B0EF">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18</w:t>
            </w:r>
            <w:r>
              <w:rPr>
                <w:rFonts w:hint="eastAsia" w:ascii="宋体" w:hAnsi="宋体" w:cs="宋体"/>
                <w:color w:val="000000"/>
                <w:szCs w:val="21"/>
                <w:highlight w:val="none"/>
              </w:rPr>
              <w:t>．业主提供的设计图纸。</w:t>
            </w:r>
          </w:p>
          <w:p w14:paraId="63731007">
            <w:pPr>
              <w:pStyle w:val="2"/>
              <w:tabs>
                <w:tab w:val="left" w:pos="3060"/>
              </w:tabs>
              <w:spacing w:line="360" w:lineRule="auto"/>
              <w:ind w:firstLine="1"/>
              <w:rPr>
                <w:rFonts w:hAnsi="宋体" w:cs="宋体"/>
                <w:color w:val="000000"/>
              </w:rPr>
            </w:pPr>
            <w:r>
              <w:rPr>
                <w:rFonts w:hint="eastAsia" w:hAnsi="宋体" w:cs="宋体"/>
                <w:color w:val="000000"/>
              </w:rPr>
              <w:t>四、报价要求：</w:t>
            </w:r>
          </w:p>
          <w:p w14:paraId="5C077126">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6CBDD755">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FFA6E10">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B618900">
            <w:pPr>
              <w:pStyle w:val="2"/>
              <w:tabs>
                <w:tab w:val="left" w:pos="3330"/>
              </w:tabs>
              <w:spacing w:line="360" w:lineRule="auto"/>
              <w:ind w:firstLine="420" w:firstLineChars="200"/>
              <w:rPr>
                <w:rFonts w:hAnsi="宋体" w:cs="宋体"/>
                <w:color w:val="000000"/>
              </w:rPr>
            </w:pPr>
            <w:r>
              <w:rPr>
                <w:rFonts w:hAnsi="宋体" w:cs="宋体"/>
                <w:color w:val="000000"/>
              </w:rPr>
              <w:t>4</w:t>
            </w:r>
            <w:r>
              <w:rPr>
                <w:rFonts w:hint="eastAsia" w:hAnsi="宋体" w:cs="宋体"/>
                <w:color w:val="000000"/>
              </w:rPr>
              <w:t>．安全文明施工基本费费率不</w:t>
            </w:r>
            <w:r>
              <w:rPr>
                <w:rFonts w:hint="eastAsia" w:hAnsi="宋体" w:cs="宋体"/>
                <w:color w:val="000000"/>
                <w:highlight w:val="none"/>
              </w:rPr>
              <w:t>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w:t>
            </w:r>
            <w:r>
              <w:rPr>
                <w:rFonts w:hint="eastAsia" w:hAnsi="宋体" w:cs="宋体"/>
                <w:color w:val="000000"/>
              </w:rPr>
              <w:t>体如下：</w:t>
            </w:r>
          </w:p>
          <w:p w14:paraId="6EA31412">
            <w:pPr>
              <w:spacing w:line="440" w:lineRule="exact"/>
              <w:ind w:firstLine="420" w:firstLineChars="200"/>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道路、排水、河道护岸、水处理构筑物及城市综合管廊、生活垃圾处理工程：取费基数为人工费+机械费，最低费率为8.81%；</w:t>
            </w:r>
          </w:p>
          <w:p w14:paraId="5B46DBC1">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14:paraId="7C94F7C6">
            <w:pPr>
              <w:pStyle w:val="2"/>
              <w:tabs>
                <w:tab w:val="left" w:pos="0"/>
                <w:tab w:val="left" w:pos="540"/>
              </w:tabs>
              <w:adjustRightInd w:val="0"/>
              <w:snapToGrid w:val="0"/>
              <w:spacing w:line="420" w:lineRule="exact"/>
              <w:ind w:firstLine="420" w:firstLineChars="200"/>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道路、排水、河道护岸、水处理构筑物及城市综合管廊、生活垃圾处理工程：取费基数为人工费+机械费，费率为18.75%*30%=5.625%；</w:t>
            </w:r>
          </w:p>
          <w:p w14:paraId="5B26CA9F">
            <w:pPr>
              <w:pStyle w:val="2"/>
              <w:tabs>
                <w:tab w:val="left" w:pos="3330"/>
              </w:tabs>
              <w:spacing w:line="360" w:lineRule="auto"/>
              <w:ind w:firstLine="420" w:firstLineChars="200"/>
              <w:rPr>
                <w:rFonts w:hAnsi="宋体" w:cs="宋体"/>
                <w:color w:val="000000"/>
              </w:rPr>
            </w:pPr>
            <w:r>
              <w:rPr>
                <w:rFonts w:hAnsi="宋体" w:cs="宋体"/>
                <w:color w:val="000000"/>
              </w:rPr>
              <w:t>6</w:t>
            </w:r>
            <w:r>
              <w:rPr>
                <w:rFonts w:hint="eastAsia" w:hAnsi="宋体" w:cs="宋体"/>
                <w:color w:val="000000"/>
              </w:rPr>
              <w:t>．根据杭建市发【2018】578号文规定，企业管理费报价不得低于省建设行政主管部门颁发的施工费</w:t>
            </w:r>
            <w:r>
              <w:rPr>
                <w:rFonts w:hint="eastAsia" w:hAnsi="宋体" w:cs="宋体"/>
                <w:color w:val="000000"/>
                <w:highlight w:val="none"/>
              </w:rPr>
              <w:t>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w:t>
            </w:r>
            <w:r>
              <w:rPr>
                <w:rFonts w:hint="eastAsia" w:hAnsi="宋体" w:cs="宋体"/>
                <w:color w:val="000000"/>
              </w:rPr>
              <w:t>体如下：</w:t>
            </w:r>
          </w:p>
          <w:p w14:paraId="5F99D197">
            <w:pPr>
              <w:pStyle w:val="2"/>
              <w:tabs>
                <w:tab w:val="left" w:pos="3330"/>
              </w:tabs>
              <w:spacing w:line="360" w:lineRule="auto"/>
              <w:ind w:firstLine="420" w:firstLineChars="200"/>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道路、排水、河道护岸、水处理构筑物及城市综合管廊、生活垃圾处理工程：取费基数为工人费+机械费，最低费率为12.78%*20%=2.556%；</w:t>
            </w:r>
          </w:p>
          <w:p w14:paraId="5D41CD40">
            <w:pPr>
              <w:pStyle w:val="2"/>
              <w:tabs>
                <w:tab w:val="left" w:pos="3330"/>
              </w:tabs>
              <w:spacing w:line="360" w:lineRule="auto"/>
              <w:ind w:firstLine="420" w:firstLineChars="200"/>
              <w:rPr>
                <w:rFonts w:hint="eastAsia" w:hAnsi="宋体" w:eastAsia="宋体" w:cs="宋体"/>
                <w:color w:val="000000"/>
                <w:lang w:val="en-US" w:eastAsia="zh-CN"/>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r>
              <w:rPr>
                <w:rFonts w:hint="eastAsia" w:hAnsi="宋体" w:cs="宋体"/>
                <w:color w:val="000000"/>
                <w:lang w:eastAsia="zh-CN"/>
              </w:rPr>
              <w:t>。</w:t>
            </w:r>
          </w:p>
          <w:p w14:paraId="21315C41">
            <w:pPr>
              <w:pStyle w:val="2"/>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14:paraId="36BE57D7">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1、所有拆除均考虑残值回收；</w:t>
            </w:r>
          </w:p>
          <w:p w14:paraId="72F33D05">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2、隔离护栏及其他交通设施，按照现状利用，施工考虑拆除安装和保护；</w:t>
            </w:r>
          </w:p>
          <w:p w14:paraId="023728A5">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3、非机动停车棚：仅考虑篷布更换及雨棚立柱去锈刷漆；</w:t>
            </w:r>
          </w:p>
          <w:p w14:paraId="2E251E6F">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4、图号PS-03-1~3中防沉降井盖含井盖座基础重建，根据《防沉降井盖详图3》井盖周边1.6x1.6道路结构层开挖重新摊铺，开挖深度16cm，结构层根据按4cm细粒式SBS沥青+12cm C30素砼恢复。</w:t>
            </w:r>
          </w:p>
          <w:p w14:paraId="6162C1E5">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5、人行道铺装和基层按原拆原建考虑；</w:t>
            </w:r>
          </w:p>
          <w:p w14:paraId="32F84285">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 xml:space="preserve">6、人行道翻建5cmPC砖同1.8cmpc砖，都为仿花岗岩面砖，颜色（芝麻灰+芝麻黑）；  </w:t>
            </w:r>
          </w:p>
          <w:p w14:paraId="0260C259">
            <w:pPr>
              <w:tabs>
                <w:tab w:val="left" w:pos="425"/>
              </w:tabs>
              <w:spacing w:line="440" w:lineRule="exact"/>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7、迎春花5株/平方米，养护2年 ，垂下来一米；</w:t>
            </w:r>
          </w:p>
          <w:p w14:paraId="6FA05B27">
            <w:pPr>
              <w:tabs>
                <w:tab w:val="left" w:pos="425"/>
              </w:tabs>
              <w:spacing w:line="440" w:lineRule="exact"/>
              <w:ind w:firstLine="420" w:firstLineChars="200"/>
              <w:rPr>
                <w:rFonts w:hint="default"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8、花岗岩侧石利旧火烧面处理按不拆除，直接火烧面处理考虑；</w:t>
            </w:r>
          </w:p>
          <w:p w14:paraId="62A239DB">
            <w:pPr>
              <w:pStyle w:val="17"/>
              <w:numPr>
                <w:ilvl w:val="0"/>
                <w:numId w:val="0"/>
              </w:numPr>
              <w:autoSpaceDE w:val="0"/>
              <w:autoSpaceDN w:val="0"/>
              <w:adjustRightInd w:val="0"/>
              <w:spacing w:line="360" w:lineRule="auto"/>
              <w:ind w:firstLine="420" w:firstLineChars="200"/>
              <w:rPr>
                <w:rFonts w:hint="eastAsia" w:cs="Courier New" w:asciiTheme="majorEastAsia" w:hAnsiTheme="majorEastAsia" w:eastAsiaTheme="majorEastAsia"/>
                <w:kern w:val="2"/>
                <w:sz w:val="21"/>
                <w:szCs w:val="21"/>
                <w:lang w:val="en-US" w:eastAsia="zh-CN" w:bidi="ar-SA"/>
              </w:rPr>
            </w:pPr>
            <w:r>
              <w:rPr>
                <w:rFonts w:hint="eastAsia" w:cs="Courier New" w:asciiTheme="majorEastAsia" w:hAnsiTheme="majorEastAsia" w:eastAsiaTheme="majorEastAsia"/>
                <w:kern w:val="2"/>
                <w:sz w:val="21"/>
                <w:szCs w:val="21"/>
                <w:lang w:val="en-US" w:eastAsia="zh-CN" w:bidi="ar-SA"/>
              </w:rPr>
              <w:t>9、本工程未注明的单位均为mm，除特殊说明外。</w:t>
            </w:r>
          </w:p>
          <w:p w14:paraId="13745B2C">
            <w:pPr>
              <w:pStyle w:val="2"/>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14:paraId="475467C6">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C4DCF6F">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14:paraId="5FE16E82">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14:paraId="6EF65C44">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14:paraId="4D53D31C">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5D79632B">
            <w:pPr>
              <w:pStyle w:val="2"/>
              <w:spacing w:line="360" w:lineRule="auto"/>
              <w:rPr>
                <w:rFonts w:hint="eastAsia" w:hAnsi="宋体" w:cs="宋体"/>
                <w:color w:val="000000"/>
                <w:lang w:val="en-US" w:eastAsia="zh-CN"/>
              </w:rPr>
            </w:pPr>
            <w:r>
              <w:rPr>
                <w:rFonts w:hint="eastAsia" w:hAnsi="宋体" w:cs="宋体"/>
                <w:color w:val="000000"/>
                <w:lang w:val="en-US" w:eastAsia="zh-CN"/>
              </w:rPr>
              <w:t>七、其他说明：</w:t>
            </w:r>
          </w:p>
          <w:p w14:paraId="41988125">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506BDCEF">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75CA6A2C">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0BD5BA3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4DA476C0">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3491B731">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7E263C1F">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23343462">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708704EE">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1EBF9F25">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2608EB6E">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6A7E7272">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16DC3D54">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50FAD2A4">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12C26B32">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3CB681CB">
            <w:pPr>
              <w:pStyle w:val="2"/>
              <w:spacing w:line="360" w:lineRule="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p>
        </w:tc>
      </w:tr>
    </w:tbl>
    <w:p w14:paraId="212BC3AA">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6BE75">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3E43138">
                          <w:pPr>
                            <w:pStyle w:val="2"/>
                            <w:tabs>
                              <w:tab w:val="left" w:pos="0"/>
                            </w:tabs>
                            <w:jc w:val="center"/>
                            <w:rPr>
                              <w:b/>
                              <w:sz w:val="48"/>
                              <w:szCs w:val="48"/>
                            </w:rPr>
                          </w:pPr>
                          <w:r>
                            <w:rPr>
                              <w:rFonts w:hint="eastAsia"/>
                              <w:b/>
                              <w:sz w:val="48"/>
                              <w:szCs w:val="48"/>
                            </w:rPr>
                            <w:t>工程量清单编制总说明</w:t>
                          </w:r>
                        </w:p>
                        <w:p w14:paraId="6C5CDAD6">
                          <w:pPr>
                            <w:jc w:val="left"/>
                            <w:rPr>
                              <w:rFonts w:asciiTheme="minorEastAsia" w:hAnsiTheme="minorEastAsia" w:eastAsiaTheme="minorEastAsia" w:cstheme="minorEastAsia"/>
                              <w:szCs w:val="21"/>
                            </w:rPr>
                          </w:pPr>
                          <w:r>
                            <w:rPr>
                              <w:rFonts w:hint="eastAsia"/>
                              <w:sz w:val="24"/>
                            </w:rPr>
                            <w:t>工程名称:</w:t>
                          </w:r>
                          <w:r>
                            <w:rPr>
                              <w:rFonts w:hint="eastAsia"/>
                              <w:sz w:val="24"/>
                              <w:lang w:val="en-US" w:eastAsia="zh-CN"/>
                            </w:rPr>
                            <w:t xml:space="preserve">小和山校区道路及地下排水管网改造项目（一期）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4页</w:t>
                          </w:r>
                        </w:p>
                        <w:p w14:paraId="679CE3AA"/>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43E43138">
                    <w:pPr>
                      <w:pStyle w:val="2"/>
                      <w:tabs>
                        <w:tab w:val="left" w:pos="0"/>
                      </w:tabs>
                      <w:jc w:val="center"/>
                      <w:rPr>
                        <w:b/>
                        <w:sz w:val="48"/>
                        <w:szCs w:val="48"/>
                      </w:rPr>
                    </w:pPr>
                    <w:r>
                      <w:rPr>
                        <w:rFonts w:hint="eastAsia"/>
                        <w:b/>
                        <w:sz w:val="48"/>
                        <w:szCs w:val="48"/>
                      </w:rPr>
                      <w:t>工程量清单编制总说明</w:t>
                    </w:r>
                  </w:p>
                  <w:p w14:paraId="6C5CDAD6">
                    <w:pPr>
                      <w:jc w:val="left"/>
                      <w:rPr>
                        <w:rFonts w:asciiTheme="minorEastAsia" w:hAnsiTheme="minorEastAsia" w:eastAsiaTheme="minorEastAsia" w:cstheme="minorEastAsia"/>
                        <w:szCs w:val="21"/>
                      </w:rPr>
                    </w:pPr>
                    <w:r>
                      <w:rPr>
                        <w:rFonts w:hint="eastAsia"/>
                        <w:sz w:val="24"/>
                      </w:rPr>
                      <w:t>工程名称:</w:t>
                    </w:r>
                    <w:r>
                      <w:rPr>
                        <w:rFonts w:hint="eastAsia"/>
                        <w:sz w:val="24"/>
                        <w:lang w:val="en-US" w:eastAsia="zh-CN"/>
                      </w:rPr>
                      <w:t xml:space="preserve">小和山校区道路及地下排水管网改造项目（一期）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4页</w:t>
                    </w:r>
                  </w:p>
                  <w:p w14:paraId="679CE3AA"/>
                </w:txbxContent>
              </v:textbox>
              <w10:wrap type="square"/>
            </v:shape>
          </w:pict>
        </mc:Fallback>
      </mc:AlternateContent>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MWJmNGQ0MjE5MjQ3NDUxZjY5ZTRjY2MxYzQyMmE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E613268"/>
    <w:rsid w:val="0F090DE9"/>
    <w:rsid w:val="0FB05E0D"/>
    <w:rsid w:val="124C3592"/>
    <w:rsid w:val="12BF28AB"/>
    <w:rsid w:val="13347445"/>
    <w:rsid w:val="158F443B"/>
    <w:rsid w:val="164606B2"/>
    <w:rsid w:val="17A4103D"/>
    <w:rsid w:val="17B943BD"/>
    <w:rsid w:val="18E13BCB"/>
    <w:rsid w:val="1AEE7B63"/>
    <w:rsid w:val="1B617245"/>
    <w:rsid w:val="1B6E25C4"/>
    <w:rsid w:val="1B786F7E"/>
    <w:rsid w:val="1CA97C35"/>
    <w:rsid w:val="1D641E26"/>
    <w:rsid w:val="1E320A25"/>
    <w:rsid w:val="1FB44D03"/>
    <w:rsid w:val="1FD04999"/>
    <w:rsid w:val="20FB5FF2"/>
    <w:rsid w:val="227B58D9"/>
    <w:rsid w:val="246C2EE2"/>
    <w:rsid w:val="24AB704C"/>
    <w:rsid w:val="25537BFE"/>
    <w:rsid w:val="2583364F"/>
    <w:rsid w:val="26143832"/>
    <w:rsid w:val="27160108"/>
    <w:rsid w:val="277E01FB"/>
    <w:rsid w:val="28136AE6"/>
    <w:rsid w:val="29AB6A1D"/>
    <w:rsid w:val="29BA4B85"/>
    <w:rsid w:val="2AFC6642"/>
    <w:rsid w:val="2B8D57C9"/>
    <w:rsid w:val="2C183950"/>
    <w:rsid w:val="2CA7178A"/>
    <w:rsid w:val="2E6115DE"/>
    <w:rsid w:val="2E785820"/>
    <w:rsid w:val="2EE638B2"/>
    <w:rsid w:val="32421F05"/>
    <w:rsid w:val="3251196A"/>
    <w:rsid w:val="32D541E9"/>
    <w:rsid w:val="33241DD7"/>
    <w:rsid w:val="338C1618"/>
    <w:rsid w:val="344572AC"/>
    <w:rsid w:val="3B464036"/>
    <w:rsid w:val="3F5B7355"/>
    <w:rsid w:val="4033368A"/>
    <w:rsid w:val="40CB28E7"/>
    <w:rsid w:val="42C84664"/>
    <w:rsid w:val="43C024AB"/>
    <w:rsid w:val="453B44DF"/>
    <w:rsid w:val="4698326B"/>
    <w:rsid w:val="4717326A"/>
    <w:rsid w:val="47A73DD2"/>
    <w:rsid w:val="497242D2"/>
    <w:rsid w:val="49951CE4"/>
    <w:rsid w:val="49A41BDF"/>
    <w:rsid w:val="4A3F4DA2"/>
    <w:rsid w:val="4A62606A"/>
    <w:rsid w:val="4A652AEB"/>
    <w:rsid w:val="4B90280D"/>
    <w:rsid w:val="4C1C277B"/>
    <w:rsid w:val="4E110852"/>
    <w:rsid w:val="50B60EBE"/>
    <w:rsid w:val="526B2003"/>
    <w:rsid w:val="53973ACB"/>
    <w:rsid w:val="54016821"/>
    <w:rsid w:val="56C63E25"/>
    <w:rsid w:val="57255D0E"/>
    <w:rsid w:val="585821BA"/>
    <w:rsid w:val="587766E0"/>
    <w:rsid w:val="588C69A8"/>
    <w:rsid w:val="591F3539"/>
    <w:rsid w:val="5BFC7A08"/>
    <w:rsid w:val="5C2A05E9"/>
    <w:rsid w:val="5C5F065B"/>
    <w:rsid w:val="5CE9261B"/>
    <w:rsid w:val="5F681F1D"/>
    <w:rsid w:val="5F724DAD"/>
    <w:rsid w:val="5FDE3F8D"/>
    <w:rsid w:val="65614110"/>
    <w:rsid w:val="6563635E"/>
    <w:rsid w:val="68352A03"/>
    <w:rsid w:val="6A980ED8"/>
    <w:rsid w:val="6B1D0764"/>
    <w:rsid w:val="6C1A459F"/>
    <w:rsid w:val="6C264CF2"/>
    <w:rsid w:val="6D07065E"/>
    <w:rsid w:val="6F07626B"/>
    <w:rsid w:val="717F3467"/>
    <w:rsid w:val="71A60EDD"/>
    <w:rsid w:val="722577FA"/>
    <w:rsid w:val="72435ED2"/>
    <w:rsid w:val="727A7957"/>
    <w:rsid w:val="730C00E3"/>
    <w:rsid w:val="73621405"/>
    <w:rsid w:val="74890514"/>
    <w:rsid w:val="74B2104F"/>
    <w:rsid w:val="756248C1"/>
    <w:rsid w:val="76740D50"/>
    <w:rsid w:val="77122EE5"/>
    <w:rsid w:val="773744A0"/>
    <w:rsid w:val="77381B7D"/>
    <w:rsid w:val="794A4EA4"/>
    <w:rsid w:val="7BE44282"/>
    <w:rsid w:val="7CB57984"/>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autoRedefine/>
    <w:semiHidden/>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spacing w:before="120" w:after="120"/>
      <w:jc w:val="left"/>
    </w:pPr>
    <w:rPr>
      <w:rFonts w:ascii="Calibri" w:hAnsi="Calibri"/>
      <w:b/>
      <w:bCs/>
      <w:caps/>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5"/>
    <w:autoRedefine/>
    <w:qFormat/>
    <w:uiPriority w:val="0"/>
    <w:rPr>
      <w:kern w:val="2"/>
      <w:sz w:val="18"/>
      <w:szCs w:val="18"/>
    </w:rPr>
  </w:style>
  <w:style w:type="character" w:customStyle="1" w:styleId="15">
    <w:name w:val="页脚 字符"/>
    <w:basedOn w:val="10"/>
    <w:link w:val="4"/>
    <w:autoRedefine/>
    <w:qFormat/>
    <w:uiPriority w:val="0"/>
    <w:rPr>
      <w:kern w:val="2"/>
      <w:sz w:val="18"/>
      <w:szCs w:val="18"/>
    </w:rPr>
  </w:style>
  <w:style w:type="character" w:customStyle="1" w:styleId="16">
    <w:name w:val="纯文本 字符"/>
    <w:basedOn w:val="10"/>
    <w:link w:val="2"/>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3443</Words>
  <Characters>3787</Characters>
  <Lines>13</Lines>
  <Paragraphs>3</Paragraphs>
  <TotalTime>0</TotalTime>
  <ScaleCrop>false</ScaleCrop>
  <LinksUpToDate>false</LinksUpToDate>
  <CharactersWithSpaces>3799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泯</cp:lastModifiedBy>
  <cp:lastPrinted>2021-03-25T11:59:00Z</cp:lastPrinted>
  <dcterms:modified xsi:type="dcterms:W3CDTF">2025-06-09T08:35:17Z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CC07AE87BEEE4EF0BA3A4B2C2397955B</vt:lpwstr>
  </property>
  <property fmtid="{D5CDD505-2E9C-101B-9397-08002B2CF9AE}" pid="4" name="KSOTemplateDocerSaveRecord">
    <vt:lpwstr>eyJoZGlkIjoiMmU4NDA0OWJhYjNkZDljYmI4ODFhNDIxM2FkZDg1YmEiLCJ1c2VySWQiOiI0NDczMjk0MTYifQ==</vt:lpwstr>
  </property>
</Properties>
</file>