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3E3BE">
      <w:pPr>
        <w:tabs>
          <w:tab w:val="left" w:pos="8610"/>
        </w:tabs>
        <w:spacing w:line="360" w:lineRule="auto"/>
        <w:jc w:val="center"/>
        <w:rPr>
          <w:rFonts w:hint="eastAsia" w:ascii="宋体" w:hAnsi="宋体" w:eastAsia="宋体" w:cs="宋体"/>
          <w:b/>
          <w:color w:val="auto"/>
          <w:sz w:val="24"/>
          <w:highlight w:val="none"/>
        </w:rPr>
      </w:pPr>
    </w:p>
    <w:p w14:paraId="7741A9B2">
      <w:pPr>
        <w:spacing w:line="360" w:lineRule="auto"/>
        <w:jc w:val="center"/>
        <w:rPr>
          <w:rFonts w:hint="eastAsia" w:ascii="宋体" w:hAnsi="宋体" w:eastAsia="宋体" w:cs="宋体"/>
          <w:b/>
          <w:color w:val="auto"/>
          <w:sz w:val="24"/>
          <w:highlight w:val="none"/>
        </w:rPr>
      </w:pPr>
    </w:p>
    <w:p w14:paraId="0A696111">
      <w:pPr>
        <w:adjustRightInd/>
        <w:spacing w:line="360" w:lineRule="auto"/>
        <w:jc w:val="both"/>
        <w:rPr>
          <w:rFonts w:hint="eastAsia" w:ascii="宋体" w:hAnsi="宋体" w:eastAsia="宋体" w:cs="宋体"/>
          <w:b/>
          <w:color w:val="auto"/>
          <w:sz w:val="48"/>
          <w:szCs w:val="48"/>
          <w:highlight w:val="none"/>
          <w:lang w:eastAsia="zh-CN"/>
        </w:rPr>
      </w:pPr>
    </w:p>
    <w:p w14:paraId="398EE218">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lang w:eastAsia="zh-CN"/>
        </w:rPr>
        <w:t>建德市教育发展服务中心2025年建德市学校（幼儿园）正版纸质图书采购项目</w:t>
      </w:r>
    </w:p>
    <w:p w14:paraId="24245B15">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lang w:eastAsia="zh-CN"/>
        </w:rPr>
        <w:t>招标文件</w:t>
      </w:r>
      <w:r>
        <w:rPr>
          <w:rFonts w:hint="eastAsia" w:ascii="宋体" w:hAnsi="宋体" w:eastAsia="宋体" w:cs="宋体"/>
          <w:color w:val="auto"/>
          <w:sz w:val="48"/>
          <w:szCs w:val="48"/>
          <w:highlight w:val="none"/>
        </w:rPr>
        <w:t xml:space="preserve"> </w:t>
      </w:r>
    </w:p>
    <w:p w14:paraId="7AD1FEDB">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A6B8D2A">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JD2025BF-082</w:t>
      </w:r>
    </w:p>
    <w:p w14:paraId="5B941FE1">
      <w:pPr>
        <w:adjustRightInd/>
        <w:spacing w:line="360" w:lineRule="auto"/>
        <w:rPr>
          <w:rFonts w:hint="eastAsia" w:ascii="宋体" w:hAnsi="宋体" w:eastAsia="宋体" w:cs="宋体"/>
          <w:color w:val="auto"/>
          <w:sz w:val="28"/>
          <w:szCs w:val="20"/>
          <w:highlight w:val="none"/>
        </w:rPr>
      </w:pPr>
    </w:p>
    <w:p w14:paraId="6F4ADE1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54AB776">
      <w:pPr>
        <w:spacing w:line="360" w:lineRule="auto"/>
        <w:jc w:val="center"/>
        <w:rPr>
          <w:rFonts w:hint="eastAsia" w:ascii="宋体" w:hAnsi="宋体" w:eastAsia="宋体" w:cs="宋体"/>
          <w:b/>
          <w:color w:val="auto"/>
          <w:sz w:val="44"/>
          <w:szCs w:val="44"/>
          <w:highlight w:val="none"/>
        </w:rPr>
      </w:pPr>
    </w:p>
    <w:p w14:paraId="404204F7">
      <w:pPr>
        <w:spacing w:line="360" w:lineRule="auto"/>
        <w:jc w:val="center"/>
        <w:rPr>
          <w:rFonts w:hint="eastAsia" w:ascii="宋体" w:hAnsi="宋体" w:eastAsia="宋体" w:cs="宋体"/>
          <w:color w:val="auto"/>
          <w:sz w:val="24"/>
          <w:highlight w:val="none"/>
        </w:rPr>
      </w:pPr>
    </w:p>
    <w:p w14:paraId="7F0AA993">
      <w:pPr>
        <w:spacing w:line="360" w:lineRule="auto"/>
        <w:jc w:val="center"/>
        <w:rPr>
          <w:rFonts w:hint="eastAsia" w:ascii="宋体" w:hAnsi="宋体" w:eastAsia="宋体" w:cs="宋体"/>
          <w:color w:val="auto"/>
          <w:sz w:val="24"/>
          <w:highlight w:val="none"/>
        </w:rPr>
      </w:pPr>
    </w:p>
    <w:p w14:paraId="3FEE9513">
      <w:pPr>
        <w:spacing w:line="360" w:lineRule="auto"/>
        <w:rPr>
          <w:rFonts w:hint="eastAsia" w:ascii="宋体" w:hAnsi="宋体" w:eastAsia="宋体" w:cs="宋体"/>
          <w:color w:val="auto"/>
          <w:sz w:val="32"/>
          <w:szCs w:val="32"/>
          <w:highlight w:val="none"/>
        </w:rPr>
      </w:pPr>
    </w:p>
    <w:p w14:paraId="0C08AD17">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eastAsia="宋体" w:cs="宋体"/>
          <w:b/>
          <w:color w:val="auto"/>
          <w:sz w:val="32"/>
          <w:szCs w:val="32"/>
          <w:highlight w:val="none"/>
          <w:lang w:eastAsia="zh-CN"/>
        </w:rPr>
        <w:t>建德市教育发展服务中心</w:t>
      </w:r>
    </w:p>
    <w:p w14:paraId="6A122FE9">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欧邦工程管理集团有限公司</w:t>
      </w:r>
    </w:p>
    <w:p w14:paraId="07ED7345">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eastAsia="zh-CN"/>
        </w:rPr>
        <w:t>二〇二五</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七</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九</w:t>
      </w:r>
      <w:r>
        <w:rPr>
          <w:rFonts w:hint="eastAsia" w:ascii="宋体" w:hAnsi="宋体" w:eastAsia="宋体" w:cs="宋体"/>
          <w:b/>
          <w:bCs w:val="0"/>
          <w:color w:val="auto"/>
          <w:sz w:val="32"/>
          <w:szCs w:val="32"/>
          <w:highlight w:val="none"/>
        </w:rPr>
        <w:t>日</w:t>
      </w:r>
    </w:p>
    <w:p w14:paraId="0B01BEB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40D57C7">
      <w:pPr>
        <w:spacing w:line="360" w:lineRule="auto"/>
        <w:jc w:val="center"/>
        <w:rPr>
          <w:rFonts w:hint="eastAsia" w:ascii="宋体" w:hAnsi="宋体" w:eastAsia="宋体" w:cs="宋体"/>
          <w:color w:val="auto"/>
          <w:sz w:val="24"/>
          <w:highlight w:val="none"/>
        </w:rPr>
      </w:pPr>
    </w:p>
    <w:p w14:paraId="7BC89C6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A462D62">
      <w:pPr>
        <w:spacing w:line="360" w:lineRule="auto"/>
        <w:rPr>
          <w:rFonts w:hint="eastAsia" w:ascii="宋体" w:hAnsi="宋体" w:eastAsia="宋体" w:cs="宋体"/>
          <w:color w:val="auto"/>
          <w:sz w:val="32"/>
          <w:szCs w:val="32"/>
          <w:highlight w:val="none"/>
        </w:rPr>
      </w:pPr>
    </w:p>
    <w:p w14:paraId="3AB5106C">
      <w:pPr>
        <w:spacing w:line="360" w:lineRule="auto"/>
        <w:rPr>
          <w:rFonts w:hint="eastAsia" w:ascii="宋体" w:hAnsi="宋体" w:eastAsia="宋体" w:cs="宋体"/>
          <w:color w:val="auto"/>
          <w:sz w:val="32"/>
          <w:szCs w:val="32"/>
          <w:highlight w:val="none"/>
        </w:rPr>
      </w:pPr>
    </w:p>
    <w:p w14:paraId="1A6A297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0D6FB9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946AEF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CAB241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574E9C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0B53F6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1A4093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CA441B6">
      <w:pPr>
        <w:spacing w:line="360" w:lineRule="auto"/>
        <w:ind w:firstLine="549" w:firstLineChars="229"/>
        <w:rPr>
          <w:rFonts w:hint="eastAsia" w:ascii="宋体" w:hAnsi="宋体" w:eastAsia="宋体" w:cs="宋体"/>
          <w:color w:val="auto"/>
          <w:sz w:val="24"/>
          <w:highlight w:val="none"/>
        </w:rPr>
      </w:pPr>
    </w:p>
    <w:p w14:paraId="29A94389">
      <w:pPr>
        <w:spacing w:line="360" w:lineRule="auto"/>
        <w:ind w:firstLine="549" w:firstLineChars="229"/>
        <w:rPr>
          <w:rFonts w:hint="eastAsia" w:ascii="宋体" w:hAnsi="宋体" w:eastAsia="宋体" w:cs="宋体"/>
          <w:color w:val="auto"/>
          <w:sz w:val="24"/>
          <w:highlight w:val="none"/>
        </w:rPr>
      </w:pPr>
    </w:p>
    <w:p w14:paraId="5FEC900A">
      <w:pPr>
        <w:spacing w:line="360" w:lineRule="auto"/>
        <w:ind w:firstLine="549" w:firstLineChars="229"/>
        <w:rPr>
          <w:rFonts w:hint="eastAsia" w:ascii="宋体" w:hAnsi="宋体" w:eastAsia="宋体" w:cs="宋体"/>
          <w:color w:val="auto"/>
          <w:sz w:val="24"/>
          <w:highlight w:val="none"/>
        </w:rPr>
      </w:pPr>
    </w:p>
    <w:p w14:paraId="01CC3EA3">
      <w:pPr>
        <w:spacing w:line="360" w:lineRule="auto"/>
        <w:ind w:firstLine="549" w:firstLineChars="229"/>
        <w:rPr>
          <w:rFonts w:hint="eastAsia" w:ascii="宋体" w:hAnsi="宋体" w:eastAsia="宋体" w:cs="宋体"/>
          <w:color w:val="auto"/>
          <w:sz w:val="24"/>
          <w:highlight w:val="none"/>
        </w:rPr>
      </w:pPr>
    </w:p>
    <w:p w14:paraId="1ACE58F7">
      <w:pPr>
        <w:spacing w:line="360" w:lineRule="auto"/>
        <w:ind w:firstLine="549" w:firstLineChars="229"/>
        <w:rPr>
          <w:rFonts w:hint="eastAsia" w:ascii="宋体" w:hAnsi="宋体" w:eastAsia="宋体" w:cs="宋体"/>
          <w:color w:val="auto"/>
          <w:sz w:val="24"/>
          <w:highlight w:val="none"/>
        </w:rPr>
      </w:pPr>
    </w:p>
    <w:p w14:paraId="7C96D343">
      <w:pPr>
        <w:spacing w:line="360" w:lineRule="auto"/>
        <w:ind w:firstLine="549" w:firstLineChars="229"/>
        <w:rPr>
          <w:rFonts w:hint="eastAsia" w:ascii="宋体" w:hAnsi="宋体" w:eastAsia="宋体" w:cs="宋体"/>
          <w:color w:val="auto"/>
          <w:sz w:val="24"/>
          <w:highlight w:val="none"/>
        </w:rPr>
      </w:pPr>
    </w:p>
    <w:p w14:paraId="7CBE7F16">
      <w:pPr>
        <w:spacing w:line="360" w:lineRule="auto"/>
        <w:ind w:firstLine="549" w:firstLineChars="229"/>
        <w:rPr>
          <w:rFonts w:hint="eastAsia" w:ascii="宋体" w:hAnsi="宋体" w:eastAsia="宋体" w:cs="宋体"/>
          <w:color w:val="auto"/>
          <w:sz w:val="24"/>
          <w:highlight w:val="none"/>
        </w:rPr>
      </w:pPr>
    </w:p>
    <w:p w14:paraId="3E1598D9">
      <w:pPr>
        <w:spacing w:line="360" w:lineRule="auto"/>
        <w:ind w:firstLine="549" w:firstLineChars="229"/>
        <w:rPr>
          <w:rFonts w:hint="eastAsia" w:ascii="宋体" w:hAnsi="宋体" w:eastAsia="宋体" w:cs="宋体"/>
          <w:color w:val="auto"/>
          <w:sz w:val="24"/>
          <w:highlight w:val="none"/>
        </w:rPr>
      </w:pPr>
    </w:p>
    <w:p w14:paraId="179C688D">
      <w:pPr>
        <w:spacing w:line="360" w:lineRule="auto"/>
        <w:ind w:firstLine="549" w:firstLineChars="229"/>
        <w:rPr>
          <w:rFonts w:hint="eastAsia" w:ascii="宋体" w:hAnsi="宋体" w:eastAsia="宋体" w:cs="宋体"/>
          <w:color w:val="auto"/>
          <w:sz w:val="24"/>
          <w:highlight w:val="none"/>
        </w:rPr>
      </w:pPr>
    </w:p>
    <w:p w14:paraId="1F9CC402">
      <w:pPr>
        <w:spacing w:line="360" w:lineRule="auto"/>
        <w:ind w:firstLine="549" w:firstLineChars="229"/>
        <w:rPr>
          <w:rFonts w:hint="eastAsia" w:ascii="宋体" w:hAnsi="宋体" w:eastAsia="宋体" w:cs="宋体"/>
          <w:color w:val="auto"/>
          <w:sz w:val="24"/>
          <w:highlight w:val="none"/>
        </w:rPr>
      </w:pPr>
    </w:p>
    <w:p w14:paraId="78C7116F">
      <w:pPr>
        <w:spacing w:line="360" w:lineRule="auto"/>
        <w:ind w:firstLine="549" w:firstLineChars="229"/>
        <w:rPr>
          <w:rFonts w:hint="eastAsia" w:ascii="宋体" w:hAnsi="宋体" w:eastAsia="宋体" w:cs="宋体"/>
          <w:color w:val="auto"/>
          <w:sz w:val="24"/>
          <w:highlight w:val="none"/>
        </w:rPr>
      </w:pPr>
    </w:p>
    <w:p w14:paraId="31AF52B2">
      <w:pPr>
        <w:spacing w:line="360" w:lineRule="auto"/>
        <w:ind w:firstLine="549" w:firstLineChars="229"/>
        <w:rPr>
          <w:rFonts w:hint="eastAsia" w:ascii="宋体" w:hAnsi="宋体" w:eastAsia="宋体" w:cs="宋体"/>
          <w:color w:val="auto"/>
          <w:sz w:val="24"/>
          <w:highlight w:val="none"/>
        </w:rPr>
      </w:pPr>
    </w:p>
    <w:p w14:paraId="211B3A10">
      <w:pPr>
        <w:spacing w:line="360" w:lineRule="auto"/>
        <w:rPr>
          <w:rFonts w:hint="eastAsia" w:ascii="宋体" w:hAnsi="宋体" w:eastAsia="宋体" w:cs="宋体"/>
          <w:color w:val="auto"/>
          <w:sz w:val="24"/>
          <w:highlight w:val="none"/>
        </w:rPr>
      </w:pPr>
    </w:p>
    <w:p w14:paraId="41C901E8">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757CF5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ABEDA2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建德市教育发展服务中心2025年建德市学校（幼儿园）正版纸质图书采购项目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cs="宋体"/>
          <w:snapToGrid/>
          <w:color w:val="auto"/>
          <w:kern w:val="2"/>
          <w:sz w:val="24"/>
          <w:szCs w:val="24"/>
          <w:highlight w:val="none"/>
          <w:lang w:eastAsia="zh-CN"/>
        </w:rPr>
        <w:t>2025年7月30日 14点00分00秒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A5CF5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7BEC9C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bCs w:val="0"/>
          <w:color w:val="auto"/>
          <w:sz w:val="24"/>
          <w:highlight w:val="none"/>
          <w:lang w:eastAsia="zh-CN"/>
        </w:rPr>
        <w:t>JD2025BF-082</w:t>
      </w:r>
    </w:p>
    <w:p w14:paraId="19CC899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建德市教育发展服务中心2025年建德市学校（幼儿园）正版纸质图书采购项目</w:t>
      </w:r>
    </w:p>
    <w:p w14:paraId="4EAEC8D4">
      <w:pPr>
        <w:spacing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924200.00</w:t>
      </w:r>
    </w:p>
    <w:p w14:paraId="108F41F6">
      <w:pPr>
        <w:spacing w:line="360" w:lineRule="auto"/>
        <w:ind w:firstLine="480"/>
        <w:rPr>
          <w:rFonts w:hint="default" w:ascii="宋体" w:hAnsi="宋体" w:eastAsia="宋体" w:cs="宋体"/>
          <w:b/>
          <w:bCs w:val="0"/>
          <w:color w:val="auto"/>
          <w:sz w:val="24"/>
          <w:highlight w:val="none"/>
          <w:lang w:val="en-US"/>
        </w:rPr>
      </w:pPr>
      <w:r>
        <w:rPr>
          <w:rFonts w:hint="eastAsia" w:ascii="宋体" w:hAnsi="宋体" w:eastAsia="宋体" w:cs="宋体"/>
          <w:b/>
          <w:bCs w:val="0"/>
          <w:color w:val="auto"/>
          <w:sz w:val="24"/>
          <w:highlight w:val="none"/>
        </w:rPr>
        <w:t>最高限价</w:t>
      </w:r>
      <w:r>
        <w:rPr>
          <w:rFonts w:hint="eastAsia" w:ascii="宋体" w:hAnsi="宋体" w:eastAsia="宋体" w:cs="宋体"/>
          <w:b/>
          <w:bCs w:val="0"/>
          <w:color w:val="auto"/>
          <w:sz w:val="24"/>
          <w:highlight w:val="none"/>
          <w:lang w:val="en-US" w:eastAsia="zh-CN"/>
        </w:rPr>
        <w:t>折扣率</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w:t>
      </w:r>
      <w:r>
        <w:rPr>
          <w:rFonts w:hint="eastAsia" w:ascii="宋体" w:hAnsi="宋体" w:eastAsia="宋体" w:cs="宋体"/>
          <w:b/>
          <w:bCs w:val="0"/>
          <w:color w:val="auto"/>
          <w:sz w:val="24"/>
          <w:highlight w:val="none"/>
        </w:rPr>
        <w:t>）：100%</w:t>
      </w:r>
    </w:p>
    <w:p w14:paraId="4AD94588">
      <w:pPr>
        <w:pStyle w:val="19"/>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采购一批建德市中小学、幼儿园纸质图书</w:t>
      </w:r>
      <w:r>
        <w:rPr>
          <w:rFonts w:hint="eastAsia" w:ascii="宋体" w:hAnsi="宋体" w:eastAsia="宋体" w:cs="宋体"/>
          <w:b w:val="0"/>
          <w:bCs/>
          <w:color w:val="auto"/>
          <w:sz w:val="24"/>
          <w:highlight w:val="none"/>
          <w:lang w:val="en-US" w:eastAsia="zh-CN"/>
        </w:rPr>
        <w:t>，更新中小学（幼儿园）学校的图书馆阅读书目，以保证学校的学生和教师的正常阅读及良好的阅读学习环境。</w:t>
      </w:r>
      <w:r>
        <w:rPr>
          <w:rFonts w:hint="eastAsia" w:ascii="宋体" w:hAnsi="宋体" w:eastAsia="宋体" w:cs="宋体"/>
          <w:bCs/>
          <w:color w:val="auto"/>
          <w:sz w:val="24"/>
          <w:highlight w:val="none"/>
          <w:lang w:val="en-US" w:eastAsia="zh-CN"/>
        </w:rPr>
        <w:t>具体以招标文件第三部分采购需求为准，供应商可点击本公告下方“浏览采购文件”查看采购需求。</w:t>
      </w:r>
    </w:p>
    <w:p w14:paraId="36F2734E">
      <w:pPr>
        <w:pStyle w:val="19"/>
        <w:snapToGrid w:val="0"/>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highlight w:val="none"/>
        </w:rPr>
        <w:t>中标</w:t>
      </w:r>
      <w:r>
        <w:rPr>
          <w:rFonts w:hint="eastAsia" w:ascii="宋体" w:hAnsi="宋体" w:eastAsia="宋体" w:cs="宋体"/>
          <w:bCs/>
          <w:color w:val="auto"/>
          <w:sz w:val="24"/>
          <w:highlight w:val="none"/>
          <w:lang w:val="en-US" w:eastAsia="zh-CN"/>
        </w:rPr>
        <w:t>供应商必须</w:t>
      </w:r>
      <w:r>
        <w:rPr>
          <w:rFonts w:hint="eastAsia" w:ascii="宋体" w:hAnsi="宋体" w:eastAsia="宋体" w:cs="宋体"/>
          <w:bCs/>
          <w:color w:val="auto"/>
          <w:sz w:val="24"/>
          <w:highlight w:val="none"/>
        </w:rPr>
        <w:t>在合同签订后</w:t>
      </w:r>
      <w:r>
        <w:rPr>
          <w:rFonts w:hint="eastAsia" w:ascii="宋体" w:hAnsi="宋体" w:eastAsia="宋体" w:cs="宋体"/>
          <w:bCs/>
          <w:color w:val="auto"/>
          <w:sz w:val="24"/>
          <w:highlight w:val="none"/>
          <w:lang w:val="en-US" w:eastAsia="zh-CN"/>
        </w:rPr>
        <w:t>60</w:t>
      </w:r>
      <w:r>
        <w:rPr>
          <w:rFonts w:hint="eastAsia" w:ascii="宋体" w:hAnsi="宋体" w:eastAsia="宋体" w:cs="宋体"/>
          <w:bCs/>
          <w:color w:val="auto"/>
          <w:sz w:val="24"/>
          <w:highlight w:val="none"/>
        </w:rPr>
        <w:t>日内按采购单位要求完成</w:t>
      </w:r>
      <w:r>
        <w:rPr>
          <w:rFonts w:hint="eastAsia" w:ascii="宋体" w:hAnsi="宋体" w:eastAsia="宋体" w:cs="宋体"/>
          <w:bCs/>
          <w:color w:val="auto"/>
          <w:sz w:val="24"/>
          <w:highlight w:val="none"/>
          <w:lang w:val="en-US" w:eastAsia="zh-CN"/>
        </w:rPr>
        <w:t>供货</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运输</w:t>
      </w:r>
      <w:r>
        <w:rPr>
          <w:rFonts w:hint="eastAsia" w:ascii="宋体" w:hAnsi="宋体" w:eastAsia="宋体" w:cs="宋体"/>
          <w:bCs/>
          <w:color w:val="auto"/>
          <w:sz w:val="24"/>
          <w:highlight w:val="none"/>
        </w:rPr>
        <w:t>并交付使用。如在规定的时间内由于供应商的原因不能完成</w:t>
      </w:r>
      <w:r>
        <w:rPr>
          <w:rFonts w:hint="eastAsia" w:ascii="宋体" w:hAnsi="宋体" w:eastAsia="宋体" w:cs="宋体"/>
          <w:bCs/>
          <w:color w:val="auto"/>
          <w:sz w:val="24"/>
          <w:highlight w:val="none"/>
          <w:lang w:val="en-US" w:eastAsia="zh-CN"/>
        </w:rPr>
        <w:t>完成</w:t>
      </w:r>
      <w:r>
        <w:rPr>
          <w:rFonts w:hint="eastAsia" w:ascii="宋体" w:hAnsi="宋体" w:eastAsia="宋体" w:cs="宋体"/>
          <w:bCs/>
          <w:color w:val="auto"/>
          <w:sz w:val="24"/>
          <w:highlight w:val="none"/>
        </w:rPr>
        <w:t>的，供应商应承担由此给采购单位造成的损失。</w:t>
      </w:r>
    </w:p>
    <w:p w14:paraId="6365B4BC">
      <w:pPr>
        <w:pStyle w:val="19"/>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704948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6C181F4C">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重大税收违法案件当事人名单</w:t>
      </w:r>
      <w:r>
        <w:rPr>
          <w:rFonts w:hint="eastAsia" w:ascii="宋体" w:hAnsi="宋体" w:eastAsia="宋体" w:cs="宋体"/>
          <w:snapToGrid w:val="0"/>
          <w:color w:val="auto"/>
          <w:kern w:val="28"/>
          <w:sz w:val="24"/>
          <w:szCs w:val="20"/>
          <w:highlight w:val="none"/>
        </w:rPr>
        <w:t>、政府采购严重违法失信行为记录名单；</w:t>
      </w:r>
    </w:p>
    <w:p w14:paraId="4EB17D89">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1EA9B29F">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8C74CA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61E595D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B91D5C0">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14:paraId="4C9AEF5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1984D74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2" w:name="_Hlk101132524"/>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0C07299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59E4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19CA42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321BC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A1FE3E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3486F8D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E41A15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D7AAA1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38CD32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B30B04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2025年7月30日 14点00分00秒</w:t>
      </w:r>
      <w:r>
        <w:rPr>
          <w:rFonts w:hint="eastAsia" w:ascii="宋体" w:hAnsi="宋体" w:eastAsia="宋体" w:cs="宋体"/>
          <w:color w:val="auto"/>
          <w:sz w:val="24"/>
          <w:highlight w:val="none"/>
        </w:rPr>
        <w:t>（北京时间）</w:t>
      </w:r>
    </w:p>
    <w:p w14:paraId="1FCF848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941300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val="en-US" w:eastAsia="zh-CN"/>
        </w:rPr>
        <w:t>2025年7月30日 14点00分00秒</w:t>
      </w:r>
    </w:p>
    <w:p w14:paraId="32C41ED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8E373E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90F7A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3B81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2FD7D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28274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F5FF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7BD6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F4BF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8B81E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95B871D">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建德市教育发展服务中心</w:t>
      </w:r>
    </w:p>
    <w:p w14:paraId="2702B9B3">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址：建德市新安江街道严州大道939号 </w:t>
      </w:r>
    </w:p>
    <w:p w14:paraId="76B13DB3">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9096825">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郭勤红</w:t>
      </w:r>
    </w:p>
    <w:p w14:paraId="3A8A5FCB">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项目联系方式（询问）：0571-89607039</w:t>
      </w:r>
    </w:p>
    <w:p w14:paraId="0AFCCE63">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 张云勇 </w:t>
      </w:r>
    </w:p>
    <w:p w14:paraId="318051DD">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质疑联系方式：0571-89607041</w:t>
      </w:r>
    </w:p>
    <w:p w14:paraId="72CA6C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D36026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欧邦工程管理集团有限公司</w:t>
      </w:r>
    </w:p>
    <w:p w14:paraId="401962F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建德市新安江街道红枫商场17号</w:t>
      </w:r>
      <w:r>
        <w:rPr>
          <w:rFonts w:hint="eastAsia" w:ascii="宋体" w:hAnsi="宋体" w:eastAsia="宋体" w:cs="宋体"/>
          <w:color w:val="auto"/>
          <w:sz w:val="24"/>
          <w:highlight w:val="none"/>
        </w:rPr>
        <w:t xml:space="preserve">  </w:t>
      </w:r>
    </w:p>
    <w:p w14:paraId="22C9A4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57A91C4">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陈悦</w:t>
      </w:r>
    </w:p>
    <w:p w14:paraId="3A6F7A9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15990158838</w:t>
      </w:r>
    </w:p>
    <w:p w14:paraId="4C0FCF7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陈慧</w:t>
      </w:r>
    </w:p>
    <w:p w14:paraId="29E3C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15858155274</w:t>
      </w:r>
      <w:r>
        <w:rPr>
          <w:rFonts w:hint="eastAsia" w:ascii="宋体" w:hAnsi="宋体" w:eastAsia="宋体" w:cs="宋体"/>
          <w:color w:val="auto"/>
          <w:sz w:val="24"/>
          <w:highlight w:val="none"/>
        </w:rPr>
        <w:t xml:space="preserve"> </w:t>
      </w:r>
    </w:p>
    <w:p w14:paraId="22292C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58F8C4D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3D5D5EE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址：杭州市上城区清泰街549号城建综合大楼11楼（快递仅限ems或顺丰） </w:t>
      </w:r>
    </w:p>
    <w:p w14:paraId="725AD9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05B80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Fonts w:hint="eastAsia" w:ascii="宋体" w:hAnsi="宋体" w:eastAsia="宋体" w:cs="宋体"/>
          <w:color w:val="auto"/>
          <w:sz w:val="24"/>
          <w:highlight w:val="none"/>
          <w:lang w:val="en-US" w:eastAsia="zh-CN"/>
        </w:rPr>
        <w:t>匡老师</w:t>
      </w:r>
    </w:p>
    <w:p w14:paraId="3D9B72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14:paraId="41E031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w:t>
      </w:r>
    </w:p>
    <w:p w14:paraId="7D813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（https://www.zcygov.cn/），点击右侧咨询小采，获取采小蜜智能服务管家帮助，或拨打政采云服务热线95763获取热线服务帮助。</w:t>
      </w:r>
    </w:p>
    <w:p w14:paraId="6A2158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455E01B">
      <w:pPr>
        <w:pStyle w:val="37"/>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390A7F07">
      <w:pPr>
        <w:pStyle w:val="5"/>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23F696A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5245288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30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556BD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2C8ABD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D85FAF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2763026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DE01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9B53C1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77EC41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p w14:paraId="3E01F29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与核心产品</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2C497109">
            <w:pPr>
              <w:widowControl/>
              <w:jc w:val="left"/>
              <w:textAlignment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highlight w:val="none"/>
              </w:rPr>
              <w:t>货物类，单一产品或核心产品为：</w:t>
            </w:r>
            <w:r>
              <w:rPr>
                <w:rFonts w:hint="eastAsia" w:ascii="宋体" w:hAnsi="宋体" w:eastAsia="宋体" w:cs="宋体"/>
                <w:color w:val="auto"/>
                <w:kern w:val="0"/>
                <w:sz w:val="24"/>
                <w:highlight w:val="none"/>
                <w:u w:val="single"/>
                <w:lang w:val="en-US" w:eastAsia="zh-CN" w:bidi="ar"/>
              </w:rPr>
              <w:t>图书。</w:t>
            </w:r>
          </w:p>
        </w:tc>
      </w:tr>
      <w:tr w14:paraId="78FBD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C9035F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F948E6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4FC8D5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w:t>
            </w:r>
            <w:r>
              <w:rPr>
                <w:rFonts w:hint="eastAsia" w:ascii="宋体" w:hAnsi="宋体" w:eastAsia="宋体" w:cs="宋体"/>
                <w:color w:val="auto"/>
                <w:sz w:val="24"/>
                <w:highlight w:val="none"/>
                <w:u w:val="single"/>
                <w:lang w:val="en-US" w:eastAsia="zh-CN"/>
              </w:rPr>
              <w:t>图书</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批发业 </w:t>
            </w:r>
            <w:r>
              <w:rPr>
                <w:rFonts w:hint="eastAsia" w:ascii="宋体" w:hAnsi="宋体" w:eastAsia="宋体" w:cs="宋体"/>
                <w:color w:val="auto"/>
                <w:sz w:val="24"/>
                <w:highlight w:val="none"/>
              </w:rPr>
              <w:t>行业 ；</w:t>
            </w:r>
          </w:p>
          <w:p w14:paraId="3184513E">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注：请各供应商严格按照中小企业声明函要求填写。</w:t>
            </w:r>
          </w:p>
        </w:tc>
      </w:tr>
      <w:tr w14:paraId="7FA14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E08564">
            <w:pPr>
              <w:snapToGrid w:val="0"/>
              <w:spacing w:line="360" w:lineRule="auto"/>
              <w:jc w:val="center"/>
              <w:rPr>
                <w:rFonts w:hint="eastAsia" w:ascii="宋体" w:hAnsi="宋体" w:eastAsia="宋体" w:cs="宋体"/>
                <w:color w:val="auto"/>
                <w:sz w:val="24"/>
                <w:highlight w:val="none"/>
              </w:rPr>
            </w:pPr>
          </w:p>
          <w:p w14:paraId="76C625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C58BB1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noWrap w:val="0"/>
            <w:vAlign w:val="center"/>
          </w:tcPr>
          <w:p w14:paraId="60296C2E">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166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51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本项目不允许采购进口产品。</w:t>
            </w:r>
          </w:p>
          <w:p w14:paraId="69B4F7B6">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8362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14:paraId="6310C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0F4098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240CB43">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5CAAD1E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106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2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14:paraId="4809837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117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902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9B5EC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90C7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14:paraId="62B2F139">
            <w:pPr>
              <w:snapToGrid w:val="0"/>
              <w:spacing w:line="360" w:lineRule="auto"/>
              <w:jc w:val="center"/>
              <w:rPr>
                <w:rFonts w:hint="eastAsia" w:ascii="宋体" w:hAnsi="宋体" w:eastAsia="宋体" w:cs="宋体"/>
                <w:color w:val="auto"/>
                <w:sz w:val="24"/>
                <w:highlight w:val="none"/>
              </w:rPr>
            </w:pPr>
          </w:p>
          <w:p w14:paraId="18D3C91E">
            <w:pPr>
              <w:snapToGrid w:val="0"/>
              <w:spacing w:line="360" w:lineRule="auto"/>
              <w:jc w:val="center"/>
              <w:rPr>
                <w:rFonts w:hint="eastAsia" w:ascii="宋体" w:hAnsi="宋体" w:eastAsia="宋体" w:cs="宋体"/>
                <w:color w:val="auto"/>
                <w:sz w:val="24"/>
                <w:highlight w:val="none"/>
              </w:rPr>
            </w:pPr>
          </w:p>
          <w:p w14:paraId="37C2F38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B7F8F4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765AC304">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6695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826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如投标人认为需要</w:t>
            </w:r>
            <w:r>
              <w:rPr>
                <w:rFonts w:hint="eastAsia" w:ascii="宋体" w:hAnsi="宋体" w:eastAsia="宋体" w:cs="宋体"/>
                <w:color w:val="auto"/>
                <w:sz w:val="24"/>
                <w:highlight w:val="none"/>
                <w:lang w:val="en-US" w:eastAsia="zh-CN"/>
              </w:rPr>
              <w:t>踏勘</w:t>
            </w:r>
            <w:r>
              <w:rPr>
                <w:rFonts w:hint="eastAsia" w:ascii="宋体" w:hAnsi="宋体" w:eastAsia="宋体" w:cs="宋体"/>
                <w:color w:val="auto"/>
                <w:sz w:val="24"/>
                <w:highlight w:val="none"/>
                <w:lang w:eastAsia="zh-CN"/>
              </w:rPr>
              <w:t>现场的需自行组织前往，投标人不得以未获取足够的投标相关资料、现场安装条件、运输条件、线材、安装附件数量等任何理由对本项目提出异议。</w:t>
            </w:r>
          </w:p>
          <w:p w14:paraId="37669266">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5515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17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B组织，不统一组织，供应商自行前往踏勘</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rPr>
              <w:t>（踏勘所产生的费用由投标人自理）</w:t>
            </w:r>
          </w:p>
        </w:tc>
      </w:tr>
      <w:tr w14:paraId="36B61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14:paraId="28DBBA72">
            <w:pPr>
              <w:snapToGrid w:val="0"/>
              <w:spacing w:line="360" w:lineRule="auto"/>
              <w:jc w:val="center"/>
              <w:rPr>
                <w:rFonts w:hint="eastAsia" w:ascii="宋体" w:hAnsi="宋体" w:eastAsia="宋体" w:cs="宋体"/>
                <w:color w:val="auto"/>
                <w:sz w:val="24"/>
                <w:highlight w:val="none"/>
              </w:rPr>
            </w:pPr>
          </w:p>
          <w:p w14:paraId="1FAB627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E6763B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3DD5CD2C">
            <w:pPr>
              <w:spacing w:line="360" w:lineRule="auto"/>
              <w:jc w:val="left"/>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474591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60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（1）</w:t>
                    </w:r>
                    <w:r>
                      <w:rPr>
                        <w:rFonts w:hint="eastAsia" w:ascii="宋体" w:hAnsi="宋体" w:eastAsia="宋体" w:cs="宋体"/>
                        <w:b/>
                        <w:color w:val="auto"/>
                        <w:kern w:val="0"/>
                        <w:sz w:val="24"/>
                        <w:highlight w:val="none"/>
                      </w:rPr>
                      <w:t>样品：图书</w:t>
                    </w:r>
                    <w:r>
                      <w:rPr>
                        <w:rFonts w:hint="eastAsia" w:ascii="宋体" w:hAnsi="宋体" w:eastAsia="宋体" w:cs="宋体"/>
                        <w:b/>
                        <w:color w:val="auto"/>
                        <w:kern w:val="0"/>
                        <w:sz w:val="24"/>
                        <w:highlight w:val="none"/>
                        <w:lang w:val="en-US"/>
                      </w:rPr>
                      <w:t>10本</w:t>
                    </w:r>
                    <w:r>
                      <w:rPr>
                        <w:rFonts w:hint="eastAsia" w:ascii="宋体" w:hAnsi="宋体" w:eastAsia="宋体" w:cs="宋体"/>
                        <w:b/>
                        <w:bCs w:val="0"/>
                        <w:color w:val="auto"/>
                        <w:kern w:val="0"/>
                        <w:sz w:val="24"/>
                        <w:highlight w:val="none"/>
                        <w:lang w:eastAsia="zh-CN"/>
                      </w:rPr>
                      <w:t>；</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val="0"/>
                        <w:bCs/>
                        <w:color w:val="auto"/>
                        <w:kern w:val="0"/>
                        <w:sz w:val="24"/>
                        <w:highlight w:val="none"/>
                      </w:rPr>
                      <w:t>（</w:t>
                    </w: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样品制作的标准和要求：详见第三部分采购需求</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不参与打分</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val="en-US" w:eastAsia="zh-CN"/>
                      </w:rPr>
                      <w:t>之前</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建德市洋溪街道新安江路399号（原建德市客运中心）二楼</w:t>
                    </w: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eastAsia="zh-CN"/>
                      </w:rPr>
                      <w:t>陈悦</w:t>
                    </w:r>
                    <w:r>
                      <w:rPr>
                        <w:rFonts w:hint="eastAsia" w:ascii="宋体" w:hAnsi="宋体" w:eastAsia="宋体" w:cs="宋体"/>
                        <w:color w:val="auto"/>
                        <w:kern w:val="0"/>
                        <w:sz w:val="24"/>
                        <w:highlight w:val="none"/>
                      </w:rPr>
                      <w:t>，联系电话：</w:t>
                    </w:r>
                    <w:r>
                      <w:rPr>
                        <w:rFonts w:hint="eastAsia" w:ascii="宋体" w:hAnsi="宋体" w:eastAsia="宋体" w:cs="宋体"/>
                        <w:color w:val="auto"/>
                        <w:kern w:val="0"/>
                        <w:sz w:val="24"/>
                        <w:highlight w:val="none"/>
                        <w:lang w:val="en-US" w:eastAsia="zh-CN"/>
                      </w:rPr>
                      <w:t>15990158838</w:t>
                    </w:r>
                    <w:r>
                      <w:rPr>
                        <w:rFonts w:hint="eastAsia" w:ascii="宋体" w:hAnsi="宋体" w:eastAsia="宋体" w:cs="宋体"/>
                        <w:color w:val="auto"/>
                        <w:kern w:val="0"/>
                        <w:sz w:val="24"/>
                        <w:highlight w:val="none"/>
                      </w:rPr>
                      <w:t>。请投标人在上述时间内提供样品</w:t>
                    </w:r>
                    <w:r>
                      <w:rPr>
                        <w:rFonts w:hint="eastAsia" w:ascii="宋体" w:hAnsi="宋体" w:eastAsia="宋体" w:cs="宋体"/>
                        <w:color w:val="auto"/>
                        <w:sz w:val="24"/>
                        <w:highlight w:val="none"/>
                      </w:rPr>
                      <w:t xml:space="preserve">。超过截止时间的，采购人或采购代理机构将不予接收，并将清场并封闭样品现场。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（7）制作、运输、安装和保管样品所发生的一切费用由投标人自理。</w:t>
                    </w:r>
                  </w:sdtContent>
                </w:sdt>
              </w:sdtContent>
            </w:sdt>
          </w:p>
        </w:tc>
      </w:tr>
      <w:tr w14:paraId="2C4CA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14:paraId="734C81DF">
            <w:pPr>
              <w:snapToGrid w:val="0"/>
              <w:spacing w:line="360" w:lineRule="auto"/>
              <w:rPr>
                <w:rFonts w:hint="eastAsia" w:ascii="宋体" w:hAnsi="宋体" w:eastAsia="宋体" w:cs="宋体"/>
                <w:color w:val="auto"/>
                <w:sz w:val="24"/>
                <w:highlight w:val="none"/>
              </w:rPr>
            </w:pPr>
          </w:p>
          <w:p w14:paraId="53C408C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E3D9B2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13A262B3">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73663"/>
              </w:sdtPr>
              <w:sdtEndPr>
                <w:rPr>
                  <w:rFonts w:hint="eastAsia" w:ascii="宋体" w:hAnsi="宋体" w:eastAsia="宋体" w:cs="宋体"/>
                  <w:color w:val="auto"/>
                  <w:highlight w:val="none"/>
                </w:rPr>
              </w:sdtEndPr>
              <w:sdtContent>
                <w:sdt>
                  <w:sdtPr>
                    <w:rPr>
                      <w:rFonts w:hint="eastAsia" w:ascii="宋体" w:hAnsi="宋体" w:eastAsia="宋体" w:cs="宋体"/>
                      <w:color w:val="auto"/>
                      <w:kern w:val="0"/>
                      <w:sz w:val="24"/>
                      <w:highlight w:val="none"/>
                    </w:rPr>
                    <w:id w:val="1474517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lang w:val="zh-CN"/>
              </w:rPr>
              <w:t>A不组织。</w:t>
            </w:r>
          </w:p>
          <w:p w14:paraId="55666968">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47468145"/>
              </w:sdtPr>
              <w:sdtEndPr>
                <w:rPr>
                  <w:rFonts w:hint="eastAsia" w:ascii="宋体" w:hAnsi="宋体" w:eastAsia="宋体" w:cs="宋体"/>
                  <w:color w:val="auto"/>
                  <w:kern w:val="0"/>
                  <w:sz w:val="24"/>
                  <w:highlight w:val="none"/>
                  <w:lang w:val="zh-CN"/>
                </w:rPr>
              </w:sdtEndPr>
              <w:sdtContent>
                <w:sdt>
                  <w:sdtPr>
                    <w:rPr>
                      <w:rFonts w:hint="eastAsia" w:ascii="宋体" w:hAnsi="宋体" w:eastAsia="宋体" w:cs="宋体"/>
                      <w:color w:val="auto"/>
                      <w:kern w:val="0"/>
                      <w:sz w:val="24"/>
                      <w:highlight w:val="none"/>
                    </w:rPr>
                    <w:id w:val="14745878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lang w:val="zh-CN"/>
              </w:rPr>
              <w:t>B组织。</w:t>
            </w:r>
          </w:p>
          <w:p w14:paraId="38276F7C">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zh-CN"/>
              </w:rPr>
              <w:t>人。讲解演示结束后按要求解答评标委员会提问。</w:t>
            </w:r>
          </w:p>
          <w:p w14:paraId="174DF73A">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（2）方案讲解演示以下列方式进行：</w:t>
            </w:r>
          </w:p>
          <w:p w14:paraId="382C5E69">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政采云平台在线讲解演示。政采云平台在线讲解需投标人根据政采云平台操作要求做好准备工作，提前完善软硬件配置环境。</w:t>
            </w:r>
          </w:p>
          <w:p w14:paraId="0DAF4603">
            <w:pPr>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FD3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rPr>
        <w:tc>
          <w:tcPr>
            <w:tcW w:w="629" w:type="dxa"/>
            <w:vMerge w:val="restart"/>
            <w:tcBorders>
              <w:top w:val="single" w:color="auto" w:sz="4" w:space="0"/>
              <w:left w:val="single" w:color="auto" w:sz="4" w:space="0"/>
              <w:right w:val="single" w:color="auto" w:sz="4" w:space="0"/>
            </w:tcBorders>
            <w:noWrap w:val="0"/>
            <w:vAlign w:val="top"/>
          </w:tcPr>
          <w:p w14:paraId="6D8ED93F">
            <w:pPr>
              <w:snapToGrid w:val="0"/>
              <w:spacing w:line="360" w:lineRule="auto"/>
              <w:jc w:val="center"/>
              <w:rPr>
                <w:rFonts w:hint="eastAsia" w:ascii="宋体" w:hAnsi="宋体" w:eastAsia="宋体" w:cs="宋体"/>
                <w:color w:val="auto"/>
                <w:sz w:val="24"/>
                <w:highlight w:val="none"/>
              </w:rPr>
            </w:pPr>
          </w:p>
          <w:p w14:paraId="26C58045">
            <w:pPr>
              <w:snapToGrid w:val="0"/>
              <w:spacing w:line="360" w:lineRule="auto"/>
              <w:jc w:val="center"/>
              <w:rPr>
                <w:rFonts w:hint="eastAsia" w:ascii="宋体" w:hAnsi="宋体" w:eastAsia="宋体" w:cs="宋体"/>
                <w:color w:val="auto"/>
                <w:sz w:val="24"/>
                <w:highlight w:val="none"/>
              </w:rPr>
            </w:pPr>
          </w:p>
          <w:p w14:paraId="4C63AB3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575BDE1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noWrap w:val="0"/>
            <w:vAlign w:val="center"/>
          </w:tcPr>
          <w:p w14:paraId="7A5BC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0DFE086D">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73A3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 w:hRule="atLeast"/>
        </w:trPr>
        <w:tc>
          <w:tcPr>
            <w:tcW w:w="629" w:type="dxa"/>
            <w:vMerge w:val="continue"/>
            <w:tcBorders>
              <w:left w:val="single" w:color="auto" w:sz="4" w:space="0"/>
              <w:bottom w:val="single" w:color="auto" w:sz="4" w:space="0"/>
              <w:right w:val="single" w:color="auto" w:sz="4" w:space="0"/>
            </w:tcBorders>
            <w:noWrap w:val="0"/>
            <w:vAlign w:val="top"/>
          </w:tcPr>
          <w:p w14:paraId="75EAE27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7EDCFD62">
            <w:pPr>
              <w:snapToGrid w:val="0"/>
              <w:spacing w:line="360" w:lineRule="auto"/>
              <w:jc w:val="center"/>
              <w:rPr>
                <w:rFonts w:hint="eastAsia" w:ascii="宋体" w:hAnsi="宋体" w:eastAsia="宋体" w:cs="宋体"/>
                <w:b/>
                <w:color w:val="auto"/>
                <w:sz w:val="24"/>
                <w:highlight w:val="none"/>
              </w:rPr>
            </w:pPr>
          </w:p>
        </w:tc>
        <w:tc>
          <w:tcPr>
            <w:tcW w:w="6520" w:type="dxa"/>
            <w:tcBorders>
              <w:top w:val="single" w:color="auto" w:sz="4" w:space="0"/>
              <w:left w:val="single" w:color="000000" w:sz="2" w:space="0"/>
              <w:bottom w:val="single" w:color="000000" w:sz="8" w:space="0"/>
              <w:right w:val="single" w:color="000000" w:sz="8" w:space="0"/>
            </w:tcBorders>
            <w:noWrap w:val="0"/>
            <w:vAlign w:val="center"/>
          </w:tcPr>
          <w:p w14:paraId="7F04C6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7F32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690F3D1F">
            <w:pPr>
              <w:snapToGrid w:val="0"/>
              <w:spacing w:line="360" w:lineRule="auto"/>
              <w:jc w:val="center"/>
              <w:rPr>
                <w:rFonts w:hint="eastAsia" w:ascii="宋体" w:hAnsi="宋体" w:eastAsia="宋体" w:cs="宋体"/>
                <w:color w:val="auto"/>
                <w:sz w:val="24"/>
                <w:highlight w:val="none"/>
              </w:rPr>
            </w:pPr>
          </w:p>
          <w:p w14:paraId="03234609">
            <w:pPr>
              <w:snapToGrid w:val="0"/>
              <w:spacing w:line="360" w:lineRule="auto"/>
              <w:jc w:val="center"/>
              <w:rPr>
                <w:rFonts w:hint="eastAsia" w:ascii="宋体" w:hAnsi="宋体" w:eastAsia="宋体" w:cs="宋体"/>
                <w:color w:val="auto"/>
                <w:sz w:val="24"/>
                <w:highlight w:val="none"/>
              </w:rPr>
            </w:pPr>
          </w:p>
          <w:p w14:paraId="5132F25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FDF82F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73E19D7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4B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603E360A">
            <w:pPr>
              <w:snapToGrid w:val="0"/>
              <w:spacing w:line="360" w:lineRule="auto"/>
              <w:jc w:val="center"/>
              <w:rPr>
                <w:rFonts w:hint="eastAsia" w:ascii="宋体" w:hAnsi="宋体" w:eastAsia="宋体" w:cs="宋体"/>
                <w:color w:val="auto"/>
                <w:sz w:val="24"/>
                <w:highlight w:val="none"/>
              </w:rPr>
            </w:pPr>
          </w:p>
          <w:p w14:paraId="29DAE985">
            <w:pPr>
              <w:snapToGrid w:val="0"/>
              <w:spacing w:line="360" w:lineRule="auto"/>
              <w:jc w:val="center"/>
              <w:rPr>
                <w:rFonts w:hint="eastAsia" w:ascii="宋体" w:hAnsi="宋体" w:eastAsia="宋体" w:cs="宋体"/>
                <w:color w:val="auto"/>
                <w:sz w:val="24"/>
                <w:highlight w:val="none"/>
              </w:rPr>
            </w:pPr>
          </w:p>
          <w:p w14:paraId="06CEB48D">
            <w:pPr>
              <w:snapToGrid w:val="0"/>
              <w:spacing w:line="360" w:lineRule="auto"/>
              <w:jc w:val="center"/>
              <w:rPr>
                <w:rFonts w:hint="eastAsia" w:ascii="宋体" w:hAnsi="宋体" w:eastAsia="宋体" w:cs="宋体"/>
                <w:color w:val="auto"/>
                <w:sz w:val="24"/>
                <w:highlight w:val="none"/>
              </w:rPr>
            </w:pPr>
          </w:p>
          <w:p w14:paraId="10C68F0F">
            <w:pPr>
              <w:snapToGrid w:val="0"/>
              <w:spacing w:line="360" w:lineRule="auto"/>
              <w:jc w:val="center"/>
              <w:rPr>
                <w:rFonts w:hint="eastAsia" w:ascii="宋体" w:hAnsi="宋体" w:eastAsia="宋体" w:cs="宋体"/>
                <w:color w:val="auto"/>
                <w:sz w:val="24"/>
                <w:highlight w:val="none"/>
              </w:rPr>
            </w:pPr>
          </w:p>
          <w:p w14:paraId="55578053">
            <w:pPr>
              <w:snapToGrid w:val="0"/>
              <w:spacing w:line="360" w:lineRule="auto"/>
              <w:jc w:val="center"/>
              <w:rPr>
                <w:rFonts w:hint="eastAsia" w:ascii="宋体" w:hAnsi="宋体" w:eastAsia="宋体" w:cs="宋体"/>
                <w:color w:val="auto"/>
                <w:sz w:val="24"/>
                <w:highlight w:val="none"/>
              </w:rPr>
            </w:pPr>
          </w:p>
          <w:p w14:paraId="1B97A381">
            <w:pPr>
              <w:snapToGrid w:val="0"/>
              <w:spacing w:line="360" w:lineRule="auto"/>
              <w:jc w:val="center"/>
              <w:rPr>
                <w:rFonts w:hint="eastAsia" w:ascii="宋体" w:hAnsi="宋体" w:eastAsia="宋体" w:cs="宋体"/>
                <w:color w:val="auto"/>
                <w:sz w:val="24"/>
                <w:highlight w:val="none"/>
              </w:rPr>
            </w:pPr>
          </w:p>
          <w:p w14:paraId="377B3AAF">
            <w:pPr>
              <w:snapToGrid w:val="0"/>
              <w:spacing w:line="360" w:lineRule="auto"/>
              <w:jc w:val="center"/>
              <w:rPr>
                <w:rFonts w:hint="eastAsia" w:ascii="宋体" w:hAnsi="宋体" w:eastAsia="宋体" w:cs="宋体"/>
                <w:color w:val="auto"/>
                <w:sz w:val="24"/>
                <w:highlight w:val="none"/>
              </w:rPr>
            </w:pPr>
          </w:p>
          <w:p w14:paraId="1B1C6923">
            <w:pPr>
              <w:snapToGrid w:val="0"/>
              <w:spacing w:line="360" w:lineRule="auto"/>
              <w:jc w:val="center"/>
              <w:rPr>
                <w:rFonts w:hint="eastAsia" w:ascii="宋体" w:hAnsi="宋体" w:eastAsia="宋体" w:cs="宋体"/>
                <w:color w:val="auto"/>
                <w:sz w:val="24"/>
                <w:highlight w:val="none"/>
              </w:rPr>
            </w:pPr>
          </w:p>
          <w:p w14:paraId="0A14C8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0D2546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073FEB9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报价。招标文件未列明，而投标人认为必需的费用也需列入报价。投标报价为图书价款（实洋）合计，应包括 5%的配送、 上架、编目及相关服务等一切费用，所涉及的金额采用的币种为人民币。图书价款（实洋）= 图书码洋×折扣率，供应商在明细报价表中所列的图书码洋必须和图书实际码洋一致，若在评标实际交货验收中发现不一致，以出版社统一的码洋为准。所有品种的图书均按统一的折扣率报价。</w:t>
            </w:r>
            <w:r>
              <w:rPr>
                <w:rFonts w:hint="eastAsia" w:ascii="宋体" w:hAnsi="宋体" w:eastAsia="宋体" w:cs="宋体"/>
                <w:b/>
                <w:color w:val="auto"/>
                <w:kern w:val="0"/>
                <w:sz w:val="24"/>
                <w:highlight w:val="none"/>
                <w:lang w:val="zh-CN"/>
              </w:rPr>
              <w:t>提醒：验收时检测费等验收费用（如需）用由中标人承担，包含在投标总价中。</w:t>
            </w:r>
          </w:p>
          <w:p w14:paraId="2E9B193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79B7ADE">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21317355">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14:paraId="608BD709">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CDBA1B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90F6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noWrap w:val="0"/>
            <w:vAlign w:val="top"/>
          </w:tcPr>
          <w:p w14:paraId="66C971D6">
            <w:pPr>
              <w:snapToGrid w:val="0"/>
              <w:spacing w:line="360" w:lineRule="auto"/>
              <w:jc w:val="center"/>
              <w:rPr>
                <w:rFonts w:hint="eastAsia" w:ascii="宋体" w:hAnsi="宋体" w:eastAsia="宋体" w:cs="宋体"/>
                <w:color w:val="auto"/>
                <w:sz w:val="24"/>
                <w:highlight w:val="none"/>
              </w:rPr>
            </w:pPr>
          </w:p>
          <w:p w14:paraId="7DCAA8BA">
            <w:pPr>
              <w:snapToGrid w:val="0"/>
              <w:spacing w:line="360" w:lineRule="auto"/>
              <w:jc w:val="center"/>
              <w:rPr>
                <w:rFonts w:hint="eastAsia" w:ascii="宋体" w:hAnsi="宋体" w:eastAsia="宋体" w:cs="宋体"/>
                <w:color w:val="auto"/>
                <w:sz w:val="24"/>
                <w:highlight w:val="none"/>
              </w:rPr>
            </w:pPr>
          </w:p>
          <w:p w14:paraId="46DC343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8F3F3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520" w:type="dxa"/>
            <w:tcBorders>
              <w:top w:val="single" w:color="000000" w:sz="8" w:space="0"/>
              <w:left w:val="single" w:color="000000" w:sz="2" w:space="0"/>
              <w:right w:val="single" w:color="000000" w:sz="8" w:space="0"/>
            </w:tcBorders>
            <w:noWrap w:val="0"/>
            <w:vAlign w:val="center"/>
          </w:tcPr>
          <w:p w14:paraId="3E158CEF">
            <w:pPr>
              <w:spacing w:line="360" w:lineRule="auto"/>
              <w:jc w:val="lef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35656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3D54FE2C">
            <w:pPr>
              <w:snapToGrid w:val="0"/>
              <w:spacing w:line="360" w:lineRule="auto"/>
              <w:jc w:val="center"/>
              <w:rPr>
                <w:rFonts w:hint="eastAsia" w:ascii="宋体" w:hAnsi="宋体" w:eastAsia="宋体" w:cs="宋体"/>
                <w:color w:val="auto"/>
                <w:sz w:val="24"/>
                <w:highlight w:val="none"/>
              </w:rPr>
            </w:pPr>
          </w:p>
          <w:p w14:paraId="47CC7C39">
            <w:pPr>
              <w:snapToGrid w:val="0"/>
              <w:spacing w:line="360" w:lineRule="auto"/>
              <w:jc w:val="center"/>
              <w:rPr>
                <w:rFonts w:hint="eastAsia" w:ascii="宋体" w:hAnsi="宋体" w:eastAsia="宋体" w:cs="宋体"/>
                <w:color w:val="auto"/>
                <w:sz w:val="24"/>
                <w:highlight w:val="none"/>
              </w:rPr>
            </w:pPr>
          </w:p>
          <w:p w14:paraId="5C9616F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4EE871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53685C5F">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lang w:eastAsia="zh-CN"/>
              </w:rPr>
              <w:t>建德市新安江街道红枫商场17号</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lang w:eastAsia="zh-CN"/>
              </w:rPr>
              <w:t>陈悦</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15990158838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29120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1312DC4C">
            <w:pPr>
              <w:snapToGrid w:val="0"/>
              <w:spacing w:line="360" w:lineRule="auto"/>
              <w:ind w:firstLine="240" w:firstLineChars="100"/>
              <w:jc w:val="center"/>
              <w:rPr>
                <w:rFonts w:hint="eastAsia" w:ascii="宋体" w:hAnsi="宋体" w:eastAsia="宋体" w:cs="宋体"/>
                <w:color w:val="auto"/>
                <w:sz w:val="24"/>
                <w:highlight w:val="none"/>
              </w:rPr>
            </w:pPr>
          </w:p>
          <w:p w14:paraId="6E66BFD8">
            <w:pPr>
              <w:snapToGrid w:val="0"/>
              <w:spacing w:line="360" w:lineRule="auto"/>
              <w:jc w:val="center"/>
              <w:rPr>
                <w:rFonts w:hint="eastAsia" w:ascii="宋体" w:hAnsi="宋体" w:eastAsia="宋体" w:cs="宋体"/>
                <w:color w:val="auto"/>
                <w:sz w:val="24"/>
                <w:highlight w:val="none"/>
              </w:rPr>
            </w:pPr>
          </w:p>
          <w:p w14:paraId="69592AD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41B985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2959CE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代理费用</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61E0D67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281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1EBBF7DC">
            <w:pPr>
              <w:spacing w:line="360" w:lineRule="auto"/>
              <w:rPr>
                <w:rFonts w:hint="eastAsia" w:ascii="宋体" w:hAnsi="宋体" w:eastAsia="宋体" w:cs="宋体"/>
                <w:color w:val="auto"/>
                <w:kern w:val="28"/>
                <w:sz w:val="24"/>
                <w:szCs w:val="24"/>
                <w:highlight w:val="none"/>
              </w:rPr>
            </w:pPr>
            <w:sdt>
              <w:sdtPr>
                <w:rPr>
                  <w:rFonts w:hint="eastAsia" w:ascii="宋体" w:hAnsi="宋体" w:eastAsia="宋体" w:cs="宋体"/>
                  <w:color w:val="auto"/>
                  <w:kern w:val="0"/>
                  <w:sz w:val="24"/>
                  <w:highlight w:val="none"/>
                </w:rPr>
                <w:id w:val="14748232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509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14746708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）计取，人民币</w:t>
            </w:r>
            <w:r>
              <w:rPr>
                <w:rFonts w:hint="eastAsia" w:ascii="宋体" w:hAnsi="宋体" w:eastAsia="宋体" w:cs="宋体"/>
                <w:snapToGrid w:val="0"/>
                <w:color w:val="auto"/>
                <w:kern w:val="28"/>
                <w:sz w:val="24"/>
                <w:highlight w:val="none"/>
                <w:u w:val="single"/>
              </w:rPr>
              <w:fldChar w:fldCharType="begin"/>
            </w:r>
            <w:r>
              <w:rPr>
                <w:rFonts w:hint="eastAsia" w:ascii="宋体" w:hAnsi="宋体" w:eastAsia="宋体" w:cs="宋体"/>
                <w:snapToGrid w:val="0"/>
                <w:color w:val="auto"/>
                <w:kern w:val="28"/>
                <w:sz w:val="24"/>
                <w:highlight w:val="none"/>
                <w:u w:val="single"/>
              </w:rPr>
              <w:instrText xml:space="preserve"> = 11448 \* CHINESENUM4 \* MERGEFORMAT </w:instrText>
            </w:r>
            <w:r>
              <w:rPr>
                <w:rFonts w:hint="eastAsia" w:ascii="宋体" w:hAnsi="宋体" w:eastAsia="宋体" w:cs="宋体"/>
                <w:snapToGrid w:val="0"/>
                <w:color w:val="auto"/>
                <w:kern w:val="28"/>
                <w:sz w:val="24"/>
                <w:highlight w:val="none"/>
                <w:u w:val="single"/>
              </w:rPr>
              <w:fldChar w:fldCharType="separate"/>
            </w:r>
            <w:r>
              <w:rPr>
                <w:rFonts w:hint="eastAsia" w:ascii="宋体" w:hAnsi="宋体" w:eastAsia="宋体" w:cs="宋体"/>
                <w:snapToGrid w:val="0"/>
                <w:color w:val="auto"/>
                <w:kern w:val="28"/>
                <w:sz w:val="24"/>
                <w:highlight w:val="none"/>
                <w:u w:val="single"/>
                <w:lang w:val="en-US" w:eastAsia="zh-CN"/>
              </w:rPr>
              <w:t>柒仟伍佰</w:t>
            </w:r>
            <w:r>
              <w:rPr>
                <w:rFonts w:hint="eastAsia" w:ascii="宋体" w:hAnsi="宋体" w:eastAsia="宋体" w:cs="宋体"/>
                <w:snapToGrid w:val="0"/>
                <w:color w:val="auto"/>
                <w:kern w:val="28"/>
                <w:sz w:val="24"/>
                <w:highlight w:val="none"/>
                <w:u w:val="single"/>
              </w:rPr>
              <w:t>元整</w:t>
            </w:r>
            <w:r>
              <w:rPr>
                <w:rFonts w:hint="eastAsia" w:ascii="宋体" w:hAnsi="宋体" w:eastAsia="宋体" w:cs="宋体"/>
                <w:snapToGrid w:val="0"/>
                <w:color w:val="auto"/>
                <w:kern w:val="28"/>
                <w:sz w:val="24"/>
                <w:highlight w:val="none"/>
                <w:u w:val="single"/>
              </w:rPr>
              <w:fldChar w:fldCharType="end"/>
            </w:r>
            <w:r>
              <w:rPr>
                <w:rFonts w:hint="eastAsia" w:ascii="宋体" w:hAnsi="宋体" w:eastAsia="宋体" w:cs="宋体"/>
                <w:snapToGrid w:val="0"/>
                <w:color w:val="auto"/>
                <w:kern w:val="28"/>
                <w:sz w:val="24"/>
                <w:highlight w:val="none"/>
                <w:u w:val="single"/>
              </w:rPr>
              <w:t>（¥：7500</w:t>
            </w:r>
            <w:r>
              <w:rPr>
                <w:rFonts w:hint="eastAsia" w:ascii="宋体" w:hAnsi="宋体" w:eastAsia="宋体" w:cs="宋体"/>
                <w:snapToGrid w:val="0"/>
                <w:color w:val="auto"/>
                <w:kern w:val="28"/>
                <w:sz w:val="24"/>
                <w:highlight w:val="none"/>
                <w:u w:val="single"/>
                <w:lang w:val="en-US" w:eastAsia="zh-CN"/>
              </w:rPr>
              <w:t>.00</w:t>
            </w:r>
            <w:r>
              <w:rPr>
                <w:rFonts w:hint="eastAsia" w:ascii="宋体" w:hAnsi="宋体" w:eastAsia="宋体" w:cs="宋体"/>
                <w:snapToGrid w:val="0"/>
                <w:color w:val="auto"/>
                <w:kern w:val="28"/>
                <w:sz w:val="24"/>
                <w:highlight w:val="none"/>
                <w:u w:val="single"/>
              </w:rPr>
              <w:t>元）</w:t>
            </w:r>
            <w:r>
              <w:rPr>
                <w:rFonts w:hint="eastAsia" w:ascii="宋体" w:hAnsi="宋体" w:eastAsia="宋体" w:cs="宋体"/>
                <w:snapToGrid w:val="0"/>
                <w:color w:val="auto"/>
                <w:kern w:val="28"/>
                <w:sz w:val="24"/>
                <w:highlight w:val="none"/>
              </w:rPr>
              <w:t>，由</w:t>
            </w:r>
            <w:r>
              <w:rPr>
                <w:rFonts w:hint="eastAsia" w:ascii="宋体" w:hAnsi="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供应商在领取</w:t>
            </w:r>
            <w:r>
              <w:rPr>
                <w:rFonts w:hint="eastAsia" w:ascii="宋体" w:hAnsi="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通知书时支付给采购代理公司。</w:t>
            </w:r>
          </w:p>
        </w:tc>
      </w:tr>
      <w:tr w14:paraId="4D522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rPr>
        <w:tc>
          <w:tcPr>
            <w:tcW w:w="629" w:type="dxa"/>
            <w:tcBorders>
              <w:top w:val="single" w:color="auto" w:sz="4" w:space="0"/>
              <w:left w:val="single" w:color="000000" w:sz="8" w:space="0"/>
              <w:bottom w:val="single" w:color="auto" w:sz="4" w:space="0"/>
              <w:right w:val="single" w:color="000000" w:sz="2" w:space="0"/>
            </w:tcBorders>
            <w:noWrap w:val="0"/>
            <w:vAlign w:val="top"/>
          </w:tcPr>
          <w:p w14:paraId="37998EAF">
            <w:pPr>
              <w:snapToGrid w:val="0"/>
              <w:spacing w:line="360" w:lineRule="auto"/>
              <w:jc w:val="both"/>
              <w:rPr>
                <w:rFonts w:hint="eastAsia" w:ascii="宋体" w:hAnsi="宋体" w:eastAsia="宋体" w:cs="宋体"/>
                <w:color w:val="auto"/>
                <w:sz w:val="24"/>
                <w:highlight w:val="none"/>
              </w:rPr>
            </w:pPr>
          </w:p>
          <w:p w14:paraId="6929233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7254EB8">
            <w:pPr>
              <w:snapToGrid w:val="0"/>
              <w:spacing w:line="360" w:lineRule="auto"/>
              <w:jc w:val="center"/>
              <w:rPr>
                <w:rFonts w:hint="eastAsia" w:ascii="宋体" w:hAnsi="宋体" w:eastAsia="宋体" w:cs="宋体"/>
                <w:b/>
                <w:color w:val="auto"/>
                <w:sz w:val="24"/>
                <w:highlight w:val="none"/>
              </w:rPr>
            </w:pPr>
          </w:p>
          <w:p w14:paraId="69EA97E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649FA693">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val="en-US" w:eastAsia="zh-CN"/>
              </w:rPr>
              <w:t>/</w:t>
            </w:r>
          </w:p>
        </w:tc>
      </w:tr>
      <w:bookmarkEnd w:id="10"/>
    </w:tbl>
    <w:p w14:paraId="188DBA42">
      <w:pPr>
        <w:pStyle w:val="28"/>
        <w:rPr>
          <w:rFonts w:hint="eastAsia" w:ascii="宋体" w:hAnsi="宋体" w:eastAsia="宋体" w:cs="宋体"/>
          <w:color w:val="auto"/>
          <w:highlight w:val="none"/>
        </w:rPr>
      </w:pPr>
      <w:bookmarkStart w:id="13" w:name="第三部分"/>
      <w:bookmarkStart w:id="14" w:name="_Toc164416483"/>
    </w:p>
    <w:p w14:paraId="77BB57A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94549F5">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BBAFC5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B13F810">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F2478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2BB8F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DD0FC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864DA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76298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373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1DC81C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64876F7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64B63B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EA395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14E998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22A270">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 xml:space="preserve">3.2.2 </w:t>
      </w:r>
      <w:r>
        <w:rPr>
          <w:rFonts w:hint="eastAsia" w:ascii="宋体" w:hAnsi="宋体" w:eastAsia="宋体" w:cs="宋体"/>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3DB80C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733F5DA1">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662087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2D5AA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58B5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13C8F3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9D536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877F9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33E1FD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5AD52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4248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88DE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85E12B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D5A9B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4AC480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FDB78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F66EB4F">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5356A164">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43092D1E">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7A4F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63F2C3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ED196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F856E21">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EEC7295">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4B81E792">
      <w:pPr>
        <w:pStyle w:val="19"/>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9BD5F8E">
      <w:pPr>
        <w:pStyle w:val="37"/>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05F8389">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73ED088">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22EDD99C">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587789C4">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176E4956">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7AFC075D">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6AE2FE01">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12A448A">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7981B3">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8474984">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16B758C">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1AB1CC0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68524AA">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5277923">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845605A">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B1C5A9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F54F68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1DD80AD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E8A7056">
      <w:pPr>
        <w:pStyle w:val="134"/>
        <w:snapToGrid w:val="0"/>
        <w:spacing w:before="0"/>
        <w:ind w:firstLine="360"/>
        <w:rPr>
          <w:rFonts w:hint="eastAsia" w:ascii="宋体" w:hAnsi="宋体" w:eastAsia="宋体" w:cs="宋体"/>
          <w:color w:val="auto"/>
          <w:sz w:val="18"/>
          <w:szCs w:val="18"/>
          <w:highlight w:val="none"/>
        </w:rPr>
      </w:pPr>
    </w:p>
    <w:p w14:paraId="5542CAC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0BFFC3A">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167D081">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99EB20D">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E95909F">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0B9A8FC">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0CC6407">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CE8F99F">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ACBBF7C">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4986D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FACA755">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A6387D8">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586738D3">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19E094">
      <w:pPr>
        <w:pStyle w:val="27"/>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403C66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5B2465E">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6C30E2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93626C8">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ADE0805">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CD87973">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A85E14B">
      <w:pPr>
        <w:pStyle w:val="19"/>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A722AA9">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636B31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523B49A">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1E486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8477C2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9CCCA3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0673AE7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提供《中小企业声明函》或《残疾人福利性单位声明函》或由省级以上监狱管理局、戒毒管理局（含新疆生产建设兵团）出具的属于监狱企业的证明文件</w:t>
      </w:r>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rPr>
        <w:t>；</w:t>
      </w:r>
    </w:p>
    <w:p w14:paraId="7B1F6A93">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E58AC9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3A880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7E342C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3ED47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6802D4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C9B2CC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E9F801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7AEB13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4DC91BA">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C12DF1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904977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0603E1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3D77757">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E387AC2">
      <w:pPr>
        <w:pStyle w:val="134"/>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BBFFA8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90382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012DC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2AF665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DF2128A">
      <w:pPr>
        <w:pStyle w:val="13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3CACFEF">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1B13AC">
      <w:pPr>
        <w:pStyle w:val="13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9C4A42A">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1FB2263">
      <w:pPr>
        <w:pStyle w:val="13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E1B86B">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AA1D0A">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FC0CBB9">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BAE872B">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41EA162">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2BD3F6D">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CCB4639">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BB01AE2">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0D63AD4">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0FEE45F">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1846F3B3">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DA5A22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D5D3340">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BDD3853">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3181A446">
      <w:pPr>
        <w:pStyle w:val="134"/>
        <w:spacing w:before="0"/>
        <w:ind w:firstLine="643"/>
        <w:rPr>
          <w:rFonts w:hint="eastAsia" w:ascii="宋体" w:hAnsi="宋体" w:eastAsia="宋体" w:cs="宋体"/>
          <w:b/>
          <w:color w:val="auto"/>
          <w:sz w:val="32"/>
          <w:highlight w:val="none"/>
        </w:rPr>
      </w:pPr>
    </w:p>
    <w:p w14:paraId="25ADF38F">
      <w:pPr>
        <w:pStyle w:val="134"/>
        <w:spacing w:before="0"/>
        <w:ind w:firstLine="1928" w:firstLineChars="600"/>
        <w:rPr>
          <w:rFonts w:hint="eastAsia" w:ascii="宋体" w:hAnsi="宋体" w:eastAsia="宋体" w:cs="宋体"/>
          <w:b/>
          <w:color w:val="auto"/>
          <w:sz w:val="32"/>
          <w:highlight w:val="none"/>
        </w:rPr>
      </w:pPr>
    </w:p>
    <w:p w14:paraId="6EEE176C">
      <w:pPr>
        <w:pStyle w:val="13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E151A19">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6452CB2">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2F125902">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56ADA34">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3C7A191">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622DC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AF6D596">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F07D69B">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418E3EB0">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68BAC583">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6667B28">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5538E826">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AA4ACE4">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重大税收违法案件当事人名单</w:t>
      </w:r>
      <w:r>
        <w:rPr>
          <w:rFonts w:hint="eastAsia" w:ascii="宋体" w:hAnsi="宋体" w:eastAsia="宋体" w:cs="宋体"/>
          <w:color w:val="auto"/>
          <w:kern w:val="0"/>
          <w:szCs w:val="24"/>
          <w:highlight w:val="none"/>
        </w:rPr>
        <w:t>、政府采购严重违法失信行为记录名单的投标人将被拒绝参与政府采购活动。</w:t>
      </w:r>
    </w:p>
    <w:p w14:paraId="23C5B652">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0181B28">
      <w:pPr>
        <w:pStyle w:val="134"/>
        <w:spacing w:before="0"/>
        <w:ind w:firstLine="0" w:firstLineChars="0"/>
        <w:rPr>
          <w:rFonts w:hint="eastAsia" w:ascii="宋体" w:hAnsi="宋体" w:eastAsia="宋体" w:cs="宋体"/>
          <w:color w:val="auto"/>
          <w:kern w:val="0"/>
          <w:szCs w:val="24"/>
          <w:highlight w:val="none"/>
        </w:rPr>
      </w:pPr>
    </w:p>
    <w:p w14:paraId="1A25AC1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F5D8C6F">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777F203">
      <w:pPr>
        <w:spacing w:line="360" w:lineRule="auto"/>
        <w:rPr>
          <w:rFonts w:hint="eastAsia" w:ascii="宋体" w:hAnsi="宋体" w:eastAsia="宋体" w:cs="宋体"/>
          <w:b/>
          <w:color w:val="auto"/>
          <w:sz w:val="24"/>
          <w:highlight w:val="none"/>
        </w:rPr>
      </w:pPr>
    </w:p>
    <w:p w14:paraId="39A46FA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7DE0D6C">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6BE506D">
      <w:pPr>
        <w:pStyle w:val="134"/>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F6F66E">
      <w:pPr>
        <w:pStyle w:val="13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A667C5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3C08070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69AEC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A093A9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B9717B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7067A42">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C595F1A">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E3808C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D1265B">
      <w:pPr>
        <w:pStyle w:val="13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07E7F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5AB47A6">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E4A61C8">
      <w:pPr>
        <w:pStyle w:val="13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636F587">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B1049A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12DBE7D">
      <w:pPr>
        <w:pStyle w:val="5"/>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64AA21">
      <w:pPr>
        <w:pStyle w:val="5"/>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30D0E35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A920735">
      <w:pPr>
        <w:snapToGrid w:val="0"/>
        <w:spacing w:line="360" w:lineRule="auto"/>
        <w:rPr>
          <w:rFonts w:hint="eastAsia" w:ascii="宋体" w:hAnsi="宋体" w:eastAsia="宋体" w:cs="宋体"/>
          <w:b/>
          <w:color w:val="auto"/>
          <w:sz w:val="32"/>
          <w:highlight w:val="none"/>
        </w:rPr>
      </w:pPr>
    </w:p>
    <w:p w14:paraId="49219F5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276C7A6">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D165503">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2331D65">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451E85A5">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2E2414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88C4B6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2180A64">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C8181A">
      <w:pPr>
        <w:tabs>
          <w:tab w:val="left" w:pos="0"/>
        </w:tabs>
        <w:spacing w:line="360" w:lineRule="auto"/>
        <w:ind w:firstLine="480"/>
        <w:rPr>
          <w:rFonts w:hint="eastAsia" w:ascii="宋体" w:hAnsi="宋体" w:eastAsia="宋体" w:cs="宋体"/>
          <w:color w:val="auto"/>
          <w:sz w:val="24"/>
          <w:highlight w:val="none"/>
        </w:rPr>
      </w:pPr>
    </w:p>
    <w:p w14:paraId="7B6DE97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1D3F6A2">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627164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D85E2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69E69B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806B82">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B5234ED">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68403820"/>
      <w:bookmarkEnd w:id="20"/>
      <w:bookmarkStart w:id="21" w:name="_Hlt68057669"/>
      <w:bookmarkEnd w:id="21"/>
      <w:bookmarkStart w:id="22" w:name="_Hlt68072990"/>
      <w:bookmarkEnd w:id="22"/>
      <w:bookmarkStart w:id="23" w:name="_Hlt74730295"/>
      <w:bookmarkEnd w:id="23"/>
      <w:bookmarkStart w:id="24" w:name="_Hlt75236290"/>
      <w:bookmarkEnd w:id="24"/>
      <w:bookmarkStart w:id="25" w:name="_Hlt74714665"/>
      <w:bookmarkEnd w:id="25"/>
      <w:bookmarkStart w:id="26" w:name="_Hlt74729768"/>
      <w:bookmarkEnd w:id="26"/>
      <w:bookmarkStart w:id="27" w:name="_Hlt74707468"/>
      <w:bookmarkEnd w:id="27"/>
      <w:bookmarkStart w:id="28" w:name="_Hlt75236101"/>
      <w:bookmarkEnd w:id="28"/>
      <w:bookmarkStart w:id="29" w:name="_Hlt75236011"/>
      <w:bookmarkEnd w:id="29"/>
      <w:bookmarkStart w:id="30" w:name="_Hlt68073093"/>
      <w:bookmarkEnd w:id="30"/>
    </w:p>
    <w:p w14:paraId="003C1E7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2D31383B">
      <w:pPr>
        <w:tabs>
          <w:tab w:val="left" w:pos="425"/>
          <w:tab w:val="left" w:pos="747"/>
        </w:tabs>
        <w:spacing w:before="156" w:beforeLines="50" w:after="156" w:afterLines="50"/>
        <w:rPr>
          <w:rFonts w:hint="eastAsia" w:ascii="宋体" w:hAnsi="宋体" w:eastAsia="宋体" w:cs="宋体"/>
          <w:color w:val="auto"/>
          <w:sz w:val="22"/>
          <w:szCs w:val="28"/>
          <w:highlight w:val="none"/>
        </w:rPr>
      </w:pPr>
      <w:r>
        <w:rPr>
          <w:rFonts w:hint="eastAsia" w:ascii="宋体" w:hAnsi="宋体" w:eastAsia="宋体" w:cs="宋体"/>
          <w:b/>
          <w:color w:val="auto"/>
          <w:sz w:val="32"/>
          <w:szCs w:val="32"/>
          <w:highlight w:val="none"/>
        </w:rPr>
        <w:t>一、采购内容及数量</w:t>
      </w:r>
    </w:p>
    <w:tbl>
      <w:tblPr>
        <w:tblStyle w:val="64"/>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57"/>
        <w:gridCol w:w="1700"/>
        <w:gridCol w:w="1062"/>
        <w:gridCol w:w="1213"/>
        <w:gridCol w:w="2037"/>
        <w:gridCol w:w="1413"/>
      </w:tblGrid>
      <w:tr w14:paraId="3392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18" w:type="dxa"/>
            <w:vAlign w:val="center"/>
          </w:tcPr>
          <w:p w14:paraId="0B54958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57" w:type="dxa"/>
            <w:vAlign w:val="center"/>
          </w:tcPr>
          <w:p w14:paraId="2874D2AE">
            <w:pPr>
              <w:spacing w:line="360" w:lineRule="auto"/>
              <w:ind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1700" w:type="dxa"/>
            <w:vAlign w:val="center"/>
          </w:tcPr>
          <w:p w14:paraId="047EFD9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详细规格</w:t>
            </w:r>
            <w:r>
              <w:rPr>
                <w:rFonts w:hint="eastAsia" w:ascii="宋体" w:hAnsi="宋体" w:eastAsia="宋体" w:cs="宋体"/>
                <w:color w:val="auto"/>
                <w:sz w:val="24"/>
                <w:highlight w:val="none"/>
                <w:lang w:val="en-US" w:eastAsia="zh-CN"/>
              </w:rPr>
              <w:t>参数及要求</w:t>
            </w:r>
          </w:p>
        </w:tc>
        <w:tc>
          <w:tcPr>
            <w:tcW w:w="1062" w:type="dxa"/>
            <w:vAlign w:val="center"/>
          </w:tcPr>
          <w:p w14:paraId="393B2261">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w:t>
            </w:r>
          </w:p>
        </w:tc>
        <w:tc>
          <w:tcPr>
            <w:tcW w:w="1213" w:type="dxa"/>
            <w:vAlign w:val="center"/>
          </w:tcPr>
          <w:p w14:paraId="20DE60B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2037" w:type="dxa"/>
            <w:vAlign w:val="center"/>
          </w:tcPr>
          <w:p w14:paraId="6948547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预算总价</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元</w:t>
            </w:r>
            <w:r>
              <w:rPr>
                <w:rFonts w:hint="eastAsia" w:ascii="宋体" w:hAnsi="宋体" w:eastAsia="宋体" w:cs="宋体"/>
                <w:color w:val="auto"/>
                <w:sz w:val="24"/>
                <w:highlight w:val="none"/>
                <w:lang w:val="en-US" w:eastAsia="zh-CN"/>
              </w:rPr>
              <w:t>）</w:t>
            </w:r>
          </w:p>
        </w:tc>
        <w:tc>
          <w:tcPr>
            <w:tcW w:w="1413" w:type="dxa"/>
            <w:vAlign w:val="center"/>
          </w:tcPr>
          <w:p w14:paraId="28F0BE3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14:paraId="31FF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18" w:type="dxa"/>
            <w:vAlign w:val="center"/>
          </w:tcPr>
          <w:p w14:paraId="583A9D7F">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057" w:type="dxa"/>
            <w:vAlign w:val="center"/>
          </w:tcPr>
          <w:p w14:paraId="56D027E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建德市教育发展服务中心2025年建德市学校（幼儿园）正版纸质图书采购项目</w:t>
            </w:r>
          </w:p>
        </w:tc>
        <w:tc>
          <w:tcPr>
            <w:tcW w:w="1700" w:type="dxa"/>
            <w:vAlign w:val="center"/>
          </w:tcPr>
          <w:p w14:paraId="0118298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详见“采购需求”</w:t>
            </w:r>
          </w:p>
        </w:tc>
        <w:tc>
          <w:tcPr>
            <w:tcW w:w="1062" w:type="dxa"/>
            <w:vAlign w:val="center"/>
          </w:tcPr>
          <w:p w14:paraId="68415CE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批</w:t>
            </w:r>
          </w:p>
        </w:tc>
        <w:tc>
          <w:tcPr>
            <w:tcW w:w="1213" w:type="dxa"/>
            <w:vAlign w:val="center"/>
          </w:tcPr>
          <w:p w14:paraId="75163CA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037" w:type="dxa"/>
            <w:vAlign w:val="center"/>
          </w:tcPr>
          <w:p w14:paraId="6F1B496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924200.00</w:t>
            </w:r>
          </w:p>
        </w:tc>
        <w:tc>
          <w:tcPr>
            <w:tcW w:w="1413" w:type="dxa"/>
            <w:vAlign w:val="center"/>
          </w:tcPr>
          <w:p w14:paraId="47E2FFCB">
            <w:pPr>
              <w:spacing w:line="360" w:lineRule="auto"/>
              <w:jc w:val="center"/>
              <w:rPr>
                <w:rFonts w:hint="eastAsia" w:ascii="宋体" w:hAnsi="宋体" w:cs="宋体"/>
                <w:color w:val="auto"/>
                <w:sz w:val="24"/>
                <w:highlight w:val="none"/>
                <w:lang w:val="en-US" w:eastAsia="zh-CN"/>
              </w:rPr>
            </w:pPr>
          </w:p>
        </w:tc>
      </w:tr>
    </w:tbl>
    <w:p w14:paraId="33F36BE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投标人的报价必须已包含如下费用：所投标项所含配合验收等相关费用、图书送达指定地方(具体以使用单位要求的为准）运输费、图书编目等按照合同约定的后期维护等有关费用。</w:t>
      </w:r>
    </w:p>
    <w:p w14:paraId="6FECB98B">
      <w:pPr>
        <w:pStyle w:val="2"/>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二、采购需求</w:t>
      </w:r>
    </w:p>
    <w:p w14:paraId="2EAD5832">
      <w:pPr>
        <w:pStyle w:val="343"/>
        <w:keepNext w:val="0"/>
        <w:keepLines w:val="0"/>
        <w:pageBreakBefore w:val="0"/>
        <w:kinsoku/>
        <w:wordWrap/>
        <w:overflowPunct/>
        <w:topLinePunct w:val="0"/>
        <w:autoSpaceDE/>
        <w:autoSpaceDN/>
        <w:bidi w:val="0"/>
        <w:snapToGrid/>
        <w:spacing w:before="120" w:line="360" w:lineRule="auto"/>
        <w:ind w:left="1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（一）、图书内容</w:t>
      </w:r>
    </w:p>
    <w:p w14:paraId="557C61DB">
      <w:pPr>
        <w:pStyle w:val="343"/>
        <w:keepNext w:val="0"/>
        <w:keepLines w:val="0"/>
        <w:pageBreakBefore w:val="0"/>
        <w:kinsoku/>
        <w:wordWrap/>
        <w:overflowPunct/>
        <w:topLinePunct w:val="0"/>
        <w:autoSpaceDE/>
        <w:autoSpaceDN/>
        <w:bidi w:val="0"/>
        <w:snapToGrid/>
        <w:spacing w:before="120" w:line="360" w:lineRule="auto"/>
        <w:ind w:right="216"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适合中、小学、幼儿教师、教师理论、学生阅读的文化、科学、教育、体育、语言、文字、文学、数理科学和化学、天文</w:t>
      </w:r>
      <w:r>
        <w:rPr>
          <w:rFonts w:hint="eastAsia" w:ascii="宋体" w:hAnsi="宋体" w:eastAsia="宋体" w:cs="宋体"/>
          <w:color w:val="auto"/>
          <w:spacing w:val="-4"/>
          <w:sz w:val="24"/>
          <w:szCs w:val="24"/>
          <w:highlight w:val="none"/>
        </w:rPr>
        <w:t>学、地球科学为主,符合国家规范标准，必须为</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2024</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日以后出版的图书，其中</w:t>
      </w:r>
    </w:p>
    <w:p w14:paraId="41C7EA54">
      <w:pPr>
        <w:pStyle w:val="343"/>
        <w:keepNext w:val="0"/>
        <w:keepLines w:val="0"/>
        <w:pageBreakBefore w:val="0"/>
        <w:kinsoku/>
        <w:wordWrap/>
        <w:overflowPunct/>
        <w:topLinePunct w:val="0"/>
        <w:autoSpaceDE/>
        <w:autoSpaceDN/>
        <w:bidi w:val="0"/>
        <w:snapToGrid/>
        <w:spacing w:before="3" w:line="360" w:lineRule="auto"/>
        <w:ind w:left="117" w:right="215" w:firstLine="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（1）、教师图书，占比为</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8"/>
          <w:sz w:val="24"/>
          <w:szCs w:val="24"/>
          <w:highlight w:val="none"/>
        </w:rPr>
        <w:t>30%：需提供</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8"/>
          <w:sz w:val="24"/>
          <w:szCs w:val="24"/>
          <w:highlight w:val="none"/>
        </w:rPr>
        <w:t>5000</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个品种</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2024</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4"/>
          <w:sz w:val="24"/>
          <w:szCs w:val="24"/>
          <w:highlight w:val="none"/>
        </w:rPr>
        <w:t>1 日以后出版的新书书目，为适合中、小学、幼儿教师、教</w:t>
      </w:r>
      <w:r>
        <w:rPr>
          <w:rFonts w:hint="eastAsia" w:ascii="宋体" w:hAnsi="宋体" w:eastAsia="宋体" w:cs="宋体"/>
          <w:color w:val="auto"/>
          <w:spacing w:val="-9"/>
          <w:sz w:val="24"/>
          <w:szCs w:val="24"/>
          <w:highlight w:val="none"/>
        </w:rPr>
        <w:t>师理论的图书；</w:t>
      </w:r>
    </w:p>
    <w:p w14:paraId="72A3023B">
      <w:pPr>
        <w:pStyle w:val="343"/>
        <w:keepNext w:val="0"/>
        <w:keepLines w:val="0"/>
        <w:pageBreakBefore w:val="0"/>
        <w:kinsoku/>
        <w:wordWrap/>
        <w:overflowPunct/>
        <w:topLinePunct w:val="0"/>
        <w:autoSpaceDE/>
        <w:autoSpaceDN/>
        <w:bidi w:val="0"/>
        <w:snapToGrid/>
        <w:spacing w:before="182" w:line="360" w:lineRule="auto"/>
        <w:ind w:left="113" w:right="154"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（2）、学生阅读图书，占比</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7"/>
          <w:sz w:val="24"/>
          <w:szCs w:val="24"/>
          <w:highlight w:val="none"/>
        </w:rPr>
        <w:t>70%：需提供</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7"/>
          <w:sz w:val="24"/>
          <w:szCs w:val="24"/>
          <w:highlight w:val="none"/>
        </w:rPr>
        <w:t>15000</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个品种</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7"/>
          <w:sz w:val="24"/>
          <w:szCs w:val="24"/>
          <w:highlight w:val="none"/>
        </w:rPr>
        <w:t>20</w:t>
      </w:r>
      <w:r>
        <w:rPr>
          <w:rFonts w:hint="eastAsia" w:ascii="宋体" w:hAnsi="宋体" w:eastAsia="宋体" w:cs="宋体"/>
          <w:color w:val="auto"/>
          <w:spacing w:val="-8"/>
          <w:sz w:val="24"/>
          <w:szCs w:val="24"/>
          <w:highlight w:val="none"/>
        </w:rPr>
        <w:t>24</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 日以后出版的新书书目，为学生阅读的文化、科学、教</w:t>
      </w:r>
      <w:r>
        <w:rPr>
          <w:rFonts w:hint="eastAsia" w:ascii="宋体" w:hAnsi="宋体" w:eastAsia="宋体" w:cs="宋体"/>
          <w:color w:val="auto"/>
          <w:spacing w:val="-1"/>
          <w:sz w:val="24"/>
          <w:szCs w:val="24"/>
          <w:highlight w:val="none"/>
        </w:rPr>
        <w:t>育、体育、语言、文字、文学、数理科学和化学、天文学、地</w:t>
      </w:r>
      <w:r>
        <w:rPr>
          <w:rFonts w:hint="eastAsia" w:ascii="宋体" w:hAnsi="宋体" w:eastAsia="宋体" w:cs="宋体"/>
          <w:color w:val="auto"/>
          <w:spacing w:val="-6"/>
          <w:sz w:val="24"/>
          <w:szCs w:val="24"/>
          <w:highlight w:val="none"/>
        </w:rPr>
        <w:t>球科学的图书。</w:t>
      </w:r>
    </w:p>
    <w:p w14:paraId="292E4752">
      <w:pPr>
        <w:pStyle w:val="343"/>
        <w:keepNext w:val="0"/>
        <w:keepLines w:val="0"/>
        <w:pageBreakBefore w:val="0"/>
        <w:kinsoku/>
        <w:wordWrap/>
        <w:overflowPunct/>
        <w:topLinePunct w:val="0"/>
        <w:autoSpaceDE/>
        <w:autoSpaceDN/>
        <w:bidi w:val="0"/>
        <w:snapToGrid/>
        <w:spacing w:before="182" w:line="360" w:lineRule="auto"/>
        <w:ind w:left="1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（二）、对技术、折扣率及质量的要求：</w:t>
      </w:r>
    </w:p>
    <w:p w14:paraId="3FB63BEC">
      <w:pPr>
        <w:pStyle w:val="343"/>
        <w:keepNext w:val="0"/>
        <w:keepLines w:val="0"/>
        <w:pageBreakBefore w:val="0"/>
        <w:kinsoku/>
        <w:wordWrap/>
        <w:overflowPunct/>
        <w:topLinePunct w:val="0"/>
        <w:autoSpaceDE/>
        <w:autoSpaceDN/>
        <w:bidi w:val="0"/>
        <w:snapToGrid/>
        <w:spacing w:before="182" w:line="360" w:lineRule="auto"/>
        <w:ind w:left="13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1、折扣率要求</w:t>
      </w:r>
    </w:p>
    <w:p w14:paraId="6672F69A">
      <w:pPr>
        <w:pStyle w:val="343"/>
        <w:keepNext w:val="0"/>
        <w:keepLines w:val="0"/>
        <w:pageBreakBefore w:val="0"/>
        <w:kinsoku/>
        <w:wordWrap/>
        <w:overflowPunct/>
        <w:topLinePunct w:val="0"/>
        <w:autoSpaceDE/>
        <w:autoSpaceDN/>
        <w:bidi w:val="0"/>
        <w:snapToGrid/>
        <w:spacing w:before="182" w:line="360" w:lineRule="auto"/>
        <w:ind w:left="115" w:right="189" w:firstLine="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（1）、投标报价为图书价款（实洋）合计，应包括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7"/>
          <w:sz w:val="24"/>
          <w:szCs w:val="24"/>
          <w:highlight w:val="none"/>
        </w:rPr>
        <w:t>5%的配送、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上架、编目及相关服务等一切费用，所涉及的金额采用的币种</w:t>
      </w:r>
      <w:r>
        <w:rPr>
          <w:rFonts w:hint="eastAsia" w:ascii="宋体" w:hAnsi="宋体" w:eastAsia="宋体" w:cs="宋体"/>
          <w:color w:val="auto"/>
          <w:spacing w:val="-8"/>
          <w:sz w:val="24"/>
          <w:szCs w:val="24"/>
          <w:highlight w:val="none"/>
        </w:rPr>
        <w:t>为人民币。</w:t>
      </w:r>
    </w:p>
    <w:p w14:paraId="463213C6">
      <w:pPr>
        <w:pStyle w:val="343"/>
        <w:keepNext w:val="0"/>
        <w:keepLines w:val="0"/>
        <w:pageBreakBefore w:val="0"/>
        <w:kinsoku/>
        <w:wordWrap/>
        <w:overflowPunct/>
        <w:topLinePunct w:val="0"/>
        <w:autoSpaceDE/>
        <w:autoSpaceDN/>
        <w:bidi w:val="0"/>
        <w:snapToGrid/>
        <w:spacing w:before="182" w:line="360" w:lineRule="auto"/>
        <w:ind w:left="111" w:right="215" w:firstLine="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（2）、图书价款（实洋）=</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6"/>
          <w:sz w:val="24"/>
          <w:szCs w:val="24"/>
          <w:highlight w:val="none"/>
        </w:rPr>
        <w:t>图书码洋×折扣率，供应商在</w:t>
      </w:r>
      <w:r>
        <w:rPr>
          <w:rFonts w:hint="eastAsia" w:ascii="宋体" w:hAnsi="宋体" w:eastAsia="宋体" w:cs="宋体"/>
          <w:color w:val="auto"/>
          <w:spacing w:val="-7"/>
          <w:sz w:val="24"/>
          <w:szCs w:val="24"/>
          <w:highlight w:val="none"/>
        </w:rPr>
        <w:t>明细</w:t>
      </w:r>
      <w:r>
        <w:rPr>
          <w:rFonts w:hint="eastAsia" w:ascii="宋体" w:hAnsi="宋体" w:eastAsia="宋体" w:cs="宋体"/>
          <w:color w:val="auto"/>
          <w:spacing w:val="-1"/>
          <w:sz w:val="24"/>
          <w:szCs w:val="24"/>
          <w:highlight w:val="none"/>
        </w:rPr>
        <w:t>报价表中所列的图书码洋必须和图书实际码洋一致，若在评标实际交货验收中发现不一致，以出版社统一的码洋为准。所有</w:t>
      </w:r>
      <w:r>
        <w:rPr>
          <w:rFonts w:hint="eastAsia" w:ascii="宋体" w:hAnsi="宋体" w:eastAsia="宋体" w:cs="宋体"/>
          <w:color w:val="auto"/>
          <w:spacing w:val="-3"/>
          <w:sz w:val="24"/>
          <w:szCs w:val="24"/>
          <w:highlight w:val="none"/>
        </w:rPr>
        <w:t>品种的图书均按统一的折扣率报价</w:t>
      </w:r>
      <w:r>
        <w:rPr>
          <w:rFonts w:hint="eastAsia" w:ascii="宋体" w:hAnsi="宋体" w:cs="宋体"/>
          <w:color w:val="auto"/>
          <w:spacing w:val="-3"/>
          <w:sz w:val="24"/>
          <w:szCs w:val="24"/>
          <w:highlight w:val="none"/>
          <w:lang w:eastAsia="zh-CN"/>
        </w:rPr>
        <w:t>，</w:t>
      </w:r>
      <w:r>
        <w:rPr>
          <w:rFonts w:hint="eastAsia" w:ascii="宋体" w:hAnsi="宋体" w:cs="宋体"/>
          <w:color w:val="auto"/>
          <w:spacing w:val="-3"/>
          <w:sz w:val="24"/>
          <w:szCs w:val="24"/>
          <w:highlight w:val="none"/>
          <w:lang w:val="en-US" w:eastAsia="zh-CN"/>
        </w:rPr>
        <w:t>总价不变</w:t>
      </w:r>
      <w:r>
        <w:rPr>
          <w:rFonts w:hint="eastAsia" w:ascii="宋体" w:hAnsi="宋体" w:eastAsia="宋体" w:cs="宋体"/>
          <w:color w:val="auto"/>
          <w:spacing w:val="-3"/>
          <w:sz w:val="24"/>
          <w:szCs w:val="24"/>
          <w:highlight w:val="none"/>
        </w:rPr>
        <w:t>。</w:t>
      </w:r>
    </w:p>
    <w:p w14:paraId="3483B519">
      <w:pPr>
        <w:pStyle w:val="343"/>
        <w:keepNext w:val="0"/>
        <w:keepLines w:val="0"/>
        <w:pageBreakBefore w:val="0"/>
        <w:kinsoku/>
        <w:wordWrap/>
        <w:overflowPunct/>
        <w:topLinePunct w:val="0"/>
        <w:autoSpaceDE/>
        <w:autoSpaceDN/>
        <w:bidi w:val="0"/>
        <w:snapToGrid/>
        <w:spacing w:before="183" w:line="360" w:lineRule="auto"/>
        <w:ind w:left="11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2、技术要求</w:t>
      </w:r>
    </w:p>
    <w:p w14:paraId="50665740">
      <w:pPr>
        <w:pStyle w:val="343"/>
        <w:keepNext w:val="0"/>
        <w:keepLines w:val="0"/>
        <w:pageBreakBefore w:val="0"/>
        <w:kinsoku/>
        <w:wordWrap/>
        <w:overflowPunct/>
        <w:topLinePunct w:val="0"/>
        <w:autoSpaceDE/>
        <w:autoSpaceDN/>
        <w:bidi w:val="0"/>
        <w:snapToGrid/>
        <w:spacing w:before="185" w:line="360" w:lineRule="auto"/>
        <w:ind w:left="115" w:right="216" w:firstLine="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（1）、具备图书现货供应的条件。能满足相关学校对于重点时</w:t>
      </w:r>
      <w:r>
        <w:rPr>
          <w:rFonts w:hint="eastAsia" w:ascii="宋体" w:hAnsi="宋体" w:eastAsia="宋体" w:cs="宋体"/>
          <w:color w:val="auto"/>
          <w:spacing w:val="-1"/>
          <w:sz w:val="24"/>
          <w:szCs w:val="24"/>
          <w:highlight w:val="none"/>
        </w:rPr>
        <w:t>效性图书和临时性采购任务的选购，现场采购方便快捷、送货</w:t>
      </w:r>
      <w:r>
        <w:rPr>
          <w:rFonts w:hint="eastAsia" w:ascii="宋体" w:hAnsi="宋体" w:eastAsia="宋体" w:cs="宋体"/>
          <w:color w:val="auto"/>
          <w:spacing w:val="-11"/>
          <w:sz w:val="24"/>
          <w:szCs w:val="24"/>
          <w:highlight w:val="none"/>
        </w:rPr>
        <w:t>上门。</w:t>
      </w:r>
    </w:p>
    <w:p w14:paraId="5D962CE9">
      <w:pPr>
        <w:pStyle w:val="343"/>
        <w:keepNext w:val="0"/>
        <w:keepLines w:val="0"/>
        <w:pageBreakBefore w:val="0"/>
        <w:kinsoku/>
        <w:wordWrap/>
        <w:overflowPunct/>
        <w:topLinePunct w:val="0"/>
        <w:autoSpaceDE/>
        <w:autoSpaceDN/>
        <w:bidi w:val="0"/>
        <w:snapToGrid/>
        <w:spacing w:before="178" w:line="360" w:lineRule="auto"/>
        <w:ind w:left="111" w:right="215" w:firstLine="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（2）、按要求完成建德市教育局下所学校的分批分次的图书采</w:t>
      </w:r>
      <w:r>
        <w:rPr>
          <w:rFonts w:hint="eastAsia" w:ascii="宋体" w:hAnsi="宋体" w:eastAsia="宋体" w:cs="宋体"/>
          <w:color w:val="auto"/>
          <w:spacing w:val="-4"/>
          <w:sz w:val="24"/>
          <w:szCs w:val="24"/>
          <w:highlight w:val="none"/>
        </w:rPr>
        <w:t>购、加工、配送及上架。</w:t>
      </w:r>
    </w:p>
    <w:p w14:paraId="20D9F702">
      <w:pPr>
        <w:pStyle w:val="343"/>
        <w:keepNext w:val="0"/>
        <w:keepLines w:val="0"/>
        <w:pageBreakBefore w:val="0"/>
        <w:kinsoku/>
        <w:wordWrap/>
        <w:overflowPunct/>
        <w:topLinePunct w:val="0"/>
        <w:autoSpaceDE/>
        <w:autoSpaceDN/>
        <w:bidi w:val="0"/>
        <w:snapToGrid/>
        <w:spacing w:before="119" w:line="360" w:lineRule="auto"/>
        <w:ind w:left="1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（3）、本项目采购的图书在中标方提供的书目或合同约定</w:t>
      </w:r>
      <w:r>
        <w:rPr>
          <w:rFonts w:hint="eastAsia" w:ascii="宋体" w:hAnsi="宋体" w:eastAsia="宋体" w:cs="宋体"/>
          <w:color w:val="auto"/>
          <w:spacing w:val="-7"/>
          <w:sz w:val="24"/>
          <w:szCs w:val="24"/>
          <w:highlight w:val="none"/>
        </w:rPr>
        <w:t>期内</w:t>
      </w:r>
      <w:r>
        <w:rPr>
          <w:rFonts w:hint="eastAsia" w:ascii="宋体" w:hAnsi="宋体" w:eastAsia="宋体" w:cs="宋体"/>
          <w:color w:val="auto"/>
          <w:spacing w:val="-6"/>
          <w:sz w:val="24"/>
          <w:szCs w:val="24"/>
          <w:highlight w:val="none"/>
        </w:rPr>
        <w:t>准时到书率要求达到</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6"/>
          <w:sz w:val="24"/>
          <w:szCs w:val="24"/>
          <w:highlight w:val="none"/>
        </w:rPr>
        <w:t>100%以上（出版变更原因除外），不得随</w:t>
      </w:r>
      <w:r>
        <w:rPr>
          <w:rFonts w:hint="eastAsia" w:ascii="宋体" w:hAnsi="宋体" w:eastAsia="宋体" w:cs="宋体"/>
          <w:color w:val="auto"/>
          <w:spacing w:val="-3"/>
          <w:sz w:val="24"/>
          <w:szCs w:val="24"/>
          <w:highlight w:val="none"/>
        </w:rPr>
        <w:t>意搭配图书并确保图书质量，否则一律退回。</w:t>
      </w:r>
    </w:p>
    <w:p w14:paraId="4A5C0BE9">
      <w:pPr>
        <w:pStyle w:val="343"/>
        <w:keepNext w:val="0"/>
        <w:keepLines w:val="0"/>
        <w:pageBreakBefore w:val="0"/>
        <w:kinsoku/>
        <w:wordWrap/>
        <w:overflowPunct/>
        <w:topLinePunct w:val="0"/>
        <w:autoSpaceDE/>
        <w:autoSpaceDN/>
        <w:bidi w:val="0"/>
        <w:snapToGrid/>
        <w:spacing w:before="183" w:line="360" w:lineRule="auto"/>
        <w:ind w:left="118" w:right="227" w:firstLine="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（4）、中标单位在收到图书订单后应及时进</w:t>
      </w:r>
      <w:r>
        <w:rPr>
          <w:rFonts w:hint="eastAsia" w:ascii="宋体" w:hAnsi="宋体" w:eastAsia="宋体" w:cs="宋体"/>
          <w:color w:val="auto"/>
          <w:spacing w:val="-6"/>
          <w:sz w:val="24"/>
          <w:szCs w:val="24"/>
          <w:highlight w:val="none"/>
        </w:rPr>
        <w:t>行订购处理，并将</w:t>
      </w:r>
      <w:r>
        <w:rPr>
          <w:rFonts w:hint="eastAsia" w:ascii="宋体" w:hAnsi="宋体" w:eastAsia="宋体" w:cs="宋体"/>
          <w:color w:val="auto"/>
          <w:spacing w:val="-4"/>
          <w:sz w:val="24"/>
          <w:szCs w:val="24"/>
          <w:highlight w:val="none"/>
        </w:rPr>
        <w:t>处理情况及时反馈给甲方。</w:t>
      </w:r>
    </w:p>
    <w:p w14:paraId="5007E4D8">
      <w:pPr>
        <w:pStyle w:val="343"/>
        <w:keepNext w:val="0"/>
        <w:keepLines w:val="0"/>
        <w:pageBreakBefore w:val="0"/>
        <w:kinsoku/>
        <w:wordWrap/>
        <w:overflowPunct/>
        <w:topLinePunct w:val="0"/>
        <w:autoSpaceDE/>
        <w:autoSpaceDN/>
        <w:bidi w:val="0"/>
        <w:snapToGrid/>
        <w:spacing w:before="1" w:line="360" w:lineRule="auto"/>
        <w:ind w:left="11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3、图书质量：</w:t>
      </w:r>
    </w:p>
    <w:p w14:paraId="5F90C44B">
      <w:pPr>
        <w:pStyle w:val="343"/>
        <w:keepNext w:val="0"/>
        <w:keepLines w:val="0"/>
        <w:pageBreakBefore w:val="0"/>
        <w:kinsoku/>
        <w:wordWrap/>
        <w:overflowPunct/>
        <w:topLinePunct w:val="0"/>
        <w:autoSpaceDE/>
        <w:autoSpaceDN/>
        <w:bidi w:val="0"/>
        <w:snapToGrid/>
        <w:spacing w:before="183" w:line="360" w:lineRule="auto"/>
        <w:ind w:left="114" w:right="216" w:firstLine="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（1）、投标人必须承诺按正规渠道提供正版图书</w:t>
      </w:r>
      <w:r>
        <w:rPr>
          <w:rFonts w:hint="eastAsia" w:ascii="宋体" w:hAnsi="宋体" w:eastAsia="宋体" w:cs="宋体"/>
          <w:color w:val="auto"/>
          <w:spacing w:val="-6"/>
          <w:sz w:val="24"/>
          <w:szCs w:val="24"/>
          <w:highlight w:val="none"/>
        </w:rPr>
        <w:t>，图书质量达</w:t>
      </w:r>
      <w:r>
        <w:rPr>
          <w:rFonts w:hint="eastAsia" w:ascii="宋体" w:hAnsi="宋体" w:eastAsia="宋体" w:cs="宋体"/>
          <w:color w:val="auto"/>
          <w:spacing w:val="-1"/>
          <w:sz w:val="24"/>
          <w:szCs w:val="24"/>
          <w:highlight w:val="none"/>
        </w:rPr>
        <w:t>到国家规定的图书验收标准，并没有知识产权纠纷，若提供盗</w:t>
      </w:r>
      <w:r>
        <w:rPr>
          <w:rFonts w:hint="eastAsia" w:ascii="宋体" w:hAnsi="宋体" w:eastAsia="宋体" w:cs="宋体"/>
          <w:color w:val="auto"/>
          <w:spacing w:val="-2"/>
          <w:sz w:val="24"/>
          <w:szCs w:val="24"/>
          <w:highlight w:val="none"/>
        </w:rPr>
        <w:t>版、盗印图书必须承担全部法律责任，同时中止供货合同。</w:t>
      </w:r>
    </w:p>
    <w:p w14:paraId="0493FF99">
      <w:pPr>
        <w:pStyle w:val="343"/>
        <w:keepNext w:val="0"/>
        <w:keepLines w:val="0"/>
        <w:pageBreakBefore w:val="0"/>
        <w:kinsoku/>
        <w:wordWrap/>
        <w:overflowPunct/>
        <w:topLinePunct w:val="0"/>
        <w:autoSpaceDE/>
        <w:autoSpaceDN/>
        <w:bidi w:val="0"/>
        <w:snapToGrid/>
        <w:spacing w:before="182" w:line="360" w:lineRule="auto"/>
        <w:ind w:left="113" w:right="216"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（2）、供应商供应的图书中，应不含有色情、暴力、恐怖等不</w:t>
      </w:r>
      <w:r>
        <w:rPr>
          <w:rFonts w:hint="eastAsia" w:ascii="宋体" w:hAnsi="宋体" w:eastAsia="宋体" w:cs="宋体"/>
          <w:color w:val="auto"/>
          <w:spacing w:val="-1"/>
          <w:sz w:val="24"/>
          <w:szCs w:val="24"/>
          <w:highlight w:val="none"/>
        </w:rPr>
        <w:t>健康内容，应剔除小开本、活页、线装等不适合流通的书。不允许用库存书、下架、质次价高的劣质图书，不允许盗版图</w:t>
      </w:r>
      <w:r>
        <w:rPr>
          <w:rFonts w:hint="eastAsia" w:ascii="宋体" w:hAnsi="宋体" w:eastAsia="宋体" w:cs="宋体"/>
          <w:color w:val="auto"/>
          <w:spacing w:val="-12"/>
          <w:sz w:val="24"/>
          <w:szCs w:val="24"/>
          <w:highlight w:val="none"/>
        </w:rPr>
        <w:t>书。</w:t>
      </w:r>
    </w:p>
    <w:p w14:paraId="13C879B4">
      <w:pPr>
        <w:pStyle w:val="343"/>
        <w:keepNext w:val="0"/>
        <w:keepLines w:val="0"/>
        <w:pageBreakBefore w:val="0"/>
        <w:kinsoku/>
        <w:wordWrap/>
        <w:overflowPunct/>
        <w:topLinePunct w:val="0"/>
        <w:autoSpaceDE/>
        <w:autoSpaceDN/>
        <w:bidi w:val="0"/>
        <w:snapToGrid/>
        <w:spacing w:before="185" w:line="360" w:lineRule="auto"/>
        <w:ind w:left="117" w:right="214" w:firstLine="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（3）、图书在验收合格后，流通使用六个月内，若出现脱胶等</w:t>
      </w:r>
      <w:r>
        <w:rPr>
          <w:rFonts w:hint="eastAsia" w:ascii="宋体" w:hAnsi="宋体" w:eastAsia="宋体" w:cs="宋体"/>
          <w:color w:val="auto"/>
          <w:spacing w:val="-3"/>
          <w:sz w:val="24"/>
          <w:szCs w:val="24"/>
          <w:highlight w:val="none"/>
        </w:rPr>
        <w:t>非人为因素损坏，供应商必须无条件退换。</w:t>
      </w:r>
    </w:p>
    <w:p w14:paraId="25A8A4BA">
      <w:pPr>
        <w:pStyle w:val="343"/>
        <w:keepNext w:val="0"/>
        <w:keepLines w:val="0"/>
        <w:pageBreakBefore w:val="0"/>
        <w:kinsoku/>
        <w:wordWrap/>
        <w:overflowPunct/>
        <w:topLinePunct w:val="0"/>
        <w:autoSpaceDE/>
        <w:autoSpaceDN/>
        <w:bidi w:val="0"/>
        <w:snapToGrid/>
        <w:spacing w:before="184" w:line="360" w:lineRule="auto"/>
        <w:ind w:left="1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（4）、所投图书除特殊说明外，均为中文</w:t>
      </w:r>
      <w:r>
        <w:rPr>
          <w:rFonts w:hint="eastAsia" w:ascii="宋体" w:hAnsi="宋体" w:eastAsia="宋体" w:cs="宋体"/>
          <w:color w:val="auto"/>
          <w:spacing w:val="-9"/>
          <w:sz w:val="24"/>
          <w:szCs w:val="24"/>
          <w:highlight w:val="none"/>
        </w:rPr>
        <w:t>版。</w:t>
      </w:r>
    </w:p>
    <w:p w14:paraId="0D4C19E2">
      <w:pPr>
        <w:pStyle w:val="343"/>
        <w:keepNext w:val="0"/>
        <w:keepLines w:val="0"/>
        <w:pageBreakBefore w:val="0"/>
        <w:kinsoku/>
        <w:wordWrap/>
        <w:overflowPunct/>
        <w:topLinePunct w:val="0"/>
        <w:autoSpaceDE/>
        <w:autoSpaceDN/>
        <w:bidi w:val="0"/>
        <w:snapToGrid/>
        <w:spacing w:before="183" w:line="360" w:lineRule="auto"/>
        <w:ind w:left="11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4、运输与交货验收：</w:t>
      </w:r>
    </w:p>
    <w:p w14:paraId="5A10534B">
      <w:pPr>
        <w:pStyle w:val="343"/>
        <w:keepNext w:val="0"/>
        <w:keepLines w:val="0"/>
        <w:pageBreakBefore w:val="0"/>
        <w:kinsoku/>
        <w:wordWrap/>
        <w:overflowPunct/>
        <w:topLinePunct w:val="0"/>
        <w:autoSpaceDE/>
        <w:autoSpaceDN/>
        <w:bidi w:val="0"/>
        <w:snapToGrid/>
        <w:spacing w:before="183" w:line="360" w:lineRule="auto"/>
        <w:ind w:left="113" w:right="231"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（1）、投标人应在合同规定的时间内将图书免费运输送到指定</w:t>
      </w:r>
      <w:r>
        <w:rPr>
          <w:rFonts w:hint="eastAsia" w:ascii="宋体" w:hAnsi="宋体" w:eastAsia="宋体" w:cs="宋体"/>
          <w:color w:val="auto"/>
          <w:spacing w:val="-10"/>
          <w:sz w:val="24"/>
          <w:szCs w:val="24"/>
          <w:highlight w:val="none"/>
        </w:rPr>
        <w:t>地点。</w:t>
      </w:r>
    </w:p>
    <w:p w14:paraId="16905532">
      <w:pPr>
        <w:pStyle w:val="343"/>
        <w:keepNext w:val="0"/>
        <w:keepLines w:val="0"/>
        <w:pageBreakBefore w:val="0"/>
        <w:kinsoku/>
        <w:wordWrap/>
        <w:overflowPunct/>
        <w:topLinePunct w:val="0"/>
        <w:autoSpaceDE/>
        <w:autoSpaceDN/>
        <w:bidi w:val="0"/>
        <w:snapToGrid/>
        <w:spacing w:before="177" w:line="360" w:lineRule="auto"/>
        <w:ind w:left="112" w:right="226" w:firstLine="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（2）、投标人供书应提供完整详尽的发货清单</w:t>
      </w:r>
      <w:r>
        <w:rPr>
          <w:rFonts w:hint="eastAsia" w:ascii="宋体" w:hAnsi="宋体" w:eastAsia="宋体" w:cs="宋体"/>
          <w:color w:val="auto"/>
          <w:spacing w:val="-6"/>
          <w:sz w:val="24"/>
          <w:szCs w:val="24"/>
          <w:highlight w:val="none"/>
        </w:rPr>
        <w:t>，需方据此核对</w:t>
      </w:r>
      <w:r>
        <w:rPr>
          <w:rFonts w:hint="eastAsia" w:ascii="宋体" w:hAnsi="宋体" w:eastAsia="宋体" w:cs="宋体"/>
          <w:color w:val="auto"/>
          <w:spacing w:val="-10"/>
          <w:sz w:val="24"/>
          <w:szCs w:val="24"/>
          <w:highlight w:val="none"/>
        </w:rPr>
        <w:t>验收。</w:t>
      </w:r>
    </w:p>
    <w:p w14:paraId="3B1C0DEA">
      <w:pPr>
        <w:pStyle w:val="343"/>
        <w:keepNext w:val="0"/>
        <w:keepLines w:val="0"/>
        <w:pageBreakBefore w:val="0"/>
        <w:kinsoku/>
        <w:wordWrap/>
        <w:overflowPunct/>
        <w:topLinePunct w:val="0"/>
        <w:autoSpaceDE/>
        <w:autoSpaceDN/>
        <w:bidi w:val="0"/>
        <w:snapToGrid/>
        <w:spacing w:before="181" w:line="360" w:lineRule="auto"/>
        <w:ind w:left="114" w:right="214" w:firstLine="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（3）、投标人应对图书以学校为单位分别包装，并贴上标签，</w:t>
      </w:r>
      <w:r>
        <w:rPr>
          <w:rFonts w:hint="eastAsia" w:ascii="宋体" w:hAnsi="宋体" w:eastAsia="宋体" w:cs="宋体"/>
          <w:color w:val="auto"/>
          <w:spacing w:val="-1"/>
          <w:sz w:val="24"/>
          <w:szCs w:val="24"/>
          <w:highlight w:val="none"/>
        </w:rPr>
        <w:t>以便分配。如出现图书包装混乱不清的情况，最</w:t>
      </w:r>
      <w:r>
        <w:rPr>
          <w:rFonts w:hint="eastAsia" w:ascii="宋体" w:hAnsi="宋体" w:eastAsia="宋体" w:cs="宋体"/>
          <w:color w:val="auto"/>
          <w:spacing w:val="-2"/>
          <w:sz w:val="24"/>
          <w:szCs w:val="24"/>
          <w:highlight w:val="none"/>
        </w:rPr>
        <w:t>迟在</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个工作</w:t>
      </w:r>
      <w:r>
        <w:rPr>
          <w:rFonts w:hint="eastAsia" w:ascii="宋体" w:hAnsi="宋体" w:eastAsia="宋体" w:cs="宋体"/>
          <w:color w:val="auto"/>
          <w:spacing w:val="-1"/>
          <w:sz w:val="24"/>
          <w:szCs w:val="24"/>
          <w:highlight w:val="none"/>
        </w:rPr>
        <w:t>日内派人到现场处理，一切费用由投标人承担，并将赔付由此</w:t>
      </w:r>
      <w:r>
        <w:rPr>
          <w:rFonts w:hint="eastAsia" w:ascii="宋体" w:hAnsi="宋体" w:eastAsia="宋体" w:cs="宋体"/>
          <w:color w:val="auto"/>
          <w:spacing w:val="-4"/>
          <w:sz w:val="24"/>
          <w:szCs w:val="24"/>
          <w:highlight w:val="none"/>
        </w:rPr>
        <w:t>给采购人带来的损失。</w:t>
      </w:r>
    </w:p>
    <w:p w14:paraId="126FB65B">
      <w:pPr>
        <w:pStyle w:val="343"/>
        <w:keepNext w:val="0"/>
        <w:keepLines w:val="0"/>
        <w:pageBreakBefore w:val="0"/>
        <w:kinsoku/>
        <w:wordWrap/>
        <w:overflowPunct/>
        <w:topLinePunct w:val="0"/>
        <w:autoSpaceDE/>
        <w:autoSpaceDN/>
        <w:bidi w:val="0"/>
        <w:snapToGrid/>
        <w:spacing w:before="185" w:line="360" w:lineRule="auto"/>
        <w:ind w:left="114" w:right="261" w:firstLine="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（4）、图书提供要求：投标单位应按照采购单位提供的图书目</w:t>
      </w:r>
      <w:r>
        <w:rPr>
          <w:rFonts w:hint="eastAsia" w:ascii="宋体" w:hAnsi="宋体" w:eastAsia="宋体" w:cs="宋体"/>
          <w:color w:val="auto"/>
          <w:spacing w:val="-9"/>
          <w:sz w:val="24"/>
          <w:szCs w:val="24"/>
          <w:highlight w:val="none"/>
        </w:rPr>
        <w:t>录供货。</w:t>
      </w:r>
    </w:p>
    <w:p w14:paraId="209B5FD5">
      <w:pPr>
        <w:pStyle w:val="343"/>
        <w:keepNext w:val="0"/>
        <w:keepLines w:val="0"/>
        <w:pageBreakBefore w:val="0"/>
        <w:kinsoku/>
        <w:wordWrap/>
        <w:overflowPunct/>
        <w:topLinePunct w:val="0"/>
        <w:autoSpaceDE/>
        <w:autoSpaceDN/>
        <w:bidi w:val="0"/>
        <w:snapToGrid/>
        <w:spacing w:before="120" w:line="360" w:lineRule="auto"/>
        <w:ind w:left="115" w:right="25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供应的图书要求包装完整，一包一单，同种书摆放在一起，图书清单应注明：每种图书的题名、ISBN、出版社、单价、册</w:t>
      </w:r>
      <w:r>
        <w:rPr>
          <w:rFonts w:hint="eastAsia" w:ascii="宋体" w:hAnsi="宋体" w:eastAsia="宋体" w:cs="宋体"/>
          <w:color w:val="auto"/>
          <w:spacing w:val="-2"/>
          <w:sz w:val="24"/>
          <w:szCs w:val="24"/>
          <w:highlight w:val="none"/>
        </w:rPr>
        <w:t>数、码洋合计金额、实洋合计金额等项目信息，且图书实体、</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数量、价格等与清单完全一致，清单有汇总。</w:t>
      </w:r>
    </w:p>
    <w:p w14:paraId="2E043856">
      <w:pPr>
        <w:pStyle w:val="343"/>
        <w:keepNext w:val="0"/>
        <w:keepLines w:val="0"/>
        <w:pageBreakBefore w:val="0"/>
        <w:kinsoku/>
        <w:wordWrap/>
        <w:overflowPunct/>
        <w:topLinePunct w:val="0"/>
        <w:autoSpaceDE/>
        <w:autoSpaceDN/>
        <w:bidi w:val="0"/>
        <w:snapToGrid/>
        <w:spacing w:before="3" w:line="360" w:lineRule="auto"/>
        <w:ind w:left="115" w:right="216" w:firstLine="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发货清单应包括总清单及电子文档清单各一份；清单包含以下</w:t>
      </w:r>
      <w:r>
        <w:rPr>
          <w:rFonts w:hint="eastAsia" w:ascii="宋体" w:hAnsi="宋体" w:eastAsia="宋体" w:cs="宋体"/>
          <w:color w:val="auto"/>
          <w:spacing w:val="-6"/>
          <w:sz w:val="24"/>
          <w:szCs w:val="24"/>
          <w:highlight w:val="none"/>
        </w:rPr>
        <w:t>数据项： ISBN</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6"/>
          <w:sz w:val="24"/>
          <w:szCs w:val="24"/>
          <w:highlight w:val="none"/>
        </w:rPr>
        <w:t>号、书名（多卷集有分卷书名须标明）、出版社、册数、单价、合价（不得缺项）；末尾应统计</w:t>
      </w:r>
      <w:r>
        <w:rPr>
          <w:rFonts w:hint="eastAsia" w:ascii="宋体" w:hAnsi="宋体" w:eastAsia="宋体" w:cs="宋体"/>
          <w:color w:val="auto"/>
          <w:spacing w:val="-7"/>
          <w:sz w:val="24"/>
          <w:szCs w:val="24"/>
          <w:highlight w:val="none"/>
        </w:rPr>
        <w:t>出总种数、</w:t>
      </w:r>
      <w:r>
        <w:rPr>
          <w:rFonts w:hint="eastAsia" w:ascii="宋体" w:hAnsi="宋体" w:eastAsia="宋体" w:cs="宋体"/>
          <w:color w:val="auto"/>
          <w:spacing w:val="-8"/>
          <w:sz w:val="24"/>
          <w:szCs w:val="24"/>
          <w:highlight w:val="none"/>
        </w:rPr>
        <w:t>总册数、总金额；</w:t>
      </w:r>
    </w:p>
    <w:p w14:paraId="289CE5E8">
      <w:pPr>
        <w:pStyle w:val="343"/>
        <w:keepNext w:val="0"/>
        <w:keepLines w:val="0"/>
        <w:pageBreakBefore w:val="0"/>
        <w:kinsoku/>
        <w:wordWrap/>
        <w:overflowPunct/>
        <w:topLinePunct w:val="0"/>
        <w:autoSpaceDE/>
        <w:autoSpaceDN/>
        <w:bidi w:val="0"/>
        <w:snapToGrid/>
        <w:spacing w:before="182" w:line="360" w:lineRule="auto"/>
        <w:ind w:left="117" w:right="215" w:firstLine="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（5）、必须向采购人所有学校用户提供所供图书的数据，一式</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4"/>
          <w:sz w:val="24"/>
          <w:szCs w:val="24"/>
          <w:highlight w:val="none"/>
        </w:rPr>
        <w:t>二份（建德市教育发展服务中心(含电子稿</w:t>
      </w:r>
      <w:r>
        <w:rPr>
          <w:rFonts w:hint="eastAsia" w:ascii="宋体" w:hAnsi="宋体" w:eastAsia="宋体" w:cs="宋体"/>
          <w:color w:val="auto"/>
          <w:spacing w:val="-5"/>
          <w:sz w:val="24"/>
          <w:szCs w:val="24"/>
          <w:highlight w:val="none"/>
        </w:rPr>
        <w:t>)）。</w:t>
      </w:r>
    </w:p>
    <w:p w14:paraId="0244EC06">
      <w:pPr>
        <w:pStyle w:val="343"/>
        <w:keepNext w:val="0"/>
        <w:keepLines w:val="0"/>
        <w:pageBreakBefore w:val="0"/>
        <w:kinsoku/>
        <w:wordWrap/>
        <w:overflowPunct/>
        <w:topLinePunct w:val="0"/>
        <w:autoSpaceDE/>
        <w:autoSpaceDN/>
        <w:bidi w:val="0"/>
        <w:snapToGrid/>
        <w:spacing w:before="183" w:line="360" w:lineRule="auto"/>
        <w:ind w:left="133" w:right="215" w:hanging="1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（6）、核对、验收过程中若发现不符合中小学阅览室建设要求</w:t>
      </w:r>
      <w:r>
        <w:rPr>
          <w:rFonts w:hint="eastAsia" w:ascii="宋体" w:hAnsi="宋体" w:eastAsia="宋体" w:cs="宋体"/>
          <w:color w:val="auto"/>
          <w:spacing w:val="-3"/>
          <w:sz w:val="24"/>
          <w:szCs w:val="24"/>
          <w:highlight w:val="none"/>
        </w:rPr>
        <w:t>的图书，招标人有权剔除或令供应商无条件退换。</w:t>
      </w:r>
    </w:p>
    <w:p w14:paraId="12D6F3F7">
      <w:pPr>
        <w:pStyle w:val="343"/>
        <w:keepNext w:val="0"/>
        <w:keepLines w:val="0"/>
        <w:pageBreakBefore w:val="0"/>
        <w:kinsoku/>
        <w:wordWrap/>
        <w:overflowPunct/>
        <w:topLinePunct w:val="0"/>
        <w:autoSpaceDE/>
        <w:autoSpaceDN/>
        <w:bidi w:val="0"/>
        <w:snapToGrid/>
        <w:spacing w:before="183" w:line="360" w:lineRule="auto"/>
        <w:ind w:left="1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（三）、其他说明</w:t>
      </w:r>
    </w:p>
    <w:p w14:paraId="7934B4D2">
      <w:pPr>
        <w:keepNext w:val="0"/>
        <w:keepLines w:val="0"/>
        <w:pageBreakBefore w:val="0"/>
        <w:kinsoku/>
        <w:wordWrap/>
        <w:overflowPunct/>
        <w:topLinePunct w:val="0"/>
        <w:autoSpaceDE/>
        <w:autoSpaceDN/>
        <w:bidi w:val="0"/>
        <w:snapToGrid/>
        <w:spacing w:line="360" w:lineRule="auto"/>
        <w:jc w:val="left"/>
        <w:textAlignment w:val="auto"/>
        <w:rPr>
          <w:rFonts w:hint="eastAsia" w:ascii="Times New Roman" w:hAnsi="Times New Roman" w:eastAsia="宋体" w:cs="Times New Roman"/>
          <w:color w:val="auto"/>
          <w:kern w:val="2"/>
          <w:sz w:val="21"/>
          <w:szCs w:val="24"/>
          <w:highlight w:val="none"/>
          <w:lang w:val="en-US" w:eastAsia="zh-CN" w:bidi="ar-SA"/>
        </w:rPr>
        <w:sectPr>
          <w:pgSz w:w="11906" w:h="16838"/>
          <w:pgMar w:top="680" w:right="1418" w:bottom="471" w:left="1418" w:header="851" w:footer="992" w:gutter="0"/>
          <w:cols w:space="0" w:num="1"/>
          <w:titlePg/>
          <w:rtlGutter w:val="0"/>
          <w:docGrid w:linePitch="312" w:charSpace="0"/>
        </w:sectPr>
      </w:pPr>
      <w:r>
        <w:rPr>
          <w:rFonts w:hint="eastAsia" w:ascii="宋体" w:hAnsi="宋体" w:eastAsia="宋体" w:cs="宋体"/>
          <w:color w:val="auto"/>
          <w:spacing w:val="-3"/>
          <w:sz w:val="24"/>
          <w:szCs w:val="24"/>
          <w:highlight w:val="none"/>
        </w:rPr>
        <w:t>要求优先选择全国百佳图书出版单位。</w:t>
      </w:r>
    </w:p>
    <w:p w14:paraId="33F0130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8"/>
          <w:szCs w:val="28"/>
          <w:highlight w:val="none"/>
          <w:lang w:val="en-US" w:eastAsia="zh-CN"/>
        </w:rPr>
        <w:t>三、商务条款</w:t>
      </w:r>
    </w:p>
    <w:p w14:paraId="56AC3FB5">
      <w:pPr>
        <w:autoSpaceDE w:val="0"/>
        <w:autoSpaceDN w:val="0"/>
        <w:adjustRightInd w:val="0"/>
        <w:snapToGrid w:val="0"/>
        <w:spacing w:line="360" w:lineRule="auto"/>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、采购的总体要求</w:t>
      </w:r>
    </w:p>
    <w:p w14:paraId="1D142C73">
      <w:pPr>
        <w:autoSpaceDE w:val="0"/>
        <w:autoSpaceDN w:val="0"/>
        <w:adjustRightInd w:val="0"/>
        <w:snapToGrid w:val="0"/>
        <w:spacing w:line="360" w:lineRule="auto"/>
        <w:ind w:firstLine="352" w:firstLineChars="147"/>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）必须符合招标文件(</w:t>
      </w:r>
      <w:r>
        <w:rPr>
          <w:rFonts w:hint="eastAsia" w:asciiTheme="minorEastAsia" w:hAnsiTheme="minorEastAsia" w:eastAsiaTheme="minorEastAsia" w:cstheme="minorEastAsia"/>
          <w:color w:val="auto"/>
          <w:sz w:val="24"/>
          <w:szCs w:val="24"/>
          <w:highlight w:val="none"/>
          <w:lang w:eastAsia="zh-CN"/>
        </w:rPr>
        <w:t>包括补充更正，如有)的要求；必须是国内相应合法出版商出版的</w:t>
      </w:r>
      <w:r>
        <w:rPr>
          <w:rFonts w:hint="eastAsia" w:asciiTheme="minorEastAsia" w:hAnsiTheme="minorEastAsia" w:eastAsiaTheme="minorEastAsia" w:cstheme="minorEastAsia"/>
          <w:color w:val="auto"/>
          <w:sz w:val="24"/>
          <w:szCs w:val="24"/>
          <w:highlight w:val="none"/>
          <w:lang w:val="en-US" w:eastAsia="zh-CN"/>
        </w:rPr>
        <w:t>正版图书</w:t>
      </w:r>
      <w:r>
        <w:rPr>
          <w:rFonts w:hint="eastAsia" w:asciiTheme="minorEastAsia" w:hAnsiTheme="minorEastAsia" w:eastAsiaTheme="minorEastAsia" w:cstheme="minorEastAsia"/>
          <w:color w:val="auto"/>
          <w:sz w:val="24"/>
          <w:szCs w:val="24"/>
          <w:highlight w:val="none"/>
          <w:lang w:eastAsia="zh-CN"/>
        </w:rPr>
        <w:t>，符合国家质量技术标准的</w:t>
      </w:r>
      <w:r>
        <w:rPr>
          <w:rFonts w:hint="eastAsia" w:asciiTheme="minorEastAsia" w:hAnsiTheme="minorEastAsia" w:eastAsiaTheme="minorEastAsia" w:cstheme="minorEastAsia"/>
          <w:color w:val="auto"/>
          <w:sz w:val="24"/>
          <w:szCs w:val="24"/>
          <w:highlight w:val="none"/>
          <w:lang w:val="en-US" w:eastAsia="zh-CN"/>
        </w:rPr>
        <w:t>图书</w:t>
      </w:r>
      <w:r>
        <w:rPr>
          <w:rFonts w:hint="eastAsia" w:asciiTheme="minorEastAsia" w:hAnsiTheme="minorEastAsia" w:eastAsiaTheme="minorEastAsia" w:cstheme="minorEastAsia"/>
          <w:color w:val="auto"/>
          <w:sz w:val="24"/>
          <w:szCs w:val="24"/>
          <w:highlight w:val="none"/>
          <w:lang w:eastAsia="zh-CN"/>
        </w:rPr>
        <w:t>。</w:t>
      </w:r>
    </w:p>
    <w:p w14:paraId="011714CE">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）售后服务按国家出版总署和国家其他有关规定执行，国家没有规定的按合法出版商规定执行。国家规定标准低于合法出版商标准的按出版商标准执行，</w:t>
      </w:r>
      <w:r>
        <w:rPr>
          <w:rFonts w:hint="eastAsia" w:asciiTheme="minorEastAsia" w:hAnsiTheme="minorEastAsia" w:eastAsiaTheme="minorEastAsia" w:cstheme="minorEastAsia"/>
          <w:color w:val="auto"/>
          <w:sz w:val="24"/>
          <w:szCs w:val="24"/>
          <w:highlight w:val="none"/>
        </w:rPr>
        <w:t>但最低免费原厂质保服务期不得少于</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w:t>
      </w:r>
    </w:p>
    <w:p w14:paraId="622E1684">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、售后服务</w:t>
      </w:r>
    </w:p>
    <w:p w14:paraId="089A359F">
      <w:pPr>
        <w:spacing w:line="480" w:lineRule="exact"/>
        <w:ind w:firstLine="480" w:firstLineChars="200"/>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lang w:val="en-US" w:eastAsia="zh-CN"/>
        </w:rPr>
        <w:t>1）本项目所有图书的质量保修期≥1年，图书标签＞10年（招标规格参数内有注明的以招标规格参数要求为准）。保质期内因不能排除的故障而影响工作的情况每发生一次，其质保期相应延长60天，保质期内因货物本身缺陷造成各种问题应由卖方提供免费技术服务及更换。</w:t>
      </w:r>
    </w:p>
    <w:p w14:paraId="55AEAFEF">
      <w:pPr>
        <w:spacing w:line="480" w:lineRule="exact"/>
        <w:ind w:firstLine="480" w:firstLineChars="200"/>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rPr>
        <w:t>2</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none"/>
        </w:rPr>
        <w:t>采购的</w:t>
      </w:r>
      <w:r>
        <w:rPr>
          <w:rFonts w:hint="eastAsia" w:asciiTheme="minorEastAsia" w:hAnsiTheme="minorEastAsia" w:eastAsiaTheme="minorEastAsia" w:cstheme="minorEastAsia"/>
          <w:color w:val="auto"/>
          <w:sz w:val="24"/>
          <w:highlight w:val="none"/>
          <w:u w:val="none"/>
          <w:lang w:val="en-US" w:eastAsia="zh-CN"/>
        </w:rPr>
        <w:t>图书</w:t>
      </w:r>
      <w:r>
        <w:rPr>
          <w:rFonts w:hint="eastAsia" w:asciiTheme="minorEastAsia" w:hAnsiTheme="minorEastAsia" w:eastAsiaTheme="minorEastAsia" w:cstheme="minorEastAsia"/>
          <w:color w:val="auto"/>
          <w:sz w:val="24"/>
          <w:highlight w:val="none"/>
          <w:u w:val="none"/>
        </w:rPr>
        <w:t>，均按国家三包修规定实行保修。如出现质量问题，</w:t>
      </w:r>
      <w:r>
        <w:rPr>
          <w:rFonts w:hint="eastAsia" w:asciiTheme="minorEastAsia" w:hAnsiTheme="minorEastAsia" w:eastAsiaTheme="minorEastAsia" w:cstheme="minorEastAsia"/>
          <w:color w:val="auto"/>
          <w:sz w:val="24"/>
          <w:highlight w:val="none"/>
          <w:u w:val="none"/>
          <w:lang w:eastAsia="zh-CN"/>
        </w:rPr>
        <w:t>中标供应商</w:t>
      </w:r>
      <w:r>
        <w:rPr>
          <w:rFonts w:hint="eastAsia" w:asciiTheme="minorEastAsia" w:hAnsiTheme="minorEastAsia" w:eastAsiaTheme="minorEastAsia" w:cstheme="minorEastAsia"/>
          <w:color w:val="auto"/>
          <w:sz w:val="24"/>
          <w:highlight w:val="none"/>
          <w:u w:val="none"/>
        </w:rPr>
        <w:t>在接到电话后，则在 2 小时内响应并提出解决方案，6 小时赶到现场，维修过程中所需材料卖方在接到通知后应及时提供，最长不超过 24 小时必须送达买方。若 24 小时内无法修复的，免收维护费用，无偿更换有质量问题的原材料。</w:t>
      </w:r>
    </w:p>
    <w:p w14:paraId="059AD45F">
      <w:pPr>
        <w:spacing w:line="480" w:lineRule="exact"/>
        <w:ind w:firstLine="480" w:firstLineChars="200"/>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rPr>
        <w:t>3</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none"/>
        </w:rPr>
        <w:t>供应商在投标文件中须说明保修期内提供的服务计划。</w:t>
      </w:r>
    </w:p>
    <w:p w14:paraId="41124149">
      <w:pPr>
        <w:spacing w:line="480" w:lineRule="exact"/>
        <w:ind w:firstLine="480" w:firstLineChars="200"/>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rPr>
        <w:t>4</w:t>
      </w:r>
      <w:r>
        <w:rPr>
          <w:rFonts w:hint="eastAsia" w:asciiTheme="minorEastAsia" w:hAnsiTheme="minorEastAsia" w:eastAsiaTheme="minorEastAsia" w:cstheme="minorEastAsia"/>
          <w:color w:val="auto"/>
          <w:sz w:val="24"/>
          <w:highlight w:val="none"/>
          <w:u w:val="none"/>
          <w:lang w:eastAsia="zh-CN"/>
        </w:rPr>
        <w:t>）中标供应商</w:t>
      </w:r>
      <w:r>
        <w:rPr>
          <w:rFonts w:hint="eastAsia" w:asciiTheme="minorEastAsia" w:hAnsiTheme="minorEastAsia" w:eastAsiaTheme="minorEastAsia" w:cstheme="minorEastAsia"/>
          <w:color w:val="auto"/>
          <w:sz w:val="24"/>
          <w:highlight w:val="none"/>
          <w:u w:val="none"/>
        </w:rPr>
        <w:t>负责办理货物的运输和保险，将货物运抵现场并落地就位</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none"/>
        </w:rPr>
        <w:t>有关运输和保险的一切费用由</w:t>
      </w:r>
      <w:r>
        <w:rPr>
          <w:rFonts w:hint="eastAsia" w:asciiTheme="minorEastAsia" w:hAnsiTheme="minorEastAsia" w:eastAsiaTheme="minorEastAsia" w:cstheme="minorEastAsia"/>
          <w:color w:val="auto"/>
          <w:sz w:val="24"/>
          <w:highlight w:val="none"/>
          <w:u w:val="none"/>
          <w:lang w:eastAsia="zh-CN"/>
        </w:rPr>
        <w:t>中标供应商</w:t>
      </w:r>
      <w:r>
        <w:rPr>
          <w:rFonts w:hint="eastAsia" w:asciiTheme="minorEastAsia" w:hAnsiTheme="minorEastAsia" w:eastAsiaTheme="minorEastAsia" w:cstheme="minorEastAsia"/>
          <w:color w:val="auto"/>
          <w:sz w:val="24"/>
          <w:highlight w:val="none"/>
          <w:u w:val="none"/>
        </w:rPr>
        <w:t>承担。</w:t>
      </w:r>
    </w:p>
    <w:p w14:paraId="2BC4A534">
      <w:pPr>
        <w:spacing w:line="480" w:lineRule="exact"/>
        <w:ind w:firstLine="480" w:firstLineChars="200"/>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rPr>
        <w:t>5</w:t>
      </w:r>
      <w:r>
        <w:rPr>
          <w:rFonts w:hint="eastAsia" w:asciiTheme="minorEastAsia" w:hAnsiTheme="minorEastAsia" w:eastAsiaTheme="minorEastAsia" w:cstheme="minorEastAsia"/>
          <w:color w:val="auto"/>
          <w:sz w:val="24"/>
          <w:highlight w:val="none"/>
          <w:u w:val="none"/>
          <w:lang w:eastAsia="zh-CN"/>
        </w:rPr>
        <w:t>）该项目在实施过程中，中标人有义务保证采购人标的内容的完整性，如项目实 施过程中因缺页、破损等导致采购人系统无法正常阅读，中标人须承诺免费提供</w:t>
      </w:r>
      <w:r>
        <w:rPr>
          <w:rFonts w:hint="eastAsia" w:asciiTheme="minorEastAsia" w:hAnsiTheme="minorEastAsia" w:eastAsiaTheme="minorEastAsia" w:cstheme="minorEastAsia"/>
          <w:color w:val="auto"/>
          <w:sz w:val="24"/>
          <w:highlight w:val="none"/>
          <w:u w:val="none"/>
        </w:rPr>
        <w:t>。</w:t>
      </w:r>
    </w:p>
    <w:p w14:paraId="062E676A">
      <w:pPr>
        <w:spacing w:line="480" w:lineRule="exact"/>
        <w:ind w:firstLine="480" w:firstLineChars="200"/>
        <w:rPr>
          <w:rFonts w:hint="eastAsia" w:asciiTheme="minorEastAsia" w:hAnsiTheme="minorEastAsia" w:eastAsiaTheme="minorEastAsia" w:cstheme="minorEastAsia"/>
          <w:color w:val="auto"/>
          <w:sz w:val="24"/>
          <w:highlight w:val="none"/>
          <w:u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rPr>
        <w:t>6</w:t>
      </w:r>
      <w:r>
        <w:rPr>
          <w:rFonts w:hint="eastAsia" w:asciiTheme="minorEastAsia" w:hAnsiTheme="minorEastAsia" w:eastAsiaTheme="minorEastAsia" w:cstheme="minorEastAsia"/>
          <w:color w:val="auto"/>
          <w:sz w:val="24"/>
          <w:highlight w:val="none"/>
          <w:u w:val="none"/>
          <w:lang w:eastAsia="zh-CN"/>
        </w:rPr>
        <w:t>）若在图书使用过程中，发现编目加工数据有误，供货商须无条件修正。如误差率达到5%，采购方有权终止供货资格。</w:t>
      </w:r>
    </w:p>
    <w:p w14:paraId="1EABC9B1">
      <w:pPr>
        <w:spacing w:line="480" w:lineRule="exact"/>
        <w:ind w:firstLine="480" w:firstLineChars="200"/>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lang w:val="en-US" w:eastAsia="zh-CN"/>
        </w:rPr>
        <w:t>7</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none"/>
        </w:rPr>
        <w:t>如供应商未达到以上要求，视为违约，采购方有权要求无条件退货，一切费用将由</w:t>
      </w:r>
      <w:r>
        <w:rPr>
          <w:rFonts w:hint="eastAsia" w:asciiTheme="minorEastAsia" w:hAnsiTheme="minorEastAsia" w:eastAsiaTheme="minorEastAsia" w:cstheme="minorEastAsia"/>
          <w:color w:val="auto"/>
          <w:sz w:val="24"/>
          <w:highlight w:val="none"/>
          <w:u w:val="none"/>
          <w:lang w:eastAsia="zh-CN"/>
        </w:rPr>
        <w:t>中标供应商</w:t>
      </w:r>
      <w:r>
        <w:rPr>
          <w:rFonts w:hint="eastAsia" w:asciiTheme="minorEastAsia" w:hAnsiTheme="minorEastAsia" w:eastAsiaTheme="minorEastAsia" w:cstheme="minorEastAsia"/>
          <w:color w:val="auto"/>
          <w:sz w:val="24"/>
          <w:highlight w:val="none"/>
          <w:u w:val="none"/>
        </w:rPr>
        <w:t>承担。</w:t>
      </w:r>
    </w:p>
    <w:p w14:paraId="2F9323EB">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交货期限、地点及方式</w:t>
      </w:r>
    </w:p>
    <w:p w14:paraId="0C945685">
      <w:pPr>
        <w:spacing w:line="480" w:lineRule="exact"/>
        <w:ind w:firstLine="480" w:firstLineChars="200"/>
        <w:rPr>
          <w:rFonts w:hint="eastAsia" w:asciiTheme="minorEastAsia" w:hAnsiTheme="minorEastAsia" w:eastAsiaTheme="minorEastAsia" w:cstheme="minorEastAsia"/>
          <w:color w:val="auto"/>
          <w:sz w:val="24"/>
          <w:highlight w:val="none"/>
          <w:u w:val="none"/>
          <w:lang w:val="en-US" w:eastAsia="zh-CN"/>
        </w:rPr>
      </w:pPr>
      <w:r>
        <w:rPr>
          <w:rFonts w:hint="eastAsia" w:asciiTheme="minorEastAsia" w:hAnsiTheme="minorEastAsia" w:eastAsiaTheme="minorEastAsia" w:cstheme="minorEastAsia"/>
          <w:color w:val="auto"/>
          <w:sz w:val="24"/>
          <w:highlight w:val="none"/>
          <w:u w:val="none"/>
          <w:lang w:val="en-US" w:eastAsia="zh-CN"/>
        </w:rPr>
        <w:t>（1）交付期限：中标供应商必须在合同签订后60日内按采购单位要求完成供货、运输并交付使用。如在规定的时间内由于供应商的原因不能完成完成的，供应商应承担由此给采购单位造成的损失。</w:t>
      </w:r>
    </w:p>
    <w:p w14:paraId="244C2C1A">
      <w:pPr>
        <w:spacing w:line="480" w:lineRule="exact"/>
        <w:ind w:firstLine="480" w:firstLineChars="200"/>
        <w:rPr>
          <w:rFonts w:hint="eastAsia" w:asciiTheme="minorEastAsia" w:hAnsiTheme="minorEastAsia" w:eastAsiaTheme="minorEastAsia" w:cstheme="minorEastAsia"/>
          <w:color w:val="auto"/>
          <w:sz w:val="24"/>
          <w:highlight w:val="none"/>
          <w:u w:val="none"/>
          <w:lang w:val="en-US" w:eastAsia="zh-CN"/>
        </w:rPr>
      </w:pPr>
      <w:r>
        <w:rPr>
          <w:rFonts w:hint="eastAsia" w:asciiTheme="minorEastAsia" w:hAnsiTheme="minorEastAsia" w:eastAsiaTheme="minorEastAsia" w:cstheme="minorEastAsia"/>
          <w:color w:val="auto"/>
          <w:sz w:val="24"/>
          <w:highlight w:val="none"/>
          <w:u w:val="none"/>
          <w:lang w:val="en-US" w:eastAsia="zh-CN"/>
        </w:rPr>
        <w:t>（2）图书目录：</w:t>
      </w:r>
      <w:r>
        <w:rPr>
          <w:rFonts w:hint="eastAsia" w:asciiTheme="minorEastAsia" w:hAnsiTheme="minorEastAsia" w:eastAsiaTheme="minorEastAsia" w:cstheme="minorEastAsia"/>
          <w:color w:val="auto"/>
          <w:sz w:val="24"/>
          <w:highlight w:val="none"/>
          <w:u w:val="none"/>
          <w:lang w:eastAsia="zh-CN"/>
        </w:rPr>
        <w:t>中标供应商</w:t>
      </w:r>
      <w:r>
        <w:rPr>
          <w:rFonts w:hint="eastAsia" w:asciiTheme="minorEastAsia" w:hAnsiTheme="minorEastAsia" w:eastAsiaTheme="minorEastAsia" w:cstheme="minorEastAsia"/>
          <w:color w:val="auto"/>
          <w:sz w:val="24"/>
          <w:highlight w:val="none"/>
          <w:u w:val="none"/>
          <w:lang w:val="en-US" w:eastAsia="zh-CN"/>
        </w:rPr>
        <w:t>按照采购单位要求向采购单位提供现货目录、新书目录等其它相关图书采购目录，将样书或书目送达采购单位指定地点，以供采购单位选定所需采购品种，并根据采购单位确定的图书订单及时组织货源并供货。</w:t>
      </w:r>
    </w:p>
    <w:p w14:paraId="1895C216">
      <w:pPr>
        <w:spacing w:line="480" w:lineRule="exact"/>
        <w:ind w:firstLine="480" w:firstLineChars="200"/>
        <w:rPr>
          <w:rFonts w:hint="eastAsia" w:asciiTheme="minorEastAsia" w:hAnsiTheme="minorEastAsia" w:eastAsiaTheme="minorEastAsia" w:cstheme="minorEastAsia"/>
          <w:color w:val="auto"/>
          <w:sz w:val="24"/>
          <w:highlight w:val="none"/>
          <w:u w:val="none"/>
          <w:lang w:val="en-US" w:eastAsia="zh-CN"/>
        </w:rPr>
      </w:pPr>
      <w:r>
        <w:rPr>
          <w:rFonts w:hint="eastAsia" w:asciiTheme="minorEastAsia" w:hAnsiTheme="minorEastAsia" w:eastAsiaTheme="minorEastAsia" w:cstheme="minorEastAsia"/>
          <w:color w:val="auto"/>
          <w:sz w:val="24"/>
          <w:highlight w:val="none"/>
          <w:u w:val="none"/>
          <w:lang w:val="en-US" w:eastAsia="zh-CN"/>
        </w:rPr>
        <w:t>（3）收货地点：所有中标图书配送到建德市范围内的学校（幼儿园）。</w:t>
      </w:r>
    </w:p>
    <w:p w14:paraId="0CEA8EA8">
      <w:pPr>
        <w:spacing w:line="480" w:lineRule="exact"/>
        <w:ind w:firstLine="480" w:firstLineChars="200"/>
        <w:rPr>
          <w:rFonts w:hint="eastAsia" w:asciiTheme="minorEastAsia" w:hAnsiTheme="minorEastAsia" w:eastAsiaTheme="minorEastAsia" w:cstheme="minorEastAsia"/>
          <w:color w:val="auto"/>
          <w:sz w:val="24"/>
          <w:highlight w:val="none"/>
          <w:u w:val="none"/>
          <w:lang w:val="en-US" w:eastAsia="zh-CN"/>
        </w:rPr>
      </w:pPr>
      <w:r>
        <w:rPr>
          <w:rFonts w:hint="eastAsia" w:asciiTheme="minorEastAsia" w:hAnsiTheme="minorEastAsia" w:eastAsiaTheme="minorEastAsia" w:cstheme="minorEastAsia"/>
          <w:color w:val="auto"/>
          <w:sz w:val="24"/>
          <w:highlight w:val="none"/>
          <w:u w:val="none"/>
          <w:lang w:val="en-US" w:eastAsia="zh-CN"/>
        </w:rPr>
        <w:t>（4）须按学校要求上架。</w:t>
      </w:r>
    </w:p>
    <w:p w14:paraId="238B4852">
      <w:pPr>
        <w:widowControl/>
        <w:autoSpaceDE w:val="0"/>
        <w:autoSpaceDN w:val="0"/>
        <w:spacing w:beforeAutospacing="0" w:line="480" w:lineRule="exact"/>
        <w:ind w:firstLine="482" w:firstLineChars="200"/>
        <w:textAlignment w:val="bottom"/>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、验收</w:t>
      </w:r>
      <w:r>
        <w:rPr>
          <w:rFonts w:hint="eastAsia" w:asciiTheme="minorEastAsia" w:hAnsiTheme="minorEastAsia" w:eastAsiaTheme="minorEastAsia" w:cstheme="minorEastAsia"/>
          <w:b/>
          <w:color w:val="auto"/>
          <w:sz w:val="24"/>
          <w:szCs w:val="24"/>
          <w:highlight w:val="none"/>
          <w:lang w:eastAsia="zh-CN"/>
        </w:rPr>
        <w:t>方式及标准</w:t>
      </w:r>
    </w:p>
    <w:p w14:paraId="230CBFA9">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中标供应商应提供图书的有效检验材料，经采购单位认可后，与合同的技术指标一起作为验收标准。采购单位对图书验收合格后，在《建德市政府采购验收反馈表》上签署意见并加盖单位公章。采购人根据采购订单的图书目录数据、图书清单、图书质量、馆藏要求对图书进行验收。验收中发现图书不符合合同规定的要求，中标供应商必须更换，并负担由此给采购单位造成的损失，直到验收合格为止。</w:t>
      </w:r>
    </w:p>
    <w:p w14:paraId="61294C71">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投标供应商应于投标书中提供系统设备的验收标准和检测办法，并在验收中提供买方认可的相应检测手段，验收标准应符合中国有关的国家、地方、行业的标准，如若中标，经采购单位确认后作为验收的依据。</w:t>
      </w:r>
    </w:p>
    <w:p w14:paraId="3D56922F">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3）中标供应商将所供商品送达采购单位指定地点并上架后，由采购单位聘请专业人员进行验收，验收费用由中标供应商承担。</w:t>
      </w:r>
    </w:p>
    <w:p w14:paraId="260776D8">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4）投标人供书应提供完整详尽的发货清单，需方据此核对验收。</w:t>
      </w:r>
    </w:p>
    <w:p w14:paraId="658BACA2">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5）投标人应对图书以学校为单位分别包装，并贴上标签，以便分配。如出现图书包装混乱不清的情况，最迟在2个工作日内派人到现场处理，一切费用由投标人承担，并将赔付由此给采购人带来的损失。</w:t>
      </w:r>
    </w:p>
    <w:p w14:paraId="03E87AE3">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6）图书提供要求：投标单位应按照采购单位提供的图书目录供货。 </w:t>
      </w:r>
    </w:p>
    <w:p w14:paraId="1CAC5B33">
      <w:pPr>
        <w:keepNext w:val="0"/>
        <w:keepLines w:val="0"/>
        <w:pageBreakBefore w:val="0"/>
        <w:widowControl w:val="0"/>
        <w:numPr>
          <w:ilvl w:val="0"/>
          <w:numId w:val="1"/>
        </w:numPr>
        <w:kinsoku/>
        <w:wordWrap/>
        <w:overflowPunct/>
        <w:topLinePunct w:val="0"/>
        <w:autoSpaceDE/>
        <w:autoSpaceDN/>
        <w:bidi w:val="0"/>
        <w:adjustRightInd w:val="0"/>
        <w:snapToGrid/>
        <w:spacing w:afterAutospacing="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的图书要求包装完整，一包一单，同种书摆放在一起，图书清单应注明：每种图书的题名、ISBN、出版社、单价、册数、码洋合计金额、实洋合计金额等项目信息，且图书实体、数量、价格等与清单完全一致，清单有汇总。</w:t>
      </w:r>
    </w:p>
    <w:p w14:paraId="65E49A44">
      <w:pPr>
        <w:keepNext w:val="0"/>
        <w:keepLines w:val="0"/>
        <w:pageBreakBefore w:val="0"/>
        <w:widowControl w:val="0"/>
        <w:numPr>
          <w:ilvl w:val="0"/>
          <w:numId w:val="1"/>
        </w:numPr>
        <w:kinsoku/>
        <w:wordWrap/>
        <w:overflowPunct/>
        <w:topLinePunct w:val="0"/>
        <w:autoSpaceDE/>
        <w:autoSpaceDN/>
        <w:bidi w:val="0"/>
        <w:adjustRightInd w:val="0"/>
        <w:snapToGrid/>
        <w:spacing w:afterAutospacing="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发货清单应包括总清单及电子文档清单各一份；清单包含以下数据项： ISBN号、书名（多卷集有分卷书名须标明）、出版社、册数、单价、合价（不得缺项）；末尾应统计出总种数、总册数、总金额；</w:t>
      </w:r>
    </w:p>
    <w:p w14:paraId="1E52B510">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7）必须向采购人所有学校用户提供所供图书的全MARC编目数据（格式同国家图书馆一致），一式二份（建德市教育发展服务中心(含电子稿）、学校各一份）。</w:t>
      </w:r>
    </w:p>
    <w:p w14:paraId="1124C6E1">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8）核对、验收过程中若发现不符合中小学阅览室建设要求的图书，招标人有权剔除或令供应商无条件退换。</w:t>
      </w:r>
    </w:p>
    <w:p w14:paraId="5613FF33">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培训</w:t>
      </w:r>
    </w:p>
    <w:p w14:paraId="14483A6E">
      <w:pPr>
        <w:spacing w:line="360" w:lineRule="auto"/>
        <w:ind w:firstLine="480" w:firstLineChars="20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color w:val="auto"/>
          <w:sz w:val="24"/>
          <w:highlight w:val="none"/>
          <w:u w:val="none"/>
          <w:lang w:val="en-US" w:eastAsia="zh-CN"/>
        </w:rPr>
        <w:t>每个学校进行培训，提供相应的培训计划，详细说明培训的方式、地点、人数、时间等实质性内容。</w:t>
      </w:r>
    </w:p>
    <w:p w14:paraId="78ED39F6">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lang w:eastAsia="zh-CN"/>
        </w:rPr>
        <w:t>资金支付的方式、时间和条件</w:t>
      </w:r>
    </w:p>
    <w:p w14:paraId="2DBC2478">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采购单位根据合同、投标文件等资料进行考核。</w:t>
      </w:r>
    </w:p>
    <w:p w14:paraId="520E91BD">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签订合同后七</w:t>
      </w:r>
      <w:r>
        <w:rPr>
          <w:rFonts w:hint="eastAsia" w:ascii="宋体" w:hAnsi="宋体" w:cs="宋体"/>
          <w:color w:val="auto"/>
          <w:sz w:val="24"/>
          <w:highlight w:val="none"/>
          <w:lang w:val="en-US" w:eastAsia="zh-CN"/>
        </w:rPr>
        <w:t>个</w:t>
      </w:r>
      <w:r>
        <w:rPr>
          <w:rFonts w:hint="eastAsia" w:ascii="宋体" w:hAnsi="宋体" w:eastAsia="宋体" w:cs="宋体"/>
          <w:color w:val="auto"/>
          <w:sz w:val="24"/>
          <w:highlight w:val="none"/>
        </w:rPr>
        <w:t>工作日内，供应商凭银行、保险公司等金融机构出具有效期内的预付款保函或其他担保措施凭证及合同复印件，由采购单位支付 50%预付款；整个项目验收合格后，由中标单位申请支付余款，采购人根据合同编写内容填制《财政直接 支付申请表》向财政申请国库集中支付结算50%的货款</w:t>
      </w:r>
      <w:r>
        <w:rPr>
          <w:rFonts w:hint="eastAsia" w:ascii="宋体" w:hAnsi="宋体" w:eastAsia="宋体" w:cs="宋体"/>
          <w:color w:val="auto"/>
          <w:sz w:val="24"/>
          <w:highlight w:val="none"/>
          <w:lang w:val="en-US" w:eastAsia="zh-CN"/>
        </w:rPr>
        <w:t>。</w:t>
      </w:r>
    </w:p>
    <w:p w14:paraId="4384BE3C">
      <w:pPr>
        <w:spacing w:line="360" w:lineRule="auto"/>
        <w:ind w:firstLine="480" w:firstLineChars="200"/>
        <w:rPr>
          <w:rFonts w:hint="eastAsia"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结算时供应商将结款申请1份、发票原件及复印件1份、合同复印件1份和经采购单位验收确认的《建德市政府采购验收反馈表》（还需提供验收报告）提交采购单位。</w:t>
      </w:r>
    </w:p>
    <w:p w14:paraId="1258174C">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7</w:t>
      </w:r>
      <w:r>
        <w:rPr>
          <w:rFonts w:hint="eastAsia" w:asciiTheme="minorEastAsia" w:hAnsiTheme="minorEastAsia" w:eastAsiaTheme="minorEastAsia" w:cstheme="minorEastAsia"/>
          <w:b/>
          <w:bCs/>
          <w:color w:val="auto"/>
          <w:sz w:val="24"/>
          <w:highlight w:val="none"/>
          <w:lang w:eastAsia="zh-CN"/>
        </w:rPr>
        <w:t>、履约保证金</w:t>
      </w:r>
    </w:p>
    <w:p w14:paraId="40F6081E">
      <w:pPr>
        <w:spacing w:before="186" w:line="217" w:lineRule="auto"/>
        <w:ind w:left="478"/>
        <w:rPr>
          <w:rFonts w:hint="eastAsia" w:ascii="宋体" w:hAnsi="宋体" w:eastAsia="宋体" w:cs="宋体"/>
          <w:color w:val="auto"/>
          <w:highlight w:val="none"/>
        </w:rPr>
        <w:sectPr>
          <w:footerReference r:id="rId8" w:type="default"/>
          <w:pgSz w:w="11906" w:h="16838"/>
          <w:pgMar w:top="2098" w:right="1474" w:bottom="1985" w:left="1587" w:header="851" w:footer="1587" w:gutter="0"/>
          <w:cols w:space="0" w:num="1"/>
          <w:docGrid w:type="lines" w:linePitch="315" w:charSpace="0"/>
        </w:sectPr>
      </w:pPr>
      <w:r>
        <w:rPr>
          <w:rFonts w:hint="eastAsia" w:asciiTheme="minorEastAsia" w:hAnsiTheme="minorEastAsia" w:eastAsiaTheme="minorEastAsia" w:cstheme="minorEastAsia"/>
          <w:b w:val="0"/>
          <w:bCs w:val="0"/>
          <w:color w:val="auto"/>
          <w:sz w:val="24"/>
          <w:highlight w:val="none"/>
          <w:lang w:val="en-US" w:eastAsia="zh-CN"/>
        </w:rPr>
        <w:t>本项目不收取履约保证金。</w:t>
      </w:r>
    </w:p>
    <w:bookmarkEnd w:id="13"/>
    <w:bookmarkEnd w:id="14"/>
    <w:p w14:paraId="3399D4AF">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第四部分   </w:t>
      </w:r>
      <w:bookmarkStart w:id="32" w:name="_Toc184310311"/>
      <w:bookmarkEnd w:id="32"/>
      <w:bookmarkStart w:id="33" w:name="_Toc184310296"/>
      <w:bookmarkEnd w:id="33"/>
      <w:bookmarkStart w:id="34" w:name="_Toc184313250"/>
      <w:bookmarkEnd w:id="34"/>
      <w:bookmarkStart w:id="35" w:name="_Toc184313290"/>
      <w:bookmarkEnd w:id="35"/>
      <w:bookmarkStart w:id="36" w:name="_Toc184312136"/>
      <w:bookmarkEnd w:id="36"/>
      <w:bookmarkStart w:id="37" w:name="_Toc184310335"/>
      <w:bookmarkEnd w:id="37"/>
      <w:bookmarkStart w:id="38" w:name="_Toc184313261"/>
      <w:bookmarkEnd w:id="38"/>
      <w:bookmarkStart w:id="39" w:name="_Toc184310338"/>
      <w:bookmarkEnd w:id="39"/>
      <w:bookmarkStart w:id="40" w:name="_Toc184314418"/>
      <w:bookmarkEnd w:id="40"/>
      <w:bookmarkStart w:id="41" w:name="_Toc184313263"/>
      <w:bookmarkEnd w:id="41"/>
      <w:bookmarkStart w:id="42" w:name="_Toc184310300"/>
      <w:bookmarkEnd w:id="42"/>
      <w:bookmarkStart w:id="43" w:name="_Toc184312110"/>
      <w:bookmarkEnd w:id="43"/>
      <w:bookmarkStart w:id="44" w:name="_Toc184314426"/>
      <w:bookmarkEnd w:id="44"/>
      <w:bookmarkStart w:id="45" w:name="_Toc184310334"/>
      <w:bookmarkEnd w:id="45"/>
      <w:bookmarkStart w:id="46" w:name="_Toc184313292"/>
      <w:bookmarkEnd w:id="46"/>
      <w:bookmarkStart w:id="47" w:name="_Toc184313302"/>
      <w:bookmarkEnd w:id="47"/>
      <w:bookmarkStart w:id="48" w:name="_Toc184313283"/>
      <w:bookmarkEnd w:id="48"/>
      <w:bookmarkStart w:id="49" w:name="_Toc184312093"/>
      <w:bookmarkEnd w:id="49"/>
      <w:bookmarkStart w:id="50" w:name="_Toc184308074"/>
      <w:bookmarkEnd w:id="50"/>
      <w:bookmarkStart w:id="51" w:name="_Toc184308036"/>
      <w:bookmarkEnd w:id="51"/>
      <w:bookmarkStart w:id="52" w:name="_Toc184313245"/>
      <w:bookmarkEnd w:id="52"/>
      <w:bookmarkStart w:id="53" w:name="_Toc184308099"/>
      <w:bookmarkEnd w:id="53"/>
      <w:bookmarkStart w:id="54" w:name="_Toc184313253"/>
      <w:bookmarkEnd w:id="54"/>
      <w:bookmarkStart w:id="55" w:name="_Toc184314451"/>
      <w:bookmarkEnd w:id="55"/>
      <w:bookmarkStart w:id="56" w:name="_Toc184313260"/>
      <w:bookmarkEnd w:id="56"/>
      <w:bookmarkStart w:id="57" w:name="_Toc184312080"/>
      <w:bookmarkEnd w:id="57"/>
      <w:bookmarkStart w:id="58" w:name="_Toc184308093"/>
      <w:bookmarkEnd w:id="58"/>
      <w:bookmarkStart w:id="59" w:name="_Toc184312104"/>
      <w:bookmarkEnd w:id="59"/>
      <w:bookmarkStart w:id="60" w:name="_Toc184308061"/>
      <w:bookmarkEnd w:id="60"/>
      <w:bookmarkStart w:id="61" w:name="_Toc184308091"/>
      <w:bookmarkEnd w:id="61"/>
      <w:bookmarkStart w:id="62" w:name="_Toc184313307"/>
      <w:bookmarkEnd w:id="62"/>
      <w:bookmarkStart w:id="63" w:name="_Toc184313252"/>
      <w:bookmarkEnd w:id="63"/>
      <w:bookmarkStart w:id="64" w:name="_Toc184313242"/>
      <w:bookmarkEnd w:id="64"/>
      <w:bookmarkStart w:id="65" w:name="_Toc184312089"/>
      <w:bookmarkEnd w:id="65"/>
      <w:bookmarkStart w:id="66" w:name="_Toc184314441"/>
      <w:bookmarkEnd w:id="66"/>
      <w:bookmarkStart w:id="67" w:name="_Toc184310303"/>
      <w:bookmarkEnd w:id="67"/>
      <w:bookmarkStart w:id="68" w:name="_Toc184308095"/>
      <w:bookmarkEnd w:id="68"/>
      <w:bookmarkStart w:id="69" w:name="_Toc184308057"/>
      <w:bookmarkEnd w:id="69"/>
      <w:bookmarkStart w:id="70" w:name="_Toc184313309"/>
      <w:bookmarkEnd w:id="70"/>
      <w:bookmarkStart w:id="71" w:name="_Toc184314429"/>
      <w:bookmarkEnd w:id="71"/>
      <w:bookmarkStart w:id="72" w:name="_Toc184312070"/>
      <w:bookmarkEnd w:id="72"/>
      <w:bookmarkStart w:id="73" w:name="_Toc184310278"/>
      <w:bookmarkEnd w:id="73"/>
      <w:bookmarkStart w:id="74" w:name="_Toc184308060"/>
      <w:bookmarkEnd w:id="74"/>
      <w:bookmarkStart w:id="75" w:name="_Toc184314421"/>
      <w:bookmarkEnd w:id="75"/>
      <w:bookmarkStart w:id="76" w:name="_Toc184308058"/>
      <w:bookmarkEnd w:id="76"/>
      <w:bookmarkStart w:id="77" w:name="_Toc184310332"/>
      <w:bookmarkEnd w:id="77"/>
      <w:bookmarkStart w:id="78" w:name="_Toc184313289"/>
      <w:bookmarkEnd w:id="78"/>
      <w:bookmarkStart w:id="79" w:name="_Toc184310339"/>
      <w:bookmarkEnd w:id="79"/>
      <w:bookmarkStart w:id="80" w:name="_Toc184312092"/>
      <w:bookmarkEnd w:id="80"/>
      <w:bookmarkStart w:id="81" w:name="_Toc184310327"/>
      <w:bookmarkEnd w:id="81"/>
      <w:bookmarkStart w:id="82" w:name="_Toc184312102"/>
      <w:bookmarkEnd w:id="82"/>
      <w:bookmarkStart w:id="83" w:name="_Toc184310279"/>
      <w:bookmarkEnd w:id="83"/>
      <w:bookmarkStart w:id="84" w:name="_Toc184313239"/>
      <w:bookmarkEnd w:id="84"/>
      <w:bookmarkStart w:id="85" w:name="_Toc184313276"/>
      <w:bookmarkEnd w:id="85"/>
      <w:bookmarkStart w:id="86" w:name="_Toc184314474"/>
      <w:bookmarkEnd w:id="86"/>
      <w:bookmarkStart w:id="87" w:name="_Toc184310297"/>
      <w:bookmarkEnd w:id="87"/>
      <w:bookmarkStart w:id="88" w:name="_Toc184312117"/>
      <w:bookmarkEnd w:id="88"/>
      <w:bookmarkStart w:id="89" w:name="_Toc184314473"/>
      <w:bookmarkEnd w:id="89"/>
      <w:bookmarkStart w:id="90" w:name="_Toc184313280"/>
      <w:bookmarkEnd w:id="90"/>
      <w:bookmarkStart w:id="91" w:name="_Toc184308042"/>
      <w:bookmarkEnd w:id="91"/>
      <w:bookmarkStart w:id="92" w:name="_Toc184314472"/>
      <w:bookmarkEnd w:id="92"/>
      <w:bookmarkStart w:id="93" w:name="_Toc184310329"/>
      <w:bookmarkEnd w:id="93"/>
      <w:bookmarkStart w:id="94" w:name="_Toc184308105"/>
      <w:bookmarkEnd w:id="94"/>
      <w:bookmarkStart w:id="95" w:name="_Toc184308050"/>
      <w:bookmarkEnd w:id="95"/>
      <w:bookmarkStart w:id="96" w:name="_Toc184313255"/>
      <w:bookmarkEnd w:id="96"/>
      <w:bookmarkStart w:id="97" w:name="_Toc184310324"/>
      <w:bookmarkEnd w:id="97"/>
      <w:bookmarkStart w:id="98" w:name="_Toc184308066"/>
      <w:bookmarkEnd w:id="98"/>
      <w:bookmarkStart w:id="99" w:name="_Toc184312132"/>
      <w:bookmarkEnd w:id="99"/>
      <w:bookmarkStart w:id="100" w:name="_Toc184312118"/>
      <w:bookmarkEnd w:id="100"/>
      <w:bookmarkStart w:id="101" w:name="_Toc184310276"/>
      <w:bookmarkEnd w:id="101"/>
      <w:bookmarkStart w:id="102" w:name="_Toc184308063"/>
      <w:bookmarkEnd w:id="102"/>
      <w:bookmarkStart w:id="103" w:name="_Toc184308102"/>
      <w:bookmarkEnd w:id="103"/>
      <w:bookmarkStart w:id="104" w:name="_Toc184312079"/>
      <w:bookmarkEnd w:id="104"/>
      <w:bookmarkStart w:id="105" w:name="_Toc184310318"/>
      <w:bookmarkEnd w:id="105"/>
      <w:bookmarkStart w:id="106" w:name="_Toc184308067"/>
      <w:bookmarkEnd w:id="106"/>
      <w:bookmarkStart w:id="107" w:name="_Toc184310344"/>
      <w:bookmarkEnd w:id="107"/>
      <w:bookmarkStart w:id="108" w:name="_Toc184310299"/>
      <w:bookmarkEnd w:id="108"/>
      <w:bookmarkStart w:id="109" w:name="_Toc184314442"/>
      <w:bookmarkEnd w:id="109"/>
      <w:bookmarkStart w:id="110" w:name="_Toc184308064"/>
      <w:bookmarkEnd w:id="110"/>
      <w:bookmarkStart w:id="111" w:name="_Toc184310323"/>
      <w:bookmarkEnd w:id="111"/>
      <w:bookmarkStart w:id="112" w:name="_Toc184312127"/>
      <w:bookmarkEnd w:id="112"/>
      <w:bookmarkStart w:id="113" w:name="_Toc184308082"/>
      <w:bookmarkEnd w:id="113"/>
      <w:bookmarkStart w:id="114" w:name="_Toc184310315"/>
      <w:bookmarkEnd w:id="114"/>
      <w:bookmarkStart w:id="115" w:name="_Toc184310293"/>
      <w:bookmarkEnd w:id="115"/>
      <w:bookmarkStart w:id="116" w:name="_Toc184308053"/>
      <w:bookmarkEnd w:id="116"/>
      <w:bookmarkStart w:id="117" w:name="_Toc184308068"/>
      <w:bookmarkEnd w:id="117"/>
      <w:bookmarkStart w:id="118" w:name="_Toc184314448"/>
      <w:bookmarkEnd w:id="118"/>
      <w:bookmarkStart w:id="119" w:name="_Toc184314425"/>
      <w:bookmarkEnd w:id="119"/>
      <w:bookmarkStart w:id="120" w:name="_Toc184313308"/>
      <w:bookmarkEnd w:id="120"/>
      <w:bookmarkStart w:id="121" w:name="_Toc184308070"/>
      <w:bookmarkEnd w:id="121"/>
      <w:bookmarkStart w:id="122" w:name="_Toc184313269"/>
      <w:bookmarkEnd w:id="122"/>
      <w:bookmarkStart w:id="123" w:name="_Toc184312101"/>
      <w:bookmarkEnd w:id="123"/>
      <w:bookmarkStart w:id="124" w:name="_Toc184314457"/>
      <w:bookmarkEnd w:id="124"/>
      <w:bookmarkStart w:id="125" w:name="_Toc184308092"/>
      <w:bookmarkEnd w:id="125"/>
      <w:bookmarkStart w:id="126" w:name="_Toc184310289"/>
      <w:bookmarkEnd w:id="126"/>
      <w:bookmarkStart w:id="127" w:name="_Toc184310287"/>
      <w:bookmarkEnd w:id="127"/>
      <w:bookmarkStart w:id="128" w:name="_Toc184312095"/>
      <w:bookmarkEnd w:id="128"/>
      <w:bookmarkStart w:id="129" w:name="_Toc184314436"/>
      <w:bookmarkEnd w:id="129"/>
      <w:bookmarkStart w:id="130" w:name="_Toc184308040"/>
      <w:bookmarkEnd w:id="130"/>
      <w:bookmarkStart w:id="131" w:name="_Toc184310343"/>
      <w:bookmarkEnd w:id="131"/>
      <w:bookmarkStart w:id="132" w:name="_Toc184313291"/>
      <w:bookmarkEnd w:id="132"/>
      <w:bookmarkStart w:id="133" w:name="_Toc184308100"/>
      <w:bookmarkEnd w:id="133"/>
      <w:bookmarkStart w:id="134" w:name="_Toc184313295"/>
      <w:bookmarkEnd w:id="134"/>
      <w:bookmarkStart w:id="135" w:name="_Toc184310310"/>
      <w:bookmarkEnd w:id="135"/>
      <w:bookmarkStart w:id="136" w:name="_Toc184313249"/>
      <w:bookmarkEnd w:id="136"/>
      <w:bookmarkStart w:id="137" w:name="_Toc184310313"/>
      <w:bookmarkEnd w:id="137"/>
      <w:bookmarkStart w:id="138" w:name="_Toc184310298"/>
      <w:bookmarkEnd w:id="138"/>
      <w:bookmarkStart w:id="139" w:name="_Toc184310341"/>
      <w:bookmarkEnd w:id="139"/>
      <w:bookmarkStart w:id="140" w:name="_Toc184308097"/>
      <w:bookmarkEnd w:id="140"/>
      <w:bookmarkStart w:id="141" w:name="_Toc184312100"/>
      <w:bookmarkEnd w:id="141"/>
      <w:bookmarkStart w:id="142" w:name="_Toc184314477"/>
      <w:bookmarkEnd w:id="142"/>
      <w:bookmarkStart w:id="143" w:name="_Toc184313271"/>
      <w:bookmarkEnd w:id="143"/>
      <w:bookmarkStart w:id="144" w:name="_Toc184314478"/>
      <w:bookmarkEnd w:id="144"/>
      <w:bookmarkStart w:id="145" w:name="_Toc184313282"/>
      <w:bookmarkEnd w:id="145"/>
      <w:bookmarkStart w:id="146" w:name="_Toc184314433"/>
      <w:bookmarkEnd w:id="146"/>
      <w:bookmarkStart w:id="147" w:name="_Toc184313268"/>
      <w:bookmarkEnd w:id="147"/>
      <w:bookmarkStart w:id="148" w:name="_Toc184312078"/>
      <w:bookmarkEnd w:id="148"/>
      <w:bookmarkStart w:id="149" w:name="_Toc184312131"/>
      <w:bookmarkEnd w:id="149"/>
      <w:bookmarkStart w:id="150" w:name="_Toc184310283"/>
      <w:bookmarkEnd w:id="150"/>
      <w:bookmarkStart w:id="151" w:name="_Toc184308046"/>
      <w:bookmarkEnd w:id="151"/>
      <w:bookmarkStart w:id="152" w:name="_Toc184314430"/>
      <w:bookmarkEnd w:id="152"/>
      <w:bookmarkStart w:id="153" w:name="_Toc184313305"/>
      <w:bookmarkEnd w:id="153"/>
      <w:bookmarkStart w:id="154" w:name="_Toc184308045"/>
      <w:bookmarkEnd w:id="154"/>
      <w:bookmarkStart w:id="155" w:name="_Toc184310316"/>
      <w:bookmarkEnd w:id="155"/>
      <w:bookmarkStart w:id="156" w:name="_Toc184310277"/>
      <w:bookmarkEnd w:id="156"/>
      <w:bookmarkStart w:id="157" w:name="_Toc184310281"/>
      <w:bookmarkEnd w:id="157"/>
      <w:bookmarkStart w:id="158" w:name="_Toc184308072"/>
      <w:bookmarkEnd w:id="158"/>
      <w:bookmarkStart w:id="159" w:name="_Toc184314471"/>
      <w:bookmarkEnd w:id="159"/>
      <w:bookmarkStart w:id="160" w:name="_Toc184310340"/>
      <w:bookmarkEnd w:id="160"/>
      <w:bookmarkStart w:id="161" w:name="_Toc184308059"/>
      <w:bookmarkEnd w:id="161"/>
      <w:bookmarkStart w:id="162" w:name="_Toc184312103"/>
      <w:bookmarkEnd w:id="162"/>
      <w:bookmarkStart w:id="163" w:name="_Toc184314462"/>
      <w:bookmarkEnd w:id="163"/>
      <w:bookmarkStart w:id="164" w:name="_Toc184310325"/>
      <w:bookmarkEnd w:id="164"/>
      <w:bookmarkStart w:id="165" w:name="_Toc184312074"/>
      <w:bookmarkEnd w:id="165"/>
      <w:bookmarkStart w:id="166" w:name="_Toc184313238"/>
      <w:bookmarkEnd w:id="166"/>
      <w:bookmarkStart w:id="167" w:name="_Toc184310309"/>
      <w:bookmarkEnd w:id="167"/>
      <w:bookmarkStart w:id="168" w:name="_Toc184312082"/>
      <w:bookmarkEnd w:id="168"/>
      <w:bookmarkStart w:id="169" w:name="_Toc184313265"/>
      <w:bookmarkEnd w:id="169"/>
      <w:bookmarkStart w:id="170" w:name="_Toc184314470"/>
      <w:bookmarkEnd w:id="170"/>
      <w:bookmarkStart w:id="171" w:name="_Toc184314480"/>
      <w:bookmarkEnd w:id="171"/>
      <w:bookmarkStart w:id="172" w:name="_Toc184314420"/>
      <w:bookmarkEnd w:id="172"/>
      <w:bookmarkStart w:id="173" w:name="_Toc184314444"/>
      <w:bookmarkEnd w:id="173"/>
      <w:bookmarkStart w:id="174" w:name="_Toc184310320"/>
      <w:bookmarkEnd w:id="174"/>
      <w:bookmarkStart w:id="175" w:name="_Toc184312075"/>
      <w:bookmarkEnd w:id="175"/>
      <w:bookmarkStart w:id="176" w:name="_Toc184312085"/>
      <w:bookmarkEnd w:id="176"/>
      <w:bookmarkStart w:id="177" w:name="_Toc184308106"/>
      <w:bookmarkEnd w:id="177"/>
      <w:bookmarkStart w:id="178" w:name="_Toc184310282"/>
      <w:bookmarkEnd w:id="178"/>
      <w:bookmarkStart w:id="179" w:name="_Toc184313272"/>
      <w:bookmarkEnd w:id="179"/>
      <w:bookmarkStart w:id="180" w:name="_Toc184312125"/>
      <w:bookmarkEnd w:id="180"/>
      <w:bookmarkStart w:id="181" w:name="_Toc184308038"/>
      <w:bookmarkEnd w:id="181"/>
      <w:bookmarkStart w:id="182" w:name="_Toc184313243"/>
      <w:bookmarkEnd w:id="182"/>
      <w:bookmarkStart w:id="183" w:name="_Toc184310274"/>
      <w:bookmarkEnd w:id="183"/>
      <w:bookmarkStart w:id="184" w:name="_Toc184308086"/>
      <w:bookmarkEnd w:id="184"/>
      <w:bookmarkStart w:id="185" w:name="_Toc184312126"/>
      <w:bookmarkEnd w:id="185"/>
      <w:bookmarkStart w:id="186" w:name="_Toc184314416"/>
      <w:bookmarkEnd w:id="186"/>
      <w:bookmarkStart w:id="187" w:name="_Toc184310272"/>
      <w:bookmarkEnd w:id="187"/>
      <w:bookmarkStart w:id="188" w:name="_Toc184314437"/>
      <w:bookmarkEnd w:id="188"/>
      <w:bookmarkStart w:id="189" w:name="_Toc184312111"/>
      <w:bookmarkEnd w:id="189"/>
      <w:bookmarkStart w:id="190" w:name="_Toc184312098"/>
      <w:bookmarkEnd w:id="190"/>
      <w:bookmarkStart w:id="191" w:name="_Toc184310317"/>
      <w:bookmarkEnd w:id="191"/>
      <w:bookmarkStart w:id="192" w:name="_Toc184313267"/>
      <w:bookmarkEnd w:id="192"/>
      <w:bookmarkStart w:id="193" w:name="_Toc184313278"/>
      <w:bookmarkEnd w:id="193"/>
      <w:bookmarkStart w:id="194" w:name="_Toc184312119"/>
      <w:bookmarkEnd w:id="194"/>
      <w:bookmarkStart w:id="195" w:name="_Toc184310284"/>
      <w:bookmarkEnd w:id="195"/>
      <w:bookmarkStart w:id="196" w:name="_Toc184308083"/>
      <w:bookmarkEnd w:id="196"/>
      <w:bookmarkStart w:id="197" w:name="_Toc184312114"/>
      <w:bookmarkEnd w:id="197"/>
      <w:bookmarkStart w:id="198" w:name="_Toc184312067"/>
      <w:bookmarkEnd w:id="198"/>
      <w:bookmarkStart w:id="199" w:name="_Toc184313248"/>
      <w:bookmarkEnd w:id="199"/>
      <w:bookmarkStart w:id="200" w:name="_Toc184314432"/>
      <w:bookmarkEnd w:id="200"/>
      <w:bookmarkStart w:id="201" w:name="_Toc184313240"/>
      <w:bookmarkEnd w:id="201"/>
      <w:bookmarkStart w:id="202" w:name="_Toc184308044"/>
      <w:bookmarkEnd w:id="202"/>
      <w:bookmarkStart w:id="203" w:name="_Toc184313279"/>
      <w:bookmarkEnd w:id="203"/>
      <w:bookmarkStart w:id="204" w:name="_Toc184308051"/>
      <w:bookmarkEnd w:id="204"/>
      <w:bookmarkStart w:id="205" w:name="_Toc184313306"/>
      <w:bookmarkEnd w:id="205"/>
      <w:bookmarkStart w:id="206" w:name="_Toc184310337"/>
      <w:bookmarkEnd w:id="206"/>
      <w:bookmarkStart w:id="207" w:name="_Toc184310342"/>
      <w:bookmarkEnd w:id="207"/>
      <w:bookmarkStart w:id="208" w:name="_Toc184310314"/>
      <w:bookmarkEnd w:id="208"/>
      <w:bookmarkStart w:id="209" w:name="_Toc184314447"/>
      <w:bookmarkEnd w:id="209"/>
      <w:bookmarkStart w:id="210" w:name="_Toc184308096"/>
      <w:bookmarkEnd w:id="210"/>
      <w:bookmarkStart w:id="211" w:name="_Toc184308071"/>
      <w:bookmarkEnd w:id="211"/>
      <w:bookmarkStart w:id="212" w:name="_Toc184310321"/>
      <w:bookmarkEnd w:id="212"/>
      <w:bookmarkStart w:id="213" w:name="_Toc184314410"/>
      <w:bookmarkEnd w:id="213"/>
      <w:bookmarkStart w:id="214" w:name="_Toc184310330"/>
      <w:bookmarkEnd w:id="214"/>
      <w:bookmarkStart w:id="215" w:name="_Toc184312099"/>
      <w:bookmarkEnd w:id="215"/>
      <w:bookmarkStart w:id="216" w:name="_Toc184312097"/>
      <w:bookmarkEnd w:id="216"/>
      <w:bookmarkStart w:id="217" w:name="_Toc184313254"/>
      <w:bookmarkEnd w:id="217"/>
      <w:bookmarkStart w:id="218" w:name="_Toc184308104"/>
      <w:bookmarkEnd w:id="218"/>
      <w:bookmarkStart w:id="219" w:name="_Toc184314412"/>
      <w:bookmarkEnd w:id="219"/>
      <w:bookmarkStart w:id="220" w:name="_Toc184308052"/>
      <w:bookmarkEnd w:id="220"/>
      <w:bookmarkStart w:id="221" w:name="_Toc184310301"/>
      <w:bookmarkEnd w:id="221"/>
      <w:bookmarkStart w:id="222" w:name="_Toc184313284"/>
      <w:bookmarkEnd w:id="222"/>
      <w:bookmarkStart w:id="223" w:name="_Toc184312107"/>
      <w:bookmarkEnd w:id="223"/>
      <w:bookmarkStart w:id="224" w:name="_Toc184314482"/>
      <w:bookmarkEnd w:id="224"/>
      <w:bookmarkStart w:id="225" w:name="_Toc184314446"/>
      <w:bookmarkEnd w:id="225"/>
      <w:bookmarkStart w:id="226" w:name="_Toc184308062"/>
      <w:bookmarkEnd w:id="226"/>
      <w:bookmarkStart w:id="227" w:name="_Toc184310328"/>
      <w:bookmarkEnd w:id="227"/>
      <w:bookmarkStart w:id="228" w:name="_Toc184310307"/>
      <w:bookmarkEnd w:id="228"/>
      <w:bookmarkStart w:id="229" w:name="_Toc184310292"/>
      <w:bookmarkEnd w:id="229"/>
      <w:bookmarkStart w:id="230" w:name="_Toc184308079"/>
      <w:bookmarkEnd w:id="230"/>
      <w:bookmarkStart w:id="231" w:name="_Toc184310302"/>
      <w:bookmarkEnd w:id="231"/>
      <w:bookmarkStart w:id="232" w:name="_Toc184314467"/>
      <w:bookmarkEnd w:id="232"/>
      <w:bookmarkStart w:id="233" w:name="_Toc184314460"/>
      <w:bookmarkEnd w:id="233"/>
      <w:bookmarkStart w:id="234" w:name="_Toc184314475"/>
      <w:bookmarkEnd w:id="234"/>
      <w:bookmarkStart w:id="235" w:name="_Toc184308094"/>
      <w:bookmarkEnd w:id="235"/>
      <w:bookmarkStart w:id="236" w:name="_Toc184308108"/>
      <w:bookmarkEnd w:id="236"/>
      <w:bookmarkStart w:id="237" w:name="_Toc184314449"/>
      <w:bookmarkEnd w:id="237"/>
      <w:bookmarkStart w:id="238" w:name="_Toc184314423"/>
      <w:bookmarkEnd w:id="238"/>
      <w:bookmarkStart w:id="239" w:name="_Toc184313270"/>
      <w:bookmarkEnd w:id="239"/>
      <w:bookmarkStart w:id="240" w:name="_Toc184310306"/>
      <w:bookmarkEnd w:id="240"/>
      <w:bookmarkStart w:id="241" w:name="_Toc184312108"/>
      <w:bookmarkEnd w:id="241"/>
      <w:bookmarkStart w:id="242" w:name="_Toc184312113"/>
      <w:bookmarkEnd w:id="242"/>
      <w:bookmarkStart w:id="243" w:name="_Toc184312076"/>
      <w:bookmarkEnd w:id="243"/>
      <w:bookmarkStart w:id="244" w:name="_Toc184313294"/>
      <w:bookmarkEnd w:id="244"/>
      <w:bookmarkStart w:id="245" w:name="_Toc184310273"/>
      <w:bookmarkEnd w:id="245"/>
      <w:bookmarkStart w:id="246" w:name="_Toc184310326"/>
      <w:bookmarkEnd w:id="246"/>
      <w:bookmarkStart w:id="247" w:name="_Toc184313264"/>
      <w:bookmarkEnd w:id="247"/>
      <w:bookmarkStart w:id="248" w:name="_Toc184314458"/>
      <w:bookmarkEnd w:id="248"/>
      <w:bookmarkStart w:id="249" w:name="_Toc184308056"/>
      <w:bookmarkEnd w:id="249"/>
      <w:bookmarkStart w:id="250" w:name="_Toc184314464"/>
      <w:bookmarkEnd w:id="250"/>
      <w:bookmarkStart w:id="251" w:name="_Toc184313310"/>
      <w:bookmarkEnd w:id="251"/>
      <w:bookmarkStart w:id="252" w:name="_Toc184312130"/>
      <w:bookmarkEnd w:id="252"/>
      <w:bookmarkStart w:id="253" w:name="_Toc184314450"/>
      <w:bookmarkEnd w:id="253"/>
      <w:bookmarkStart w:id="254" w:name="_Toc184308048"/>
      <w:bookmarkEnd w:id="254"/>
      <w:bookmarkStart w:id="255" w:name="_Toc184312112"/>
      <w:bookmarkEnd w:id="255"/>
      <w:bookmarkStart w:id="256" w:name="_Toc184314435"/>
      <w:bookmarkEnd w:id="256"/>
      <w:bookmarkStart w:id="257" w:name="_Toc184313304"/>
      <w:bookmarkEnd w:id="257"/>
      <w:bookmarkStart w:id="258" w:name="_Toc184310294"/>
      <w:bookmarkEnd w:id="258"/>
      <w:bookmarkStart w:id="259" w:name="_Toc184313275"/>
      <w:bookmarkEnd w:id="259"/>
      <w:bookmarkStart w:id="260" w:name="_Toc184312091"/>
      <w:bookmarkEnd w:id="260"/>
      <w:bookmarkStart w:id="261" w:name="_Toc184308107"/>
      <w:bookmarkEnd w:id="261"/>
      <w:bookmarkStart w:id="262" w:name="_Toc184308089"/>
      <w:bookmarkEnd w:id="262"/>
      <w:bookmarkStart w:id="263" w:name="_Toc184308047"/>
      <w:bookmarkEnd w:id="263"/>
      <w:bookmarkStart w:id="264" w:name="_Toc184312088"/>
      <w:bookmarkEnd w:id="264"/>
      <w:bookmarkStart w:id="265" w:name="_Toc184312133"/>
      <w:bookmarkEnd w:id="265"/>
      <w:bookmarkStart w:id="266" w:name="_Toc184313277"/>
      <w:bookmarkEnd w:id="266"/>
      <w:bookmarkStart w:id="267" w:name="_Toc184313266"/>
      <w:bookmarkEnd w:id="267"/>
      <w:bookmarkStart w:id="268" w:name="_Toc184313288"/>
      <w:bookmarkEnd w:id="268"/>
      <w:bookmarkStart w:id="269" w:name="_Toc184310305"/>
      <w:bookmarkEnd w:id="269"/>
      <w:bookmarkStart w:id="270" w:name="_Toc184312068"/>
      <w:bookmarkEnd w:id="270"/>
      <w:bookmarkStart w:id="271" w:name="_Toc184314459"/>
      <w:bookmarkEnd w:id="271"/>
      <w:bookmarkStart w:id="272" w:name="_Toc184313297"/>
      <w:bookmarkEnd w:id="272"/>
      <w:bookmarkStart w:id="273" w:name="_Toc184313299"/>
      <w:bookmarkEnd w:id="273"/>
      <w:bookmarkStart w:id="274" w:name="_Toc184312109"/>
      <w:bookmarkEnd w:id="274"/>
      <w:bookmarkStart w:id="275" w:name="_Toc184312128"/>
      <w:bookmarkEnd w:id="275"/>
      <w:bookmarkStart w:id="276" w:name="_Toc184308077"/>
      <w:bookmarkEnd w:id="276"/>
      <w:bookmarkStart w:id="277" w:name="_Toc184314419"/>
      <w:bookmarkEnd w:id="277"/>
      <w:bookmarkStart w:id="278" w:name="_Toc184314469"/>
      <w:bookmarkEnd w:id="278"/>
      <w:bookmarkStart w:id="279" w:name="_Toc184313296"/>
      <w:bookmarkEnd w:id="279"/>
      <w:bookmarkStart w:id="280" w:name="_Toc184312096"/>
      <w:bookmarkEnd w:id="280"/>
      <w:bookmarkStart w:id="281" w:name="_Toc184313287"/>
      <w:bookmarkEnd w:id="281"/>
      <w:bookmarkStart w:id="282" w:name="_Toc184314481"/>
      <w:bookmarkEnd w:id="282"/>
      <w:bookmarkStart w:id="283" w:name="_Toc184310322"/>
      <w:bookmarkEnd w:id="283"/>
      <w:bookmarkStart w:id="284" w:name="_Toc184312135"/>
      <w:bookmarkEnd w:id="284"/>
      <w:bookmarkStart w:id="285" w:name="_Toc184314439"/>
      <w:bookmarkEnd w:id="285"/>
      <w:bookmarkStart w:id="286" w:name="_Toc184308069"/>
      <w:bookmarkEnd w:id="286"/>
      <w:bookmarkStart w:id="287" w:name="_Toc184312115"/>
      <w:bookmarkEnd w:id="287"/>
      <w:bookmarkStart w:id="288" w:name="_Toc184308054"/>
      <w:bookmarkEnd w:id="288"/>
      <w:bookmarkStart w:id="289" w:name="_Toc184310319"/>
      <w:bookmarkEnd w:id="289"/>
      <w:bookmarkStart w:id="290" w:name="_Toc184308039"/>
      <w:bookmarkEnd w:id="290"/>
      <w:bookmarkStart w:id="291" w:name="_Toc184313274"/>
      <w:bookmarkEnd w:id="291"/>
      <w:bookmarkStart w:id="292" w:name="_Toc184313257"/>
      <w:bookmarkEnd w:id="292"/>
      <w:bookmarkStart w:id="293" w:name="_Toc184310312"/>
      <w:bookmarkEnd w:id="293"/>
      <w:bookmarkStart w:id="294" w:name="_Toc184310295"/>
      <w:bookmarkEnd w:id="294"/>
      <w:bookmarkStart w:id="295" w:name="_Toc184313303"/>
      <w:bookmarkEnd w:id="295"/>
      <w:bookmarkStart w:id="296" w:name="_Toc184314456"/>
      <w:bookmarkEnd w:id="296"/>
      <w:bookmarkStart w:id="297" w:name="_Toc184308088"/>
      <w:bookmarkEnd w:id="297"/>
      <w:bookmarkStart w:id="298" w:name="_Toc184310331"/>
      <w:bookmarkEnd w:id="298"/>
      <w:bookmarkStart w:id="299" w:name="_Toc184313256"/>
      <w:bookmarkEnd w:id="299"/>
      <w:bookmarkStart w:id="300" w:name="_Toc184308101"/>
      <w:bookmarkEnd w:id="300"/>
      <w:bookmarkStart w:id="301" w:name="_Toc184313300"/>
      <w:bookmarkEnd w:id="301"/>
      <w:bookmarkStart w:id="302" w:name="_Toc184312069"/>
      <w:bookmarkEnd w:id="302"/>
      <w:bookmarkStart w:id="303" w:name="_Toc184308076"/>
      <w:bookmarkEnd w:id="303"/>
      <w:bookmarkStart w:id="304" w:name="_Toc184310288"/>
      <w:bookmarkEnd w:id="304"/>
      <w:bookmarkStart w:id="305" w:name="_Toc184313262"/>
      <w:bookmarkEnd w:id="305"/>
      <w:bookmarkStart w:id="306" w:name="_Toc184308087"/>
      <w:bookmarkEnd w:id="306"/>
      <w:bookmarkStart w:id="307" w:name="_Toc184313286"/>
      <w:bookmarkEnd w:id="307"/>
      <w:bookmarkStart w:id="308" w:name="_Toc184314479"/>
      <w:bookmarkEnd w:id="308"/>
      <w:bookmarkStart w:id="309" w:name="_Toc184314427"/>
      <w:bookmarkEnd w:id="309"/>
      <w:bookmarkStart w:id="310" w:name="_Toc184314440"/>
      <w:bookmarkEnd w:id="310"/>
      <w:bookmarkStart w:id="311" w:name="_Toc184308080"/>
      <w:bookmarkEnd w:id="311"/>
      <w:bookmarkStart w:id="312" w:name="_Toc184310275"/>
      <w:bookmarkEnd w:id="312"/>
      <w:bookmarkStart w:id="313" w:name="_Toc184308037"/>
      <w:bookmarkEnd w:id="313"/>
      <w:bookmarkStart w:id="314" w:name="_Toc184314422"/>
      <w:bookmarkEnd w:id="314"/>
      <w:bookmarkStart w:id="315" w:name="_Toc184308043"/>
      <w:bookmarkEnd w:id="315"/>
      <w:bookmarkStart w:id="316" w:name="_Toc184314445"/>
      <w:bookmarkEnd w:id="316"/>
      <w:bookmarkStart w:id="317" w:name="_Toc184312073"/>
      <w:bookmarkEnd w:id="317"/>
      <w:bookmarkStart w:id="318" w:name="_Toc184308098"/>
      <w:bookmarkEnd w:id="318"/>
      <w:bookmarkStart w:id="319" w:name="_Toc184313241"/>
      <w:bookmarkEnd w:id="319"/>
      <w:bookmarkStart w:id="320" w:name="_Toc184314428"/>
      <w:bookmarkEnd w:id="320"/>
      <w:bookmarkStart w:id="321" w:name="_Toc184312106"/>
      <w:bookmarkEnd w:id="321"/>
      <w:bookmarkStart w:id="322" w:name="_Toc184308041"/>
      <w:bookmarkEnd w:id="322"/>
      <w:bookmarkStart w:id="323" w:name="_Toc184310291"/>
      <w:bookmarkEnd w:id="323"/>
      <w:bookmarkStart w:id="324" w:name="_Toc184308049"/>
      <w:bookmarkEnd w:id="324"/>
      <w:bookmarkStart w:id="325" w:name="_Toc184310285"/>
      <w:bookmarkEnd w:id="325"/>
      <w:bookmarkStart w:id="326" w:name="_Toc184308065"/>
      <w:bookmarkEnd w:id="326"/>
      <w:bookmarkStart w:id="327" w:name="_Toc184313285"/>
      <w:bookmarkEnd w:id="327"/>
      <w:bookmarkStart w:id="328" w:name="_Toc184313247"/>
      <w:bookmarkEnd w:id="328"/>
      <w:bookmarkStart w:id="329" w:name="_Toc184313293"/>
      <w:bookmarkEnd w:id="329"/>
      <w:bookmarkStart w:id="330" w:name="_Toc184314443"/>
      <w:bookmarkEnd w:id="330"/>
      <w:bookmarkStart w:id="331" w:name="_Toc184313281"/>
      <w:bookmarkEnd w:id="331"/>
      <w:bookmarkStart w:id="332" w:name="_Toc184312071"/>
      <w:bookmarkEnd w:id="332"/>
      <w:bookmarkStart w:id="333" w:name="_Toc184314413"/>
      <w:bookmarkEnd w:id="333"/>
      <w:bookmarkStart w:id="334" w:name="_Toc184314455"/>
      <w:bookmarkEnd w:id="334"/>
      <w:bookmarkStart w:id="335" w:name="_Toc184313251"/>
      <w:bookmarkEnd w:id="335"/>
      <w:bookmarkStart w:id="336" w:name="_Toc184308081"/>
      <w:bookmarkEnd w:id="336"/>
      <w:bookmarkStart w:id="337" w:name="_Toc184314411"/>
      <w:bookmarkEnd w:id="337"/>
      <w:bookmarkStart w:id="338" w:name="_Toc184313246"/>
      <w:bookmarkEnd w:id="338"/>
      <w:bookmarkStart w:id="339" w:name="_Toc184310304"/>
      <w:bookmarkEnd w:id="339"/>
      <w:bookmarkStart w:id="340" w:name="_Toc184310290"/>
      <w:bookmarkEnd w:id="340"/>
      <w:bookmarkStart w:id="341" w:name="_Toc184314424"/>
      <w:bookmarkEnd w:id="341"/>
      <w:bookmarkStart w:id="342" w:name="_Toc184314414"/>
      <w:bookmarkEnd w:id="342"/>
      <w:bookmarkStart w:id="343" w:name="_Toc184313301"/>
      <w:bookmarkEnd w:id="343"/>
      <w:bookmarkStart w:id="344" w:name="_Toc184312134"/>
      <w:bookmarkEnd w:id="344"/>
      <w:bookmarkStart w:id="345" w:name="_Toc184314465"/>
      <w:bookmarkEnd w:id="345"/>
      <w:bookmarkStart w:id="346" w:name="_Toc184310308"/>
      <w:bookmarkEnd w:id="346"/>
      <w:bookmarkStart w:id="347" w:name="_Toc184312105"/>
      <w:bookmarkEnd w:id="347"/>
      <w:bookmarkStart w:id="348" w:name="_Toc184314476"/>
      <w:bookmarkEnd w:id="348"/>
      <w:bookmarkStart w:id="349" w:name="_Toc184314454"/>
      <w:bookmarkEnd w:id="349"/>
      <w:bookmarkStart w:id="350" w:name="_Toc184312116"/>
      <w:bookmarkEnd w:id="350"/>
      <w:bookmarkStart w:id="351" w:name="_Toc184308084"/>
      <w:bookmarkEnd w:id="351"/>
      <w:bookmarkStart w:id="352" w:name="_Toc184314438"/>
      <w:bookmarkEnd w:id="352"/>
      <w:bookmarkStart w:id="353" w:name="_Toc184310280"/>
      <w:bookmarkEnd w:id="353"/>
      <w:bookmarkStart w:id="354" w:name="_Toc184310286"/>
      <w:bookmarkEnd w:id="354"/>
      <w:bookmarkStart w:id="355" w:name="_Toc184313298"/>
      <w:bookmarkEnd w:id="355"/>
      <w:bookmarkStart w:id="356" w:name="_Toc184308090"/>
      <w:bookmarkEnd w:id="356"/>
      <w:bookmarkStart w:id="357" w:name="_Toc184314466"/>
      <w:bookmarkEnd w:id="357"/>
      <w:bookmarkStart w:id="358" w:name="_Toc184312121"/>
      <w:bookmarkEnd w:id="358"/>
      <w:bookmarkStart w:id="359" w:name="_Toc184313259"/>
      <w:bookmarkEnd w:id="359"/>
      <w:bookmarkStart w:id="360" w:name="_Toc184314417"/>
      <w:bookmarkEnd w:id="360"/>
      <w:bookmarkStart w:id="361" w:name="_Toc184314453"/>
      <w:bookmarkEnd w:id="361"/>
      <w:bookmarkStart w:id="362" w:name="_Toc184314468"/>
      <w:bookmarkEnd w:id="362"/>
      <w:bookmarkStart w:id="363" w:name="_Toc184314434"/>
      <w:bookmarkEnd w:id="363"/>
      <w:bookmarkStart w:id="364" w:name="_Toc184312138"/>
      <w:bookmarkEnd w:id="364"/>
      <w:bookmarkStart w:id="365" w:name="_Toc184310336"/>
      <w:bookmarkEnd w:id="365"/>
      <w:bookmarkStart w:id="366" w:name="_Toc184312124"/>
      <w:bookmarkEnd w:id="366"/>
      <w:bookmarkStart w:id="367" w:name="_Toc184314415"/>
      <w:bookmarkEnd w:id="367"/>
      <w:bookmarkStart w:id="368" w:name="_Toc184312072"/>
      <w:bookmarkEnd w:id="368"/>
      <w:bookmarkStart w:id="369" w:name="_Toc184313258"/>
      <w:bookmarkEnd w:id="369"/>
      <w:bookmarkStart w:id="370" w:name="_Toc184308085"/>
      <w:bookmarkEnd w:id="370"/>
      <w:bookmarkStart w:id="371" w:name="_Toc184313244"/>
      <w:bookmarkEnd w:id="371"/>
      <w:bookmarkStart w:id="372" w:name="_Toc184308055"/>
      <w:bookmarkEnd w:id="372"/>
      <w:bookmarkStart w:id="373" w:name="_Toc184314431"/>
      <w:bookmarkEnd w:id="373"/>
      <w:bookmarkStart w:id="374" w:name="_Toc184312090"/>
      <w:bookmarkEnd w:id="374"/>
      <w:bookmarkStart w:id="375" w:name="_Toc184312086"/>
      <w:bookmarkEnd w:id="375"/>
      <w:bookmarkStart w:id="376" w:name="_Toc184312122"/>
      <w:bookmarkEnd w:id="376"/>
      <w:bookmarkStart w:id="377" w:name="_Toc184312077"/>
      <w:bookmarkEnd w:id="377"/>
      <w:bookmarkStart w:id="378" w:name="_Toc184312129"/>
      <w:bookmarkEnd w:id="378"/>
      <w:bookmarkStart w:id="379" w:name="_Toc184313273"/>
      <w:bookmarkEnd w:id="379"/>
      <w:bookmarkStart w:id="380" w:name="_Toc184312123"/>
      <w:bookmarkEnd w:id="380"/>
      <w:bookmarkStart w:id="381" w:name="_Toc184312120"/>
      <w:bookmarkEnd w:id="381"/>
      <w:bookmarkStart w:id="382" w:name="_Toc184312084"/>
      <w:bookmarkEnd w:id="382"/>
      <w:bookmarkStart w:id="383" w:name="_Toc184312087"/>
      <w:bookmarkEnd w:id="383"/>
      <w:bookmarkStart w:id="384" w:name="_Toc184310333"/>
      <w:bookmarkEnd w:id="384"/>
      <w:bookmarkStart w:id="385" w:name="_Toc184312081"/>
      <w:bookmarkEnd w:id="385"/>
      <w:bookmarkStart w:id="386" w:name="_Toc184308103"/>
      <w:bookmarkEnd w:id="386"/>
      <w:bookmarkStart w:id="387" w:name="_Toc184312137"/>
      <w:bookmarkEnd w:id="387"/>
      <w:bookmarkStart w:id="388" w:name="_Toc184312139"/>
      <w:bookmarkEnd w:id="388"/>
      <w:bookmarkStart w:id="389" w:name="_Toc184314452"/>
      <w:bookmarkEnd w:id="389"/>
      <w:bookmarkStart w:id="390" w:name="_Toc184314463"/>
      <w:bookmarkEnd w:id="390"/>
      <w:bookmarkStart w:id="391" w:name="_Toc184308078"/>
      <w:bookmarkEnd w:id="391"/>
      <w:bookmarkStart w:id="392" w:name="_Toc184308073"/>
      <w:bookmarkEnd w:id="392"/>
      <w:bookmarkStart w:id="393" w:name="_Toc184308075"/>
      <w:bookmarkEnd w:id="393"/>
      <w:bookmarkStart w:id="394" w:name="_Toc184312083"/>
      <w:bookmarkEnd w:id="394"/>
      <w:bookmarkStart w:id="395" w:name="_Toc184312094"/>
      <w:bookmarkEnd w:id="395"/>
      <w:bookmarkStart w:id="396" w:name="_Toc184314461"/>
      <w:bookmarkEnd w:id="396"/>
      <w:r>
        <w:rPr>
          <w:rFonts w:hint="eastAsia" w:ascii="宋体" w:hAnsi="宋体" w:eastAsia="宋体" w:cs="宋体"/>
          <w:b/>
          <w:color w:val="auto"/>
          <w:sz w:val="36"/>
          <w:szCs w:val="36"/>
          <w:highlight w:val="none"/>
        </w:rPr>
        <w:t>评标办法</w:t>
      </w:r>
    </w:p>
    <w:p w14:paraId="47DA5DF2">
      <w:pPr>
        <w:pStyle w:val="134"/>
        <w:spacing w:before="0"/>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评标办法前附表</w:t>
      </w:r>
    </w:p>
    <w:tbl>
      <w:tblPr>
        <w:tblStyle w:val="64"/>
        <w:tblpPr w:leftFromText="180" w:rightFromText="180" w:vertAnchor="text" w:horzAnchor="page" w:tblpXSpec="center" w:tblpY="126"/>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95"/>
        <w:gridCol w:w="825"/>
        <w:gridCol w:w="1175"/>
        <w:gridCol w:w="1632"/>
      </w:tblGrid>
      <w:tr w14:paraId="4E73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9" w:type="dxa"/>
            <w:noWrap w:val="0"/>
            <w:vAlign w:val="center"/>
          </w:tcPr>
          <w:p w14:paraId="37AE1D98">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695" w:type="dxa"/>
            <w:noWrap w:val="0"/>
            <w:vAlign w:val="center"/>
          </w:tcPr>
          <w:p w14:paraId="214AE342">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825" w:type="dxa"/>
            <w:noWrap w:val="0"/>
            <w:vAlign w:val="center"/>
          </w:tcPr>
          <w:p w14:paraId="0805AF4C">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175" w:type="dxa"/>
            <w:noWrap w:val="0"/>
            <w:vAlign w:val="center"/>
          </w:tcPr>
          <w:p w14:paraId="76C34823">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32" w:type="dxa"/>
            <w:noWrap w:val="0"/>
            <w:vAlign w:val="top"/>
          </w:tcPr>
          <w:p w14:paraId="7F51BE82">
            <w:pP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2EC8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9" w:type="dxa"/>
            <w:noWrap w:val="0"/>
            <w:vAlign w:val="center"/>
          </w:tcPr>
          <w:p w14:paraId="46FCB0A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95" w:type="dxa"/>
            <w:noWrap w:val="0"/>
            <w:vAlign w:val="center"/>
          </w:tcPr>
          <w:p w14:paraId="30AF11C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根据提供的图书质量控制方案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包括但不限于控制方案、保障措施、售后保障等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rPr>
              <w:t>综合打分，最高得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693EB3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①方案符合本项目要求且内容完整，科学合理，具有针对性和可操作性得2.0-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.0分；</w:t>
            </w:r>
          </w:p>
          <w:p w14:paraId="58D2309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方案符合本项目要求，内容完整，科学合理，具有针对性和可操作性但略有不足的得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r>
              <w:rPr>
                <w:rFonts w:hint="eastAsia" w:ascii="宋体" w:hAnsi="宋体" w:eastAsia="宋体" w:cs="宋体"/>
                <w:color w:val="auto"/>
                <w:sz w:val="24"/>
                <w:szCs w:val="24"/>
                <w:highlight w:val="none"/>
                <w:lang w:eastAsia="zh-CN"/>
              </w:rPr>
              <w:t>；</w:t>
            </w:r>
          </w:p>
          <w:p w14:paraId="5607B33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方案合理可行，但完整性科学性等有所欠缺的得0.1-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r>
              <w:rPr>
                <w:rFonts w:hint="eastAsia" w:ascii="宋体" w:hAnsi="宋体" w:eastAsia="宋体" w:cs="宋体"/>
                <w:color w:val="auto"/>
                <w:sz w:val="24"/>
                <w:szCs w:val="24"/>
                <w:highlight w:val="none"/>
                <w:lang w:val="en-US" w:eastAsia="zh-CN"/>
              </w:rPr>
              <w:t>；</w:t>
            </w:r>
          </w:p>
          <w:p w14:paraId="6D8DBC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未提出或所提方案与本项目要求完全不符的得0分</w:t>
            </w:r>
            <w:r>
              <w:rPr>
                <w:rFonts w:hint="eastAsia" w:ascii="宋体" w:hAnsi="宋体" w:eastAsia="宋体" w:cs="宋体"/>
                <w:color w:val="auto"/>
                <w:sz w:val="24"/>
                <w:szCs w:val="24"/>
                <w:highlight w:val="none"/>
                <w:lang w:val="en-US" w:eastAsia="zh-CN"/>
              </w:rPr>
              <w:t>。</w:t>
            </w:r>
          </w:p>
        </w:tc>
        <w:tc>
          <w:tcPr>
            <w:tcW w:w="825" w:type="dxa"/>
            <w:noWrap w:val="0"/>
            <w:vAlign w:val="center"/>
          </w:tcPr>
          <w:p w14:paraId="28AAAE01">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175" w:type="dxa"/>
            <w:noWrap w:val="0"/>
            <w:vAlign w:val="center"/>
          </w:tcPr>
          <w:p w14:paraId="463A96A9">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主观分</w:t>
            </w:r>
          </w:p>
        </w:tc>
        <w:tc>
          <w:tcPr>
            <w:tcW w:w="1632" w:type="dxa"/>
            <w:noWrap w:val="0"/>
            <w:vAlign w:val="center"/>
          </w:tcPr>
          <w:p w14:paraId="30F4CA50">
            <w:pPr>
              <w:spacing w:line="360" w:lineRule="auto"/>
              <w:jc w:val="center"/>
              <w:outlineLvl w:val="0"/>
              <w:rPr>
                <w:rFonts w:hint="eastAsia" w:ascii="宋体" w:hAnsi="宋体" w:eastAsia="宋体" w:cs="宋体"/>
                <w:color w:val="auto"/>
                <w:sz w:val="24"/>
                <w:szCs w:val="24"/>
                <w:highlight w:val="none"/>
              </w:rPr>
            </w:pPr>
          </w:p>
        </w:tc>
      </w:tr>
      <w:tr w14:paraId="25FF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89" w:type="dxa"/>
            <w:noWrap w:val="0"/>
            <w:vAlign w:val="center"/>
          </w:tcPr>
          <w:p w14:paraId="26B6C489">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695" w:type="dxa"/>
            <w:noWrap w:val="0"/>
            <w:vAlign w:val="center"/>
          </w:tcPr>
          <w:p w14:paraId="2BC1FBC2">
            <w:pPr>
              <w:jc w:val="left"/>
              <w:textAlignment w:val="bottom"/>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根据提供的书目信息加工方案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包括但不限于物理加工、数据编目、数字化转换及全流程质控等内容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cs="宋体"/>
                <w:color w:val="auto"/>
                <w:kern w:val="0"/>
                <w:sz w:val="24"/>
                <w:szCs w:val="24"/>
                <w:highlight w:val="none"/>
                <w:lang w:eastAsia="zh-CN"/>
              </w:rPr>
              <w:t>；</w:t>
            </w:r>
          </w:p>
          <w:p w14:paraId="7391684B">
            <w:pPr>
              <w:jc w:val="left"/>
              <w:textAlignment w:val="bottom"/>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方案阐述完备</w:t>
            </w:r>
            <w:r>
              <w:rPr>
                <w:rFonts w:hint="eastAsia" w:ascii="宋体" w:hAnsi="宋体" w:eastAsia="宋体" w:cs="宋体"/>
                <w:color w:val="auto"/>
                <w:sz w:val="24"/>
                <w:szCs w:val="24"/>
                <w:highlight w:val="none"/>
              </w:rPr>
              <w:t>合理、可行性强的</w:t>
            </w:r>
            <w:r>
              <w:rPr>
                <w:rFonts w:hint="eastAsia" w:ascii="宋体" w:hAnsi="宋体" w:eastAsia="宋体" w:cs="宋体"/>
                <w:color w:val="auto"/>
                <w:kern w:val="0"/>
                <w:sz w:val="24"/>
                <w:szCs w:val="24"/>
                <w:highlight w:val="none"/>
              </w:rPr>
              <w:t>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kern w:val="0"/>
                <w:sz w:val="24"/>
                <w:szCs w:val="24"/>
                <w:highlight w:val="none"/>
              </w:rPr>
              <w:t>，</w:t>
            </w:r>
          </w:p>
          <w:p w14:paraId="3C602D9E">
            <w:pPr>
              <w:jc w:val="left"/>
              <w:textAlignment w:val="bottom"/>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方案阐述完备</w:t>
            </w:r>
            <w:r>
              <w:rPr>
                <w:rFonts w:hint="eastAsia" w:ascii="宋体" w:hAnsi="宋体" w:eastAsia="宋体" w:cs="宋体"/>
                <w:color w:val="auto"/>
                <w:sz w:val="24"/>
                <w:szCs w:val="24"/>
                <w:highlight w:val="none"/>
              </w:rPr>
              <w:t>合理、可行性一般的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highlight w:val="none"/>
              </w:rPr>
              <w:t>，</w:t>
            </w:r>
          </w:p>
          <w:p w14:paraId="2EFA2B43">
            <w:pPr>
              <w:jc w:val="left"/>
              <w:textAlignment w:val="bottom"/>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合理性一般得</w:t>
            </w: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.9分</w:t>
            </w:r>
            <w:r>
              <w:rPr>
                <w:rFonts w:hint="eastAsia" w:ascii="宋体" w:hAnsi="宋体" w:eastAsia="宋体" w:cs="宋体"/>
                <w:color w:val="auto"/>
                <w:kern w:val="0"/>
                <w:sz w:val="24"/>
                <w:szCs w:val="24"/>
                <w:highlight w:val="none"/>
              </w:rPr>
              <w:t>，</w:t>
            </w:r>
          </w:p>
          <w:p w14:paraId="3BE173EF">
            <w:pPr>
              <w:jc w:val="left"/>
              <w:textAlignment w:val="bottom"/>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不合理</w:t>
            </w:r>
            <w:r>
              <w:rPr>
                <w:rFonts w:hint="eastAsia" w:ascii="宋体" w:hAnsi="宋体" w:eastAsia="宋体" w:cs="宋体"/>
                <w:color w:val="auto"/>
                <w:sz w:val="24"/>
                <w:szCs w:val="24"/>
                <w:highlight w:val="none"/>
              </w:rPr>
              <w:t>或不提供</w:t>
            </w:r>
            <w:r>
              <w:rPr>
                <w:rFonts w:hint="eastAsia" w:ascii="宋体" w:hAnsi="宋体" w:eastAsia="宋体" w:cs="宋体"/>
                <w:color w:val="auto"/>
                <w:kern w:val="0"/>
                <w:sz w:val="24"/>
                <w:szCs w:val="24"/>
                <w:highlight w:val="none"/>
              </w:rPr>
              <w:t>不得分</w:t>
            </w:r>
            <w:r>
              <w:rPr>
                <w:rFonts w:hint="eastAsia" w:ascii="宋体" w:hAnsi="宋体" w:eastAsia="宋体" w:cs="宋体"/>
                <w:color w:val="auto"/>
                <w:kern w:val="0"/>
                <w:sz w:val="24"/>
                <w:szCs w:val="24"/>
                <w:highlight w:val="none"/>
                <w:lang w:eastAsia="zh-CN"/>
              </w:rPr>
              <w:t>。</w:t>
            </w:r>
          </w:p>
        </w:tc>
        <w:tc>
          <w:tcPr>
            <w:tcW w:w="825" w:type="dxa"/>
            <w:noWrap w:val="0"/>
            <w:vAlign w:val="center"/>
          </w:tcPr>
          <w:p w14:paraId="34082470">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75" w:type="dxa"/>
            <w:noWrap w:val="0"/>
            <w:vAlign w:val="center"/>
          </w:tcPr>
          <w:p w14:paraId="3A3874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6D3C15CE">
            <w:pPr>
              <w:spacing w:line="360" w:lineRule="auto"/>
              <w:jc w:val="center"/>
              <w:outlineLvl w:val="0"/>
              <w:rPr>
                <w:rFonts w:hint="eastAsia" w:ascii="宋体" w:hAnsi="宋体" w:eastAsia="宋体" w:cs="宋体"/>
                <w:color w:val="auto"/>
                <w:sz w:val="24"/>
                <w:szCs w:val="24"/>
                <w:highlight w:val="none"/>
              </w:rPr>
            </w:pPr>
          </w:p>
        </w:tc>
      </w:tr>
      <w:tr w14:paraId="7513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89" w:type="dxa"/>
            <w:noWrap w:val="0"/>
            <w:vAlign w:val="center"/>
          </w:tcPr>
          <w:p w14:paraId="7261DD1A">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695" w:type="dxa"/>
            <w:noWrap w:val="0"/>
            <w:vAlign w:val="center"/>
          </w:tcPr>
          <w:p w14:paraId="0559EAE0">
            <w:pPr>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根据对项目提出配送方案</w:t>
            </w:r>
            <w:r>
              <w:rPr>
                <w:rFonts w:hint="eastAsia" w:ascii="宋体" w:hAnsi="宋体" w:cs="宋体"/>
                <w:color w:val="auto"/>
                <w:sz w:val="24"/>
                <w:szCs w:val="24"/>
                <w:highlight w:val="none"/>
                <w:lang w:val="en-US" w:eastAsia="zh-CN"/>
              </w:rPr>
              <w:t>（配送车辆及配送人员）</w:t>
            </w:r>
            <w:r>
              <w:rPr>
                <w:rFonts w:hint="eastAsia" w:ascii="宋体" w:hAnsi="宋体" w:eastAsia="宋体" w:cs="宋体"/>
                <w:color w:val="auto"/>
                <w:sz w:val="24"/>
                <w:szCs w:val="24"/>
                <w:highlight w:val="none"/>
                <w:lang w:val="en-US" w:eastAsia="zh-CN"/>
              </w:rPr>
              <w:t>和措施的科学性、有效性进行评分，最高得4分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投标人服务本项目需有固定车辆及固定运输人员配备，缺少</w:t>
            </w:r>
            <w:r>
              <w:rPr>
                <w:rFonts w:hint="eastAsia" w:ascii="宋体" w:hAnsi="宋体" w:cs="宋体"/>
                <w:color w:val="auto"/>
                <w:sz w:val="24"/>
                <w:szCs w:val="24"/>
                <w:highlight w:val="none"/>
                <w:lang w:val="en-US" w:eastAsia="zh-CN"/>
              </w:rPr>
              <w:t>一项本项</w:t>
            </w:r>
            <w:r>
              <w:rPr>
                <w:rFonts w:hint="eastAsia" w:ascii="宋体" w:hAnsi="宋体" w:eastAsia="宋体" w:cs="宋体"/>
                <w:color w:val="auto"/>
                <w:sz w:val="24"/>
                <w:szCs w:val="24"/>
                <w:highlight w:val="none"/>
                <w:lang w:val="en-US" w:eastAsia="zh-CN"/>
              </w:rPr>
              <w:t>不得分:车辆须为投标人自有车辆或固定租赁车辆,且车辆行驶证户主不得为自然人。注：提供车辆行驶证（投标人名下）或车辆租赁合同及租赁费支付凭证（提供出租方车辆行驶证），以及运输人员驾驶证及近三个月中任意一个月社保证明材料复印件）。</w:t>
            </w:r>
          </w:p>
          <w:p w14:paraId="1F0C8E6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配送方案及措施科学、</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完整可行，</w:t>
            </w:r>
            <w:r>
              <w:rPr>
                <w:rFonts w:hint="eastAsia" w:ascii="宋体" w:hAnsi="宋体" w:eastAsia="宋体" w:cs="宋体"/>
                <w:color w:val="auto"/>
                <w:sz w:val="24"/>
                <w:szCs w:val="24"/>
                <w:highlight w:val="none"/>
                <w:lang w:eastAsia="zh-CN"/>
              </w:rPr>
              <w:t>及时性强的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44486B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配送方案及措施较为合理完整，及时性较强</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1.0-1.9</w:t>
            </w:r>
            <w:r>
              <w:rPr>
                <w:rFonts w:hint="eastAsia" w:ascii="宋体" w:hAnsi="宋体" w:eastAsia="宋体" w:cs="宋体"/>
                <w:color w:val="auto"/>
                <w:sz w:val="24"/>
                <w:szCs w:val="24"/>
                <w:highlight w:val="none"/>
              </w:rPr>
              <w:t>分；</w:t>
            </w:r>
          </w:p>
          <w:p w14:paraId="210BC84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配送方案及措施</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，处理不太及时的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分；</w:t>
            </w:r>
          </w:p>
          <w:p w14:paraId="311B0228">
            <w:pPr>
              <w:jc w:val="left"/>
              <w:textAlignment w:val="bottom"/>
              <w:rPr>
                <w:rFonts w:hint="eastAsia"/>
                <w:color w:val="auto"/>
                <w:highlight w:val="none"/>
                <w:lang w:val="en-US" w:eastAsia="zh-CN"/>
              </w:rPr>
            </w:pPr>
            <w:r>
              <w:rPr>
                <w:rFonts w:hint="eastAsia" w:ascii="宋体" w:hAnsi="宋体" w:eastAsia="宋体" w:cs="宋体"/>
                <w:color w:val="auto"/>
                <w:sz w:val="24"/>
                <w:szCs w:val="24"/>
                <w:highlight w:val="none"/>
              </w:rPr>
              <w:t>④不满足需求或未提供的不得分。</w:t>
            </w:r>
          </w:p>
        </w:tc>
        <w:tc>
          <w:tcPr>
            <w:tcW w:w="825" w:type="dxa"/>
            <w:noWrap w:val="0"/>
            <w:vAlign w:val="center"/>
          </w:tcPr>
          <w:p w14:paraId="7772EC11">
            <w:pPr>
              <w:spacing w:line="360" w:lineRule="auto"/>
              <w:ind w:firstLine="120" w:firstLineChars="50"/>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75" w:type="dxa"/>
            <w:noWrap w:val="0"/>
            <w:vAlign w:val="center"/>
          </w:tcPr>
          <w:p w14:paraId="755EFF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3FF91610">
            <w:pPr>
              <w:spacing w:line="360" w:lineRule="auto"/>
              <w:jc w:val="center"/>
              <w:outlineLvl w:val="0"/>
              <w:rPr>
                <w:rFonts w:hint="eastAsia" w:ascii="宋体" w:hAnsi="宋体" w:eastAsia="宋体" w:cs="宋体"/>
                <w:color w:val="auto"/>
                <w:sz w:val="24"/>
                <w:szCs w:val="24"/>
                <w:highlight w:val="none"/>
              </w:rPr>
            </w:pPr>
          </w:p>
        </w:tc>
      </w:tr>
      <w:tr w14:paraId="7282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89" w:type="dxa"/>
            <w:noWrap w:val="0"/>
            <w:vAlign w:val="center"/>
          </w:tcPr>
          <w:p w14:paraId="7E0C41E5">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695" w:type="dxa"/>
            <w:noWrap w:val="0"/>
            <w:vAlign w:val="center"/>
          </w:tcPr>
          <w:p w14:paraId="373D3A10">
            <w:pPr>
              <w:pStyle w:val="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根据对项目包装方案和措施科学有效的，最高得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分；无方案无措施的不得分。</w:t>
            </w:r>
          </w:p>
          <w:p w14:paraId="3C013110">
            <w:pPr>
              <w:pStyle w:val="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及措施科学、</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完整可行，得</w:t>
            </w:r>
            <w:r>
              <w:rPr>
                <w:rFonts w:hint="eastAsia" w:ascii="宋体" w:hAnsi="宋体" w:eastAsia="宋体" w:cs="宋体"/>
                <w:color w:val="auto"/>
                <w:sz w:val="24"/>
                <w:szCs w:val="24"/>
                <w:highlight w:val="none"/>
                <w:lang w:val="en-US" w:eastAsia="zh-CN"/>
              </w:rPr>
              <w:t>2.0-3.0</w:t>
            </w:r>
            <w:r>
              <w:rPr>
                <w:rFonts w:hint="eastAsia" w:ascii="宋体" w:hAnsi="宋体" w:eastAsia="宋体" w:cs="宋体"/>
                <w:color w:val="auto"/>
                <w:sz w:val="24"/>
                <w:szCs w:val="24"/>
                <w:highlight w:val="none"/>
              </w:rPr>
              <w:t>分；</w:t>
            </w:r>
          </w:p>
          <w:p w14:paraId="6F69004B">
            <w:pPr>
              <w:pStyle w:val="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及措施</w:t>
            </w:r>
            <w:r>
              <w:rPr>
                <w:rFonts w:hint="eastAsia" w:ascii="宋体" w:hAnsi="宋体" w:eastAsia="宋体" w:cs="宋体"/>
                <w:color w:val="auto"/>
                <w:sz w:val="24"/>
                <w:szCs w:val="24"/>
                <w:highlight w:val="none"/>
              </w:rPr>
              <w:t>欠佳，得</w:t>
            </w:r>
            <w:r>
              <w:rPr>
                <w:rFonts w:hint="eastAsia" w:ascii="宋体" w:hAnsi="宋体" w:eastAsia="宋体" w:cs="宋体"/>
                <w:color w:val="auto"/>
                <w:sz w:val="24"/>
                <w:szCs w:val="24"/>
                <w:highlight w:val="none"/>
                <w:lang w:val="en-US" w:eastAsia="zh-CN"/>
              </w:rPr>
              <w:t>1.0-1.9</w:t>
            </w:r>
            <w:r>
              <w:rPr>
                <w:rFonts w:hint="eastAsia" w:ascii="宋体" w:hAnsi="宋体" w:eastAsia="宋体" w:cs="宋体"/>
                <w:color w:val="auto"/>
                <w:sz w:val="24"/>
                <w:szCs w:val="24"/>
                <w:highlight w:val="none"/>
              </w:rPr>
              <w:t>分；</w:t>
            </w:r>
          </w:p>
          <w:p w14:paraId="6D581598">
            <w:pPr>
              <w:pStyle w:val="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包装</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及措施</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分；</w:t>
            </w:r>
          </w:p>
          <w:p w14:paraId="7E09C92E">
            <w:pPr>
              <w:pStyle w:val="238"/>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④不满足需求或未提供的不得分。</w:t>
            </w:r>
          </w:p>
        </w:tc>
        <w:tc>
          <w:tcPr>
            <w:tcW w:w="825" w:type="dxa"/>
            <w:noWrap w:val="0"/>
            <w:vAlign w:val="center"/>
          </w:tcPr>
          <w:p w14:paraId="42622991">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75" w:type="dxa"/>
            <w:noWrap w:val="0"/>
            <w:vAlign w:val="center"/>
          </w:tcPr>
          <w:p w14:paraId="0D34E26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221BFE97">
            <w:pPr>
              <w:spacing w:line="360" w:lineRule="auto"/>
              <w:jc w:val="center"/>
              <w:outlineLvl w:val="0"/>
              <w:rPr>
                <w:rFonts w:hint="eastAsia" w:ascii="宋体" w:hAnsi="宋体" w:eastAsia="宋体" w:cs="宋体"/>
                <w:color w:val="auto"/>
                <w:sz w:val="24"/>
                <w:szCs w:val="24"/>
                <w:highlight w:val="none"/>
              </w:rPr>
            </w:pPr>
          </w:p>
        </w:tc>
      </w:tr>
      <w:tr w14:paraId="07FA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4AFD414D">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695" w:type="dxa"/>
            <w:noWrap w:val="0"/>
            <w:vAlign w:val="center"/>
          </w:tcPr>
          <w:p w14:paraId="5406F152">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根据对项目现场实施人员的安排及流程打分，最高分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分。(相关人员须提供近三个月单位缴纳社保证明材料</w:t>
            </w:r>
            <w:r>
              <w:rPr>
                <w:rFonts w:hint="eastAsia" w:ascii="宋体" w:hAnsi="宋体" w:eastAsia="宋体" w:cs="宋体"/>
                <w:color w:val="auto"/>
                <w:kern w:val="0"/>
                <w:sz w:val="24"/>
                <w:szCs w:val="24"/>
                <w:highlight w:val="none"/>
                <w:lang w:eastAsia="zh-CN"/>
              </w:rPr>
              <w:t>）</w:t>
            </w:r>
          </w:p>
          <w:p w14:paraId="106D9F2C">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配备人员：具有专业从业人员图书发行证书的得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分。（提供相关证书扫描件及社保缴纳证明）</w:t>
            </w:r>
          </w:p>
        </w:tc>
        <w:tc>
          <w:tcPr>
            <w:tcW w:w="825" w:type="dxa"/>
            <w:noWrap w:val="0"/>
            <w:vAlign w:val="center"/>
          </w:tcPr>
          <w:p w14:paraId="6EE48867">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175" w:type="dxa"/>
            <w:noWrap w:val="0"/>
            <w:vAlign w:val="center"/>
          </w:tcPr>
          <w:p w14:paraId="2142AF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3A5A68ED">
            <w:pPr>
              <w:spacing w:line="360" w:lineRule="auto"/>
              <w:jc w:val="center"/>
              <w:outlineLvl w:val="0"/>
              <w:rPr>
                <w:rFonts w:hint="eastAsia" w:ascii="宋体" w:hAnsi="宋体" w:eastAsia="宋体" w:cs="宋体"/>
                <w:color w:val="auto"/>
                <w:kern w:val="0"/>
                <w:sz w:val="24"/>
                <w:szCs w:val="24"/>
                <w:highlight w:val="none"/>
              </w:rPr>
            </w:pPr>
          </w:p>
        </w:tc>
      </w:tr>
      <w:tr w14:paraId="5B39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7EE22C47">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5695" w:type="dxa"/>
            <w:noWrap w:val="0"/>
            <w:vAlign w:val="center"/>
          </w:tcPr>
          <w:p w14:paraId="0D8DA330">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现采活动组织能力：</w:t>
            </w:r>
          </w:p>
          <w:p w14:paraId="13BDA787">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①组织现采活动的能力。对现采场所开放性、经营性以及便利性等酌情打分，投标人应当基于图书采购的特殊性和本项目多校采购等实际情况，科学合理的提出针对本项目的现场采购会的现场图书推荐方案、现场订购流程以及其他配套服务内容，以便各需求学校可以更好的完成图书订购工作。现场采购会的图书规模、可购书目清单应当具有丰富性和多样性，能够帮助各个学校提升采购效率。根据制定的现场采购活动的合理性、以及是否能够有效满足各需求学校及时、高效的完成采购进行综合评价打分。注：在投标文件中提供以往现采场所的图片、服务人员配备等证明材料，(相关人员须提供近三个月单位缴纳社保证明材料）</w:t>
            </w:r>
          </w:p>
          <w:p w14:paraId="6CF47940">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①方案符合本项目要求且内容完整，科学合理，具有针对性和可操作性得4.0-5.0分；</w:t>
            </w:r>
          </w:p>
          <w:p w14:paraId="4D79DDA2">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②方案符合本项目要求，内容完整，科学合理，具有针对性和可操作性但略有不足的得2.0-3.9分；</w:t>
            </w:r>
          </w:p>
          <w:p w14:paraId="2F9EB753">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③方案合理可行，但完整性科学性等有所欠缺的得0.1-1.9分；</w:t>
            </w:r>
          </w:p>
          <w:p w14:paraId="15C5190C">
            <w:pPr>
              <w:jc w:val="lef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④方案未提出或所提方案与本项目要求完全不符的得0分。</w:t>
            </w:r>
          </w:p>
        </w:tc>
        <w:tc>
          <w:tcPr>
            <w:tcW w:w="825" w:type="dxa"/>
            <w:noWrap w:val="0"/>
            <w:vAlign w:val="center"/>
          </w:tcPr>
          <w:p w14:paraId="64776857">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75" w:type="dxa"/>
            <w:noWrap w:val="0"/>
            <w:vAlign w:val="center"/>
          </w:tcPr>
          <w:p w14:paraId="5935010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06F53550">
            <w:pPr>
              <w:spacing w:line="360" w:lineRule="auto"/>
              <w:jc w:val="center"/>
              <w:outlineLvl w:val="0"/>
              <w:rPr>
                <w:rFonts w:hint="eastAsia" w:ascii="宋体" w:hAnsi="宋体" w:eastAsia="宋体" w:cs="宋体"/>
                <w:color w:val="auto"/>
                <w:kern w:val="0"/>
                <w:sz w:val="24"/>
                <w:szCs w:val="24"/>
                <w:highlight w:val="none"/>
              </w:rPr>
            </w:pPr>
          </w:p>
        </w:tc>
      </w:tr>
      <w:tr w14:paraId="1353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7E97308F">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695" w:type="dxa"/>
            <w:noWrap w:val="0"/>
            <w:vAlign w:val="center"/>
          </w:tcPr>
          <w:p w14:paraId="065D8853">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①进货渠道：有供书保障的各类国家级、省级出版社，大学出版社等合作关系，投标人须提供出版社合作证明材料，评委根据实际情况打分，提供100家得1分，以后每增加50家得1分，最高得6分，不足100家不得分。</w:t>
            </w:r>
          </w:p>
          <w:p w14:paraId="3B5A2893">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注：证明材料提供合作协议书或承诺书（承诺确保合作的出版社数量），（集团公司证书授权子公司同等有效。）不提供不得分。</w:t>
            </w:r>
          </w:p>
          <w:p w14:paraId="1CCB2DE0">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招标单位在签订合同前将对相关证明材料进行抽查核实，投标人应承担真实有效的责任，如发现中标人作假立即取消中标资格并上报监管机构。</w:t>
            </w:r>
          </w:p>
        </w:tc>
        <w:tc>
          <w:tcPr>
            <w:tcW w:w="825" w:type="dxa"/>
            <w:noWrap w:val="0"/>
            <w:vAlign w:val="center"/>
          </w:tcPr>
          <w:p w14:paraId="4EAABDD9">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75" w:type="dxa"/>
            <w:noWrap w:val="0"/>
            <w:vAlign w:val="center"/>
          </w:tcPr>
          <w:p w14:paraId="4E119EF0">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r>
              <w:rPr>
                <w:rFonts w:hint="eastAsia" w:ascii="宋体" w:hAnsi="宋体" w:cs="宋体"/>
                <w:color w:val="auto"/>
                <w:sz w:val="24"/>
                <w:szCs w:val="24"/>
                <w:highlight w:val="none"/>
                <w:lang w:val="en-US" w:eastAsia="zh-CN"/>
              </w:rPr>
              <w:t>分</w:t>
            </w:r>
          </w:p>
        </w:tc>
        <w:tc>
          <w:tcPr>
            <w:tcW w:w="1632" w:type="dxa"/>
            <w:noWrap w:val="0"/>
            <w:vAlign w:val="center"/>
          </w:tcPr>
          <w:p w14:paraId="7C6FCA1B">
            <w:pPr>
              <w:spacing w:line="360" w:lineRule="auto"/>
              <w:jc w:val="center"/>
              <w:outlineLvl w:val="0"/>
              <w:rPr>
                <w:rFonts w:hint="eastAsia" w:ascii="宋体" w:hAnsi="宋体" w:eastAsia="宋体" w:cs="宋体"/>
                <w:color w:val="auto"/>
                <w:kern w:val="0"/>
                <w:sz w:val="24"/>
                <w:szCs w:val="24"/>
                <w:highlight w:val="none"/>
              </w:rPr>
            </w:pPr>
          </w:p>
        </w:tc>
      </w:tr>
      <w:tr w14:paraId="70EE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4A717EBC">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695" w:type="dxa"/>
            <w:noWrap w:val="0"/>
            <w:vAlign w:val="center"/>
          </w:tcPr>
          <w:p w14:paraId="6E4C2A64">
            <w:pPr>
              <w:jc w:val="left"/>
              <w:textAlignment w:val="bottom"/>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具备地方文献的采购能力得1分</w:t>
            </w:r>
            <w:r>
              <w:rPr>
                <w:rFonts w:hint="eastAsia" w:ascii="宋体" w:hAnsi="宋体" w:cs="宋体"/>
                <w:color w:val="auto"/>
                <w:sz w:val="24"/>
                <w:szCs w:val="24"/>
                <w:highlight w:val="none"/>
                <w:lang w:eastAsia="zh-CN"/>
              </w:rPr>
              <w:t>；</w:t>
            </w:r>
          </w:p>
          <w:p w14:paraId="497F64BF">
            <w:pPr>
              <w:jc w:val="left"/>
              <w:textAlignment w:val="bottom"/>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具备对自定较窄主题的采购能力得1分</w:t>
            </w:r>
            <w:r>
              <w:rPr>
                <w:rFonts w:hint="eastAsia" w:ascii="宋体" w:hAnsi="宋体" w:cs="宋体"/>
                <w:color w:val="auto"/>
                <w:sz w:val="24"/>
                <w:szCs w:val="24"/>
                <w:highlight w:val="none"/>
                <w:lang w:eastAsia="zh-CN"/>
              </w:rPr>
              <w:t>；</w:t>
            </w:r>
          </w:p>
        </w:tc>
        <w:tc>
          <w:tcPr>
            <w:tcW w:w="825" w:type="dxa"/>
            <w:noWrap w:val="0"/>
            <w:vAlign w:val="center"/>
          </w:tcPr>
          <w:p w14:paraId="1B5415B1">
            <w:pPr>
              <w:spacing w:line="360" w:lineRule="auto"/>
              <w:ind w:firstLine="120" w:firstLineChars="50"/>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75" w:type="dxa"/>
            <w:noWrap w:val="0"/>
            <w:vAlign w:val="center"/>
          </w:tcPr>
          <w:p w14:paraId="136962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r>
              <w:rPr>
                <w:rFonts w:hint="eastAsia" w:ascii="宋体" w:hAnsi="宋体" w:cs="宋体"/>
                <w:color w:val="auto"/>
                <w:sz w:val="24"/>
                <w:szCs w:val="24"/>
                <w:highlight w:val="none"/>
                <w:lang w:val="en-US" w:eastAsia="zh-CN"/>
              </w:rPr>
              <w:t>分</w:t>
            </w:r>
          </w:p>
        </w:tc>
        <w:tc>
          <w:tcPr>
            <w:tcW w:w="1632" w:type="dxa"/>
            <w:noWrap w:val="0"/>
            <w:vAlign w:val="center"/>
          </w:tcPr>
          <w:p w14:paraId="503A4784">
            <w:pPr>
              <w:spacing w:line="360" w:lineRule="auto"/>
              <w:jc w:val="center"/>
              <w:outlineLvl w:val="0"/>
              <w:rPr>
                <w:rFonts w:hint="eastAsia" w:ascii="宋体" w:hAnsi="宋体" w:eastAsia="宋体" w:cs="宋体"/>
                <w:color w:val="auto"/>
                <w:kern w:val="0"/>
                <w:sz w:val="24"/>
                <w:szCs w:val="24"/>
                <w:highlight w:val="none"/>
              </w:rPr>
            </w:pPr>
          </w:p>
        </w:tc>
      </w:tr>
      <w:tr w14:paraId="04A9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noWrap w:val="0"/>
            <w:vAlign w:val="center"/>
          </w:tcPr>
          <w:p w14:paraId="3BA5A875">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695" w:type="dxa"/>
            <w:noWrap w:val="0"/>
            <w:vAlign w:val="center"/>
          </w:tcPr>
          <w:p w14:paraId="4FE3557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一定规模的电子商务网站，能满足招标人网上查询、网上订购图书的需求。根据其网站建设情况综合打分（完善性、多元化、品类丰富、更新时效、订单流程规范情况），最高5分。（须提供相关网页截图、网址、测试账号）；无网上真实订购记录或经查实为空壳网站，得 0分。</w:t>
            </w:r>
          </w:p>
          <w:p w14:paraId="32708E94">
            <w:pPr>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网站功能完善，时效性强得5分；</w:t>
            </w:r>
          </w:p>
          <w:p w14:paraId="7E764C6B">
            <w:pPr>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网站功能不够完善，时效性欠缺得3分；</w:t>
            </w:r>
          </w:p>
          <w:p w14:paraId="722B2035">
            <w:pPr>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网站功能缺失，内容欠缺，时效性差得1分；</w:t>
            </w:r>
          </w:p>
          <w:p w14:paraId="653CA906">
            <w:pPr>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不满足需求或未提供的不得分。（须提供相关网页截图、网址、测试账号）；网上真实订购记录或经查实为空壳网站，得 0分。</w:t>
            </w:r>
          </w:p>
        </w:tc>
        <w:tc>
          <w:tcPr>
            <w:tcW w:w="825" w:type="dxa"/>
            <w:noWrap w:val="0"/>
            <w:vAlign w:val="center"/>
          </w:tcPr>
          <w:p w14:paraId="6783867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75" w:type="dxa"/>
            <w:noWrap w:val="0"/>
            <w:vAlign w:val="center"/>
          </w:tcPr>
          <w:p w14:paraId="6160B2DE">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0E952BCB">
            <w:pPr>
              <w:spacing w:line="360" w:lineRule="auto"/>
              <w:jc w:val="center"/>
              <w:outlineLvl w:val="0"/>
              <w:rPr>
                <w:rFonts w:hint="eastAsia" w:ascii="宋体" w:hAnsi="宋体" w:eastAsia="宋体" w:cs="宋体"/>
                <w:color w:val="auto"/>
                <w:sz w:val="24"/>
                <w:szCs w:val="24"/>
                <w:highlight w:val="none"/>
              </w:rPr>
            </w:pPr>
          </w:p>
        </w:tc>
      </w:tr>
      <w:tr w14:paraId="35FA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9" w:type="dxa"/>
            <w:noWrap w:val="0"/>
            <w:vAlign w:val="center"/>
          </w:tcPr>
          <w:p w14:paraId="37920D18">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695" w:type="dxa"/>
            <w:noWrap w:val="0"/>
            <w:vAlign w:val="center"/>
          </w:tcPr>
          <w:p w14:paraId="36ED50BB">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对已订书单因情况变化，要求减少订数或要求取消订购的反应能力以及对实效性较强和临时性采购图书的服务反应能力打分。</w:t>
            </w:r>
          </w:p>
          <w:p w14:paraId="20683E1C">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①内容可行、合理、完整和可操作性强得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p w14:paraId="125DD176">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②内容较可行、较合理、较完整和操作性一般得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p w14:paraId="5A61CEFA">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③内容简单欠可行、欠合理、欠完整得</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p w14:paraId="60BDD2CC">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④不满足需求或未提供的不得分。</w:t>
            </w:r>
          </w:p>
        </w:tc>
        <w:tc>
          <w:tcPr>
            <w:tcW w:w="825" w:type="dxa"/>
            <w:noWrap w:val="0"/>
            <w:vAlign w:val="center"/>
          </w:tcPr>
          <w:p w14:paraId="2EE625CC">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75" w:type="dxa"/>
            <w:noWrap w:val="0"/>
            <w:vAlign w:val="center"/>
          </w:tcPr>
          <w:p w14:paraId="7CFC536D">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6DD20715">
            <w:pPr>
              <w:spacing w:line="360" w:lineRule="auto"/>
              <w:jc w:val="center"/>
              <w:outlineLvl w:val="0"/>
              <w:rPr>
                <w:rFonts w:hint="eastAsia" w:ascii="宋体" w:hAnsi="宋体" w:eastAsia="宋体" w:cs="宋体"/>
                <w:color w:val="auto"/>
                <w:sz w:val="24"/>
                <w:szCs w:val="24"/>
                <w:highlight w:val="none"/>
              </w:rPr>
            </w:pPr>
          </w:p>
        </w:tc>
      </w:tr>
      <w:tr w14:paraId="7B7D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noWrap w:val="0"/>
            <w:vAlign w:val="center"/>
          </w:tcPr>
          <w:p w14:paraId="2A9DE91B">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695" w:type="dxa"/>
            <w:noWrap w:val="0"/>
            <w:vAlign w:val="center"/>
          </w:tcPr>
          <w:p w14:paraId="2FA95062">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对已预订，但因到货、出版推迟等不能及时到</w:t>
            </w:r>
            <w:r>
              <w:rPr>
                <w:rFonts w:hint="eastAsia" w:ascii="宋体" w:hAnsi="宋体" w:cs="宋体"/>
                <w:color w:val="auto"/>
                <w:kern w:val="0"/>
                <w:sz w:val="24"/>
                <w:szCs w:val="24"/>
                <w:highlight w:val="none"/>
                <w:lang w:val="en-US" w:eastAsia="zh-CN"/>
              </w:rPr>
              <w:t>场</w:t>
            </w:r>
            <w:r>
              <w:rPr>
                <w:rFonts w:hint="eastAsia" w:ascii="宋体" w:hAnsi="宋体" w:eastAsia="宋体" w:cs="宋体"/>
                <w:color w:val="auto"/>
                <w:kern w:val="0"/>
                <w:sz w:val="24"/>
                <w:szCs w:val="24"/>
                <w:highlight w:val="none"/>
              </w:rPr>
              <w:t>的图书，或取消出版的图书信息处理能力打分。</w:t>
            </w:r>
          </w:p>
          <w:p w14:paraId="0D1904BB">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①内容可行、合理、完整和可操作性强得2.0-3.0分；</w:t>
            </w:r>
          </w:p>
          <w:p w14:paraId="32172ED2">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②内容较可行、较合理、较完整和操作性一般得1.0-1.9分；</w:t>
            </w:r>
          </w:p>
          <w:p w14:paraId="1584C996">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③内容简单欠可行、欠合理、欠完整得0.1-0.9分；</w:t>
            </w:r>
          </w:p>
          <w:p w14:paraId="67071660">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④不满足需求或未提供的不得分。</w:t>
            </w:r>
          </w:p>
        </w:tc>
        <w:tc>
          <w:tcPr>
            <w:tcW w:w="825" w:type="dxa"/>
            <w:noWrap w:val="0"/>
            <w:vAlign w:val="center"/>
          </w:tcPr>
          <w:p w14:paraId="3AB05884">
            <w:pPr>
              <w:spacing w:line="360" w:lineRule="auto"/>
              <w:ind w:firstLine="120" w:firstLineChars="50"/>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1175" w:type="dxa"/>
            <w:noWrap w:val="0"/>
            <w:vAlign w:val="center"/>
          </w:tcPr>
          <w:p w14:paraId="3AF86659">
            <w:pPr>
              <w:spacing w:line="360" w:lineRule="auto"/>
              <w:jc w:val="center"/>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632" w:type="dxa"/>
            <w:noWrap w:val="0"/>
            <w:vAlign w:val="center"/>
          </w:tcPr>
          <w:p w14:paraId="42B5F7FD">
            <w:pPr>
              <w:spacing w:line="360" w:lineRule="auto"/>
              <w:jc w:val="center"/>
              <w:outlineLvl w:val="0"/>
              <w:rPr>
                <w:rFonts w:hint="eastAsia" w:ascii="宋体" w:hAnsi="宋体" w:eastAsia="宋体" w:cs="宋体"/>
                <w:color w:val="auto"/>
                <w:kern w:val="0"/>
                <w:sz w:val="24"/>
                <w:szCs w:val="24"/>
                <w:highlight w:val="none"/>
              </w:rPr>
            </w:pPr>
          </w:p>
        </w:tc>
      </w:tr>
      <w:tr w14:paraId="43AC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noWrap w:val="0"/>
            <w:vAlign w:val="center"/>
          </w:tcPr>
          <w:p w14:paraId="315D4F49">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695" w:type="dxa"/>
            <w:noWrap w:val="0"/>
            <w:vAlign w:val="center"/>
          </w:tcPr>
          <w:p w14:paraId="66F200C4">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投标人具备学校馆藏图书配送售后服务的能力情况，建有完善的售后服务体系和组织架构，配有专业客服及技术人员，能提供详细的后期技术支持及培训方案。</w:t>
            </w:r>
          </w:p>
          <w:p w14:paraId="00405B81">
            <w:pPr>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售后服务体系组织架构好，人员安排得当，技术支持和培训及时有效得</w:t>
            </w:r>
            <w:r>
              <w:rPr>
                <w:rFonts w:hint="eastAsia" w:ascii="宋体" w:hAnsi="宋体" w:cs="宋体"/>
                <w:color w:val="auto"/>
                <w:kern w:val="0"/>
                <w:sz w:val="24"/>
                <w:szCs w:val="24"/>
                <w:highlight w:val="none"/>
                <w:lang w:val="en-US" w:eastAsia="zh-CN"/>
              </w:rPr>
              <w:t>1.0-2.0</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p>
          <w:p w14:paraId="03ABA8BD">
            <w:pPr>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val="en-US" w:eastAsia="zh-CN"/>
              </w:rPr>
              <w:t>售后服务有体系组织架构，人员有安排，技术支持和培训较及时得</w:t>
            </w:r>
            <w:r>
              <w:rPr>
                <w:rFonts w:hint="eastAsia" w:ascii="宋体" w:hAnsi="宋体" w:cs="宋体"/>
                <w:color w:val="auto"/>
                <w:kern w:val="0"/>
                <w:sz w:val="24"/>
                <w:szCs w:val="24"/>
                <w:highlight w:val="none"/>
                <w:lang w:val="en-US" w:eastAsia="zh-CN"/>
              </w:rPr>
              <w:t>0.1-0.9</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p>
          <w:p w14:paraId="469BF8E0">
            <w:pPr>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val="en-US" w:eastAsia="zh-CN"/>
              </w:rPr>
              <w:t>无售后服务体系组织架构和人员安排的，得0分</w:t>
            </w:r>
            <w:r>
              <w:rPr>
                <w:rFonts w:hint="eastAsia" w:ascii="宋体" w:hAnsi="宋体" w:cs="宋体"/>
                <w:color w:val="auto"/>
                <w:kern w:val="0"/>
                <w:sz w:val="24"/>
                <w:szCs w:val="24"/>
                <w:highlight w:val="none"/>
                <w:lang w:val="en-US" w:eastAsia="zh-CN"/>
              </w:rPr>
              <w:t>。</w:t>
            </w:r>
          </w:p>
        </w:tc>
        <w:tc>
          <w:tcPr>
            <w:tcW w:w="825" w:type="dxa"/>
            <w:noWrap w:val="0"/>
            <w:vAlign w:val="center"/>
          </w:tcPr>
          <w:p w14:paraId="37C96103">
            <w:pPr>
              <w:spacing w:line="360" w:lineRule="auto"/>
              <w:ind w:firstLine="120" w:firstLineChars="50"/>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75" w:type="dxa"/>
            <w:noWrap w:val="0"/>
            <w:vAlign w:val="center"/>
          </w:tcPr>
          <w:p w14:paraId="054708CD">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主观分</w:t>
            </w:r>
          </w:p>
        </w:tc>
        <w:tc>
          <w:tcPr>
            <w:tcW w:w="1632" w:type="dxa"/>
            <w:noWrap w:val="0"/>
            <w:vAlign w:val="center"/>
          </w:tcPr>
          <w:p w14:paraId="493DF9D3">
            <w:pPr>
              <w:spacing w:line="360" w:lineRule="auto"/>
              <w:jc w:val="center"/>
              <w:outlineLvl w:val="0"/>
              <w:rPr>
                <w:rFonts w:hint="eastAsia" w:ascii="宋体" w:hAnsi="宋体" w:eastAsia="宋体" w:cs="宋体"/>
                <w:color w:val="auto"/>
                <w:kern w:val="0"/>
                <w:sz w:val="24"/>
                <w:szCs w:val="24"/>
                <w:highlight w:val="none"/>
              </w:rPr>
            </w:pPr>
          </w:p>
        </w:tc>
      </w:tr>
      <w:tr w14:paraId="501D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50BB8347">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695" w:type="dxa"/>
            <w:noWrap w:val="0"/>
            <w:vAlign w:val="center"/>
          </w:tcPr>
          <w:p w14:paraId="3F5CB8A5">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退书的处理：投标人解决质量问题情况，如有质量问题（错订、破损、缺页、污损）、与学校馆藏不符、与预订不符等原因是否无条件退换，处理能力及时性、可行性、可操作性等。最高4分。</w:t>
            </w:r>
          </w:p>
          <w:p w14:paraId="79F5CBFF">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内容合理完整可行，处理及时得</w:t>
            </w:r>
            <w:r>
              <w:rPr>
                <w:rFonts w:hint="eastAsia" w:ascii="宋体" w:hAnsi="宋体" w:cs="宋体"/>
                <w:color w:val="auto"/>
                <w:kern w:val="0"/>
                <w:sz w:val="24"/>
                <w:szCs w:val="24"/>
                <w:highlight w:val="none"/>
                <w:lang w:val="en-US" w:eastAsia="zh-CN"/>
              </w:rPr>
              <w:t>2.0-4.0</w:t>
            </w:r>
            <w:r>
              <w:rPr>
                <w:rFonts w:hint="eastAsia" w:ascii="宋体" w:hAnsi="宋体" w:eastAsia="宋体" w:cs="宋体"/>
                <w:color w:val="auto"/>
                <w:kern w:val="0"/>
                <w:sz w:val="24"/>
                <w:szCs w:val="24"/>
                <w:highlight w:val="none"/>
              </w:rPr>
              <w:t>分；</w:t>
            </w:r>
          </w:p>
          <w:p w14:paraId="38297534">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内容较合理完整，操作性欠佳，处理欠及时得</w:t>
            </w:r>
            <w:r>
              <w:rPr>
                <w:rFonts w:hint="eastAsia" w:ascii="宋体" w:hAnsi="宋体" w:cs="宋体"/>
                <w:color w:val="auto"/>
                <w:kern w:val="0"/>
                <w:sz w:val="24"/>
                <w:szCs w:val="24"/>
                <w:highlight w:val="none"/>
                <w:lang w:val="en-US" w:eastAsia="zh-CN"/>
              </w:rPr>
              <w:t>1-1.9</w:t>
            </w:r>
            <w:r>
              <w:rPr>
                <w:rFonts w:hint="eastAsia" w:ascii="宋体" w:hAnsi="宋体" w:eastAsia="宋体" w:cs="宋体"/>
                <w:color w:val="auto"/>
                <w:kern w:val="0"/>
                <w:sz w:val="24"/>
                <w:szCs w:val="24"/>
                <w:highlight w:val="none"/>
              </w:rPr>
              <w:t>分；</w:t>
            </w:r>
          </w:p>
          <w:p w14:paraId="5C4752B8">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内容简单不合理完整、处理不太及时得</w:t>
            </w:r>
            <w:r>
              <w:rPr>
                <w:rFonts w:hint="eastAsia" w:ascii="宋体" w:hAnsi="宋体" w:cs="宋体"/>
                <w:color w:val="auto"/>
                <w:kern w:val="0"/>
                <w:sz w:val="24"/>
                <w:szCs w:val="24"/>
                <w:highlight w:val="none"/>
                <w:lang w:val="en-US" w:eastAsia="zh-CN"/>
              </w:rPr>
              <w:t>0.1-0.9</w:t>
            </w:r>
            <w:r>
              <w:rPr>
                <w:rFonts w:hint="eastAsia" w:ascii="宋体" w:hAnsi="宋体" w:eastAsia="宋体" w:cs="宋体"/>
                <w:color w:val="auto"/>
                <w:kern w:val="0"/>
                <w:sz w:val="24"/>
                <w:szCs w:val="24"/>
                <w:highlight w:val="none"/>
              </w:rPr>
              <w:t>分；</w:t>
            </w:r>
          </w:p>
          <w:p w14:paraId="4AE6C8E5">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不满足需求或未提供的不得分。</w:t>
            </w:r>
          </w:p>
        </w:tc>
        <w:tc>
          <w:tcPr>
            <w:tcW w:w="825" w:type="dxa"/>
            <w:noWrap w:val="0"/>
            <w:vAlign w:val="center"/>
          </w:tcPr>
          <w:p w14:paraId="56CCCC12">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175" w:type="dxa"/>
            <w:noWrap w:val="0"/>
            <w:vAlign w:val="center"/>
          </w:tcPr>
          <w:p w14:paraId="17052CC4">
            <w:pPr>
              <w:spacing w:line="360" w:lineRule="auto"/>
              <w:jc w:val="center"/>
              <w:outlineLvl w:val="0"/>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主观分</w:t>
            </w:r>
          </w:p>
        </w:tc>
        <w:tc>
          <w:tcPr>
            <w:tcW w:w="1632" w:type="dxa"/>
            <w:noWrap w:val="0"/>
            <w:vAlign w:val="center"/>
          </w:tcPr>
          <w:p w14:paraId="4441AF66">
            <w:pPr>
              <w:spacing w:line="360" w:lineRule="auto"/>
              <w:jc w:val="center"/>
              <w:outlineLvl w:val="0"/>
              <w:rPr>
                <w:rFonts w:hint="eastAsia" w:ascii="宋体" w:hAnsi="宋体" w:eastAsia="宋体" w:cs="宋体"/>
                <w:color w:val="auto"/>
                <w:kern w:val="0"/>
                <w:sz w:val="24"/>
                <w:szCs w:val="24"/>
                <w:highlight w:val="none"/>
              </w:rPr>
            </w:pPr>
          </w:p>
        </w:tc>
      </w:tr>
      <w:tr w14:paraId="113D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2C653B07">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695" w:type="dxa"/>
            <w:noWrap w:val="0"/>
            <w:vAlign w:val="center"/>
          </w:tcPr>
          <w:p w14:paraId="0DCA6DB8">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能配合采购单位在建德范围内常年进行读者自主采购等一些读者读书活动的，根据对该项目提出的特色服务加分。最高3分</w:t>
            </w:r>
          </w:p>
          <w:p w14:paraId="3823C2C2">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动方案合理可行，有特色得</w:t>
            </w:r>
            <w:r>
              <w:rPr>
                <w:rFonts w:hint="eastAsia" w:ascii="宋体" w:hAnsi="宋体" w:eastAsia="宋体" w:cs="宋体"/>
                <w:color w:val="auto"/>
                <w:kern w:val="0"/>
                <w:sz w:val="24"/>
                <w:szCs w:val="24"/>
                <w:highlight w:val="none"/>
                <w:lang w:val="en-US" w:eastAsia="zh-CN"/>
              </w:rPr>
              <w:t>2.0-3.0分</w:t>
            </w:r>
            <w:r>
              <w:rPr>
                <w:rFonts w:hint="eastAsia" w:ascii="宋体" w:hAnsi="宋体" w:eastAsia="宋体" w:cs="宋体"/>
                <w:color w:val="auto"/>
                <w:kern w:val="0"/>
                <w:sz w:val="24"/>
                <w:szCs w:val="24"/>
                <w:highlight w:val="none"/>
              </w:rPr>
              <w:t>；</w:t>
            </w:r>
          </w:p>
          <w:p w14:paraId="36432F5F">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活动方案欠合理可行，欠特色得</w:t>
            </w:r>
            <w:r>
              <w:rPr>
                <w:rFonts w:hint="eastAsia" w:ascii="宋体" w:hAnsi="宋体" w:eastAsia="宋体" w:cs="宋体"/>
                <w:color w:val="auto"/>
                <w:kern w:val="0"/>
                <w:sz w:val="24"/>
                <w:szCs w:val="24"/>
                <w:highlight w:val="none"/>
                <w:lang w:val="en-US" w:eastAsia="zh-CN"/>
              </w:rPr>
              <w:t>1.0-1.9分</w:t>
            </w:r>
            <w:r>
              <w:rPr>
                <w:rFonts w:hint="eastAsia" w:ascii="宋体" w:hAnsi="宋体" w:eastAsia="宋体" w:cs="宋体"/>
                <w:color w:val="auto"/>
                <w:kern w:val="0"/>
                <w:sz w:val="24"/>
                <w:szCs w:val="24"/>
                <w:highlight w:val="none"/>
              </w:rPr>
              <w:t>；</w:t>
            </w:r>
          </w:p>
          <w:p w14:paraId="0374A2ED">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容简单不合理可行、无特色得</w:t>
            </w:r>
            <w:r>
              <w:rPr>
                <w:rFonts w:hint="eastAsia" w:ascii="宋体" w:hAnsi="宋体" w:eastAsia="宋体" w:cs="宋体"/>
                <w:color w:val="auto"/>
                <w:kern w:val="0"/>
                <w:sz w:val="24"/>
                <w:szCs w:val="24"/>
                <w:highlight w:val="none"/>
                <w:lang w:val="en-US" w:eastAsia="zh-CN"/>
              </w:rPr>
              <w:t>0.1-0.9分</w:t>
            </w:r>
            <w:r>
              <w:rPr>
                <w:rFonts w:hint="eastAsia" w:ascii="宋体" w:hAnsi="宋体" w:eastAsia="宋体" w:cs="宋体"/>
                <w:color w:val="auto"/>
                <w:kern w:val="0"/>
                <w:sz w:val="24"/>
                <w:szCs w:val="24"/>
                <w:highlight w:val="none"/>
              </w:rPr>
              <w:t>；</w:t>
            </w:r>
          </w:p>
          <w:p w14:paraId="6B0CB9EC">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满足需求或未提供的不得分。</w:t>
            </w:r>
          </w:p>
        </w:tc>
        <w:tc>
          <w:tcPr>
            <w:tcW w:w="825" w:type="dxa"/>
            <w:noWrap w:val="0"/>
            <w:vAlign w:val="center"/>
          </w:tcPr>
          <w:p w14:paraId="2942DA8E">
            <w:pPr>
              <w:spacing w:line="360" w:lineRule="auto"/>
              <w:ind w:firstLine="120" w:firstLineChars="50"/>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75" w:type="dxa"/>
            <w:noWrap w:val="0"/>
            <w:vAlign w:val="center"/>
          </w:tcPr>
          <w:p w14:paraId="662962CD">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632" w:type="dxa"/>
            <w:noWrap w:val="0"/>
            <w:vAlign w:val="center"/>
          </w:tcPr>
          <w:p w14:paraId="401E99BC">
            <w:pPr>
              <w:spacing w:line="360" w:lineRule="auto"/>
              <w:jc w:val="center"/>
              <w:outlineLvl w:val="0"/>
              <w:rPr>
                <w:rFonts w:hint="eastAsia" w:ascii="宋体" w:hAnsi="宋体" w:eastAsia="宋体" w:cs="宋体"/>
                <w:color w:val="auto"/>
                <w:kern w:val="0"/>
                <w:sz w:val="24"/>
                <w:szCs w:val="24"/>
                <w:highlight w:val="none"/>
              </w:rPr>
            </w:pPr>
          </w:p>
        </w:tc>
      </w:tr>
      <w:tr w14:paraId="17CC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6D30D571">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695" w:type="dxa"/>
            <w:noWrap w:val="0"/>
            <w:vAlign w:val="center"/>
          </w:tcPr>
          <w:p w14:paraId="065783D5">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是否能配合业主进行本地化公益活动、线下或线上读书荐购活动等，提供初步活动方案等其他特色、优惠服务（最高4分）</w:t>
            </w:r>
          </w:p>
          <w:p w14:paraId="0EDFF82A">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活动方案合理可行，有特色，有成效有优惠的得</w:t>
            </w:r>
            <w:r>
              <w:rPr>
                <w:rFonts w:hint="eastAsia" w:ascii="宋体" w:hAnsi="宋体" w:cs="宋体"/>
                <w:color w:val="auto"/>
                <w:kern w:val="0"/>
                <w:sz w:val="24"/>
                <w:szCs w:val="24"/>
                <w:highlight w:val="none"/>
                <w:lang w:val="en-US" w:eastAsia="zh-CN"/>
              </w:rPr>
              <w:t>2.0-4.0</w:t>
            </w:r>
            <w:r>
              <w:rPr>
                <w:rFonts w:hint="eastAsia" w:ascii="宋体" w:hAnsi="宋体" w:eastAsia="宋体" w:cs="宋体"/>
                <w:color w:val="auto"/>
                <w:kern w:val="0"/>
                <w:sz w:val="24"/>
                <w:szCs w:val="24"/>
                <w:highlight w:val="none"/>
              </w:rPr>
              <w:t>分；</w:t>
            </w:r>
          </w:p>
          <w:p w14:paraId="44FE52B8">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活动方案欠合理可行，欠特色，成效不显著得</w:t>
            </w:r>
            <w:r>
              <w:rPr>
                <w:rFonts w:hint="eastAsia" w:ascii="宋体" w:hAnsi="宋体" w:cs="宋体"/>
                <w:color w:val="auto"/>
                <w:kern w:val="0"/>
                <w:sz w:val="24"/>
                <w:szCs w:val="24"/>
                <w:highlight w:val="none"/>
                <w:lang w:val="en-US" w:eastAsia="zh-CN"/>
              </w:rPr>
              <w:t>1-1.9</w:t>
            </w:r>
            <w:r>
              <w:rPr>
                <w:rFonts w:hint="eastAsia" w:ascii="宋体" w:hAnsi="宋体" w:eastAsia="宋体" w:cs="宋体"/>
                <w:color w:val="auto"/>
                <w:kern w:val="0"/>
                <w:sz w:val="24"/>
                <w:szCs w:val="24"/>
                <w:highlight w:val="none"/>
              </w:rPr>
              <w:t>分；</w:t>
            </w:r>
          </w:p>
          <w:p w14:paraId="5D1C8345">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内容简单不合理可行、无特色得</w:t>
            </w:r>
            <w:r>
              <w:rPr>
                <w:rFonts w:hint="eastAsia" w:ascii="宋体" w:hAnsi="宋体" w:cs="宋体"/>
                <w:color w:val="auto"/>
                <w:kern w:val="0"/>
                <w:sz w:val="24"/>
                <w:szCs w:val="24"/>
                <w:highlight w:val="none"/>
                <w:lang w:val="en-US" w:eastAsia="zh-CN"/>
              </w:rPr>
              <w:t>0.1-0.9</w:t>
            </w:r>
            <w:r>
              <w:rPr>
                <w:rFonts w:hint="eastAsia" w:ascii="宋体" w:hAnsi="宋体" w:eastAsia="宋体" w:cs="宋体"/>
                <w:color w:val="auto"/>
                <w:kern w:val="0"/>
                <w:sz w:val="24"/>
                <w:szCs w:val="24"/>
                <w:highlight w:val="none"/>
              </w:rPr>
              <w:t>分；</w:t>
            </w:r>
          </w:p>
          <w:p w14:paraId="0D7E415F">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不满足需求或未提供的不得分。</w:t>
            </w:r>
          </w:p>
        </w:tc>
        <w:tc>
          <w:tcPr>
            <w:tcW w:w="825" w:type="dxa"/>
            <w:noWrap w:val="0"/>
            <w:vAlign w:val="center"/>
          </w:tcPr>
          <w:p w14:paraId="7E9185BE">
            <w:pPr>
              <w:spacing w:line="360" w:lineRule="auto"/>
              <w:ind w:firstLine="120" w:firstLineChars="50"/>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75" w:type="dxa"/>
            <w:noWrap w:val="0"/>
            <w:vAlign w:val="center"/>
          </w:tcPr>
          <w:p w14:paraId="5171A276">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632" w:type="dxa"/>
            <w:noWrap w:val="0"/>
            <w:vAlign w:val="center"/>
          </w:tcPr>
          <w:p w14:paraId="4E2F3F7B">
            <w:pPr>
              <w:spacing w:line="360" w:lineRule="auto"/>
              <w:jc w:val="center"/>
              <w:outlineLvl w:val="0"/>
              <w:rPr>
                <w:rFonts w:hint="eastAsia" w:ascii="宋体" w:hAnsi="宋体" w:eastAsia="宋体" w:cs="宋体"/>
                <w:color w:val="auto"/>
                <w:kern w:val="0"/>
                <w:sz w:val="24"/>
                <w:szCs w:val="24"/>
                <w:highlight w:val="none"/>
              </w:rPr>
            </w:pPr>
          </w:p>
        </w:tc>
      </w:tr>
      <w:tr w14:paraId="0C2E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02EE6CC6">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5695" w:type="dxa"/>
            <w:noWrap w:val="0"/>
            <w:vAlign w:val="center"/>
          </w:tcPr>
          <w:p w14:paraId="5E6E1DBD">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根据对项目提出图书全加工服务方案科学有效的，投标人保证在图书保质期内随时提供上门服务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相关服务人员须提供单位社保证明及上岗资格证书</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w:t>
            </w:r>
            <w:r>
              <w:rPr>
                <w:rFonts w:hint="eastAsia" w:ascii="宋体" w:hAnsi="宋体" w:cs="宋体"/>
                <w:color w:val="auto"/>
                <w:kern w:val="0"/>
                <w:sz w:val="24"/>
                <w:szCs w:val="24"/>
                <w:highlight w:val="none"/>
                <w:lang w:val="en-US" w:eastAsia="zh-CN"/>
              </w:rPr>
              <w:t>承诺函加盖公章</w:t>
            </w:r>
            <w:r>
              <w:rPr>
                <w:rFonts w:hint="eastAsia" w:ascii="宋体" w:hAnsi="宋体" w:eastAsia="宋体" w:cs="宋体"/>
                <w:color w:val="auto"/>
                <w:kern w:val="0"/>
                <w:sz w:val="24"/>
                <w:szCs w:val="24"/>
                <w:highlight w:val="none"/>
              </w:rPr>
              <w:t>；</w:t>
            </w:r>
          </w:p>
        </w:tc>
        <w:tc>
          <w:tcPr>
            <w:tcW w:w="825" w:type="dxa"/>
            <w:noWrap w:val="0"/>
            <w:vAlign w:val="center"/>
          </w:tcPr>
          <w:p w14:paraId="5ED7803F">
            <w:pPr>
              <w:spacing w:line="360" w:lineRule="auto"/>
              <w:ind w:firstLine="120" w:firstLineChars="50"/>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75" w:type="dxa"/>
            <w:noWrap w:val="0"/>
            <w:vAlign w:val="center"/>
          </w:tcPr>
          <w:p w14:paraId="1DD557EB">
            <w:pPr>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客观</w:t>
            </w:r>
            <w:r>
              <w:rPr>
                <w:rFonts w:hint="eastAsia" w:ascii="宋体" w:hAnsi="宋体" w:cs="宋体"/>
                <w:color w:val="auto"/>
                <w:sz w:val="24"/>
                <w:szCs w:val="24"/>
                <w:highlight w:val="none"/>
                <w:lang w:val="en-US" w:eastAsia="zh-CN"/>
              </w:rPr>
              <w:t>分</w:t>
            </w:r>
          </w:p>
        </w:tc>
        <w:tc>
          <w:tcPr>
            <w:tcW w:w="1632" w:type="dxa"/>
            <w:noWrap w:val="0"/>
            <w:vAlign w:val="center"/>
          </w:tcPr>
          <w:p w14:paraId="242B59C9">
            <w:pPr>
              <w:spacing w:line="360" w:lineRule="auto"/>
              <w:jc w:val="center"/>
              <w:outlineLvl w:val="0"/>
              <w:rPr>
                <w:rFonts w:hint="default" w:ascii="宋体" w:hAnsi="宋体" w:eastAsia="宋体" w:cs="宋体"/>
                <w:color w:val="auto"/>
                <w:kern w:val="0"/>
                <w:sz w:val="24"/>
                <w:szCs w:val="24"/>
                <w:highlight w:val="none"/>
                <w:lang w:val="en-US" w:eastAsia="zh-CN"/>
              </w:rPr>
            </w:pPr>
          </w:p>
        </w:tc>
      </w:tr>
      <w:tr w14:paraId="06F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254FD663">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5695" w:type="dxa"/>
            <w:noWrap w:val="0"/>
            <w:vAlign w:val="center"/>
          </w:tcPr>
          <w:p w14:paraId="4F13D551">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根据投标人的诚信水平、履约能力等情况进行打分，最高得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tc>
        <w:tc>
          <w:tcPr>
            <w:tcW w:w="825" w:type="dxa"/>
            <w:noWrap w:val="0"/>
            <w:vAlign w:val="center"/>
          </w:tcPr>
          <w:p w14:paraId="171B4213">
            <w:pPr>
              <w:spacing w:line="360" w:lineRule="auto"/>
              <w:ind w:firstLine="120" w:firstLineChars="50"/>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75" w:type="dxa"/>
            <w:noWrap w:val="0"/>
            <w:vAlign w:val="center"/>
          </w:tcPr>
          <w:p w14:paraId="3CE9AAD6">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632" w:type="dxa"/>
            <w:noWrap w:val="0"/>
            <w:vAlign w:val="center"/>
          </w:tcPr>
          <w:p w14:paraId="58154C59">
            <w:pPr>
              <w:spacing w:line="360" w:lineRule="auto"/>
              <w:jc w:val="center"/>
              <w:outlineLvl w:val="0"/>
              <w:rPr>
                <w:rFonts w:hint="eastAsia" w:ascii="宋体" w:hAnsi="宋体" w:eastAsia="宋体" w:cs="宋体"/>
                <w:color w:val="auto"/>
                <w:kern w:val="0"/>
                <w:sz w:val="24"/>
                <w:szCs w:val="24"/>
                <w:highlight w:val="none"/>
              </w:rPr>
            </w:pPr>
          </w:p>
        </w:tc>
      </w:tr>
      <w:tr w14:paraId="245B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6674B4E4">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5695" w:type="dxa"/>
            <w:noWrap w:val="0"/>
            <w:vAlign w:val="center"/>
          </w:tcPr>
          <w:p w14:paraId="0F91AC97">
            <w:pPr>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①投标人有建德市域内自有或租赁现采场所，能根据采购人需求提供现采活动的得3分，根据场地规模酌情打分。（自有场地提供房产证明复印件，租赁场地的提供房产证明复印件及租赁协议复印件）。</w:t>
            </w:r>
          </w:p>
          <w:p w14:paraId="6387E565">
            <w:pPr>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②图书现采场所在半小时交通圈范围内的得4分， 在1小时以内交通圈范围内的得2分， 在1小时以上2小时以内交通圈范围内的得1分，2小时范围以外的不得分。（提供相关证明材料）。</w:t>
            </w:r>
          </w:p>
        </w:tc>
        <w:tc>
          <w:tcPr>
            <w:tcW w:w="825" w:type="dxa"/>
            <w:noWrap w:val="0"/>
            <w:vAlign w:val="center"/>
          </w:tcPr>
          <w:p w14:paraId="01AFCE92">
            <w:pPr>
              <w:spacing w:line="360" w:lineRule="auto"/>
              <w:ind w:firstLine="120" w:firstLineChars="50"/>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175" w:type="dxa"/>
            <w:noWrap w:val="0"/>
            <w:vAlign w:val="center"/>
          </w:tcPr>
          <w:p w14:paraId="3822B5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r>
              <w:rPr>
                <w:rFonts w:hint="eastAsia" w:ascii="宋体" w:hAnsi="宋体" w:cs="宋体"/>
                <w:color w:val="auto"/>
                <w:sz w:val="24"/>
                <w:szCs w:val="24"/>
                <w:highlight w:val="none"/>
                <w:lang w:val="en-US" w:eastAsia="zh-CN"/>
              </w:rPr>
              <w:t>分</w:t>
            </w:r>
          </w:p>
        </w:tc>
        <w:tc>
          <w:tcPr>
            <w:tcW w:w="1632" w:type="dxa"/>
            <w:noWrap w:val="0"/>
            <w:vAlign w:val="center"/>
          </w:tcPr>
          <w:p w14:paraId="70F39D47">
            <w:pPr>
              <w:spacing w:line="360" w:lineRule="auto"/>
              <w:jc w:val="center"/>
              <w:outlineLvl w:val="0"/>
              <w:rPr>
                <w:rFonts w:hint="eastAsia" w:ascii="宋体" w:hAnsi="宋体" w:eastAsia="宋体" w:cs="宋体"/>
                <w:color w:val="auto"/>
                <w:kern w:val="0"/>
                <w:sz w:val="24"/>
                <w:szCs w:val="24"/>
                <w:highlight w:val="none"/>
              </w:rPr>
            </w:pPr>
          </w:p>
        </w:tc>
      </w:tr>
      <w:tr w14:paraId="0CE4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73E29EB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5695" w:type="dxa"/>
            <w:noWrap w:val="0"/>
            <w:vAlign w:val="center"/>
          </w:tcPr>
          <w:p w14:paraId="6ED57815">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eastAsia="zh-CN"/>
              </w:rPr>
              <w:t>提供自</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月1日以来</w:t>
            </w:r>
            <w:r>
              <w:rPr>
                <w:rFonts w:hint="eastAsia" w:ascii="宋体" w:hAnsi="宋体" w:eastAsia="宋体" w:cs="宋体"/>
                <w:color w:val="auto"/>
                <w:kern w:val="0"/>
                <w:sz w:val="24"/>
                <w:szCs w:val="24"/>
                <w:highlight w:val="none"/>
                <w:lang w:eastAsia="zh-CN"/>
              </w:rPr>
              <w:t>（以合同签约时间为准）同类项目成功案例，</w:t>
            </w:r>
            <w:r>
              <w:rPr>
                <w:rFonts w:hint="eastAsia" w:ascii="宋体" w:hAnsi="宋体" w:eastAsia="宋体" w:cs="宋体"/>
                <w:color w:val="auto"/>
                <w:kern w:val="0"/>
                <w:sz w:val="24"/>
                <w:szCs w:val="24"/>
                <w:highlight w:val="none"/>
              </w:rPr>
              <w:t>每提供一个得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最高得</w:t>
            </w:r>
            <w:r>
              <w:rPr>
                <w:rFonts w:hint="eastAsia" w:ascii="宋体" w:hAnsi="宋体" w:eastAsia="宋体" w:cs="宋体"/>
                <w:color w:val="auto"/>
                <w:kern w:val="0"/>
                <w:sz w:val="24"/>
                <w:szCs w:val="24"/>
                <w:highlight w:val="none"/>
                <w:lang w:val="en-US" w:eastAsia="zh-CN"/>
              </w:rPr>
              <w:t>3分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投标文件中须提供中标通知书、合同复印件、项目验收单、用户联系方式，未提供或提供不完整不得分）</w:t>
            </w:r>
          </w:p>
        </w:tc>
        <w:tc>
          <w:tcPr>
            <w:tcW w:w="825" w:type="dxa"/>
            <w:noWrap w:val="0"/>
            <w:vAlign w:val="center"/>
          </w:tcPr>
          <w:p w14:paraId="1268AA29">
            <w:pPr>
              <w:spacing w:line="360" w:lineRule="auto"/>
              <w:ind w:firstLine="120" w:firstLineChars="50"/>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75" w:type="dxa"/>
            <w:noWrap w:val="0"/>
            <w:vAlign w:val="center"/>
          </w:tcPr>
          <w:p w14:paraId="5B1A8A0B">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32" w:type="dxa"/>
            <w:noWrap w:val="0"/>
            <w:vAlign w:val="center"/>
          </w:tcPr>
          <w:p w14:paraId="78F89638">
            <w:pPr>
              <w:spacing w:line="360" w:lineRule="auto"/>
              <w:jc w:val="center"/>
              <w:outlineLvl w:val="0"/>
              <w:rPr>
                <w:rFonts w:hint="eastAsia" w:ascii="宋体" w:hAnsi="宋体" w:eastAsia="宋体" w:cs="宋体"/>
                <w:color w:val="auto"/>
                <w:kern w:val="0"/>
                <w:sz w:val="24"/>
                <w:szCs w:val="24"/>
                <w:highlight w:val="none"/>
              </w:rPr>
            </w:pPr>
          </w:p>
        </w:tc>
      </w:tr>
      <w:tr w14:paraId="7679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9" w:type="dxa"/>
            <w:noWrap w:val="0"/>
            <w:vAlign w:val="center"/>
          </w:tcPr>
          <w:p w14:paraId="12223D24">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5695" w:type="dxa"/>
            <w:noWrap w:val="0"/>
            <w:vAlign w:val="center"/>
          </w:tcPr>
          <w:p w14:paraId="47BEACF8">
            <w:pPr>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满足招标文件要求且投标报价</w:t>
            </w:r>
            <w:r>
              <w:rPr>
                <w:rFonts w:hint="eastAsia" w:ascii="宋体" w:hAnsi="宋体" w:eastAsia="宋体" w:cs="宋体"/>
                <w:color w:val="auto"/>
                <w:kern w:val="0"/>
                <w:sz w:val="24"/>
                <w:szCs w:val="24"/>
                <w:highlight w:val="none"/>
                <w:lang w:eastAsia="zh-CN"/>
              </w:rPr>
              <w:t>（折扣率）</w:t>
            </w:r>
            <w:r>
              <w:rPr>
                <w:rFonts w:hint="eastAsia" w:ascii="宋体" w:hAnsi="宋体" w:eastAsia="宋体" w:cs="宋体"/>
                <w:color w:val="auto"/>
                <w:kern w:val="0"/>
                <w:sz w:val="24"/>
                <w:szCs w:val="24"/>
                <w:highlight w:val="none"/>
              </w:rPr>
              <w:t>最低的投标报价为评标基准价，其价格分为满分。其他投标人的价格分统一按照下列公式计算：投标报价得分=（评标基准价/投标</w:t>
            </w:r>
            <w:r>
              <w:rPr>
                <w:rFonts w:hint="eastAsia" w:ascii="宋体" w:hAnsi="宋体" w:cs="宋体"/>
                <w:color w:val="auto"/>
                <w:kern w:val="0"/>
                <w:sz w:val="24"/>
                <w:szCs w:val="24"/>
                <w:highlight w:val="none"/>
                <w:lang w:val="en-US" w:eastAsia="zh-CN"/>
              </w:rPr>
              <w:t>折扣率</w:t>
            </w:r>
            <w:r>
              <w:rPr>
                <w:rFonts w:hint="eastAsia" w:ascii="宋体" w:hAnsi="宋体" w:eastAsia="宋体" w:cs="宋体"/>
                <w:color w:val="auto"/>
                <w:kern w:val="0"/>
                <w:sz w:val="24"/>
                <w:szCs w:val="24"/>
                <w:highlight w:val="none"/>
              </w:rPr>
              <w:t>）*30</w:t>
            </w:r>
          </w:p>
          <w:p w14:paraId="49B8B5CA">
            <w:pPr>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评标过程中，不得去掉报价中的最高报价和最低报价。</w:t>
            </w:r>
          </w:p>
          <w:p w14:paraId="56F59D54">
            <w:pPr>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因落实政府采购政策需要进行价格调整的，以调整后的价格计算评标基准价和最后报价。</w:t>
            </w:r>
          </w:p>
        </w:tc>
        <w:tc>
          <w:tcPr>
            <w:tcW w:w="825" w:type="dxa"/>
            <w:noWrap w:val="0"/>
            <w:vAlign w:val="center"/>
          </w:tcPr>
          <w:p w14:paraId="3CCEAA4C">
            <w:pPr>
              <w:spacing w:line="360" w:lineRule="auto"/>
              <w:ind w:firstLine="120" w:firstLineChars="5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175" w:type="dxa"/>
            <w:noWrap w:val="0"/>
            <w:vAlign w:val="center"/>
          </w:tcPr>
          <w:p w14:paraId="05416AB5">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w:t>
            </w:r>
            <w:r>
              <w:rPr>
                <w:rFonts w:hint="eastAsia" w:ascii="宋体" w:hAnsi="宋体" w:cs="宋体"/>
                <w:color w:val="auto"/>
                <w:sz w:val="24"/>
                <w:szCs w:val="24"/>
                <w:highlight w:val="none"/>
                <w:lang w:val="en-US" w:eastAsia="zh-CN"/>
              </w:rPr>
              <w:t>分</w:t>
            </w:r>
          </w:p>
        </w:tc>
        <w:tc>
          <w:tcPr>
            <w:tcW w:w="1632" w:type="dxa"/>
            <w:noWrap w:val="0"/>
            <w:vAlign w:val="top"/>
          </w:tcPr>
          <w:p w14:paraId="64DB9A49">
            <w:pPr>
              <w:spacing w:line="360" w:lineRule="auto"/>
              <w:jc w:val="center"/>
              <w:outlineLvl w:val="0"/>
              <w:rPr>
                <w:rFonts w:hint="eastAsia" w:ascii="宋体" w:hAnsi="宋体" w:eastAsia="宋体" w:cs="宋体"/>
                <w:color w:val="auto"/>
                <w:sz w:val="24"/>
                <w:szCs w:val="24"/>
                <w:highlight w:val="none"/>
              </w:rPr>
            </w:pPr>
          </w:p>
        </w:tc>
      </w:tr>
    </w:tbl>
    <w:p w14:paraId="3226265D">
      <w:pPr>
        <w:rPr>
          <w:rFonts w:hint="eastAsia" w:ascii="宋体" w:hAnsi="宋体" w:eastAsia="宋体" w:cs="宋体"/>
          <w:color w:val="auto"/>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0CC756D8">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633C5F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84F887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6BBC31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6CFADC3">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8A158C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17DF29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E3B4B2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A60811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F1DD413">
      <w:pPr>
        <w:pStyle w:val="13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183F14C">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0699F4E">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13C5C54">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522694BD">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EBB3732">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FA753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FB53E5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4D0CABE">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5F5293">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54971C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45397B3E">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F54C5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58576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16114E0">
      <w:pPr>
        <w:pStyle w:val="13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D9838A">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B76B1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AEA543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92E1B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A7319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7BADE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3C5342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2E0CF9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39E5C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A1954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FF71E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DFA0A8A">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3D43A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AC8C8CE">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AA236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E1DAE8B">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79FA150">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B6C49D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894B872">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A32DBF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CCEF17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AEBEBBA">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E73F742">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9BDF01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ACBB7A2">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5576D2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E96E48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3460FA5">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C1814C">
      <w:pPr>
        <w:pStyle w:val="3"/>
        <w:snapToGrid w:val="0"/>
        <w:spacing w:line="360" w:lineRule="auto"/>
        <w:ind w:firstLine="0" w:firstLineChars="0"/>
        <w:rPr>
          <w:rFonts w:hint="eastAsia" w:ascii="宋体" w:hAnsi="宋体" w:eastAsia="宋体" w:cs="宋体"/>
          <w:color w:val="auto"/>
          <w:highlight w:val="none"/>
        </w:rPr>
      </w:pPr>
    </w:p>
    <w:bookmarkEnd w:id="31"/>
    <w:p w14:paraId="2CF43102">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14:paraId="49D9665E">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267308F5">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7A6C455">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09077AB">
      <w:pPr>
        <w:spacing w:line="360" w:lineRule="auto"/>
        <w:ind w:left="720" w:leftChars="343" w:firstLine="1084" w:firstLineChars="300"/>
        <w:outlineLvl w:val="0"/>
        <w:rPr>
          <w:rFonts w:hint="eastAsia" w:ascii="宋体" w:hAnsi="宋体" w:eastAsia="宋体" w:cs="宋体"/>
          <w:b/>
          <w:color w:val="auto"/>
          <w:sz w:val="36"/>
          <w:szCs w:val="36"/>
          <w:highlight w:val="none"/>
        </w:rPr>
        <w:sectPr>
          <w:footerReference r:id="rId9" w:type="default"/>
          <w:pgSz w:w="11907" w:h="16840"/>
          <w:pgMar w:top="1474" w:right="1814" w:bottom="1474" w:left="1814" w:header="851" w:footer="851" w:gutter="0"/>
          <w:cols w:space="720" w:num="1"/>
        </w:sectPr>
      </w:pPr>
    </w:p>
    <w:p w14:paraId="1793553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9FDF03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7F5746A">
      <w:pPr>
        <w:spacing w:line="480" w:lineRule="auto"/>
        <w:jc w:val="center"/>
        <w:rPr>
          <w:rFonts w:hint="eastAsia" w:ascii="宋体" w:hAnsi="宋体" w:eastAsia="宋体" w:cs="宋体"/>
          <w:b/>
          <w:color w:val="auto"/>
          <w:sz w:val="28"/>
          <w:szCs w:val="28"/>
          <w:highlight w:val="none"/>
        </w:rPr>
      </w:pPr>
    </w:p>
    <w:p w14:paraId="088EB3EF">
      <w:pPr>
        <w:spacing w:line="480" w:lineRule="auto"/>
        <w:jc w:val="both"/>
        <w:rPr>
          <w:rFonts w:hint="eastAsia" w:ascii="宋体" w:hAnsi="宋体" w:eastAsia="宋体" w:cs="宋体"/>
          <w:b/>
          <w:color w:val="auto"/>
          <w:sz w:val="24"/>
          <w:highlight w:val="none"/>
        </w:rPr>
      </w:pPr>
    </w:p>
    <w:p w14:paraId="1EBA6CD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26D45E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442DFD1E">
      <w:pPr>
        <w:pStyle w:val="704"/>
        <w:rPr>
          <w:rFonts w:hint="eastAsia" w:ascii="宋体" w:hAnsi="宋体" w:eastAsia="宋体" w:cs="宋体"/>
          <w:color w:val="auto"/>
          <w:szCs w:val="24"/>
          <w:highlight w:val="none"/>
        </w:rPr>
      </w:pPr>
    </w:p>
    <w:p w14:paraId="29F26F3E">
      <w:pPr>
        <w:pStyle w:val="704"/>
        <w:rPr>
          <w:rFonts w:hint="eastAsia" w:ascii="宋体" w:hAnsi="宋体" w:eastAsia="宋体" w:cs="宋体"/>
          <w:color w:val="auto"/>
          <w:szCs w:val="24"/>
          <w:highlight w:val="none"/>
        </w:rPr>
      </w:pPr>
    </w:p>
    <w:p w14:paraId="2AE38D0D">
      <w:pPr>
        <w:pStyle w:val="704"/>
        <w:jc w:val="center"/>
        <w:rPr>
          <w:rFonts w:hint="eastAsia" w:ascii="宋体" w:hAnsi="宋体" w:eastAsia="宋体" w:cs="宋体"/>
          <w:color w:val="auto"/>
          <w:szCs w:val="24"/>
          <w:highlight w:val="none"/>
        </w:rPr>
      </w:pPr>
    </w:p>
    <w:p w14:paraId="507A28AC">
      <w:pPr>
        <w:pStyle w:val="70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618F1ADA">
      <w:pPr>
        <w:pStyle w:val="704"/>
        <w:rPr>
          <w:rFonts w:hint="eastAsia" w:ascii="宋体" w:hAnsi="宋体" w:eastAsia="宋体" w:cs="宋体"/>
          <w:color w:val="auto"/>
          <w:szCs w:val="24"/>
          <w:highlight w:val="none"/>
        </w:rPr>
      </w:pPr>
    </w:p>
    <w:p w14:paraId="3C820ABC">
      <w:pPr>
        <w:pStyle w:val="704"/>
        <w:rPr>
          <w:rFonts w:hint="eastAsia" w:ascii="宋体" w:hAnsi="宋体" w:eastAsia="宋体" w:cs="宋体"/>
          <w:color w:val="auto"/>
          <w:szCs w:val="24"/>
          <w:highlight w:val="none"/>
        </w:rPr>
      </w:pPr>
    </w:p>
    <w:p w14:paraId="2B6535AA">
      <w:pPr>
        <w:spacing w:before="120" w:line="22" w:lineRule="atLeast"/>
        <w:rPr>
          <w:rFonts w:hint="eastAsia" w:ascii="宋体" w:hAnsi="宋体" w:eastAsia="宋体" w:cs="宋体"/>
          <w:color w:val="auto"/>
          <w:sz w:val="24"/>
          <w:highlight w:val="none"/>
        </w:rPr>
      </w:pPr>
    </w:p>
    <w:p w14:paraId="16ACCDED">
      <w:pPr>
        <w:keepNext w:val="0"/>
        <w:keepLines w:val="0"/>
        <w:pageBreakBefore w:val="0"/>
        <w:widowControl w:val="0"/>
        <w:kinsoku/>
        <w:wordWrap/>
        <w:overflowPunct/>
        <w:topLinePunct w:val="0"/>
        <w:autoSpaceDE/>
        <w:autoSpaceDN/>
        <w:bidi w:val="0"/>
        <w:adjustRightInd w:val="0"/>
        <w:snapToGrid/>
        <w:spacing w:before="120" w:line="400" w:lineRule="exact"/>
        <w:ind w:left="95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建德市教育发展服务中心2025年建德市学校（幼儿园）正版纸质图书采购项目</w:t>
      </w:r>
      <w:r>
        <w:rPr>
          <w:rFonts w:hint="eastAsia" w:ascii="宋体" w:hAnsi="宋体" w:eastAsia="宋体" w:cs="宋体"/>
          <w:color w:val="auto"/>
          <w:sz w:val="24"/>
          <w:highlight w:val="none"/>
          <w:u w:val="single"/>
        </w:rPr>
        <w:t xml:space="preserve"> </w:t>
      </w:r>
    </w:p>
    <w:p w14:paraId="21A02FF1">
      <w:pPr>
        <w:pStyle w:val="602"/>
        <w:spacing w:before="120" w:line="22" w:lineRule="atLeast"/>
        <w:rPr>
          <w:rFonts w:hint="eastAsia" w:ascii="宋体" w:hAnsi="宋体" w:eastAsia="宋体" w:cs="宋体"/>
          <w:color w:val="auto"/>
          <w:szCs w:val="24"/>
          <w:highlight w:val="none"/>
        </w:rPr>
      </w:pPr>
    </w:p>
    <w:p w14:paraId="1EE5BC42">
      <w:pPr>
        <w:pStyle w:val="602"/>
        <w:spacing w:before="120" w:line="22" w:lineRule="atLeast"/>
        <w:rPr>
          <w:rFonts w:hint="eastAsia" w:ascii="宋体" w:hAnsi="宋体" w:eastAsia="宋体" w:cs="宋体"/>
          <w:color w:val="auto"/>
          <w:szCs w:val="24"/>
          <w:highlight w:val="none"/>
        </w:rPr>
      </w:pPr>
    </w:p>
    <w:p w14:paraId="36DED22C">
      <w:pPr>
        <w:rPr>
          <w:rFonts w:hint="eastAsia" w:ascii="宋体" w:hAnsi="宋体" w:eastAsia="宋体" w:cs="宋体"/>
          <w:color w:val="auto"/>
          <w:sz w:val="24"/>
          <w:highlight w:val="none"/>
        </w:rPr>
      </w:pPr>
    </w:p>
    <w:p w14:paraId="5DDAFC2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 xml:space="preserve">                           </w:t>
      </w:r>
    </w:p>
    <w:p w14:paraId="4C202E81">
      <w:pPr>
        <w:spacing w:before="120" w:line="22" w:lineRule="atLeast"/>
        <w:rPr>
          <w:rFonts w:hint="eastAsia" w:ascii="宋体" w:hAnsi="宋体" w:eastAsia="宋体" w:cs="宋体"/>
          <w:color w:val="auto"/>
          <w:sz w:val="24"/>
          <w:highlight w:val="none"/>
        </w:rPr>
      </w:pPr>
    </w:p>
    <w:p w14:paraId="6E1BA80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ECE6844">
      <w:pPr>
        <w:spacing w:before="120" w:line="22" w:lineRule="atLeast"/>
        <w:rPr>
          <w:rFonts w:hint="eastAsia" w:ascii="宋体" w:hAnsi="宋体" w:eastAsia="宋体" w:cs="宋体"/>
          <w:color w:val="auto"/>
          <w:sz w:val="24"/>
          <w:highlight w:val="none"/>
        </w:rPr>
      </w:pPr>
    </w:p>
    <w:p w14:paraId="11B20800">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A56A8F8">
      <w:pPr>
        <w:spacing w:before="120" w:line="22" w:lineRule="atLeast"/>
        <w:rPr>
          <w:rFonts w:hint="eastAsia" w:ascii="宋体" w:hAnsi="宋体" w:eastAsia="宋体" w:cs="宋体"/>
          <w:color w:val="auto"/>
          <w:sz w:val="24"/>
          <w:highlight w:val="none"/>
        </w:rPr>
      </w:pPr>
    </w:p>
    <w:p w14:paraId="692CB27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C7C2328">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7E88247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建德市教育发展服务中心2025年建德市学校（幼儿园）正版纸质图书采购</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建德市教育发展服务中心2025年建德市学校（幼儿园）正版纸质图书采购项目评标委员会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14:paraId="52A6CE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770549F9">
      <w:pPr>
        <w:spacing w:line="560" w:lineRule="exact"/>
        <w:ind w:firstLine="482" w:firstLineChars="200"/>
        <w:outlineLvl w:val="0"/>
        <w:rPr>
          <w:rFonts w:hint="eastAsia" w:ascii="宋体" w:hAnsi="宋体" w:eastAsia="宋体" w:cs="宋体"/>
          <w:b/>
          <w:color w:val="auto"/>
          <w:sz w:val="24"/>
          <w:highlight w:val="none"/>
        </w:rPr>
      </w:pPr>
      <w:bookmarkStart w:id="399" w:name="_Toc2232"/>
      <w:bookmarkStart w:id="400" w:name="_Toc3029"/>
      <w:bookmarkStart w:id="401" w:name="_Toc24059"/>
      <w:r>
        <w:rPr>
          <w:rFonts w:hint="eastAsia" w:ascii="宋体" w:hAnsi="宋体" w:eastAsia="宋体" w:cs="宋体"/>
          <w:b/>
          <w:color w:val="auto"/>
          <w:sz w:val="24"/>
          <w:highlight w:val="none"/>
        </w:rPr>
        <w:t>1.1 合同组成部分</w:t>
      </w:r>
      <w:bookmarkEnd w:id="399"/>
      <w:bookmarkEnd w:id="400"/>
      <w:bookmarkEnd w:id="401"/>
    </w:p>
    <w:p w14:paraId="37E3C8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4E63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D4322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845B4B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F7D43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92EFB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EF23D96">
      <w:pPr>
        <w:spacing w:line="560" w:lineRule="exact"/>
        <w:ind w:firstLine="482" w:firstLineChars="200"/>
        <w:outlineLvl w:val="0"/>
        <w:rPr>
          <w:rFonts w:hint="eastAsia" w:ascii="宋体" w:hAnsi="宋体" w:eastAsia="宋体" w:cs="宋体"/>
          <w:b/>
          <w:color w:val="auto"/>
          <w:sz w:val="24"/>
          <w:highlight w:val="none"/>
        </w:rPr>
      </w:pPr>
      <w:bookmarkStart w:id="402" w:name="_Toc27126"/>
      <w:bookmarkStart w:id="403" w:name="_Toc24300"/>
      <w:bookmarkStart w:id="404" w:name="_Toc21295"/>
      <w:r>
        <w:rPr>
          <w:rFonts w:hint="eastAsia" w:ascii="宋体" w:hAnsi="宋体" w:eastAsia="宋体" w:cs="宋体"/>
          <w:b/>
          <w:color w:val="auto"/>
          <w:sz w:val="24"/>
          <w:highlight w:val="none"/>
        </w:rPr>
        <w:t>1.2 货物</w:t>
      </w:r>
      <w:bookmarkEnd w:id="402"/>
      <w:bookmarkEnd w:id="403"/>
      <w:bookmarkEnd w:id="404"/>
    </w:p>
    <w:p w14:paraId="12C2D89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DA573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9758A4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14:paraId="24151308">
      <w:pPr>
        <w:spacing w:line="560" w:lineRule="exact"/>
        <w:ind w:firstLine="482" w:firstLineChars="200"/>
        <w:outlineLvl w:val="0"/>
        <w:rPr>
          <w:rFonts w:hint="eastAsia" w:ascii="宋体" w:hAnsi="宋体" w:eastAsia="宋体" w:cs="宋体"/>
          <w:b/>
          <w:color w:val="auto"/>
          <w:sz w:val="24"/>
          <w:highlight w:val="none"/>
        </w:rPr>
      </w:pPr>
      <w:bookmarkStart w:id="405" w:name="_Toc23292"/>
      <w:bookmarkStart w:id="406" w:name="_Toc21631"/>
      <w:bookmarkStart w:id="407" w:name="_Toc21551"/>
      <w:r>
        <w:rPr>
          <w:rFonts w:hint="eastAsia" w:ascii="宋体" w:hAnsi="宋体" w:eastAsia="宋体" w:cs="宋体"/>
          <w:b/>
          <w:color w:val="auto"/>
          <w:sz w:val="24"/>
          <w:highlight w:val="none"/>
        </w:rPr>
        <w:t>1.3 价款</w:t>
      </w:r>
      <w:bookmarkEnd w:id="405"/>
      <w:bookmarkEnd w:id="406"/>
      <w:bookmarkEnd w:id="407"/>
    </w:p>
    <w:p w14:paraId="631D9C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F9EE71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F4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276B6D">
            <w:pPr>
              <w:pStyle w:val="3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0997CBC">
            <w:pPr>
              <w:pStyle w:val="3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B64537">
            <w:pPr>
              <w:pStyle w:val="3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907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97E37E">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C34FCB">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93B348">
            <w:pPr>
              <w:pStyle w:val="323"/>
              <w:spacing w:line="560" w:lineRule="exact"/>
              <w:ind w:firstLine="200"/>
              <w:jc w:val="center"/>
              <w:rPr>
                <w:rFonts w:hint="eastAsia" w:ascii="宋体" w:hAnsi="宋体" w:eastAsia="宋体" w:cs="宋体"/>
                <w:color w:val="auto"/>
                <w:sz w:val="24"/>
                <w:szCs w:val="24"/>
                <w:highlight w:val="none"/>
              </w:rPr>
            </w:pPr>
          </w:p>
        </w:tc>
      </w:tr>
      <w:tr w14:paraId="3A3A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238823">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EFA434">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3BE521">
            <w:pPr>
              <w:pStyle w:val="323"/>
              <w:spacing w:line="560" w:lineRule="exact"/>
              <w:ind w:firstLine="200"/>
              <w:jc w:val="center"/>
              <w:rPr>
                <w:rFonts w:hint="eastAsia" w:ascii="宋体" w:hAnsi="宋体" w:eastAsia="宋体" w:cs="宋体"/>
                <w:color w:val="auto"/>
                <w:sz w:val="24"/>
                <w:szCs w:val="24"/>
                <w:highlight w:val="none"/>
              </w:rPr>
            </w:pPr>
          </w:p>
        </w:tc>
      </w:tr>
      <w:tr w14:paraId="6CF7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6D8A2A">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89A79D">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1942A5">
            <w:pPr>
              <w:pStyle w:val="323"/>
              <w:spacing w:line="560" w:lineRule="exact"/>
              <w:ind w:firstLine="200"/>
              <w:jc w:val="center"/>
              <w:rPr>
                <w:rFonts w:hint="eastAsia" w:ascii="宋体" w:hAnsi="宋体" w:eastAsia="宋体" w:cs="宋体"/>
                <w:color w:val="auto"/>
                <w:sz w:val="24"/>
                <w:szCs w:val="24"/>
                <w:highlight w:val="none"/>
              </w:rPr>
            </w:pPr>
          </w:p>
        </w:tc>
      </w:tr>
      <w:tr w14:paraId="7D78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DFF308">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8624F0">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A4034">
            <w:pPr>
              <w:pStyle w:val="323"/>
              <w:spacing w:line="560" w:lineRule="exact"/>
              <w:ind w:firstLine="200"/>
              <w:jc w:val="center"/>
              <w:rPr>
                <w:rFonts w:hint="eastAsia" w:ascii="宋体" w:hAnsi="宋体" w:eastAsia="宋体" w:cs="宋体"/>
                <w:color w:val="auto"/>
                <w:sz w:val="24"/>
                <w:szCs w:val="24"/>
                <w:highlight w:val="none"/>
              </w:rPr>
            </w:pPr>
          </w:p>
        </w:tc>
      </w:tr>
      <w:tr w14:paraId="47D2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8D5F74">
            <w:pPr>
              <w:pStyle w:val="3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953BC97">
            <w:pPr>
              <w:pStyle w:val="323"/>
              <w:spacing w:line="560" w:lineRule="exact"/>
              <w:ind w:firstLine="200"/>
              <w:jc w:val="center"/>
              <w:rPr>
                <w:rFonts w:hint="eastAsia" w:ascii="宋体" w:hAnsi="宋体" w:eastAsia="宋体" w:cs="宋体"/>
                <w:color w:val="auto"/>
                <w:sz w:val="24"/>
                <w:szCs w:val="24"/>
                <w:highlight w:val="none"/>
              </w:rPr>
            </w:pPr>
          </w:p>
        </w:tc>
      </w:tr>
    </w:tbl>
    <w:p w14:paraId="238E8FA1">
      <w:pPr>
        <w:pStyle w:val="961"/>
        <w:spacing w:before="0" w:beforeAutospacing="0" w:after="0" w:afterAutospacing="0" w:line="360" w:lineRule="auto"/>
        <w:ind w:firstLine="480"/>
        <w:rPr>
          <w:rFonts w:hint="eastAsia" w:ascii="宋体" w:hAnsi="宋体" w:eastAsia="宋体" w:cs="宋体"/>
          <w:b/>
          <w:color w:val="auto"/>
          <w:highlight w:val="none"/>
        </w:rPr>
      </w:pPr>
      <w:bookmarkStart w:id="408" w:name="_Toc1814"/>
      <w:bookmarkStart w:id="409" w:name="_Toc22618"/>
      <w:bookmarkStart w:id="410" w:name="_Toc10340"/>
      <w:r>
        <w:rPr>
          <w:rFonts w:hint="eastAsia" w:ascii="宋体" w:hAnsi="宋体" w:eastAsia="宋体" w:cs="宋体"/>
          <w:b/>
          <w:color w:val="auto"/>
          <w:highlight w:val="none"/>
        </w:rPr>
        <w:t>1.4履约保证金</w:t>
      </w:r>
    </w:p>
    <w:p w14:paraId="0CC90ECB">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24ACC8F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ADF8CD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E93FBAC">
      <w:pPr>
        <w:pStyle w:val="5"/>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E2298E">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29D59B2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08"/>
      <w:bookmarkEnd w:id="409"/>
      <w:bookmarkEnd w:id="410"/>
      <w:r>
        <w:rPr>
          <w:rFonts w:hint="eastAsia" w:ascii="宋体" w:hAnsi="宋体" w:eastAsia="宋体" w:cs="宋体"/>
          <w:b/>
          <w:color w:val="auto"/>
          <w:sz w:val="24"/>
          <w:highlight w:val="none"/>
        </w:rPr>
        <w:t>预付款</w:t>
      </w:r>
    </w:p>
    <w:p w14:paraId="18626EA8">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54F4CDBB">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1A7B4AD">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98776C">
      <w:pPr>
        <w:pStyle w:val="961"/>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4D0665">
      <w:pPr>
        <w:pStyle w:val="961"/>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3F58A05">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CC09C7F">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CC8A67">
      <w:pPr>
        <w:spacing w:line="560" w:lineRule="exact"/>
        <w:ind w:firstLine="482" w:firstLineChars="200"/>
        <w:outlineLvl w:val="0"/>
        <w:rPr>
          <w:rFonts w:hint="eastAsia" w:ascii="宋体" w:hAnsi="宋体" w:eastAsia="宋体" w:cs="宋体"/>
          <w:b/>
          <w:color w:val="auto"/>
          <w:sz w:val="24"/>
          <w:highlight w:val="none"/>
        </w:rPr>
      </w:pPr>
      <w:bookmarkStart w:id="411" w:name="_Toc19304"/>
      <w:bookmarkStart w:id="412" w:name="_Toc32071"/>
      <w:bookmarkStart w:id="413" w:name="_Toc2846"/>
      <w:r>
        <w:rPr>
          <w:rFonts w:hint="eastAsia" w:ascii="宋体" w:hAnsi="宋体" w:eastAsia="宋体" w:cs="宋体"/>
          <w:b/>
          <w:color w:val="auto"/>
          <w:sz w:val="24"/>
          <w:highlight w:val="none"/>
        </w:rPr>
        <w:t>1.7货物交付期限、地点和方式</w:t>
      </w:r>
      <w:bookmarkEnd w:id="411"/>
      <w:bookmarkEnd w:id="412"/>
      <w:bookmarkEnd w:id="413"/>
    </w:p>
    <w:p w14:paraId="636C452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7D4AA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72B0E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FA2FF1">
      <w:pPr>
        <w:spacing w:line="560" w:lineRule="exact"/>
        <w:ind w:firstLine="482" w:firstLineChars="200"/>
        <w:outlineLvl w:val="0"/>
        <w:rPr>
          <w:rFonts w:hint="eastAsia" w:ascii="宋体" w:hAnsi="宋体" w:eastAsia="宋体" w:cs="宋体"/>
          <w:b/>
          <w:color w:val="auto"/>
          <w:sz w:val="24"/>
          <w:highlight w:val="none"/>
        </w:rPr>
      </w:pPr>
      <w:bookmarkStart w:id="414" w:name="_Toc21423"/>
      <w:bookmarkStart w:id="415" w:name="_Toc27250"/>
      <w:bookmarkStart w:id="416" w:name="_Toc19554"/>
      <w:r>
        <w:rPr>
          <w:rFonts w:hint="eastAsia" w:ascii="宋体" w:hAnsi="宋体" w:eastAsia="宋体" w:cs="宋体"/>
          <w:b/>
          <w:color w:val="auto"/>
          <w:sz w:val="24"/>
          <w:highlight w:val="none"/>
        </w:rPr>
        <w:t>1.8违约责任</w:t>
      </w:r>
      <w:bookmarkEnd w:id="414"/>
      <w:bookmarkEnd w:id="415"/>
      <w:bookmarkEnd w:id="416"/>
    </w:p>
    <w:p w14:paraId="643CB17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0B4925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7BAC9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7081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0BC9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81A6DB6">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241D9D1E">
      <w:pPr>
        <w:spacing w:line="560" w:lineRule="exact"/>
        <w:ind w:firstLine="482" w:firstLineChars="200"/>
        <w:outlineLvl w:val="0"/>
        <w:rPr>
          <w:rFonts w:hint="eastAsia" w:ascii="宋体" w:hAnsi="宋体" w:eastAsia="宋体" w:cs="宋体"/>
          <w:b/>
          <w:color w:val="auto"/>
          <w:sz w:val="24"/>
          <w:highlight w:val="none"/>
        </w:rPr>
      </w:pPr>
      <w:bookmarkStart w:id="417" w:name="_Toc15583"/>
      <w:bookmarkStart w:id="418" w:name="_Toc28375"/>
      <w:bookmarkStart w:id="419" w:name="_Toc16021"/>
      <w:r>
        <w:rPr>
          <w:rFonts w:hint="eastAsia" w:ascii="宋体" w:hAnsi="宋体" w:eastAsia="宋体" w:cs="宋体"/>
          <w:b/>
          <w:color w:val="auto"/>
          <w:sz w:val="24"/>
          <w:highlight w:val="none"/>
        </w:rPr>
        <w:t>1.9合同争议的解决</w:t>
      </w:r>
      <w:bookmarkEnd w:id="417"/>
      <w:bookmarkEnd w:id="418"/>
      <w:bookmarkEnd w:id="419"/>
    </w:p>
    <w:p w14:paraId="65359461">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1.9.</w:t>
      </w:r>
      <w:r>
        <w:rPr>
          <w:rFonts w:hint="eastAsia" w:ascii="宋体" w:hAnsi="宋体" w:eastAsia="宋体" w:cs="宋体"/>
          <w:color w:val="auto"/>
          <w:sz w:val="24"/>
          <w:highlight w:val="none"/>
          <w:u w:val="single"/>
          <w:lang w:val="en-US" w:eastAsia="zh-CN"/>
        </w:rPr>
        <w:t>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28DE90D0">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4E42F66">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4639E21">
      <w:pPr>
        <w:spacing w:line="560" w:lineRule="exact"/>
        <w:ind w:firstLine="482" w:firstLineChars="200"/>
        <w:outlineLvl w:val="0"/>
        <w:rPr>
          <w:rFonts w:hint="eastAsia" w:ascii="宋体" w:hAnsi="宋体" w:eastAsia="宋体" w:cs="宋体"/>
          <w:b/>
          <w:color w:val="auto"/>
          <w:sz w:val="24"/>
          <w:highlight w:val="none"/>
        </w:rPr>
      </w:pPr>
      <w:bookmarkStart w:id="420" w:name="_Toc15322"/>
      <w:bookmarkStart w:id="421" w:name="_Toc11173"/>
      <w:bookmarkStart w:id="422" w:name="_Toc7245"/>
      <w:r>
        <w:rPr>
          <w:rFonts w:hint="eastAsia" w:ascii="宋体" w:hAnsi="宋体" w:eastAsia="宋体" w:cs="宋体"/>
          <w:b/>
          <w:color w:val="auto"/>
          <w:sz w:val="24"/>
          <w:highlight w:val="none"/>
        </w:rPr>
        <w:t>2.0 合同生效</w:t>
      </w:r>
      <w:bookmarkEnd w:id="420"/>
      <w:bookmarkEnd w:id="421"/>
      <w:bookmarkEnd w:id="422"/>
    </w:p>
    <w:p w14:paraId="475B5A5E">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经</w:t>
      </w:r>
      <w:r>
        <w:rPr>
          <w:rFonts w:hint="eastAsia" w:ascii="宋体" w:hAnsi="宋体" w:eastAsia="宋体" w:cs="宋体"/>
          <w:color w:val="auto"/>
          <w:sz w:val="24"/>
          <w:highlight w:val="none"/>
        </w:rPr>
        <w:t>双方</w:t>
      </w:r>
      <w:r>
        <w:rPr>
          <w:rFonts w:hint="eastAsia" w:ascii="宋体" w:hAnsi="宋体" w:eastAsia="宋体" w:cs="宋体"/>
          <w:color w:val="auto"/>
          <w:sz w:val="24"/>
          <w:highlight w:val="none"/>
          <w:lang w:val="en-US" w:eastAsia="zh-CN"/>
        </w:rPr>
        <w:t>法定代表人或授权代表</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val="en-US" w:eastAsia="zh-CN"/>
        </w:rPr>
        <w:t>并加盖单位公章后</w:t>
      </w:r>
      <w:r>
        <w:rPr>
          <w:rFonts w:hint="eastAsia" w:ascii="宋体" w:hAnsi="宋体" w:eastAsia="宋体" w:cs="宋体"/>
          <w:color w:val="auto"/>
          <w:sz w:val="24"/>
          <w:highlight w:val="none"/>
        </w:rPr>
        <w:t>生效。</w:t>
      </w:r>
    </w:p>
    <w:p w14:paraId="29CDB86E">
      <w:pPr>
        <w:autoSpaceDE w:val="0"/>
        <w:autoSpaceDN w:val="0"/>
        <w:spacing w:line="560" w:lineRule="exact"/>
        <w:rPr>
          <w:rFonts w:hint="eastAsia" w:ascii="宋体" w:hAnsi="宋体" w:eastAsia="宋体" w:cs="宋体"/>
          <w:color w:val="auto"/>
          <w:sz w:val="24"/>
          <w:highlight w:val="none"/>
          <w:lang w:val="zh-CN"/>
        </w:rPr>
      </w:pPr>
    </w:p>
    <w:p w14:paraId="1728B82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AC9534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9B353F6">
      <w:pPr>
        <w:autoSpaceDE w:val="0"/>
        <w:autoSpaceDN w:val="0"/>
        <w:spacing w:line="560" w:lineRule="exact"/>
        <w:rPr>
          <w:rFonts w:hint="eastAsia" w:ascii="宋体" w:hAnsi="宋体" w:eastAsia="宋体" w:cs="宋体"/>
          <w:color w:val="auto"/>
          <w:sz w:val="24"/>
          <w:highlight w:val="none"/>
          <w:lang w:val="zh-CN"/>
        </w:rPr>
      </w:pPr>
    </w:p>
    <w:p w14:paraId="35B422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5B14AE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21A4ADB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2694824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060960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D61416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E35C9A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CEA89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E1EC81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49C77C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532113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20C005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403FE77">
      <w:pPr>
        <w:pStyle w:val="5"/>
        <w:rPr>
          <w:rFonts w:hint="eastAsia" w:ascii="宋体" w:hAnsi="宋体" w:eastAsia="宋体" w:cs="宋体"/>
          <w:color w:val="auto"/>
          <w:sz w:val="24"/>
          <w:highlight w:val="none"/>
        </w:rPr>
      </w:pPr>
    </w:p>
    <w:p w14:paraId="27F146B5">
      <w:pPr>
        <w:rPr>
          <w:rFonts w:hint="eastAsia" w:ascii="宋体" w:hAnsi="宋体" w:eastAsia="宋体" w:cs="宋体"/>
          <w:color w:val="auto"/>
          <w:sz w:val="24"/>
          <w:highlight w:val="none"/>
        </w:rPr>
      </w:pPr>
    </w:p>
    <w:p w14:paraId="41E73A10">
      <w:pPr>
        <w:rPr>
          <w:rFonts w:hint="eastAsia" w:ascii="宋体" w:hAnsi="宋体" w:eastAsia="宋体" w:cs="宋体"/>
          <w:color w:val="auto"/>
          <w:sz w:val="24"/>
          <w:highlight w:val="none"/>
        </w:rPr>
      </w:pPr>
    </w:p>
    <w:p w14:paraId="06B22AD3">
      <w:pPr>
        <w:rPr>
          <w:rFonts w:hint="eastAsia" w:ascii="宋体" w:hAnsi="宋体" w:eastAsia="宋体" w:cs="宋体"/>
          <w:color w:val="auto"/>
          <w:sz w:val="24"/>
          <w:highlight w:val="none"/>
        </w:rPr>
      </w:pPr>
    </w:p>
    <w:p w14:paraId="1D70F590">
      <w:pPr>
        <w:pStyle w:val="70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5CB4523">
      <w:pPr>
        <w:spacing w:line="560" w:lineRule="exact"/>
        <w:ind w:firstLine="482" w:firstLineChars="200"/>
        <w:outlineLvl w:val="0"/>
        <w:rPr>
          <w:rFonts w:hint="eastAsia" w:ascii="宋体" w:hAnsi="宋体" w:eastAsia="宋体" w:cs="宋体"/>
          <w:b/>
          <w:color w:val="auto"/>
          <w:sz w:val="24"/>
          <w:highlight w:val="none"/>
        </w:rPr>
      </w:pPr>
      <w:bookmarkStart w:id="423" w:name="_Toc487900349"/>
      <w:bookmarkStart w:id="424" w:name="_Ref467378404"/>
      <w:bookmarkStart w:id="425" w:name="_Toc28763"/>
      <w:bookmarkStart w:id="426" w:name="_Ref467379214"/>
      <w:bookmarkStart w:id="427" w:name="_Ref467379109"/>
      <w:bookmarkStart w:id="428" w:name="_Ref467379094"/>
      <w:bookmarkStart w:id="429" w:name="_Ref467379205"/>
      <w:bookmarkStart w:id="430" w:name="_Ref467379101"/>
      <w:bookmarkStart w:id="431" w:name="_Ref467378499"/>
      <w:bookmarkStart w:id="432" w:name="_Toc259093669"/>
      <w:bookmarkStart w:id="433" w:name="_Toc279701240"/>
      <w:bookmarkStart w:id="434" w:name="_Toc19614"/>
      <w:bookmarkStart w:id="435" w:name="_Toc16917"/>
      <w:bookmarkStart w:id="436" w:name="_Ref467379225"/>
      <w:bookmarkStart w:id="437" w:name="_Ref467379195"/>
      <w:bookmarkStart w:id="438" w:name="_Ref467378463"/>
      <w:r>
        <w:rPr>
          <w:rFonts w:hint="eastAsia" w:ascii="宋体" w:hAnsi="宋体" w:eastAsia="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528FC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20E9E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3A97B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02A7F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DBE77C">
      <w:pPr>
        <w:spacing w:line="560" w:lineRule="exact"/>
        <w:ind w:firstLine="480" w:firstLineChars="200"/>
        <w:rPr>
          <w:rFonts w:hint="eastAsia" w:ascii="宋体" w:hAnsi="宋体" w:eastAsia="宋体" w:cs="宋体"/>
          <w:color w:val="auto"/>
          <w:sz w:val="24"/>
          <w:highlight w:val="none"/>
        </w:rPr>
      </w:pPr>
      <w:bookmarkStart w:id="439" w:name="_Ref467378840"/>
      <w:r>
        <w:rPr>
          <w:rFonts w:hint="eastAsia" w:ascii="宋体" w:hAnsi="宋体" w:eastAsia="宋体" w:cs="宋体"/>
          <w:color w:val="auto"/>
          <w:sz w:val="24"/>
          <w:highlight w:val="none"/>
        </w:rPr>
        <w:t>2.1.4 “甲方”系指与中标或成交供应商签署合同的采购人</w:t>
      </w:r>
      <w:bookmarkEnd w:id="439"/>
      <w:r>
        <w:rPr>
          <w:rFonts w:hint="eastAsia" w:ascii="宋体" w:hAnsi="宋体" w:eastAsia="宋体" w:cs="宋体"/>
          <w:color w:val="auto"/>
          <w:sz w:val="24"/>
          <w:highlight w:val="none"/>
        </w:rPr>
        <w:t>；采购人委托采购代理机构代表其与乙方签订合同的，采购人的授权委托书作为合同附件。</w:t>
      </w:r>
    </w:p>
    <w:p w14:paraId="40B34D67">
      <w:pPr>
        <w:spacing w:line="560" w:lineRule="exact"/>
        <w:ind w:firstLine="480" w:firstLineChars="200"/>
        <w:rPr>
          <w:rFonts w:hint="eastAsia" w:ascii="宋体" w:hAnsi="宋体" w:eastAsia="宋体" w:cs="宋体"/>
          <w:color w:val="auto"/>
          <w:sz w:val="24"/>
          <w:highlight w:val="none"/>
        </w:rPr>
      </w:pPr>
      <w:bookmarkStart w:id="440" w:name="_Ref467379400"/>
      <w:r>
        <w:rPr>
          <w:rFonts w:hint="eastAsia" w:ascii="宋体" w:hAnsi="宋体" w:eastAsia="宋体" w:cs="宋体"/>
          <w:color w:val="auto"/>
          <w:sz w:val="24"/>
          <w:highlight w:val="none"/>
        </w:rPr>
        <w:t>2.1.5 “乙方”系指根据合同约定交付货物的中标或成交供应商</w:t>
      </w:r>
      <w:bookmarkEnd w:id="440"/>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559E73">
      <w:pPr>
        <w:spacing w:line="560" w:lineRule="exact"/>
        <w:ind w:firstLine="480" w:firstLineChars="200"/>
        <w:rPr>
          <w:rFonts w:hint="eastAsia" w:ascii="宋体" w:hAnsi="宋体" w:eastAsia="宋体" w:cs="宋体"/>
          <w:color w:val="auto"/>
          <w:sz w:val="24"/>
          <w:highlight w:val="none"/>
        </w:rPr>
      </w:pPr>
      <w:bookmarkStart w:id="441" w:name="_Ref467379436"/>
      <w:r>
        <w:rPr>
          <w:rFonts w:hint="eastAsia" w:ascii="宋体" w:hAnsi="宋体" w:eastAsia="宋体" w:cs="宋体"/>
          <w:color w:val="auto"/>
          <w:sz w:val="24"/>
          <w:highlight w:val="none"/>
        </w:rPr>
        <w:t>2.1.6 “现场”系指合同约定货物将要运至或者安装的地点。</w:t>
      </w:r>
      <w:bookmarkEnd w:id="441"/>
    </w:p>
    <w:p w14:paraId="506D441F">
      <w:pPr>
        <w:spacing w:line="560" w:lineRule="exact"/>
        <w:ind w:firstLine="482" w:firstLineChars="200"/>
        <w:outlineLvl w:val="0"/>
        <w:rPr>
          <w:rFonts w:hint="eastAsia" w:ascii="宋体" w:hAnsi="宋体" w:eastAsia="宋体" w:cs="宋体"/>
          <w:b/>
          <w:color w:val="auto"/>
          <w:sz w:val="24"/>
          <w:highlight w:val="none"/>
        </w:rPr>
      </w:pPr>
      <w:bookmarkStart w:id="442" w:name="_Toc27635"/>
      <w:bookmarkStart w:id="443" w:name="_Toc32504"/>
      <w:bookmarkStart w:id="444" w:name="_Toc279701241"/>
      <w:bookmarkStart w:id="445" w:name="_Toc13336"/>
      <w:bookmarkStart w:id="446" w:name="_Toc487900350"/>
      <w:bookmarkStart w:id="447" w:name="_Toc259093670"/>
      <w:r>
        <w:rPr>
          <w:rFonts w:hint="eastAsia" w:ascii="宋体" w:hAnsi="宋体" w:eastAsia="宋体" w:cs="宋体"/>
          <w:b/>
          <w:color w:val="auto"/>
          <w:sz w:val="24"/>
          <w:highlight w:val="none"/>
        </w:rPr>
        <w:t>2.2 技术规范</w:t>
      </w:r>
      <w:bookmarkEnd w:id="442"/>
      <w:bookmarkEnd w:id="443"/>
      <w:bookmarkEnd w:id="444"/>
      <w:bookmarkEnd w:id="445"/>
      <w:bookmarkEnd w:id="446"/>
      <w:bookmarkEnd w:id="447"/>
    </w:p>
    <w:p w14:paraId="7961A5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E12D6D5">
      <w:pPr>
        <w:spacing w:line="560" w:lineRule="exact"/>
        <w:ind w:firstLine="482" w:firstLineChars="200"/>
        <w:outlineLvl w:val="0"/>
        <w:rPr>
          <w:rFonts w:hint="eastAsia" w:ascii="宋体" w:hAnsi="宋体" w:eastAsia="宋体" w:cs="宋体"/>
          <w:b/>
          <w:color w:val="auto"/>
          <w:sz w:val="24"/>
          <w:highlight w:val="none"/>
        </w:rPr>
      </w:pPr>
      <w:bookmarkStart w:id="448" w:name="_Toc27853"/>
      <w:bookmarkStart w:id="449" w:name="_Toc9829"/>
      <w:bookmarkStart w:id="450" w:name="_Toc31634"/>
      <w:bookmarkStart w:id="451" w:name="_Toc259093671"/>
      <w:bookmarkStart w:id="452" w:name="_Toc279701242"/>
      <w:bookmarkStart w:id="453" w:name="_Toc487900351"/>
      <w:r>
        <w:rPr>
          <w:rFonts w:hint="eastAsia" w:ascii="宋体" w:hAnsi="宋体" w:eastAsia="宋体" w:cs="宋体"/>
          <w:b/>
          <w:color w:val="auto"/>
          <w:sz w:val="24"/>
          <w:highlight w:val="none"/>
        </w:rPr>
        <w:t>2.3 知识产权</w:t>
      </w:r>
      <w:bookmarkEnd w:id="448"/>
      <w:bookmarkEnd w:id="449"/>
      <w:bookmarkEnd w:id="450"/>
      <w:bookmarkEnd w:id="451"/>
      <w:bookmarkEnd w:id="452"/>
      <w:bookmarkEnd w:id="453"/>
    </w:p>
    <w:p w14:paraId="3124BE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E0784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EEE303">
      <w:pPr>
        <w:spacing w:line="560" w:lineRule="exact"/>
        <w:ind w:firstLine="482" w:firstLineChars="200"/>
        <w:outlineLvl w:val="0"/>
        <w:rPr>
          <w:rFonts w:hint="eastAsia" w:ascii="宋体" w:hAnsi="宋体" w:eastAsia="宋体" w:cs="宋体"/>
          <w:b/>
          <w:color w:val="auto"/>
          <w:sz w:val="24"/>
          <w:highlight w:val="none"/>
        </w:rPr>
      </w:pPr>
      <w:bookmarkStart w:id="454" w:name="_Toc11932"/>
      <w:bookmarkStart w:id="455" w:name="_Toc29149"/>
      <w:bookmarkStart w:id="456" w:name="_Toc4194"/>
      <w:r>
        <w:rPr>
          <w:rFonts w:hint="eastAsia" w:ascii="宋体" w:hAnsi="宋体" w:eastAsia="宋体" w:cs="宋体"/>
          <w:b/>
          <w:color w:val="auto"/>
          <w:sz w:val="24"/>
          <w:highlight w:val="none"/>
        </w:rPr>
        <w:t>2.4 包装和装运</w:t>
      </w:r>
      <w:bookmarkEnd w:id="454"/>
      <w:bookmarkEnd w:id="455"/>
      <w:bookmarkEnd w:id="456"/>
    </w:p>
    <w:p w14:paraId="515518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D8A1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AD8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91A589">
      <w:pPr>
        <w:spacing w:line="560" w:lineRule="exact"/>
        <w:ind w:firstLine="482" w:firstLineChars="200"/>
        <w:outlineLvl w:val="0"/>
        <w:rPr>
          <w:rFonts w:hint="eastAsia" w:ascii="宋体" w:hAnsi="宋体" w:eastAsia="宋体" w:cs="宋体"/>
          <w:b/>
          <w:color w:val="auto"/>
          <w:sz w:val="24"/>
          <w:highlight w:val="none"/>
        </w:rPr>
      </w:pPr>
      <w:bookmarkStart w:id="457" w:name="_Toc487900354"/>
      <w:bookmarkStart w:id="458" w:name="_Toc259093674"/>
      <w:bookmarkStart w:id="459" w:name="_Ref467379527"/>
      <w:bookmarkStart w:id="460" w:name="_Toc279701245"/>
      <w:bookmarkStart w:id="461" w:name="_Ref467379542"/>
      <w:bookmarkStart w:id="462" w:name="_Ref467379536"/>
      <w:bookmarkStart w:id="463" w:name="_Ref467378541"/>
      <w:bookmarkStart w:id="464" w:name="_Ref467378591"/>
      <w:bookmarkStart w:id="465" w:name="_Toc30272"/>
      <w:bookmarkStart w:id="466" w:name="_Toc26182"/>
      <w:bookmarkStart w:id="467" w:name="_Toc19074"/>
      <w:r>
        <w:rPr>
          <w:rFonts w:hint="eastAsia" w:ascii="宋体" w:hAnsi="宋体" w:eastAsia="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eastAsia="宋体" w:cs="宋体"/>
          <w:b/>
          <w:color w:val="auto"/>
          <w:sz w:val="24"/>
          <w:highlight w:val="none"/>
        </w:rPr>
        <w:t>5 履约检查和问题反馈</w:t>
      </w:r>
      <w:bookmarkEnd w:id="465"/>
      <w:bookmarkEnd w:id="466"/>
      <w:bookmarkEnd w:id="467"/>
    </w:p>
    <w:p w14:paraId="78D5493E">
      <w:pPr>
        <w:spacing w:line="560" w:lineRule="exact"/>
        <w:ind w:firstLine="480" w:firstLineChars="200"/>
        <w:rPr>
          <w:rFonts w:hint="eastAsia" w:ascii="宋体" w:hAnsi="宋体" w:eastAsia="宋体" w:cs="宋体"/>
          <w:color w:val="auto"/>
          <w:sz w:val="24"/>
          <w:highlight w:val="none"/>
        </w:rPr>
      </w:pPr>
      <w:bookmarkStart w:id="468" w:name="_Ref467379657"/>
      <w:r>
        <w:rPr>
          <w:rFonts w:hint="eastAsia" w:ascii="宋体" w:hAnsi="宋体" w:eastAsia="宋体" w:cs="宋体"/>
          <w:color w:val="auto"/>
          <w:sz w:val="24"/>
          <w:highlight w:val="none"/>
        </w:rPr>
        <w:t>2.5.1</w:t>
      </w:r>
      <w:bookmarkEnd w:id="468"/>
      <w:bookmarkStart w:id="469" w:name="_Toc186431854"/>
      <w:bookmarkStart w:id="470" w:name="_Ref467379793"/>
      <w:bookmarkStart w:id="471" w:name="_Ref467379807"/>
      <w:bookmarkStart w:id="472" w:name="_Toc259093676"/>
      <w:bookmarkStart w:id="473" w:name="_Toc487900357"/>
      <w:bookmarkStart w:id="474" w:name="_Toc27970124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C5A9B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color w:val="auto"/>
          <w:sz w:val="24"/>
          <w:highlight w:val="none"/>
        </w:rPr>
        <w:t>。</w:t>
      </w:r>
    </w:p>
    <w:bookmarkEnd w:id="470"/>
    <w:bookmarkEnd w:id="471"/>
    <w:bookmarkEnd w:id="472"/>
    <w:bookmarkEnd w:id="473"/>
    <w:bookmarkEnd w:id="474"/>
    <w:bookmarkEnd w:id="475"/>
    <w:p w14:paraId="7956DCD9">
      <w:pPr>
        <w:spacing w:line="560" w:lineRule="exact"/>
        <w:ind w:firstLine="482" w:firstLineChars="200"/>
        <w:outlineLvl w:val="0"/>
        <w:rPr>
          <w:rFonts w:hint="eastAsia" w:ascii="宋体" w:hAnsi="宋体" w:eastAsia="宋体" w:cs="宋体"/>
          <w:b/>
          <w:color w:val="auto"/>
          <w:sz w:val="24"/>
          <w:highlight w:val="none"/>
        </w:rPr>
      </w:pPr>
      <w:bookmarkStart w:id="476" w:name="_Toc259093677"/>
      <w:bookmarkStart w:id="477" w:name="_Toc487900358"/>
      <w:bookmarkStart w:id="478" w:name="_Toc279701248"/>
      <w:bookmarkStart w:id="479" w:name="_Ref467379923"/>
      <w:bookmarkStart w:id="480" w:name="_Ref467379863"/>
      <w:bookmarkStart w:id="481" w:name="_Ref467379852"/>
      <w:bookmarkStart w:id="482" w:name="_Toc16110"/>
      <w:bookmarkStart w:id="483" w:name="_Toc3225"/>
      <w:bookmarkStart w:id="484" w:name="_Toc774"/>
      <w:r>
        <w:rPr>
          <w:rFonts w:hint="eastAsia" w:ascii="宋体" w:hAnsi="宋体" w:eastAsia="宋体" w:cs="宋体"/>
          <w:b/>
          <w:color w:val="auto"/>
          <w:sz w:val="24"/>
          <w:highlight w:val="none"/>
        </w:rPr>
        <w:t>2.6 技术资料</w:t>
      </w:r>
      <w:bookmarkEnd w:id="476"/>
      <w:bookmarkEnd w:id="477"/>
      <w:bookmarkEnd w:id="478"/>
      <w:bookmarkEnd w:id="479"/>
      <w:bookmarkEnd w:id="480"/>
      <w:bookmarkEnd w:id="481"/>
      <w:r>
        <w:rPr>
          <w:rFonts w:hint="eastAsia" w:ascii="宋体" w:hAnsi="宋体" w:eastAsia="宋体" w:cs="宋体"/>
          <w:b/>
          <w:color w:val="auto"/>
          <w:sz w:val="24"/>
          <w:highlight w:val="none"/>
        </w:rPr>
        <w:t>和保密义务</w:t>
      </w:r>
      <w:bookmarkEnd w:id="482"/>
      <w:bookmarkEnd w:id="483"/>
      <w:bookmarkEnd w:id="484"/>
    </w:p>
    <w:p w14:paraId="4C6796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BEECC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1DB555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FCDB39">
      <w:pPr>
        <w:spacing w:line="560" w:lineRule="exact"/>
        <w:ind w:firstLine="482" w:firstLineChars="200"/>
        <w:outlineLvl w:val="0"/>
        <w:rPr>
          <w:rFonts w:hint="eastAsia" w:ascii="宋体" w:hAnsi="宋体" w:eastAsia="宋体" w:cs="宋体"/>
          <w:b/>
          <w:color w:val="auto"/>
          <w:sz w:val="24"/>
          <w:highlight w:val="none"/>
        </w:rPr>
      </w:pPr>
      <w:bookmarkStart w:id="485" w:name="_Toc7860"/>
      <w:r>
        <w:rPr>
          <w:rFonts w:hint="eastAsia" w:ascii="宋体" w:hAnsi="宋体" w:eastAsia="宋体" w:cs="宋体"/>
          <w:b/>
          <w:color w:val="auto"/>
          <w:sz w:val="24"/>
          <w:highlight w:val="none"/>
        </w:rPr>
        <w:t>2.7 质量保证</w:t>
      </w:r>
      <w:bookmarkEnd w:id="485"/>
    </w:p>
    <w:p w14:paraId="3CFCEF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F987EB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3A488FEF">
      <w:pPr>
        <w:spacing w:line="560" w:lineRule="exact"/>
        <w:ind w:firstLine="482" w:firstLineChars="200"/>
        <w:outlineLvl w:val="0"/>
        <w:rPr>
          <w:rFonts w:hint="eastAsia" w:ascii="宋体" w:hAnsi="宋体" w:eastAsia="宋体" w:cs="宋体"/>
          <w:b/>
          <w:color w:val="auto"/>
          <w:sz w:val="24"/>
          <w:highlight w:val="none"/>
        </w:rPr>
      </w:pPr>
      <w:bookmarkStart w:id="486" w:name="_Toc17244"/>
      <w:bookmarkStart w:id="487" w:name="_Toc279701252"/>
      <w:bookmarkStart w:id="488" w:name="_Toc487900362"/>
      <w:bookmarkStart w:id="489" w:name="_Toc259093681"/>
      <w:r>
        <w:rPr>
          <w:rFonts w:hint="eastAsia" w:ascii="宋体" w:hAnsi="宋体" w:eastAsia="宋体" w:cs="宋体"/>
          <w:b/>
          <w:color w:val="auto"/>
          <w:sz w:val="24"/>
          <w:highlight w:val="none"/>
        </w:rPr>
        <w:t>2.8 货物的风险负担</w:t>
      </w:r>
      <w:bookmarkEnd w:id="486"/>
    </w:p>
    <w:p w14:paraId="0702EB3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C8C22E">
      <w:pPr>
        <w:spacing w:line="560" w:lineRule="exact"/>
        <w:ind w:firstLine="482" w:firstLineChars="200"/>
        <w:outlineLvl w:val="0"/>
        <w:rPr>
          <w:rFonts w:hint="eastAsia" w:ascii="宋体" w:hAnsi="宋体" w:eastAsia="宋体" w:cs="宋体"/>
          <w:b/>
          <w:color w:val="auto"/>
          <w:sz w:val="24"/>
          <w:highlight w:val="none"/>
        </w:rPr>
      </w:pPr>
      <w:bookmarkStart w:id="490" w:name="_Toc14055"/>
      <w:r>
        <w:rPr>
          <w:rFonts w:hint="eastAsia" w:ascii="宋体" w:hAnsi="宋体" w:eastAsia="宋体" w:cs="宋体"/>
          <w:b/>
          <w:color w:val="auto"/>
          <w:sz w:val="24"/>
          <w:highlight w:val="none"/>
        </w:rPr>
        <w:t>2.9 延迟交货</w:t>
      </w:r>
      <w:bookmarkEnd w:id="487"/>
      <w:bookmarkEnd w:id="488"/>
      <w:bookmarkEnd w:id="489"/>
      <w:bookmarkEnd w:id="490"/>
    </w:p>
    <w:p w14:paraId="046A1C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B8AFEA">
      <w:pPr>
        <w:spacing w:line="560" w:lineRule="exact"/>
        <w:ind w:firstLine="482" w:firstLineChars="200"/>
        <w:outlineLvl w:val="0"/>
        <w:rPr>
          <w:rFonts w:hint="eastAsia" w:ascii="宋体" w:hAnsi="宋体" w:eastAsia="宋体" w:cs="宋体"/>
          <w:b/>
          <w:color w:val="auto"/>
          <w:sz w:val="24"/>
          <w:highlight w:val="none"/>
        </w:rPr>
      </w:pPr>
      <w:bookmarkStart w:id="491" w:name="_Toc7502"/>
      <w:bookmarkStart w:id="492" w:name="_Toc279701254"/>
      <w:bookmarkStart w:id="493" w:name="_Toc259093683"/>
      <w:bookmarkStart w:id="494" w:name="_Ref467378121"/>
      <w:bookmarkStart w:id="495" w:name="_Toc487900364"/>
      <w:r>
        <w:rPr>
          <w:rFonts w:hint="eastAsia" w:ascii="宋体" w:hAnsi="宋体" w:eastAsia="宋体" w:cs="宋体"/>
          <w:b/>
          <w:color w:val="auto"/>
          <w:sz w:val="24"/>
          <w:highlight w:val="none"/>
        </w:rPr>
        <w:t>2.10 合同变更</w:t>
      </w:r>
      <w:bookmarkEnd w:id="491"/>
    </w:p>
    <w:p w14:paraId="55AB41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7786F049">
      <w:pPr>
        <w:spacing w:line="560" w:lineRule="exact"/>
        <w:ind w:firstLine="482" w:firstLineChars="200"/>
        <w:outlineLvl w:val="0"/>
        <w:rPr>
          <w:rFonts w:hint="eastAsia" w:ascii="宋体" w:hAnsi="宋体" w:eastAsia="宋体" w:cs="宋体"/>
          <w:b/>
          <w:color w:val="auto"/>
          <w:sz w:val="24"/>
          <w:highlight w:val="none"/>
        </w:rPr>
      </w:pPr>
      <w:bookmarkStart w:id="499" w:name="_Toc22955"/>
      <w:bookmarkStart w:id="500" w:name="_Toc10366"/>
      <w:bookmarkStart w:id="501" w:name="_Toc15237"/>
      <w:r>
        <w:rPr>
          <w:rFonts w:hint="eastAsia" w:ascii="宋体" w:hAnsi="宋体" w:eastAsia="宋体" w:cs="宋体"/>
          <w:b/>
          <w:color w:val="auto"/>
          <w:sz w:val="24"/>
          <w:highlight w:val="none"/>
        </w:rPr>
        <w:t>2.11 合同转让</w:t>
      </w:r>
      <w:bookmarkEnd w:id="496"/>
      <w:bookmarkEnd w:id="497"/>
      <w:bookmarkEnd w:id="498"/>
      <w:r>
        <w:rPr>
          <w:rFonts w:hint="eastAsia" w:ascii="宋体" w:hAnsi="宋体" w:eastAsia="宋体" w:cs="宋体"/>
          <w:b/>
          <w:color w:val="auto"/>
          <w:sz w:val="24"/>
          <w:highlight w:val="none"/>
        </w:rPr>
        <w:t>和分包</w:t>
      </w:r>
      <w:bookmarkEnd w:id="499"/>
      <w:bookmarkEnd w:id="500"/>
      <w:bookmarkEnd w:id="501"/>
    </w:p>
    <w:p w14:paraId="78DB5B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115F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721CA041">
      <w:pPr>
        <w:spacing w:line="560" w:lineRule="exact"/>
        <w:ind w:firstLine="482" w:firstLineChars="200"/>
        <w:outlineLvl w:val="0"/>
        <w:rPr>
          <w:rFonts w:hint="eastAsia" w:ascii="宋体" w:hAnsi="宋体" w:eastAsia="宋体" w:cs="宋体"/>
          <w:b/>
          <w:color w:val="auto"/>
          <w:sz w:val="24"/>
          <w:highlight w:val="none"/>
        </w:rPr>
      </w:pPr>
      <w:bookmarkStart w:id="502" w:name="_Toc13566"/>
      <w:bookmarkStart w:id="503" w:name="_Toc14066"/>
      <w:bookmarkStart w:id="504" w:name="_Toc16508"/>
      <w:r>
        <w:rPr>
          <w:rFonts w:hint="eastAsia" w:ascii="宋体" w:hAnsi="宋体" w:eastAsia="宋体" w:cs="宋体"/>
          <w:b/>
          <w:color w:val="auto"/>
          <w:sz w:val="24"/>
          <w:highlight w:val="none"/>
        </w:rPr>
        <w:t>2.12 不可抗力</w:t>
      </w:r>
      <w:bookmarkEnd w:id="502"/>
      <w:bookmarkEnd w:id="503"/>
      <w:bookmarkEnd w:id="504"/>
    </w:p>
    <w:p w14:paraId="71F266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421544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4AF09F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A1158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1FEF94B">
      <w:pPr>
        <w:spacing w:line="560" w:lineRule="exact"/>
        <w:ind w:firstLine="482" w:firstLineChars="200"/>
        <w:outlineLvl w:val="0"/>
        <w:rPr>
          <w:rFonts w:hint="eastAsia" w:ascii="宋体" w:hAnsi="宋体" w:eastAsia="宋体" w:cs="宋体"/>
          <w:b/>
          <w:color w:val="auto"/>
          <w:sz w:val="24"/>
          <w:highlight w:val="none"/>
        </w:rPr>
      </w:pPr>
      <w:bookmarkStart w:id="505" w:name="_Toc689"/>
      <w:bookmarkStart w:id="506" w:name="_Toc487900365"/>
      <w:bookmarkStart w:id="507" w:name="_Toc6969"/>
      <w:bookmarkStart w:id="508" w:name="_Toc279701255"/>
      <w:bookmarkStart w:id="509" w:name="_Toc259093684"/>
      <w:bookmarkStart w:id="510" w:name="_Toc30676"/>
      <w:r>
        <w:rPr>
          <w:rFonts w:hint="eastAsia" w:ascii="宋体" w:hAnsi="宋体" w:eastAsia="宋体" w:cs="宋体"/>
          <w:b/>
          <w:color w:val="auto"/>
          <w:sz w:val="24"/>
          <w:highlight w:val="none"/>
        </w:rPr>
        <w:t>2.13 税费</w:t>
      </w:r>
      <w:bookmarkEnd w:id="505"/>
      <w:bookmarkEnd w:id="506"/>
      <w:bookmarkEnd w:id="507"/>
      <w:bookmarkEnd w:id="508"/>
      <w:bookmarkEnd w:id="509"/>
      <w:bookmarkEnd w:id="510"/>
    </w:p>
    <w:p w14:paraId="120D7D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21383F87">
      <w:pPr>
        <w:spacing w:line="560" w:lineRule="exact"/>
        <w:ind w:firstLine="482" w:firstLineChars="200"/>
        <w:outlineLvl w:val="0"/>
        <w:rPr>
          <w:rFonts w:hint="eastAsia" w:ascii="宋体" w:hAnsi="宋体" w:eastAsia="宋体" w:cs="宋体"/>
          <w:b/>
          <w:color w:val="auto"/>
          <w:sz w:val="24"/>
          <w:highlight w:val="none"/>
        </w:rPr>
      </w:pPr>
      <w:bookmarkStart w:id="511" w:name="_Toc279701258"/>
      <w:bookmarkStart w:id="512" w:name="_Toc7102"/>
      <w:bookmarkStart w:id="513" w:name="_Toc487900368"/>
      <w:bookmarkStart w:id="514" w:name="_Toc8298"/>
      <w:bookmarkStart w:id="515" w:name="_Toc259093687"/>
      <w:bookmarkStart w:id="516" w:name="_Toc16959"/>
      <w:r>
        <w:rPr>
          <w:rFonts w:hint="eastAsia" w:ascii="宋体" w:hAnsi="宋体" w:eastAsia="宋体" w:cs="宋体"/>
          <w:b/>
          <w:color w:val="auto"/>
          <w:sz w:val="24"/>
          <w:highlight w:val="none"/>
        </w:rPr>
        <w:t>2.14乙方破产</w:t>
      </w:r>
      <w:bookmarkEnd w:id="511"/>
      <w:bookmarkEnd w:id="512"/>
      <w:bookmarkEnd w:id="513"/>
      <w:bookmarkEnd w:id="514"/>
      <w:bookmarkEnd w:id="515"/>
      <w:bookmarkEnd w:id="516"/>
    </w:p>
    <w:p w14:paraId="016C69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575C2E">
      <w:pPr>
        <w:spacing w:line="560" w:lineRule="exact"/>
        <w:ind w:firstLine="482" w:firstLineChars="200"/>
        <w:outlineLvl w:val="0"/>
        <w:rPr>
          <w:rFonts w:hint="eastAsia" w:ascii="宋体" w:hAnsi="宋体" w:eastAsia="宋体" w:cs="宋体"/>
          <w:b/>
          <w:color w:val="auto"/>
          <w:sz w:val="24"/>
          <w:highlight w:val="none"/>
        </w:rPr>
      </w:pPr>
      <w:bookmarkStart w:id="517" w:name="_Toc15387"/>
      <w:bookmarkStart w:id="518" w:name="_Toc6134"/>
      <w:bookmarkStart w:id="519" w:name="_Toc29333"/>
      <w:r>
        <w:rPr>
          <w:rFonts w:hint="eastAsia" w:ascii="宋体" w:hAnsi="宋体" w:eastAsia="宋体" w:cs="宋体"/>
          <w:b/>
          <w:color w:val="auto"/>
          <w:sz w:val="24"/>
          <w:highlight w:val="none"/>
        </w:rPr>
        <w:t>2.15 合同中止、终止</w:t>
      </w:r>
      <w:bookmarkEnd w:id="517"/>
      <w:bookmarkEnd w:id="518"/>
      <w:bookmarkEnd w:id="519"/>
    </w:p>
    <w:p w14:paraId="2B0AA3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3A52B5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A525E6A">
      <w:pPr>
        <w:spacing w:line="560" w:lineRule="exact"/>
        <w:ind w:firstLine="482" w:firstLineChars="200"/>
        <w:outlineLvl w:val="0"/>
        <w:rPr>
          <w:rFonts w:hint="eastAsia" w:ascii="宋体" w:hAnsi="宋体" w:eastAsia="宋体" w:cs="宋体"/>
          <w:b/>
          <w:color w:val="auto"/>
          <w:sz w:val="24"/>
          <w:highlight w:val="none"/>
        </w:rPr>
      </w:pPr>
      <w:bookmarkStart w:id="520" w:name="_Toc1125"/>
      <w:bookmarkStart w:id="521" w:name="_Toc6596"/>
      <w:bookmarkStart w:id="522" w:name="_Toc14563"/>
      <w:r>
        <w:rPr>
          <w:rFonts w:hint="eastAsia" w:ascii="宋体" w:hAnsi="宋体" w:eastAsia="宋体" w:cs="宋体"/>
          <w:b/>
          <w:color w:val="auto"/>
          <w:sz w:val="24"/>
          <w:highlight w:val="none"/>
        </w:rPr>
        <w:t>2.16检验和验收</w:t>
      </w:r>
      <w:bookmarkEnd w:id="520"/>
      <w:bookmarkEnd w:id="521"/>
      <w:bookmarkEnd w:id="522"/>
    </w:p>
    <w:p w14:paraId="63CC0D7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0314A6D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EBCC7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92"/>
    <w:bookmarkEnd w:id="493"/>
    <w:bookmarkEnd w:id="494"/>
    <w:bookmarkEnd w:id="495"/>
    <w:p w14:paraId="3CC8503A">
      <w:pPr>
        <w:spacing w:line="560" w:lineRule="exact"/>
        <w:ind w:firstLine="482" w:firstLineChars="200"/>
        <w:outlineLvl w:val="0"/>
        <w:rPr>
          <w:rFonts w:hint="eastAsia" w:ascii="宋体" w:hAnsi="宋体" w:eastAsia="宋体" w:cs="宋体"/>
          <w:b/>
          <w:color w:val="auto"/>
          <w:sz w:val="24"/>
          <w:highlight w:val="none"/>
        </w:rPr>
      </w:pPr>
      <w:bookmarkStart w:id="523" w:name="_Toc259093690"/>
      <w:bookmarkStart w:id="524" w:name="_Toc279701261"/>
      <w:bookmarkStart w:id="525" w:name="_Toc487900371"/>
      <w:bookmarkStart w:id="526" w:name="_Toc25182"/>
      <w:bookmarkStart w:id="527" w:name="_Toc19604"/>
      <w:bookmarkStart w:id="528" w:name="_Toc11284"/>
      <w:r>
        <w:rPr>
          <w:rFonts w:hint="eastAsia" w:ascii="宋体" w:hAnsi="宋体" w:eastAsia="宋体" w:cs="宋体"/>
          <w:b/>
          <w:color w:val="auto"/>
          <w:sz w:val="24"/>
          <w:highlight w:val="none"/>
        </w:rPr>
        <w:t>2.17 通知</w:t>
      </w:r>
      <w:bookmarkEnd w:id="523"/>
      <w:bookmarkEnd w:id="524"/>
      <w:bookmarkEnd w:id="525"/>
      <w:r>
        <w:rPr>
          <w:rFonts w:hint="eastAsia" w:ascii="宋体" w:hAnsi="宋体" w:eastAsia="宋体" w:cs="宋体"/>
          <w:b/>
          <w:color w:val="auto"/>
          <w:sz w:val="24"/>
          <w:highlight w:val="none"/>
        </w:rPr>
        <w:t>和送达</w:t>
      </w:r>
      <w:bookmarkEnd w:id="526"/>
      <w:bookmarkEnd w:id="527"/>
      <w:bookmarkEnd w:id="528"/>
    </w:p>
    <w:p w14:paraId="4F7C53CD">
      <w:pPr>
        <w:spacing w:line="560" w:lineRule="exact"/>
        <w:ind w:firstLine="480" w:firstLineChars="200"/>
        <w:rPr>
          <w:rFonts w:hint="eastAsia" w:ascii="宋体" w:hAnsi="宋体" w:eastAsia="宋体" w:cs="宋体"/>
          <w:color w:val="auto"/>
          <w:sz w:val="24"/>
          <w:highlight w:val="none"/>
        </w:rPr>
      </w:pPr>
      <w:bookmarkStart w:id="529" w:name="_Toc3135"/>
      <w:bookmarkStart w:id="530" w:name="_Toc6698"/>
      <w:bookmarkStart w:id="531" w:name="_Toc487900372"/>
      <w:bookmarkStart w:id="532" w:name="_Toc279701262"/>
      <w:bookmarkStart w:id="533" w:name="_Toc25909369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9"/>
      <w:bookmarkEnd w:id="530"/>
    </w:p>
    <w:p w14:paraId="31FE37D1">
      <w:pPr>
        <w:spacing w:line="560" w:lineRule="exact"/>
        <w:ind w:firstLine="480" w:firstLineChars="200"/>
        <w:rPr>
          <w:rFonts w:hint="eastAsia" w:ascii="宋体" w:hAnsi="宋体" w:eastAsia="宋体" w:cs="宋体"/>
          <w:color w:val="auto"/>
          <w:sz w:val="24"/>
          <w:highlight w:val="none"/>
        </w:rPr>
      </w:pPr>
      <w:bookmarkStart w:id="534" w:name="_Toc23128"/>
      <w:bookmarkStart w:id="535" w:name="_Toc23294"/>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5C648FD">
      <w:pPr>
        <w:spacing w:line="560" w:lineRule="exact"/>
        <w:ind w:firstLine="482" w:firstLineChars="200"/>
        <w:outlineLvl w:val="0"/>
        <w:rPr>
          <w:rFonts w:hint="eastAsia" w:ascii="宋体" w:hAnsi="宋体" w:eastAsia="宋体" w:cs="宋体"/>
          <w:b/>
          <w:color w:val="auto"/>
          <w:sz w:val="24"/>
          <w:highlight w:val="none"/>
        </w:rPr>
      </w:pPr>
      <w:bookmarkStart w:id="536" w:name="_Toc18540"/>
      <w:bookmarkStart w:id="537" w:name="_Toc4355"/>
      <w:bookmarkStart w:id="538" w:name="_Toc30599"/>
      <w:r>
        <w:rPr>
          <w:rFonts w:hint="eastAsia" w:ascii="宋体" w:hAnsi="宋体" w:eastAsia="宋体" w:cs="宋体"/>
          <w:b/>
          <w:color w:val="auto"/>
          <w:sz w:val="24"/>
          <w:highlight w:val="none"/>
        </w:rPr>
        <w:t>2.18 计量单位</w:t>
      </w:r>
      <w:bookmarkEnd w:id="531"/>
      <w:bookmarkEnd w:id="532"/>
      <w:bookmarkEnd w:id="533"/>
      <w:bookmarkEnd w:id="536"/>
      <w:bookmarkEnd w:id="537"/>
      <w:bookmarkEnd w:id="538"/>
    </w:p>
    <w:p w14:paraId="065B8B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5E5F489">
      <w:pPr>
        <w:spacing w:line="560" w:lineRule="exact"/>
        <w:ind w:firstLine="482" w:firstLineChars="200"/>
        <w:outlineLvl w:val="0"/>
        <w:rPr>
          <w:rFonts w:hint="eastAsia" w:ascii="宋体" w:hAnsi="宋体" w:eastAsia="宋体" w:cs="宋体"/>
          <w:b/>
          <w:color w:val="auto"/>
          <w:sz w:val="24"/>
          <w:highlight w:val="none"/>
        </w:rPr>
      </w:pPr>
      <w:bookmarkStart w:id="539" w:name="_Toc259093692"/>
      <w:bookmarkStart w:id="540" w:name="_Toc10330"/>
      <w:bookmarkStart w:id="541" w:name="_Toc487900373"/>
      <w:bookmarkStart w:id="542" w:name="_Toc279701263"/>
      <w:bookmarkStart w:id="543" w:name="_Toc12773"/>
      <w:bookmarkStart w:id="544" w:name="_Toc18567"/>
      <w:r>
        <w:rPr>
          <w:rFonts w:hint="eastAsia" w:ascii="宋体" w:hAnsi="宋体" w:eastAsia="宋体" w:cs="宋体"/>
          <w:b/>
          <w:color w:val="auto"/>
          <w:sz w:val="24"/>
          <w:highlight w:val="none"/>
        </w:rPr>
        <w:t>2.19 合同使用的文字和适用的法律</w:t>
      </w:r>
      <w:bookmarkEnd w:id="539"/>
      <w:bookmarkEnd w:id="540"/>
      <w:bookmarkEnd w:id="541"/>
      <w:bookmarkEnd w:id="542"/>
      <w:bookmarkEnd w:id="543"/>
      <w:bookmarkEnd w:id="544"/>
    </w:p>
    <w:p w14:paraId="466AFD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14:paraId="265646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4742E8FD">
      <w:pPr>
        <w:spacing w:line="560" w:lineRule="exact"/>
        <w:ind w:firstLine="482" w:firstLineChars="200"/>
        <w:outlineLvl w:val="0"/>
        <w:rPr>
          <w:rFonts w:hint="eastAsia" w:ascii="宋体" w:hAnsi="宋体" w:eastAsia="宋体" w:cs="宋体"/>
          <w:b/>
          <w:color w:val="auto"/>
          <w:sz w:val="24"/>
          <w:highlight w:val="none"/>
        </w:rPr>
      </w:pPr>
      <w:bookmarkStart w:id="545" w:name="_Toc19890"/>
      <w:bookmarkStart w:id="546" w:name="_Toc6885"/>
      <w:bookmarkStart w:id="547" w:name="_Toc14001"/>
      <w:r>
        <w:rPr>
          <w:rFonts w:hint="eastAsia" w:ascii="宋体" w:hAnsi="宋体" w:eastAsia="宋体" w:cs="宋体"/>
          <w:b/>
          <w:color w:val="auto"/>
          <w:sz w:val="24"/>
          <w:highlight w:val="none"/>
        </w:rPr>
        <w:t>2.20 合同份数</w:t>
      </w:r>
      <w:bookmarkEnd w:id="545"/>
      <w:bookmarkEnd w:id="546"/>
      <w:bookmarkEnd w:id="547"/>
    </w:p>
    <w:p w14:paraId="155CEB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27C502E">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14:paraId="376D8F09">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EE78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421620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534" w:type="pct"/>
            <w:vAlign w:val="center"/>
          </w:tcPr>
          <w:p w14:paraId="77246D4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3752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E8874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4534" w:type="pct"/>
            <w:vAlign w:val="center"/>
          </w:tcPr>
          <w:p w14:paraId="49247A1A">
            <w:pPr>
              <w:spacing w:line="240" w:lineRule="auto"/>
              <w:rPr>
                <w:rFonts w:hint="eastAsia" w:ascii="宋体" w:hAnsi="宋体" w:eastAsia="宋体" w:cs="宋体"/>
                <w:bCs/>
                <w:color w:val="auto"/>
                <w:sz w:val="24"/>
                <w:szCs w:val="24"/>
                <w:highlight w:val="none"/>
                <w:lang w:eastAsia="zh-CN"/>
              </w:rPr>
            </w:pPr>
            <w:r>
              <w:rPr>
                <w:rStyle w:val="358"/>
                <w:rFonts w:hint="eastAsia" w:ascii="宋体" w:hAnsi="宋体" w:eastAsia="宋体" w:cs="宋体"/>
                <w:b w:val="0"/>
                <w:color w:val="auto"/>
                <w:sz w:val="24"/>
                <w:szCs w:val="24"/>
                <w:highlight w:val="none"/>
              </w:rPr>
              <w:t>履约保证金：无</w:t>
            </w:r>
          </w:p>
        </w:tc>
      </w:tr>
      <w:tr w14:paraId="0187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ADC7C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4534" w:type="pct"/>
            <w:vAlign w:val="center"/>
          </w:tcPr>
          <w:p w14:paraId="5D325896">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：签订合同后七</w:t>
            </w:r>
            <w:r>
              <w:rPr>
                <w:rFonts w:hint="eastAsia" w:ascii="宋体" w:hAnsi="宋体" w:cs="宋体"/>
                <w:color w:val="auto"/>
                <w:kern w:val="0"/>
                <w:sz w:val="24"/>
                <w:szCs w:val="24"/>
                <w:highlight w:val="none"/>
                <w:lang w:val="en-US" w:eastAsia="zh-CN"/>
              </w:rPr>
              <w:t>个</w:t>
            </w:r>
            <w:r>
              <w:rPr>
                <w:rFonts w:hint="eastAsia" w:ascii="宋体" w:hAnsi="宋体" w:eastAsia="宋体" w:cs="宋体"/>
                <w:color w:val="auto"/>
                <w:kern w:val="0"/>
                <w:sz w:val="24"/>
                <w:szCs w:val="24"/>
                <w:highlight w:val="none"/>
                <w:lang w:eastAsia="zh-CN"/>
              </w:rPr>
              <w:t>工作日内，</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eastAsia="zh-CN"/>
              </w:rPr>
              <w:t>凭银行、 保险公司等金融机构出具有效期内的预付款保函或其他担保措施凭证及合同复印件，由</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eastAsia="zh-CN"/>
              </w:rPr>
              <w:t>支付 50%预付款</w:t>
            </w:r>
            <w:r>
              <w:rPr>
                <w:rFonts w:hint="eastAsia" w:ascii="宋体" w:hAnsi="宋体" w:cs="宋体"/>
                <w:color w:val="auto"/>
                <w:kern w:val="0"/>
                <w:sz w:val="24"/>
                <w:szCs w:val="24"/>
                <w:highlight w:val="none"/>
                <w:lang w:eastAsia="zh-CN"/>
              </w:rPr>
              <w:t>。</w:t>
            </w:r>
          </w:p>
        </w:tc>
      </w:tr>
      <w:tr w14:paraId="3016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E974C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4534" w:type="pct"/>
            <w:vAlign w:val="center"/>
          </w:tcPr>
          <w:p w14:paraId="49EC3129">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r>
              <w:rPr>
                <w:rFonts w:hint="eastAsia" w:ascii="宋体" w:hAnsi="宋体" w:eastAsia="宋体" w:cs="宋体"/>
                <w:color w:val="auto"/>
                <w:sz w:val="24"/>
                <w:szCs w:val="24"/>
                <w:highlight w:val="none"/>
                <w:u w:val="none"/>
              </w:rPr>
              <w:t xml:space="preserve">   </w:t>
            </w:r>
          </w:p>
        </w:tc>
      </w:tr>
      <w:tr w14:paraId="3863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4E40E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4534" w:type="pct"/>
            <w:vAlign w:val="center"/>
          </w:tcPr>
          <w:p w14:paraId="5A04013D">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zh-CN"/>
              </w:rPr>
              <w:t>需提供相应金额的预付款保函至</w:t>
            </w:r>
            <w:r>
              <w:rPr>
                <w:rFonts w:hint="eastAsia" w:ascii="宋体" w:hAnsi="宋体" w:eastAsia="宋体" w:cs="宋体"/>
                <w:bCs/>
                <w:color w:val="auto"/>
                <w:sz w:val="24"/>
                <w:szCs w:val="24"/>
                <w:highlight w:val="none"/>
                <w:lang w:val="en-US" w:eastAsia="zh-CN"/>
              </w:rPr>
              <w:t>甲方</w:t>
            </w:r>
          </w:p>
        </w:tc>
      </w:tr>
      <w:tr w14:paraId="5A3A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D94A4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14:paraId="5B233ECC">
            <w:pPr>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根据合同、投标文件等资料进行考核。</w:t>
            </w:r>
          </w:p>
          <w:p w14:paraId="068545E0">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签订合同后七</w:t>
            </w:r>
            <w:r>
              <w:rPr>
                <w:rFonts w:hint="eastAsia" w:ascii="宋体" w:hAnsi="宋体" w:eastAsia="宋体" w:cs="宋体"/>
                <w:color w:val="auto"/>
                <w:sz w:val="24"/>
                <w:highlight w:val="none"/>
                <w:lang w:val="en-US" w:eastAsia="zh-CN"/>
              </w:rPr>
              <w:t>个</w:t>
            </w:r>
            <w:r>
              <w:rPr>
                <w:rFonts w:hint="eastAsia" w:ascii="宋体" w:hAnsi="宋体" w:eastAsia="宋体" w:cs="宋体"/>
                <w:color w:val="auto"/>
                <w:sz w:val="24"/>
                <w:highlight w:val="none"/>
              </w:rPr>
              <w:t>工作日内，</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凭银行、保险公司等金融机构出具有效期内的预付款保函或其他担保措施凭证及合同复印件，由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支付 50%预付款；</w:t>
            </w:r>
          </w:p>
          <w:p w14:paraId="7F9B7306">
            <w:pPr>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整个项目验收合格后，由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申请支付余款，</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根据合同编写内容填制《财政直接支付申请表》向财政申请国库集中支付结算50%的货款</w:t>
            </w:r>
            <w:r>
              <w:rPr>
                <w:rFonts w:hint="eastAsia" w:ascii="宋体" w:hAnsi="宋体" w:eastAsia="宋体" w:cs="宋体"/>
                <w:color w:val="auto"/>
                <w:sz w:val="24"/>
                <w:highlight w:val="none"/>
                <w:lang w:val="en-US" w:eastAsia="zh-CN"/>
              </w:rPr>
              <w:t>。</w:t>
            </w:r>
          </w:p>
          <w:p w14:paraId="18027EFD">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验收确认的《建德市政府采购验收反馈表》（还需提供验收报告）提交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w:t>
            </w:r>
          </w:p>
        </w:tc>
      </w:tr>
      <w:tr w14:paraId="4BB7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17DE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4534" w:type="pct"/>
            <w:vAlign w:val="center"/>
          </w:tcPr>
          <w:p w14:paraId="514F4EE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交货期限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中标供应商必须在合同签订后60日内按采购单位要求完成供货、运输并交付使用。如在规定的时间内由于供应商的原因不能完成完成的，供应商应承担由此给采购单位造成的损失。</w:t>
            </w:r>
          </w:p>
        </w:tc>
      </w:tr>
      <w:tr w14:paraId="2B06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5109D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4534" w:type="pct"/>
            <w:vAlign w:val="center"/>
          </w:tcPr>
          <w:p w14:paraId="03FCB19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val="en-US" w:eastAsia="zh-CN"/>
              </w:rPr>
              <w:t>所有图书配送到建德市范围内的学校（幼儿园）</w:t>
            </w:r>
            <w:r>
              <w:rPr>
                <w:rFonts w:hint="eastAsia" w:ascii="宋体" w:hAnsi="宋体" w:eastAsia="宋体" w:cs="宋体"/>
                <w:color w:val="auto"/>
                <w:sz w:val="24"/>
                <w:highlight w:val="none"/>
                <w:lang w:val="en-US" w:eastAsia="zh-CN"/>
              </w:rPr>
              <w:t>(具体以</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要求的为准)</w:t>
            </w:r>
            <w:r>
              <w:rPr>
                <w:rFonts w:hint="eastAsia" w:ascii="宋体" w:hAnsi="宋体" w:eastAsia="宋体" w:cs="宋体"/>
                <w:color w:val="auto"/>
                <w:sz w:val="24"/>
                <w:szCs w:val="24"/>
                <w:highlight w:val="none"/>
              </w:rPr>
              <w:t>。</w:t>
            </w:r>
          </w:p>
        </w:tc>
      </w:tr>
      <w:tr w14:paraId="4576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B27A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4534" w:type="pct"/>
            <w:vAlign w:val="center"/>
          </w:tcPr>
          <w:p w14:paraId="6E1D5F9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图书目录：</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按照</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要求向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提供现货目录、新书目录等其它相关图书采购目录，将样书或书目送达</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指定地点，以供</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选定所需采购品种，并根据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确定的图书订单及时组织货源并供货。</w:t>
            </w:r>
          </w:p>
        </w:tc>
      </w:tr>
      <w:tr w14:paraId="2449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04C1D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4534" w:type="pct"/>
            <w:vAlign w:val="center"/>
          </w:tcPr>
          <w:p w14:paraId="2EEBE956">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w:t>
            </w:r>
          </w:p>
          <w:p w14:paraId="03C37295">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由于乙方原因(除不可抗力外)不能按期交付合同标的，对超出交付期的每一天，乙方应按合同总价款的万分之五承担违约金，在合同货款支付时一次性扣除。若超出交付期十天(含十天)以上的，甲方有权</w:t>
            </w:r>
            <w:r>
              <w:rPr>
                <w:rFonts w:hint="eastAsia" w:ascii="宋体" w:hAnsi="宋体" w:eastAsia="宋体" w:cs="宋体"/>
                <w:color w:val="auto"/>
                <w:sz w:val="24"/>
                <w:szCs w:val="24"/>
                <w:highlight w:val="none"/>
                <w:lang w:eastAsia="zh-CN"/>
              </w:rPr>
              <w:t>在要求乙方承担违约责任的同时，书面通知乙方解除</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返还已付的预付款，</w:t>
            </w:r>
            <w:r>
              <w:rPr>
                <w:rFonts w:hint="eastAsia" w:ascii="宋体" w:hAnsi="宋体" w:eastAsia="宋体" w:cs="宋体"/>
                <w:color w:val="auto"/>
                <w:sz w:val="24"/>
                <w:szCs w:val="24"/>
                <w:highlight w:val="none"/>
              </w:rPr>
              <w:t>履约保证金不予退还。</w:t>
            </w:r>
          </w:p>
          <w:p w14:paraId="270B7E7E">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乙方按合同要求将货物送达甲方，</w:t>
            </w:r>
            <w:r>
              <w:rPr>
                <w:rFonts w:hint="eastAsia" w:ascii="宋体" w:hAnsi="宋体" w:eastAsia="宋体" w:cs="宋体"/>
                <w:color w:val="auto"/>
                <w:sz w:val="24"/>
                <w:szCs w:val="24"/>
                <w:highlight w:val="none"/>
                <w:lang w:eastAsia="zh-CN"/>
              </w:rPr>
              <w:t>安装调试并</w:t>
            </w:r>
            <w:r>
              <w:rPr>
                <w:rFonts w:hint="eastAsia" w:ascii="宋体" w:hAnsi="宋体" w:eastAsia="宋体" w:cs="宋体"/>
                <w:color w:val="auto"/>
                <w:sz w:val="24"/>
                <w:szCs w:val="24"/>
                <w:highlight w:val="none"/>
              </w:rPr>
              <w:t>经验收合格后，甲方超出付款期支付货款的，每逾一天，甲方应向乙方支付</w:t>
            </w:r>
            <w:r>
              <w:rPr>
                <w:rFonts w:hint="eastAsia" w:ascii="宋体" w:hAnsi="宋体" w:eastAsia="宋体" w:cs="宋体"/>
                <w:color w:val="auto"/>
                <w:sz w:val="24"/>
                <w:szCs w:val="24"/>
                <w:highlight w:val="none"/>
                <w:lang w:eastAsia="zh-CN"/>
              </w:rPr>
              <w:t>应付</w:t>
            </w:r>
            <w:r>
              <w:rPr>
                <w:rFonts w:hint="eastAsia" w:ascii="宋体" w:hAnsi="宋体" w:eastAsia="宋体" w:cs="宋体"/>
                <w:color w:val="auto"/>
                <w:sz w:val="24"/>
                <w:szCs w:val="24"/>
                <w:highlight w:val="none"/>
              </w:rPr>
              <w:t>金额万分之五的滞纳金。如遇特殊情况甲方要求推迟供货或验收的，必须事先征得乙方的同意，否则应承担由此给乙方造成的损失。</w:t>
            </w:r>
          </w:p>
          <w:p w14:paraId="23E747A1">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因质量问题发生争议的，由甲方委托有关技术部门进行质量鉴定，该鉴定的结论甲乙双方应当接受，各方均有权直接向对方索赔，并签订书面处理协议书，报见证方备案。</w:t>
            </w:r>
          </w:p>
          <w:p w14:paraId="4422FB9E">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双方无法通过协商解决合同争议的，任何一方有权向建德市人民法院提出诉讼。</w:t>
            </w:r>
          </w:p>
        </w:tc>
      </w:tr>
      <w:tr w14:paraId="6849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C1150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4534" w:type="pct"/>
            <w:vAlign w:val="center"/>
          </w:tcPr>
          <w:p w14:paraId="700C5C0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9</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2BD8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B51DF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4534" w:type="pct"/>
            <w:vAlign w:val="center"/>
          </w:tcPr>
          <w:p w14:paraId="264C018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C851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5D27B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14:paraId="7A742E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rPr>
              <w:t>建德市人民法院</w:t>
            </w:r>
            <w:r>
              <w:rPr>
                <w:rFonts w:hint="eastAsia" w:ascii="宋体" w:hAnsi="宋体" w:eastAsia="宋体" w:cs="宋体"/>
                <w:color w:val="auto"/>
                <w:sz w:val="24"/>
                <w:szCs w:val="24"/>
                <w:highlight w:val="none"/>
              </w:rPr>
              <w:t>人民法院起诉</w:t>
            </w:r>
          </w:p>
        </w:tc>
      </w:tr>
      <w:tr w14:paraId="0B48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3D1D0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14:paraId="1D9D9370">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本次所有标的归属</w:t>
            </w:r>
            <w:r>
              <w:rPr>
                <w:rFonts w:hint="eastAsia" w:ascii="宋体" w:hAnsi="宋体" w:eastAsia="宋体" w:cs="宋体"/>
                <w:b w:val="0"/>
                <w:bCs w:val="0"/>
                <w:color w:val="auto"/>
                <w:sz w:val="24"/>
                <w:szCs w:val="24"/>
                <w:highlight w:val="none"/>
                <w:lang w:val="en-US" w:eastAsia="zh-CN"/>
              </w:rPr>
              <w:t>甲方</w:t>
            </w:r>
          </w:p>
        </w:tc>
      </w:tr>
      <w:tr w14:paraId="4F6A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4CC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4534" w:type="pct"/>
            <w:vAlign w:val="center"/>
          </w:tcPr>
          <w:p w14:paraId="277A946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9C3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F1FD7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4534" w:type="pct"/>
            <w:vAlign w:val="center"/>
          </w:tcPr>
          <w:p w14:paraId="0823CF44">
            <w:pPr>
              <w:spacing w:line="36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14:paraId="45D7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3CD674D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4534" w:type="pct"/>
            <w:vAlign w:val="center"/>
          </w:tcPr>
          <w:p w14:paraId="111DCA0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由乙方自行负责</w:t>
            </w:r>
          </w:p>
        </w:tc>
      </w:tr>
      <w:tr w14:paraId="03EE5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118D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w:t>
            </w:r>
          </w:p>
        </w:tc>
        <w:tc>
          <w:tcPr>
            <w:tcW w:w="4534" w:type="pct"/>
            <w:vAlign w:val="center"/>
          </w:tcPr>
          <w:p w14:paraId="3DFEBD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因不可抗力致使合同有变更必要的，双方应在</w:t>
            </w:r>
            <w:r>
              <w:rPr>
                <w:rFonts w:hint="eastAsia" w:ascii="宋体" w:hAnsi="宋体" w:eastAsia="宋体" w:cs="宋体"/>
                <w:b/>
                <w:i/>
                <w:color w:val="auto"/>
                <w:sz w:val="24"/>
                <w:szCs w:val="24"/>
                <w:highlight w:val="none"/>
                <w:u w:val="single"/>
              </w:rPr>
              <w:t>30日</w:t>
            </w:r>
            <w:r>
              <w:rPr>
                <w:rFonts w:hint="eastAsia" w:ascii="宋体" w:hAnsi="宋体" w:eastAsia="宋体" w:cs="宋体"/>
                <w:color w:val="auto"/>
                <w:sz w:val="24"/>
                <w:szCs w:val="24"/>
                <w:highlight w:val="none"/>
              </w:rPr>
              <w:t>内以书面形式变更合同</w:t>
            </w:r>
          </w:p>
        </w:tc>
      </w:tr>
      <w:tr w14:paraId="31611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B902E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 xml:space="preserve"> </w:t>
            </w:r>
          </w:p>
        </w:tc>
        <w:tc>
          <w:tcPr>
            <w:tcW w:w="4534" w:type="pct"/>
          </w:tcPr>
          <w:p w14:paraId="7D8487E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i/>
                <w:color w:val="auto"/>
                <w:sz w:val="24"/>
                <w:szCs w:val="24"/>
                <w:highlight w:val="none"/>
                <w:u w:val="single"/>
              </w:rPr>
              <w:t>7日</w:t>
            </w:r>
            <w:r>
              <w:rPr>
                <w:rFonts w:hint="eastAsia" w:ascii="宋体" w:hAnsi="宋体" w:eastAsia="宋体" w:cs="宋体"/>
                <w:color w:val="auto"/>
                <w:sz w:val="24"/>
                <w:szCs w:val="24"/>
                <w:highlight w:val="none"/>
              </w:rPr>
              <w:t>内以书面形式通知对方，并在</w:t>
            </w:r>
            <w:r>
              <w:rPr>
                <w:rFonts w:hint="eastAsia" w:ascii="宋体" w:hAnsi="宋体" w:eastAsia="宋体" w:cs="宋体"/>
                <w:b/>
                <w:i/>
                <w:color w:val="auto"/>
                <w:sz w:val="24"/>
                <w:szCs w:val="24"/>
                <w:highlight w:val="none"/>
                <w:u w:val="single"/>
              </w:rPr>
              <w:t>14日</w:t>
            </w:r>
            <w:r>
              <w:rPr>
                <w:rFonts w:hint="eastAsia" w:ascii="宋体" w:hAnsi="宋体" w:eastAsia="宋体" w:cs="宋体"/>
                <w:color w:val="auto"/>
                <w:sz w:val="24"/>
                <w:szCs w:val="24"/>
                <w:highlight w:val="none"/>
              </w:rPr>
              <w:t>内，将有关部门出具的证明文件送达对方。</w:t>
            </w:r>
          </w:p>
        </w:tc>
      </w:tr>
      <w:tr w14:paraId="301BF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A8108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4534" w:type="pct"/>
            <w:vAlign w:val="center"/>
          </w:tcPr>
          <w:p w14:paraId="1A662F9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72800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F85BA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2.16.</w:t>
            </w:r>
            <w:r>
              <w:rPr>
                <w:rFonts w:hint="eastAsia" w:ascii="宋体" w:hAnsi="宋体" w:eastAsia="宋体" w:cs="宋体"/>
                <w:color w:val="auto"/>
                <w:sz w:val="24"/>
                <w:szCs w:val="24"/>
                <w:highlight w:val="none"/>
                <w:lang w:val="en-US" w:eastAsia="zh-CN"/>
              </w:rPr>
              <w:t>2</w:t>
            </w:r>
          </w:p>
        </w:tc>
        <w:tc>
          <w:tcPr>
            <w:tcW w:w="4534" w:type="pct"/>
            <w:vAlign w:val="center"/>
          </w:tcPr>
          <w:p w14:paraId="3C7AC82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w:t>
            </w:r>
          </w:p>
          <w:p w14:paraId="57646F42">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乙方应提供图书的有效检验材料，经甲方认可后，与合同的技术指标一起作为验收标准。</w:t>
            </w:r>
            <w:r>
              <w:rPr>
                <w:rFonts w:hint="eastAsia" w:ascii="宋体" w:hAnsi="宋体" w:eastAsia="宋体" w:cs="宋体"/>
                <w:color w:val="auto"/>
                <w:sz w:val="24"/>
                <w:highlight w:val="none"/>
              </w:rPr>
              <w:t>甲方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4A965F10">
            <w:pPr>
              <w:spacing w:line="240" w:lineRule="auto"/>
              <w:rPr>
                <w:rFonts w:hint="eastAsia" w:ascii="宋体" w:hAnsi="宋体" w:eastAsia="宋体" w:cs="宋体"/>
                <w:color w:val="auto"/>
                <w:highlight w:val="none"/>
              </w:rPr>
            </w:pPr>
            <w:r>
              <w:rPr>
                <w:rFonts w:hint="eastAsia" w:ascii="宋体" w:hAnsi="宋体" w:eastAsia="宋体" w:cs="宋体"/>
                <w:color w:val="auto"/>
                <w:sz w:val="24"/>
                <w:highlight w:val="none"/>
              </w:rPr>
              <w:t>2、乙方应于投标书中提供产品的验收标准和检测办法，并在验收中提供甲方认可的相应检测手段，验收标准应符合中国有关的国家、地方、行业的标准，如若中标，经甲方确认后作为验收的依据。</w:t>
            </w:r>
          </w:p>
        </w:tc>
      </w:tr>
      <w:tr w14:paraId="7985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7B49CD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4534" w:type="pct"/>
            <w:vAlign w:val="center"/>
          </w:tcPr>
          <w:p w14:paraId="00BADA5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06B70424">
      <w:pPr>
        <w:spacing w:line="360" w:lineRule="auto"/>
        <w:ind w:left="-420" w:leftChars="-200" w:right="-420" w:rightChars="-200" w:firstLine="480" w:firstLineChars="200"/>
        <w:rPr>
          <w:rFonts w:hint="eastAsia" w:ascii="宋体" w:hAnsi="宋体" w:eastAsia="宋体" w:cs="宋体"/>
          <w:color w:val="auto"/>
          <w:sz w:val="24"/>
          <w:highlight w:val="none"/>
        </w:rPr>
      </w:pPr>
    </w:p>
    <w:p w14:paraId="2501B45C">
      <w:pPr>
        <w:spacing w:line="360" w:lineRule="auto"/>
        <w:ind w:left="-420" w:leftChars="-200" w:right="-420" w:rightChars="-200"/>
        <w:rPr>
          <w:rFonts w:hint="eastAsia" w:ascii="宋体" w:hAnsi="宋体" w:eastAsia="宋体" w:cs="宋体"/>
          <w:color w:val="auto"/>
          <w:sz w:val="24"/>
          <w:highlight w:val="none"/>
        </w:rPr>
      </w:pPr>
    </w:p>
    <w:p w14:paraId="3C52F85D">
      <w:pPr>
        <w:pStyle w:val="5"/>
        <w:rPr>
          <w:rFonts w:hint="eastAsia" w:ascii="宋体" w:hAnsi="宋体" w:eastAsia="宋体" w:cs="宋体"/>
          <w:color w:val="auto"/>
          <w:highlight w:val="none"/>
        </w:rPr>
      </w:pPr>
    </w:p>
    <w:p w14:paraId="3D71842B">
      <w:pPr>
        <w:rPr>
          <w:rFonts w:hint="eastAsia" w:ascii="宋体" w:hAnsi="宋体" w:eastAsia="宋体" w:cs="宋体"/>
          <w:color w:val="auto"/>
          <w:highlight w:val="none"/>
        </w:rPr>
      </w:pPr>
    </w:p>
    <w:p w14:paraId="76BE3756">
      <w:pPr>
        <w:spacing w:line="360" w:lineRule="auto"/>
        <w:ind w:left="720" w:firstLine="723" w:firstLineChars="200"/>
        <w:outlineLvl w:val="0"/>
        <w:rPr>
          <w:rFonts w:hint="eastAsia" w:ascii="宋体" w:hAnsi="宋体" w:eastAsia="宋体" w:cs="宋体"/>
          <w:b/>
          <w:color w:val="auto"/>
          <w:sz w:val="36"/>
          <w:szCs w:val="20"/>
          <w:highlight w:val="none"/>
        </w:rPr>
      </w:pPr>
    </w:p>
    <w:p w14:paraId="1FE5EF04">
      <w:pPr>
        <w:spacing w:line="360" w:lineRule="auto"/>
        <w:ind w:left="720" w:firstLine="1446" w:firstLineChars="4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357ECA6B">
      <w:pPr>
        <w:spacing w:line="360" w:lineRule="auto"/>
        <w:jc w:val="center"/>
        <w:outlineLvl w:val="0"/>
        <w:rPr>
          <w:rFonts w:hint="eastAsia" w:ascii="宋体" w:hAnsi="宋体" w:eastAsia="宋体" w:cs="宋体"/>
          <w:b/>
          <w:color w:val="auto"/>
          <w:kern w:val="0"/>
          <w:sz w:val="36"/>
          <w:szCs w:val="36"/>
          <w:highlight w:val="none"/>
        </w:rPr>
      </w:pPr>
    </w:p>
    <w:p w14:paraId="05DBB9A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3BE2D1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7EDD258">
      <w:pPr>
        <w:spacing w:line="360" w:lineRule="auto"/>
        <w:jc w:val="center"/>
        <w:outlineLvl w:val="0"/>
        <w:rPr>
          <w:rFonts w:hint="eastAsia" w:ascii="宋体" w:hAnsi="宋体" w:eastAsia="宋体" w:cs="宋体"/>
          <w:b/>
          <w:color w:val="auto"/>
          <w:kern w:val="0"/>
          <w:sz w:val="36"/>
          <w:szCs w:val="36"/>
          <w:highlight w:val="none"/>
        </w:rPr>
      </w:pPr>
    </w:p>
    <w:p w14:paraId="3650D2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4D628E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4EA46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00B7C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CA1624C">
      <w:pPr>
        <w:snapToGrid w:val="0"/>
        <w:spacing w:line="360" w:lineRule="auto"/>
        <w:ind w:firstLine="480" w:firstLineChars="200"/>
        <w:rPr>
          <w:rFonts w:hint="eastAsia" w:ascii="宋体" w:hAnsi="宋体" w:eastAsia="宋体" w:cs="宋体"/>
          <w:color w:val="auto"/>
          <w:sz w:val="24"/>
          <w:highlight w:val="none"/>
        </w:rPr>
      </w:pPr>
    </w:p>
    <w:p w14:paraId="325D5242">
      <w:pPr>
        <w:spacing w:line="360" w:lineRule="auto"/>
        <w:ind w:firstLine="480" w:firstLineChars="200"/>
        <w:rPr>
          <w:rFonts w:hint="eastAsia" w:ascii="宋体" w:hAnsi="宋体" w:eastAsia="宋体" w:cs="宋体"/>
          <w:color w:val="auto"/>
          <w:sz w:val="24"/>
          <w:highlight w:val="none"/>
        </w:rPr>
      </w:pPr>
    </w:p>
    <w:p w14:paraId="0D55D1F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48349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12EDAE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201D879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36D0F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0BD62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FD622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FE4E7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7F979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A9067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54E38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重大税收违法案件当事人名单</w:t>
      </w:r>
      <w:r>
        <w:rPr>
          <w:rFonts w:hint="eastAsia" w:ascii="宋体" w:hAnsi="宋体" w:eastAsia="宋体" w:cs="宋体"/>
          <w:color w:val="auto"/>
          <w:sz w:val="24"/>
          <w:highlight w:val="none"/>
        </w:rPr>
        <w:t>、政府采购严重违法失信行为记录名单。</w:t>
      </w:r>
    </w:p>
    <w:p w14:paraId="4704F9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222DC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2D561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4EB8B7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25E40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E7294CA">
      <w:pPr>
        <w:snapToGrid w:val="0"/>
        <w:spacing w:line="360" w:lineRule="auto"/>
        <w:ind w:right="480"/>
        <w:jc w:val="center"/>
        <w:rPr>
          <w:rFonts w:hint="eastAsia" w:ascii="宋体" w:hAnsi="宋体" w:eastAsia="宋体" w:cs="宋体"/>
          <w:b/>
          <w:color w:val="auto"/>
          <w:kern w:val="0"/>
          <w:sz w:val="32"/>
          <w:szCs w:val="32"/>
          <w:highlight w:val="none"/>
        </w:rPr>
      </w:pPr>
    </w:p>
    <w:p w14:paraId="0DA95078">
      <w:pPr>
        <w:snapToGrid w:val="0"/>
        <w:spacing w:line="360" w:lineRule="auto"/>
        <w:ind w:right="480"/>
        <w:jc w:val="center"/>
        <w:rPr>
          <w:rFonts w:hint="eastAsia" w:ascii="宋体" w:hAnsi="宋体" w:eastAsia="宋体" w:cs="宋体"/>
          <w:b/>
          <w:color w:val="auto"/>
          <w:kern w:val="0"/>
          <w:sz w:val="32"/>
          <w:szCs w:val="32"/>
          <w:highlight w:val="none"/>
        </w:rPr>
      </w:pPr>
    </w:p>
    <w:p w14:paraId="71B56F97">
      <w:pPr>
        <w:snapToGrid w:val="0"/>
        <w:spacing w:line="360" w:lineRule="auto"/>
        <w:ind w:right="480"/>
        <w:jc w:val="center"/>
        <w:rPr>
          <w:rFonts w:hint="eastAsia" w:ascii="宋体" w:hAnsi="宋体" w:eastAsia="宋体" w:cs="宋体"/>
          <w:b/>
          <w:color w:val="auto"/>
          <w:kern w:val="0"/>
          <w:sz w:val="32"/>
          <w:szCs w:val="32"/>
          <w:highlight w:val="none"/>
        </w:rPr>
      </w:pPr>
    </w:p>
    <w:p w14:paraId="1F18FDAA">
      <w:pPr>
        <w:rPr>
          <w:rFonts w:hint="eastAsia" w:ascii="宋体" w:hAnsi="宋体" w:eastAsia="宋体" w:cs="宋体"/>
          <w:color w:val="auto"/>
          <w:highlight w:val="none"/>
        </w:rPr>
      </w:pPr>
    </w:p>
    <w:p w14:paraId="57F82A49">
      <w:pPr>
        <w:snapToGrid w:val="0"/>
        <w:spacing w:line="360" w:lineRule="auto"/>
        <w:ind w:right="480"/>
        <w:jc w:val="center"/>
        <w:rPr>
          <w:rFonts w:hint="eastAsia" w:ascii="宋体" w:hAnsi="宋体" w:eastAsia="宋体" w:cs="宋体"/>
          <w:b/>
          <w:color w:val="auto"/>
          <w:kern w:val="0"/>
          <w:sz w:val="32"/>
          <w:szCs w:val="32"/>
          <w:highlight w:val="none"/>
        </w:rPr>
      </w:pPr>
    </w:p>
    <w:p w14:paraId="20506524">
      <w:pPr>
        <w:snapToGrid w:val="0"/>
        <w:spacing w:line="360" w:lineRule="auto"/>
        <w:ind w:right="480"/>
        <w:jc w:val="center"/>
        <w:rPr>
          <w:rFonts w:hint="eastAsia" w:ascii="宋体" w:hAnsi="宋体" w:eastAsia="宋体" w:cs="宋体"/>
          <w:b/>
          <w:color w:val="auto"/>
          <w:kern w:val="0"/>
          <w:sz w:val="32"/>
          <w:szCs w:val="32"/>
          <w:highlight w:val="none"/>
        </w:rPr>
      </w:pPr>
    </w:p>
    <w:p w14:paraId="763F6DD0">
      <w:pPr>
        <w:snapToGrid w:val="0"/>
        <w:spacing w:line="360" w:lineRule="auto"/>
        <w:ind w:right="480"/>
        <w:jc w:val="center"/>
        <w:rPr>
          <w:rFonts w:hint="eastAsia" w:ascii="宋体" w:hAnsi="宋体" w:eastAsia="宋体" w:cs="宋体"/>
          <w:b/>
          <w:color w:val="auto"/>
          <w:kern w:val="0"/>
          <w:sz w:val="32"/>
          <w:szCs w:val="32"/>
          <w:highlight w:val="none"/>
        </w:rPr>
      </w:pPr>
    </w:p>
    <w:p w14:paraId="7B702110">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0B2A43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2036BF8">
      <w:pPr>
        <w:snapToGrid w:val="0"/>
        <w:spacing w:line="360" w:lineRule="auto"/>
        <w:ind w:right="480"/>
        <w:jc w:val="center"/>
        <w:rPr>
          <w:rFonts w:hint="eastAsia" w:ascii="宋体" w:hAnsi="宋体" w:eastAsia="宋体" w:cs="宋体"/>
          <w:b/>
          <w:color w:val="auto"/>
          <w:kern w:val="0"/>
          <w:sz w:val="32"/>
          <w:szCs w:val="32"/>
          <w:highlight w:val="none"/>
        </w:rPr>
      </w:pPr>
    </w:p>
    <w:p w14:paraId="77AF518D">
      <w:pPr>
        <w:snapToGrid w:val="0"/>
        <w:spacing w:line="360" w:lineRule="auto"/>
        <w:ind w:right="480"/>
        <w:jc w:val="center"/>
        <w:rPr>
          <w:rFonts w:hint="eastAsia" w:ascii="宋体" w:hAnsi="宋体" w:eastAsia="宋体" w:cs="宋体"/>
          <w:b/>
          <w:color w:val="auto"/>
          <w:kern w:val="0"/>
          <w:sz w:val="32"/>
          <w:szCs w:val="32"/>
          <w:highlight w:val="none"/>
        </w:rPr>
      </w:pPr>
    </w:p>
    <w:p w14:paraId="325DAA4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三、落实政府采购政策需满足的资格要求（如果有）</w:t>
      </w:r>
    </w:p>
    <w:p w14:paraId="24E67A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281E7E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02399CC7">
      <w:pPr>
        <w:widowControl/>
        <w:spacing w:line="360" w:lineRule="auto"/>
        <w:ind w:firstLine="480"/>
        <w:jc w:val="left"/>
        <w:rPr>
          <w:rFonts w:hint="eastAsia" w:ascii="宋体" w:hAnsi="宋体" w:eastAsia="宋体" w:cs="宋体"/>
          <w:color w:val="auto"/>
          <w:sz w:val="24"/>
          <w:highlight w:val="none"/>
        </w:rPr>
      </w:pPr>
    </w:p>
    <w:p w14:paraId="6443CCD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7CE5D7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4DB678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8502B49">
      <w:pPr>
        <w:widowControl/>
        <w:spacing w:line="360" w:lineRule="auto"/>
        <w:ind w:left="150"/>
        <w:jc w:val="center"/>
        <w:rPr>
          <w:rFonts w:hint="eastAsia" w:ascii="宋体" w:hAnsi="宋体" w:eastAsia="宋体" w:cs="宋体"/>
          <w:b/>
          <w:color w:val="auto"/>
          <w:kern w:val="0"/>
          <w:sz w:val="32"/>
          <w:szCs w:val="32"/>
          <w:highlight w:val="none"/>
        </w:rPr>
      </w:pPr>
    </w:p>
    <w:p w14:paraId="17B95268">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14:paraId="2CDF85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89981CF">
      <w:pPr>
        <w:rPr>
          <w:rFonts w:hint="eastAsia" w:ascii="宋体" w:hAnsi="宋体" w:eastAsia="宋体" w:cs="宋体"/>
          <w:color w:val="auto"/>
          <w:highlight w:val="none"/>
        </w:rPr>
      </w:pPr>
    </w:p>
    <w:p w14:paraId="59E58A4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92A5D3C">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E76100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4FE7C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61AD26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E96A1C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364CCA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2F9664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F856ACF">
      <w:pPr>
        <w:snapToGrid w:val="0"/>
        <w:spacing w:line="360" w:lineRule="auto"/>
        <w:jc w:val="center"/>
        <w:rPr>
          <w:rFonts w:hint="eastAsia" w:ascii="宋体" w:hAnsi="宋体" w:eastAsia="宋体" w:cs="宋体"/>
          <w:b/>
          <w:color w:val="auto"/>
          <w:kern w:val="0"/>
          <w:sz w:val="32"/>
          <w:szCs w:val="32"/>
          <w:highlight w:val="none"/>
          <w:lang w:val="zh-CN"/>
        </w:rPr>
      </w:pPr>
    </w:p>
    <w:p w14:paraId="08242956">
      <w:pPr>
        <w:snapToGrid w:val="0"/>
        <w:spacing w:line="360" w:lineRule="auto"/>
        <w:jc w:val="center"/>
        <w:rPr>
          <w:rFonts w:hint="eastAsia" w:ascii="宋体" w:hAnsi="宋体" w:eastAsia="宋体" w:cs="宋体"/>
          <w:b/>
          <w:color w:val="auto"/>
          <w:kern w:val="0"/>
          <w:sz w:val="32"/>
          <w:szCs w:val="32"/>
          <w:highlight w:val="none"/>
          <w:lang w:val="zh-CN"/>
        </w:rPr>
      </w:pPr>
    </w:p>
    <w:p w14:paraId="7A5C20D8">
      <w:pPr>
        <w:snapToGrid w:val="0"/>
        <w:spacing w:line="360" w:lineRule="auto"/>
        <w:jc w:val="center"/>
        <w:rPr>
          <w:rFonts w:hint="eastAsia" w:ascii="宋体" w:hAnsi="宋体" w:eastAsia="宋体" w:cs="宋体"/>
          <w:b/>
          <w:color w:val="auto"/>
          <w:kern w:val="0"/>
          <w:sz w:val="32"/>
          <w:szCs w:val="32"/>
          <w:highlight w:val="none"/>
          <w:lang w:val="zh-CN"/>
        </w:rPr>
      </w:pPr>
    </w:p>
    <w:p w14:paraId="565B9449">
      <w:pPr>
        <w:snapToGrid w:val="0"/>
        <w:spacing w:line="360" w:lineRule="auto"/>
        <w:jc w:val="center"/>
        <w:rPr>
          <w:rFonts w:hint="eastAsia" w:ascii="宋体" w:hAnsi="宋体" w:eastAsia="宋体" w:cs="宋体"/>
          <w:b/>
          <w:color w:val="auto"/>
          <w:kern w:val="0"/>
          <w:sz w:val="32"/>
          <w:szCs w:val="32"/>
          <w:highlight w:val="none"/>
          <w:lang w:val="zh-CN"/>
        </w:rPr>
      </w:pPr>
    </w:p>
    <w:p w14:paraId="43B1B5D7">
      <w:pPr>
        <w:snapToGrid w:val="0"/>
        <w:spacing w:line="360" w:lineRule="auto"/>
        <w:jc w:val="center"/>
        <w:rPr>
          <w:rFonts w:hint="eastAsia" w:ascii="宋体" w:hAnsi="宋体" w:eastAsia="宋体" w:cs="宋体"/>
          <w:b/>
          <w:color w:val="auto"/>
          <w:kern w:val="0"/>
          <w:sz w:val="32"/>
          <w:szCs w:val="32"/>
          <w:highlight w:val="none"/>
          <w:lang w:val="zh-CN"/>
        </w:rPr>
      </w:pPr>
    </w:p>
    <w:p w14:paraId="447A05B7">
      <w:pPr>
        <w:snapToGrid w:val="0"/>
        <w:spacing w:line="360" w:lineRule="auto"/>
        <w:jc w:val="center"/>
        <w:outlineLvl w:val="0"/>
        <w:rPr>
          <w:rFonts w:hint="eastAsia" w:ascii="宋体" w:hAnsi="宋体" w:eastAsia="宋体" w:cs="宋体"/>
          <w:b/>
          <w:color w:val="auto"/>
          <w:kern w:val="0"/>
          <w:sz w:val="32"/>
          <w:szCs w:val="32"/>
          <w:highlight w:val="none"/>
        </w:rPr>
      </w:pPr>
    </w:p>
    <w:p w14:paraId="12212E50">
      <w:pPr>
        <w:snapToGrid w:val="0"/>
        <w:spacing w:line="360" w:lineRule="auto"/>
        <w:jc w:val="center"/>
        <w:outlineLvl w:val="0"/>
        <w:rPr>
          <w:rFonts w:hint="eastAsia" w:ascii="宋体" w:hAnsi="宋体" w:eastAsia="宋体" w:cs="宋体"/>
          <w:b/>
          <w:color w:val="auto"/>
          <w:kern w:val="0"/>
          <w:sz w:val="32"/>
          <w:szCs w:val="32"/>
          <w:highlight w:val="none"/>
        </w:rPr>
      </w:pPr>
    </w:p>
    <w:p w14:paraId="3480B34B">
      <w:pPr>
        <w:rPr>
          <w:rFonts w:hint="eastAsia" w:ascii="宋体" w:hAnsi="宋体" w:eastAsia="宋体" w:cs="宋体"/>
          <w:color w:val="auto"/>
          <w:highlight w:val="none"/>
        </w:rPr>
      </w:pPr>
    </w:p>
    <w:p w14:paraId="2794DB7C">
      <w:pPr>
        <w:snapToGrid w:val="0"/>
        <w:spacing w:line="360" w:lineRule="auto"/>
        <w:jc w:val="center"/>
        <w:outlineLvl w:val="0"/>
        <w:rPr>
          <w:rFonts w:hint="eastAsia" w:ascii="宋体" w:hAnsi="宋体" w:eastAsia="宋体" w:cs="宋体"/>
          <w:b/>
          <w:color w:val="auto"/>
          <w:kern w:val="0"/>
          <w:sz w:val="32"/>
          <w:szCs w:val="32"/>
          <w:highlight w:val="none"/>
        </w:rPr>
      </w:pPr>
    </w:p>
    <w:p w14:paraId="1B60FD1F">
      <w:pPr>
        <w:snapToGrid w:val="0"/>
        <w:spacing w:line="360" w:lineRule="auto"/>
        <w:jc w:val="center"/>
        <w:outlineLvl w:val="0"/>
        <w:rPr>
          <w:rFonts w:hint="eastAsia" w:ascii="宋体" w:hAnsi="宋体" w:eastAsia="宋体" w:cs="宋体"/>
          <w:b/>
          <w:color w:val="auto"/>
          <w:kern w:val="0"/>
          <w:sz w:val="32"/>
          <w:szCs w:val="32"/>
          <w:highlight w:val="none"/>
        </w:rPr>
      </w:pPr>
    </w:p>
    <w:p w14:paraId="2B1D5830">
      <w:pPr>
        <w:pStyle w:val="5"/>
        <w:rPr>
          <w:rFonts w:hint="eastAsia" w:ascii="宋体" w:hAnsi="宋体" w:eastAsia="宋体" w:cs="宋体"/>
          <w:color w:val="auto"/>
          <w:highlight w:val="none"/>
          <w:lang w:val="en-US"/>
        </w:rPr>
      </w:pPr>
    </w:p>
    <w:p w14:paraId="5AEC2D1B">
      <w:pPr>
        <w:rPr>
          <w:rFonts w:hint="eastAsia" w:ascii="宋体" w:hAnsi="宋体" w:eastAsia="宋体" w:cs="宋体"/>
          <w:color w:val="auto"/>
          <w:highlight w:val="none"/>
        </w:rPr>
      </w:pPr>
    </w:p>
    <w:p w14:paraId="6DB67785">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DE9501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CB5016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C3F968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8852993">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0A3026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40D1DF0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14:paraId="2FAFD3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D5E13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238F7E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E9061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7C5F3B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3121325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27F5B7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061A6A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3F67C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B2D618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701D7D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143F3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1E472A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B1FD1C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742E9A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1D59BD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E45027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CD840F4">
      <w:pPr>
        <w:snapToGrid w:val="0"/>
        <w:spacing w:line="40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2.3.1开标一览表（报价表）</w:t>
      </w:r>
      <w:r>
        <w:rPr>
          <w:rFonts w:hint="eastAsia" w:ascii="宋体" w:hAnsi="宋体" w:eastAsia="宋体" w:cs="宋体"/>
          <w:color w:val="auto"/>
          <w:sz w:val="24"/>
          <w:highlight w:val="none"/>
          <w:lang w:val="en-US" w:eastAsia="zh-CN"/>
        </w:rPr>
        <w:t>。</w:t>
      </w:r>
    </w:p>
    <w:p w14:paraId="0D63F7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44C4625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C5635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3A6F2C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F7510D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60DF0D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D8E0141">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1B089F9">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493510B">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507039ED">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175F0B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CEAD5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5EB9F9">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375411A4">
      <w:pPr>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34E629C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DD153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90AF04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03D74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1CC551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BCAA71A">
      <w:pPr>
        <w:snapToGrid w:val="0"/>
        <w:spacing w:line="360" w:lineRule="auto"/>
        <w:rPr>
          <w:rFonts w:hint="eastAsia" w:ascii="宋体" w:hAnsi="宋体" w:eastAsia="宋体" w:cs="宋体"/>
          <w:color w:val="auto"/>
          <w:sz w:val="24"/>
          <w:highlight w:val="none"/>
        </w:rPr>
      </w:pPr>
    </w:p>
    <w:p w14:paraId="7267F0D5">
      <w:pPr>
        <w:snapToGrid w:val="0"/>
        <w:spacing w:line="360" w:lineRule="auto"/>
        <w:rPr>
          <w:rFonts w:hint="eastAsia" w:ascii="宋体" w:hAnsi="宋体" w:eastAsia="宋体" w:cs="宋体"/>
          <w:color w:val="auto"/>
          <w:sz w:val="24"/>
          <w:highlight w:val="none"/>
        </w:rPr>
      </w:pPr>
    </w:p>
    <w:p w14:paraId="2F89E94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53067F71">
      <w:pPr>
        <w:pStyle w:val="5"/>
        <w:rPr>
          <w:rFonts w:hint="eastAsia" w:ascii="宋体" w:hAnsi="宋体" w:eastAsia="宋体" w:cs="宋体"/>
          <w:color w:val="auto"/>
          <w:highlight w:val="none"/>
        </w:rPr>
      </w:pPr>
    </w:p>
    <w:p w14:paraId="5AB7F6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3B12300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政政府采购投标的一切事项，其法律后果由我方承担。</w:t>
      </w:r>
    </w:p>
    <w:p w14:paraId="6FA263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DAB2C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3590A83">
      <w:pPr>
        <w:jc w:val="both"/>
        <w:rPr>
          <w:rFonts w:hint="eastAsia" w:ascii="宋体" w:hAnsi="宋体" w:eastAsia="宋体" w:cs="宋体"/>
          <w:b/>
          <w:color w:val="auto"/>
          <w:kern w:val="0"/>
          <w:sz w:val="32"/>
          <w:szCs w:val="32"/>
          <w:highlight w:val="none"/>
        </w:rPr>
      </w:pPr>
    </w:p>
    <w:p w14:paraId="05BB0065">
      <w:pPr>
        <w:rPr>
          <w:rFonts w:hint="eastAsia" w:ascii="宋体" w:hAnsi="宋体" w:eastAsia="宋体" w:cs="宋体"/>
          <w:color w:val="auto"/>
          <w:highlight w:val="none"/>
        </w:rPr>
      </w:pPr>
    </w:p>
    <w:p w14:paraId="424A7F8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4ED5E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225981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1F138C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9D1917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6FA0F13">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B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EF5DCD">
            <w:pPr>
              <w:pStyle w:val="15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A3141C4">
            <w:pPr>
              <w:pStyle w:val="152"/>
              <w:adjustRightInd w:val="0"/>
              <w:spacing w:line="360" w:lineRule="auto"/>
              <w:rPr>
                <w:rFonts w:hint="eastAsia" w:ascii="宋体" w:hAnsi="宋体" w:eastAsia="宋体" w:cs="宋体"/>
                <w:bCs/>
                <w:color w:val="auto"/>
                <w:sz w:val="24"/>
                <w:highlight w:val="none"/>
              </w:rPr>
            </w:pPr>
          </w:p>
        </w:tc>
      </w:tr>
    </w:tbl>
    <w:p w14:paraId="36DB140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F765E7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8788DF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EA8D564">
      <w:pPr>
        <w:jc w:val="center"/>
        <w:rPr>
          <w:rFonts w:hint="eastAsia" w:ascii="宋体" w:hAnsi="宋体" w:eastAsia="宋体" w:cs="宋体"/>
          <w:b/>
          <w:color w:val="auto"/>
          <w:kern w:val="0"/>
          <w:sz w:val="32"/>
          <w:szCs w:val="32"/>
          <w:highlight w:val="none"/>
        </w:rPr>
      </w:pPr>
    </w:p>
    <w:p w14:paraId="2CCF8BE7">
      <w:pPr>
        <w:jc w:val="center"/>
        <w:rPr>
          <w:rFonts w:hint="eastAsia" w:ascii="宋体" w:hAnsi="宋体" w:eastAsia="宋体" w:cs="宋体"/>
          <w:b/>
          <w:color w:val="auto"/>
          <w:kern w:val="0"/>
          <w:sz w:val="32"/>
          <w:szCs w:val="32"/>
          <w:highlight w:val="none"/>
        </w:rPr>
      </w:pPr>
    </w:p>
    <w:p w14:paraId="61CBF0EA">
      <w:pPr>
        <w:jc w:val="center"/>
        <w:rPr>
          <w:rFonts w:hint="eastAsia" w:ascii="宋体" w:hAnsi="宋体" w:eastAsia="宋体" w:cs="宋体"/>
          <w:b/>
          <w:color w:val="auto"/>
          <w:kern w:val="0"/>
          <w:sz w:val="32"/>
          <w:szCs w:val="32"/>
          <w:highlight w:val="none"/>
        </w:rPr>
      </w:pPr>
    </w:p>
    <w:p w14:paraId="0E89C825">
      <w:pPr>
        <w:jc w:val="center"/>
        <w:rPr>
          <w:rFonts w:hint="eastAsia" w:ascii="宋体" w:hAnsi="宋体" w:eastAsia="宋体" w:cs="宋体"/>
          <w:b/>
          <w:color w:val="auto"/>
          <w:kern w:val="0"/>
          <w:sz w:val="32"/>
          <w:szCs w:val="32"/>
          <w:highlight w:val="none"/>
        </w:rPr>
      </w:pPr>
    </w:p>
    <w:p w14:paraId="012576E9">
      <w:pPr>
        <w:jc w:val="center"/>
        <w:rPr>
          <w:rFonts w:hint="eastAsia" w:ascii="宋体" w:hAnsi="宋体" w:eastAsia="宋体" w:cs="宋体"/>
          <w:b/>
          <w:color w:val="auto"/>
          <w:kern w:val="0"/>
          <w:sz w:val="32"/>
          <w:szCs w:val="32"/>
          <w:highlight w:val="none"/>
        </w:rPr>
      </w:pPr>
    </w:p>
    <w:p w14:paraId="6153D487">
      <w:pPr>
        <w:jc w:val="center"/>
        <w:rPr>
          <w:rFonts w:hint="eastAsia" w:ascii="宋体" w:hAnsi="宋体" w:eastAsia="宋体" w:cs="宋体"/>
          <w:b/>
          <w:color w:val="auto"/>
          <w:kern w:val="0"/>
          <w:sz w:val="32"/>
          <w:szCs w:val="32"/>
          <w:highlight w:val="none"/>
        </w:rPr>
      </w:pPr>
    </w:p>
    <w:p w14:paraId="40225DF3">
      <w:pPr>
        <w:jc w:val="center"/>
        <w:rPr>
          <w:rFonts w:hint="eastAsia" w:ascii="宋体" w:hAnsi="宋体" w:eastAsia="宋体" w:cs="宋体"/>
          <w:b/>
          <w:color w:val="auto"/>
          <w:kern w:val="0"/>
          <w:sz w:val="32"/>
          <w:szCs w:val="32"/>
          <w:highlight w:val="none"/>
        </w:rPr>
      </w:pPr>
    </w:p>
    <w:p w14:paraId="1651FA9E">
      <w:pPr>
        <w:jc w:val="center"/>
        <w:rPr>
          <w:rFonts w:hint="eastAsia" w:ascii="宋体" w:hAnsi="宋体" w:eastAsia="宋体" w:cs="宋体"/>
          <w:b/>
          <w:color w:val="auto"/>
          <w:kern w:val="0"/>
          <w:sz w:val="32"/>
          <w:szCs w:val="32"/>
          <w:highlight w:val="none"/>
        </w:rPr>
      </w:pPr>
    </w:p>
    <w:p w14:paraId="313443BE">
      <w:pPr>
        <w:jc w:val="center"/>
        <w:rPr>
          <w:rFonts w:hint="eastAsia" w:ascii="宋体" w:hAnsi="宋体" w:eastAsia="宋体" w:cs="宋体"/>
          <w:b/>
          <w:color w:val="auto"/>
          <w:kern w:val="0"/>
          <w:sz w:val="32"/>
          <w:szCs w:val="32"/>
          <w:highlight w:val="none"/>
        </w:rPr>
      </w:pPr>
    </w:p>
    <w:p w14:paraId="5479C209">
      <w:pPr>
        <w:jc w:val="center"/>
        <w:rPr>
          <w:rFonts w:hint="eastAsia" w:ascii="宋体" w:hAnsi="宋体" w:eastAsia="宋体" w:cs="宋体"/>
          <w:b/>
          <w:color w:val="auto"/>
          <w:kern w:val="0"/>
          <w:sz w:val="32"/>
          <w:szCs w:val="32"/>
          <w:highlight w:val="none"/>
        </w:rPr>
      </w:pPr>
    </w:p>
    <w:p w14:paraId="0F6DE661">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BB32F4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0D4A1E0">
      <w:pPr>
        <w:widowControl/>
        <w:spacing w:line="360" w:lineRule="auto"/>
        <w:ind w:firstLine="120" w:firstLineChars="50"/>
        <w:jc w:val="left"/>
        <w:rPr>
          <w:rFonts w:hint="eastAsia" w:ascii="宋体" w:hAnsi="宋体" w:eastAsia="宋体" w:cs="宋体"/>
          <w:color w:val="auto"/>
          <w:sz w:val="24"/>
          <w:highlight w:val="none"/>
        </w:rPr>
      </w:pPr>
      <w:bookmarkStart w:id="54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8"/>
    <w:p w14:paraId="667CD235">
      <w:pPr>
        <w:snapToGrid w:val="0"/>
        <w:spacing w:line="360" w:lineRule="auto"/>
        <w:rPr>
          <w:rFonts w:hint="eastAsia" w:ascii="宋体" w:hAnsi="宋体" w:eastAsia="宋体" w:cs="宋体"/>
          <w:color w:val="auto"/>
          <w:kern w:val="0"/>
          <w:sz w:val="24"/>
          <w:highlight w:val="none"/>
        </w:rPr>
      </w:pPr>
    </w:p>
    <w:p w14:paraId="1142EBD6">
      <w:pPr>
        <w:jc w:val="center"/>
        <w:rPr>
          <w:rFonts w:hint="eastAsia" w:ascii="宋体" w:hAnsi="宋体" w:eastAsia="宋体" w:cs="宋体"/>
          <w:b/>
          <w:color w:val="auto"/>
          <w:kern w:val="0"/>
          <w:sz w:val="32"/>
          <w:szCs w:val="32"/>
          <w:highlight w:val="none"/>
        </w:rPr>
      </w:pPr>
    </w:p>
    <w:p w14:paraId="3131CA01">
      <w:pPr>
        <w:pStyle w:val="5"/>
        <w:rPr>
          <w:rFonts w:hint="eastAsia" w:ascii="宋体" w:hAnsi="宋体" w:eastAsia="宋体" w:cs="宋体"/>
          <w:color w:val="auto"/>
          <w:highlight w:val="none"/>
          <w:lang w:val="en-US"/>
        </w:rPr>
      </w:pPr>
    </w:p>
    <w:p w14:paraId="7CC52386">
      <w:pPr>
        <w:rPr>
          <w:rFonts w:hint="eastAsia" w:ascii="宋体" w:hAnsi="宋体" w:eastAsia="宋体" w:cs="宋体"/>
          <w:color w:val="auto"/>
          <w:highlight w:val="none"/>
        </w:rPr>
      </w:pPr>
    </w:p>
    <w:p w14:paraId="672CD8BF">
      <w:pPr>
        <w:pStyle w:val="5"/>
        <w:rPr>
          <w:rFonts w:hint="eastAsia" w:ascii="宋体" w:hAnsi="宋体" w:eastAsia="宋体" w:cs="宋体"/>
          <w:color w:val="auto"/>
          <w:highlight w:val="none"/>
          <w:lang w:val="en-US"/>
        </w:rPr>
      </w:pPr>
    </w:p>
    <w:p w14:paraId="36F0FFBE">
      <w:pPr>
        <w:jc w:val="center"/>
        <w:rPr>
          <w:rFonts w:hint="eastAsia" w:ascii="宋体" w:hAnsi="宋体" w:eastAsia="宋体" w:cs="宋体"/>
          <w:b/>
          <w:color w:val="auto"/>
          <w:kern w:val="0"/>
          <w:sz w:val="32"/>
          <w:szCs w:val="32"/>
          <w:highlight w:val="none"/>
        </w:rPr>
      </w:pPr>
    </w:p>
    <w:p w14:paraId="4155DB5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8BFB223">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CC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2238C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C3D167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1A3024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9B89A4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A28276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1E7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4599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3B67B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E42013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1D04C2A0">
            <w:pPr>
              <w:rPr>
                <w:rFonts w:hint="eastAsia" w:ascii="宋体" w:hAnsi="宋体" w:eastAsia="宋体" w:cs="宋体"/>
                <w:color w:val="auto"/>
                <w:sz w:val="24"/>
                <w:highlight w:val="none"/>
              </w:rPr>
            </w:pPr>
          </w:p>
          <w:p w14:paraId="391B766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24C74A7">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3C2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90BE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00221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C67E4C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156CA7C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BB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1499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DADC915">
            <w:pPr>
              <w:spacing w:line="360" w:lineRule="auto"/>
              <w:rPr>
                <w:rFonts w:hint="eastAsia" w:ascii="宋体" w:hAnsi="宋体" w:eastAsia="宋体" w:cs="宋体"/>
                <w:color w:val="auto"/>
                <w:sz w:val="24"/>
                <w:highlight w:val="none"/>
              </w:rPr>
            </w:pPr>
          </w:p>
          <w:p w14:paraId="519119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5BE5790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24F4B4E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B63A58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200337">
      <w:pPr>
        <w:jc w:val="center"/>
        <w:rPr>
          <w:rFonts w:hint="eastAsia" w:ascii="宋体" w:hAnsi="宋体" w:eastAsia="宋体" w:cs="宋体"/>
          <w:b/>
          <w:color w:val="auto"/>
          <w:kern w:val="0"/>
          <w:sz w:val="32"/>
          <w:szCs w:val="32"/>
          <w:highlight w:val="none"/>
        </w:rPr>
      </w:pPr>
    </w:p>
    <w:p w14:paraId="0637571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F92B7AE">
      <w:pPr>
        <w:jc w:val="center"/>
        <w:rPr>
          <w:rFonts w:hint="eastAsia" w:ascii="宋体" w:hAnsi="宋体" w:eastAsia="宋体" w:cs="宋体"/>
          <w:b/>
          <w:color w:val="auto"/>
          <w:kern w:val="0"/>
          <w:sz w:val="32"/>
          <w:szCs w:val="32"/>
          <w:highlight w:val="none"/>
        </w:rPr>
      </w:pPr>
    </w:p>
    <w:p w14:paraId="4DDFEFB9">
      <w:pPr>
        <w:jc w:val="center"/>
        <w:rPr>
          <w:rFonts w:hint="eastAsia" w:ascii="宋体" w:hAnsi="宋体" w:eastAsia="宋体" w:cs="宋体"/>
          <w:b/>
          <w:color w:val="auto"/>
          <w:kern w:val="0"/>
          <w:sz w:val="32"/>
          <w:szCs w:val="32"/>
          <w:highlight w:val="none"/>
        </w:rPr>
      </w:pPr>
    </w:p>
    <w:p w14:paraId="14903729">
      <w:pPr>
        <w:jc w:val="center"/>
        <w:rPr>
          <w:rFonts w:hint="eastAsia" w:ascii="宋体" w:hAnsi="宋体" w:eastAsia="宋体" w:cs="宋体"/>
          <w:b/>
          <w:color w:val="auto"/>
          <w:kern w:val="0"/>
          <w:sz w:val="32"/>
          <w:szCs w:val="32"/>
          <w:highlight w:val="none"/>
        </w:rPr>
      </w:pPr>
    </w:p>
    <w:p w14:paraId="1D5853ED">
      <w:pPr>
        <w:jc w:val="center"/>
        <w:rPr>
          <w:rFonts w:hint="eastAsia" w:ascii="宋体" w:hAnsi="宋体" w:eastAsia="宋体" w:cs="宋体"/>
          <w:b/>
          <w:color w:val="auto"/>
          <w:kern w:val="0"/>
          <w:sz w:val="32"/>
          <w:szCs w:val="32"/>
          <w:highlight w:val="none"/>
        </w:rPr>
      </w:pPr>
    </w:p>
    <w:p w14:paraId="673C653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62BCA9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36E2420">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01322C7F">
      <w:pPr>
        <w:jc w:val="center"/>
        <w:rPr>
          <w:rFonts w:hint="eastAsia" w:ascii="宋体" w:hAnsi="宋体" w:eastAsia="宋体" w:cs="宋体"/>
          <w:b/>
          <w:color w:val="auto"/>
          <w:kern w:val="0"/>
          <w:sz w:val="32"/>
          <w:szCs w:val="32"/>
          <w:highlight w:val="none"/>
        </w:rPr>
      </w:pPr>
    </w:p>
    <w:p w14:paraId="7CDAE858">
      <w:pPr>
        <w:jc w:val="center"/>
        <w:rPr>
          <w:rFonts w:hint="eastAsia" w:ascii="宋体" w:hAnsi="宋体" w:eastAsia="宋体" w:cs="宋体"/>
          <w:b/>
          <w:color w:val="auto"/>
          <w:kern w:val="0"/>
          <w:sz w:val="32"/>
          <w:szCs w:val="32"/>
          <w:highlight w:val="none"/>
        </w:rPr>
      </w:pPr>
    </w:p>
    <w:p w14:paraId="320BDF6F">
      <w:pPr>
        <w:jc w:val="center"/>
        <w:rPr>
          <w:rFonts w:hint="eastAsia" w:ascii="宋体" w:hAnsi="宋体" w:eastAsia="宋体" w:cs="宋体"/>
          <w:b/>
          <w:color w:val="auto"/>
          <w:kern w:val="0"/>
          <w:sz w:val="32"/>
          <w:szCs w:val="32"/>
          <w:highlight w:val="none"/>
        </w:rPr>
      </w:pPr>
    </w:p>
    <w:p w14:paraId="415D32C7">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DA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2978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67D4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0F9DCC4">
            <w:pPr>
              <w:spacing w:line="360" w:lineRule="auto"/>
              <w:jc w:val="center"/>
              <w:rPr>
                <w:rFonts w:hint="eastAsia" w:ascii="宋体" w:hAnsi="宋体" w:eastAsia="宋体" w:cs="宋体"/>
                <w:b/>
                <w:color w:val="auto"/>
                <w:sz w:val="24"/>
                <w:highlight w:val="none"/>
              </w:rPr>
            </w:pPr>
          </w:p>
          <w:p w14:paraId="03DC97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715D5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B8F6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25122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0D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785D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96E4D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26FAD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F5461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B3E4A">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49307A">
            <w:pPr>
              <w:spacing w:line="360" w:lineRule="auto"/>
              <w:jc w:val="center"/>
              <w:rPr>
                <w:rFonts w:hint="eastAsia" w:ascii="宋体" w:hAnsi="宋体" w:eastAsia="宋体" w:cs="宋体"/>
                <w:color w:val="auto"/>
                <w:sz w:val="24"/>
                <w:highlight w:val="none"/>
              </w:rPr>
            </w:pPr>
          </w:p>
        </w:tc>
      </w:tr>
      <w:tr w14:paraId="7A9B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8150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CD64D3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A4D85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1176F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00FA4B">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6D75E0">
            <w:pPr>
              <w:spacing w:line="360" w:lineRule="auto"/>
              <w:jc w:val="center"/>
              <w:rPr>
                <w:rFonts w:hint="eastAsia" w:ascii="宋体" w:hAnsi="宋体" w:eastAsia="宋体" w:cs="宋体"/>
                <w:color w:val="auto"/>
                <w:sz w:val="24"/>
                <w:highlight w:val="none"/>
              </w:rPr>
            </w:pPr>
          </w:p>
        </w:tc>
      </w:tr>
      <w:tr w14:paraId="106F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31FD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E1FBA7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633C1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32DB1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26574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1012FC3">
            <w:pPr>
              <w:spacing w:line="360" w:lineRule="auto"/>
              <w:jc w:val="center"/>
              <w:rPr>
                <w:rFonts w:hint="eastAsia" w:ascii="宋体" w:hAnsi="宋体" w:eastAsia="宋体" w:cs="宋体"/>
                <w:color w:val="auto"/>
                <w:sz w:val="24"/>
                <w:highlight w:val="none"/>
              </w:rPr>
            </w:pPr>
          </w:p>
        </w:tc>
      </w:tr>
    </w:tbl>
    <w:p w14:paraId="338B22A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5CA3D4">
      <w:pPr>
        <w:jc w:val="center"/>
        <w:rPr>
          <w:rFonts w:hint="eastAsia" w:ascii="宋体" w:hAnsi="宋体" w:eastAsia="宋体" w:cs="宋体"/>
          <w:b/>
          <w:color w:val="auto"/>
          <w:kern w:val="0"/>
          <w:sz w:val="32"/>
          <w:szCs w:val="32"/>
          <w:highlight w:val="none"/>
        </w:rPr>
      </w:pPr>
    </w:p>
    <w:p w14:paraId="1A1CBCEC">
      <w:pPr>
        <w:jc w:val="center"/>
        <w:rPr>
          <w:rFonts w:hint="eastAsia" w:ascii="宋体" w:hAnsi="宋体" w:eastAsia="宋体" w:cs="宋体"/>
          <w:b/>
          <w:color w:val="auto"/>
          <w:kern w:val="0"/>
          <w:sz w:val="32"/>
          <w:szCs w:val="32"/>
          <w:highlight w:val="none"/>
        </w:rPr>
      </w:pPr>
    </w:p>
    <w:p w14:paraId="2E7C05E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E39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FB39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6B9063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1AD2F3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321F668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B8C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5D12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75F32B3B">
            <w:pPr>
              <w:jc w:val="center"/>
              <w:rPr>
                <w:rFonts w:hint="eastAsia" w:ascii="宋体" w:hAnsi="宋体" w:eastAsia="宋体" w:cs="宋体"/>
                <w:b/>
                <w:color w:val="auto"/>
                <w:kern w:val="0"/>
                <w:sz w:val="32"/>
                <w:szCs w:val="32"/>
                <w:highlight w:val="none"/>
              </w:rPr>
            </w:pPr>
          </w:p>
        </w:tc>
        <w:tc>
          <w:tcPr>
            <w:tcW w:w="3546" w:type="dxa"/>
          </w:tcPr>
          <w:p w14:paraId="33C3A6F6">
            <w:pPr>
              <w:jc w:val="center"/>
              <w:rPr>
                <w:rFonts w:hint="eastAsia" w:ascii="宋体" w:hAnsi="宋体" w:eastAsia="宋体" w:cs="宋体"/>
                <w:b/>
                <w:color w:val="auto"/>
                <w:kern w:val="0"/>
                <w:sz w:val="32"/>
                <w:szCs w:val="32"/>
                <w:highlight w:val="none"/>
              </w:rPr>
            </w:pPr>
          </w:p>
        </w:tc>
        <w:tc>
          <w:tcPr>
            <w:tcW w:w="1276" w:type="dxa"/>
          </w:tcPr>
          <w:p w14:paraId="473187CB">
            <w:pPr>
              <w:jc w:val="center"/>
              <w:rPr>
                <w:rFonts w:hint="eastAsia" w:ascii="宋体" w:hAnsi="宋体" w:eastAsia="宋体" w:cs="宋体"/>
                <w:b/>
                <w:color w:val="auto"/>
                <w:kern w:val="0"/>
                <w:sz w:val="32"/>
                <w:szCs w:val="32"/>
                <w:highlight w:val="none"/>
              </w:rPr>
            </w:pPr>
          </w:p>
        </w:tc>
      </w:tr>
      <w:tr w14:paraId="6045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8D19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B3E0362">
            <w:pPr>
              <w:jc w:val="center"/>
              <w:rPr>
                <w:rFonts w:hint="eastAsia" w:ascii="宋体" w:hAnsi="宋体" w:eastAsia="宋体" w:cs="宋体"/>
                <w:b/>
                <w:color w:val="auto"/>
                <w:kern w:val="0"/>
                <w:sz w:val="32"/>
                <w:szCs w:val="32"/>
                <w:highlight w:val="none"/>
              </w:rPr>
            </w:pPr>
          </w:p>
        </w:tc>
        <w:tc>
          <w:tcPr>
            <w:tcW w:w="3546" w:type="dxa"/>
          </w:tcPr>
          <w:p w14:paraId="50330259">
            <w:pPr>
              <w:jc w:val="center"/>
              <w:rPr>
                <w:rFonts w:hint="eastAsia" w:ascii="宋体" w:hAnsi="宋体" w:eastAsia="宋体" w:cs="宋体"/>
                <w:b/>
                <w:color w:val="auto"/>
                <w:kern w:val="0"/>
                <w:sz w:val="32"/>
                <w:szCs w:val="32"/>
                <w:highlight w:val="none"/>
              </w:rPr>
            </w:pPr>
          </w:p>
        </w:tc>
        <w:tc>
          <w:tcPr>
            <w:tcW w:w="1276" w:type="dxa"/>
          </w:tcPr>
          <w:p w14:paraId="16968CCE">
            <w:pPr>
              <w:jc w:val="center"/>
              <w:rPr>
                <w:rFonts w:hint="eastAsia" w:ascii="宋体" w:hAnsi="宋体" w:eastAsia="宋体" w:cs="宋体"/>
                <w:b/>
                <w:color w:val="auto"/>
                <w:kern w:val="0"/>
                <w:sz w:val="32"/>
                <w:szCs w:val="32"/>
                <w:highlight w:val="none"/>
              </w:rPr>
            </w:pPr>
          </w:p>
        </w:tc>
      </w:tr>
      <w:tr w14:paraId="76A6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E906A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076C6EA">
            <w:pPr>
              <w:jc w:val="center"/>
              <w:rPr>
                <w:rFonts w:hint="eastAsia" w:ascii="宋体" w:hAnsi="宋体" w:eastAsia="宋体" w:cs="宋体"/>
                <w:b/>
                <w:color w:val="auto"/>
                <w:kern w:val="0"/>
                <w:sz w:val="32"/>
                <w:szCs w:val="32"/>
                <w:highlight w:val="none"/>
              </w:rPr>
            </w:pPr>
          </w:p>
        </w:tc>
        <w:tc>
          <w:tcPr>
            <w:tcW w:w="3546" w:type="dxa"/>
          </w:tcPr>
          <w:p w14:paraId="66FC49A6">
            <w:pPr>
              <w:jc w:val="center"/>
              <w:rPr>
                <w:rFonts w:hint="eastAsia" w:ascii="宋体" w:hAnsi="宋体" w:eastAsia="宋体" w:cs="宋体"/>
                <w:b/>
                <w:color w:val="auto"/>
                <w:kern w:val="0"/>
                <w:sz w:val="32"/>
                <w:szCs w:val="32"/>
                <w:highlight w:val="none"/>
              </w:rPr>
            </w:pPr>
          </w:p>
        </w:tc>
        <w:tc>
          <w:tcPr>
            <w:tcW w:w="1276" w:type="dxa"/>
          </w:tcPr>
          <w:p w14:paraId="70998759">
            <w:pPr>
              <w:jc w:val="center"/>
              <w:rPr>
                <w:rFonts w:hint="eastAsia" w:ascii="宋体" w:hAnsi="宋体" w:eastAsia="宋体" w:cs="宋体"/>
                <w:b/>
                <w:color w:val="auto"/>
                <w:kern w:val="0"/>
                <w:sz w:val="32"/>
                <w:szCs w:val="32"/>
                <w:highlight w:val="none"/>
              </w:rPr>
            </w:pPr>
          </w:p>
        </w:tc>
      </w:tr>
    </w:tbl>
    <w:p w14:paraId="419D157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0F457A6">
      <w:pPr>
        <w:jc w:val="center"/>
        <w:rPr>
          <w:rFonts w:hint="eastAsia" w:ascii="宋体" w:hAnsi="宋体" w:eastAsia="宋体" w:cs="宋体"/>
          <w:b/>
          <w:color w:val="auto"/>
          <w:kern w:val="0"/>
          <w:sz w:val="32"/>
          <w:szCs w:val="32"/>
          <w:highlight w:val="none"/>
        </w:rPr>
      </w:pPr>
    </w:p>
    <w:p w14:paraId="1E6CB9F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83336C">
      <w:pPr>
        <w:ind w:firstLine="1911" w:firstLineChars="595"/>
        <w:rPr>
          <w:rFonts w:hint="eastAsia" w:ascii="宋体" w:hAnsi="宋体" w:eastAsia="宋体" w:cs="宋体"/>
          <w:b/>
          <w:bCs/>
          <w:color w:val="auto"/>
          <w:sz w:val="32"/>
          <w:szCs w:val="32"/>
          <w:highlight w:val="none"/>
        </w:rPr>
      </w:pPr>
    </w:p>
    <w:p w14:paraId="4C712132">
      <w:pPr>
        <w:ind w:firstLine="1911" w:firstLineChars="595"/>
        <w:rPr>
          <w:rFonts w:hint="eastAsia" w:ascii="宋体" w:hAnsi="宋体" w:eastAsia="宋体" w:cs="宋体"/>
          <w:b/>
          <w:bCs/>
          <w:color w:val="auto"/>
          <w:sz w:val="32"/>
          <w:szCs w:val="32"/>
          <w:highlight w:val="none"/>
        </w:rPr>
      </w:pPr>
    </w:p>
    <w:p w14:paraId="78872F5D">
      <w:pPr>
        <w:ind w:firstLine="1911" w:firstLineChars="595"/>
        <w:rPr>
          <w:rFonts w:hint="eastAsia" w:ascii="宋体" w:hAnsi="宋体" w:eastAsia="宋体" w:cs="宋体"/>
          <w:b/>
          <w:bCs/>
          <w:color w:val="auto"/>
          <w:sz w:val="32"/>
          <w:szCs w:val="32"/>
          <w:highlight w:val="none"/>
        </w:rPr>
      </w:pPr>
    </w:p>
    <w:p w14:paraId="3A734E81">
      <w:pPr>
        <w:ind w:firstLine="1911" w:firstLineChars="595"/>
        <w:rPr>
          <w:rFonts w:hint="eastAsia" w:ascii="宋体" w:hAnsi="宋体" w:eastAsia="宋体" w:cs="宋体"/>
          <w:b/>
          <w:bCs/>
          <w:color w:val="auto"/>
          <w:sz w:val="32"/>
          <w:szCs w:val="32"/>
          <w:highlight w:val="none"/>
        </w:rPr>
      </w:pPr>
    </w:p>
    <w:p w14:paraId="1C63C05E">
      <w:pPr>
        <w:ind w:firstLine="1911" w:firstLineChars="595"/>
        <w:rPr>
          <w:rFonts w:hint="eastAsia" w:ascii="宋体" w:hAnsi="宋体" w:eastAsia="宋体" w:cs="宋体"/>
          <w:b/>
          <w:bCs/>
          <w:color w:val="auto"/>
          <w:sz w:val="32"/>
          <w:szCs w:val="32"/>
          <w:highlight w:val="none"/>
        </w:rPr>
      </w:pPr>
    </w:p>
    <w:p w14:paraId="6A09048A">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D9F290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D1A0D05">
      <w:pPr>
        <w:snapToGrid w:val="0"/>
        <w:spacing w:line="360" w:lineRule="auto"/>
        <w:rPr>
          <w:rFonts w:hint="eastAsia" w:ascii="宋体" w:hAnsi="宋体" w:eastAsia="宋体" w:cs="宋体"/>
          <w:color w:val="auto"/>
          <w:sz w:val="24"/>
          <w:highlight w:val="none"/>
        </w:rPr>
      </w:pPr>
    </w:p>
    <w:p w14:paraId="1B579E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618D9F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617518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C0BAB6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805B7D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949022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BBD585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DB3709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D49EBD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DEFA01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6A3BA9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3616C3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CFD473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EEFB04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5E3F25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99E71C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FF4C8EE">
      <w:pPr>
        <w:spacing w:line="360" w:lineRule="auto"/>
        <w:jc w:val="center"/>
        <w:rPr>
          <w:rFonts w:hint="eastAsia" w:ascii="宋体" w:hAnsi="宋体" w:eastAsia="宋体" w:cs="宋体"/>
          <w:b/>
          <w:bCs/>
          <w:color w:val="auto"/>
          <w:sz w:val="24"/>
          <w:highlight w:val="none"/>
        </w:rPr>
      </w:pPr>
    </w:p>
    <w:p w14:paraId="1E7167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96B7D3">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BA0337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8ECB04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1D00A3F">
      <w:pPr>
        <w:spacing w:line="360" w:lineRule="auto"/>
        <w:jc w:val="center"/>
        <w:outlineLvl w:val="0"/>
        <w:rPr>
          <w:rFonts w:hint="eastAsia" w:ascii="宋体" w:hAnsi="宋体" w:eastAsia="宋体" w:cs="宋体"/>
          <w:b/>
          <w:color w:val="auto"/>
          <w:kern w:val="0"/>
          <w:sz w:val="36"/>
          <w:szCs w:val="36"/>
          <w:highlight w:val="none"/>
        </w:rPr>
      </w:pPr>
    </w:p>
    <w:p w14:paraId="35548F0E">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AF8C0C0">
      <w:pPr>
        <w:snapToGrid w:val="0"/>
        <w:spacing w:line="360" w:lineRule="auto"/>
        <w:rPr>
          <w:rFonts w:hint="eastAsia" w:ascii="宋体" w:hAnsi="宋体" w:eastAsia="宋体" w:cs="宋体"/>
          <w:color w:val="auto"/>
          <w:sz w:val="24"/>
          <w:highlight w:val="none"/>
        </w:rPr>
      </w:pPr>
    </w:p>
    <w:p w14:paraId="28DCFA84">
      <w:pPr>
        <w:snapToGrid w:val="0"/>
        <w:spacing w:line="360" w:lineRule="auto"/>
        <w:ind w:right="480"/>
        <w:jc w:val="center"/>
        <w:rPr>
          <w:rFonts w:hint="eastAsia" w:ascii="宋体" w:hAnsi="宋体" w:eastAsia="宋体" w:cs="宋体"/>
          <w:b/>
          <w:color w:val="auto"/>
          <w:kern w:val="0"/>
          <w:sz w:val="32"/>
          <w:szCs w:val="32"/>
          <w:highlight w:val="none"/>
        </w:rPr>
      </w:pPr>
    </w:p>
    <w:p w14:paraId="765979D1">
      <w:pPr>
        <w:snapToGrid w:val="0"/>
        <w:spacing w:line="360" w:lineRule="auto"/>
        <w:ind w:right="480"/>
        <w:jc w:val="center"/>
        <w:rPr>
          <w:rFonts w:hint="eastAsia" w:ascii="宋体" w:hAnsi="宋体" w:eastAsia="宋体" w:cs="宋体"/>
          <w:b/>
          <w:color w:val="auto"/>
          <w:kern w:val="0"/>
          <w:sz w:val="32"/>
          <w:szCs w:val="32"/>
          <w:highlight w:val="none"/>
        </w:rPr>
      </w:pPr>
    </w:p>
    <w:p w14:paraId="7610B5EA">
      <w:pPr>
        <w:snapToGrid w:val="0"/>
        <w:spacing w:line="360" w:lineRule="auto"/>
        <w:ind w:right="480"/>
        <w:jc w:val="center"/>
        <w:rPr>
          <w:rFonts w:hint="eastAsia" w:ascii="宋体" w:hAnsi="宋体" w:eastAsia="宋体" w:cs="宋体"/>
          <w:b/>
          <w:color w:val="auto"/>
          <w:kern w:val="0"/>
          <w:sz w:val="32"/>
          <w:szCs w:val="32"/>
          <w:highlight w:val="none"/>
        </w:rPr>
      </w:pPr>
    </w:p>
    <w:p w14:paraId="01897021">
      <w:pPr>
        <w:snapToGrid w:val="0"/>
        <w:spacing w:line="360" w:lineRule="auto"/>
        <w:ind w:right="480"/>
        <w:jc w:val="center"/>
        <w:rPr>
          <w:rFonts w:hint="eastAsia" w:ascii="宋体" w:hAnsi="宋体" w:eastAsia="宋体" w:cs="宋体"/>
          <w:b/>
          <w:color w:val="auto"/>
          <w:kern w:val="0"/>
          <w:sz w:val="32"/>
          <w:szCs w:val="32"/>
          <w:highlight w:val="none"/>
        </w:rPr>
      </w:pPr>
    </w:p>
    <w:p w14:paraId="66DD7CC7">
      <w:pPr>
        <w:snapToGrid w:val="0"/>
        <w:spacing w:line="360" w:lineRule="auto"/>
        <w:ind w:right="480"/>
        <w:jc w:val="center"/>
        <w:rPr>
          <w:rFonts w:hint="eastAsia" w:ascii="宋体" w:hAnsi="宋体" w:eastAsia="宋体" w:cs="宋体"/>
          <w:b/>
          <w:color w:val="auto"/>
          <w:kern w:val="0"/>
          <w:sz w:val="32"/>
          <w:szCs w:val="32"/>
          <w:highlight w:val="none"/>
        </w:rPr>
      </w:pPr>
    </w:p>
    <w:p w14:paraId="09B27393">
      <w:pPr>
        <w:snapToGrid w:val="0"/>
        <w:spacing w:line="360" w:lineRule="auto"/>
        <w:ind w:right="480"/>
        <w:jc w:val="center"/>
        <w:rPr>
          <w:rFonts w:hint="eastAsia" w:ascii="宋体" w:hAnsi="宋体" w:eastAsia="宋体" w:cs="宋体"/>
          <w:b/>
          <w:color w:val="auto"/>
          <w:kern w:val="0"/>
          <w:sz w:val="32"/>
          <w:szCs w:val="32"/>
          <w:highlight w:val="none"/>
        </w:rPr>
      </w:pPr>
    </w:p>
    <w:p w14:paraId="75CBC68C">
      <w:pPr>
        <w:snapToGrid w:val="0"/>
        <w:spacing w:line="360" w:lineRule="auto"/>
        <w:ind w:right="480"/>
        <w:jc w:val="center"/>
        <w:rPr>
          <w:rFonts w:hint="eastAsia" w:ascii="宋体" w:hAnsi="宋体" w:eastAsia="宋体" w:cs="宋体"/>
          <w:b/>
          <w:color w:val="auto"/>
          <w:kern w:val="0"/>
          <w:sz w:val="32"/>
          <w:szCs w:val="32"/>
          <w:highlight w:val="none"/>
        </w:rPr>
      </w:pPr>
    </w:p>
    <w:p w14:paraId="57C95063">
      <w:pPr>
        <w:snapToGrid w:val="0"/>
        <w:spacing w:line="360" w:lineRule="auto"/>
        <w:ind w:right="480"/>
        <w:jc w:val="center"/>
        <w:rPr>
          <w:rFonts w:hint="eastAsia" w:ascii="宋体" w:hAnsi="宋体" w:eastAsia="宋体" w:cs="宋体"/>
          <w:b/>
          <w:color w:val="auto"/>
          <w:kern w:val="0"/>
          <w:sz w:val="32"/>
          <w:szCs w:val="32"/>
          <w:highlight w:val="none"/>
        </w:rPr>
      </w:pPr>
    </w:p>
    <w:p w14:paraId="55308EEB">
      <w:pPr>
        <w:snapToGrid w:val="0"/>
        <w:spacing w:line="360" w:lineRule="auto"/>
        <w:ind w:right="480"/>
        <w:jc w:val="center"/>
        <w:rPr>
          <w:rFonts w:hint="eastAsia" w:ascii="宋体" w:hAnsi="宋体" w:eastAsia="宋体" w:cs="宋体"/>
          <w:b/>
          <w:color w:val="auto"/>
          <w:kern w:val="0"/>
          <w:sz w:val="32"/>
          <w:szCs w:val="32"/>
          <w:highlight w:val="none"/>
        </w:rPr>
      </w:pPr>
    </w:p>
    <w:p w14:paraId="5300C03A">
      <w:pPr>
        <w:snapToGrid w:val="0"/>
        <w:spacing w:line="360" w:lineRule="auto"/>
        <w:ind w:right="480"/>
        <w:jc w:val="center"/>
        <w:rPr>
          <w:rFonts w:hint="eastAsia" w:ascii="宋体" w:hAnsi="宋体" w:eastAsia="宋体" w:cs="宋体"/>
          <w:b/>
          <w:color w:val="auto"/>
          <w:kern w:val="0"/>
          <w:sz w:val="32"/>
          <w:szCs w:val="32"/>
          <w:highlight w:val="none"/>
        </w:rPr>
      </w:pPr>
    </w:p>
    <w:p w14:paraId="0234039F">
      <w:pPr>
        <w:snapToGrid w:val="0"/>
        <w:spacing w:line="360" w:lineRule="auto"/>
        <w:ind w:right="480"/>
        <w:jc w:val="center"/>
        <w:rPr>
          <w:rFonts w:hint="eastAsia" w:ascii="宋体" w:hAnsi="宋体" w:eastAsia="宋体" w:cs="宋体"/>
          <w:b/>
          <w:color w:val="auto"/>
          <w:kern w:val="0"/>
          <w:sz w:val="32"/>
          <w:szCs w:val="32"/>
          <w:highlight w:val="none"/>
        </w:rPr>
      </w:pPr>
    </w:p>
    <w:p w14:paraId="2C8F1F71">
      <w:pPr>
        <w:snapToGrid w:val="0"/>
        <w:spacing w:line="360" w:lineRule="auto"/>
        <w:ind w:right="480"/>
        <w:jc w:val="center"/>
        <w:rPr>
          <w:rFonts w:hint="eastAsia" w:ascii="宋体" w:hAnsi="宋体" w:eastAsia="宋体" w:cs="宋体"/>
          <w:b/>
          <w:color w:val="auto"/>
          <w:kern w:val="0"/>
          <w:sz w:val="32"/>
          <w:szCs w:val="32"/>
          <w:highlight w:val="none"/>
        </w:rPr>
      </w:pPr>
    </w:p>
    <w:p w14:paraId="1B5D713B">
      <w:pPr>
        <w:snapToGrid w:val="0"/>
        <w:spacing w:line="360" w:lineRule="auto"/>
        <w:ind w:right="480"/>
        <w:jc w:val="center"/>
        <w:rPr>
          <w:rFonts w:hint="eastAsia" w:ascii="宋体" w:hAnsi="宋体" w:eastAsia="宋体" w:cs="宋体"/>
          <w:b/>
          <w:color w:val="auto"/>
          <w:kern w:val="0"/>
          <w:sz w:val="32"/>
          <w:szCs w:val="32"/>
          <w:highlight w:val="none"/>
        </w:rPr>
      </w:pPr>
    </w:p>
    <w:p w14:paraId="4A06BCCD">
      <w:pPr>
        <w:snapToGrid w:val="0"/>
        <w:spacing w:line="360" w:lineRule="auto"/>
        <w:ind w:right="480"/>
        <w:jc w:val="center"/>
        <w:rPr>
          <w:rFonts w:hint="eastAsia" w:ascii="宋体" w:hAnsi="宋体" w:eastAsia="宋体" w:cs="宋体"/>
          <w:b/>
          <w:color w:val="auto"/>
          <w:kern w:val="0"/>
          <w:sz w:val="32"/>
          <w:szCs w:val="32"/>
          <w:highlight w:val="none"/>
        </w:rPr>
      </w:pPr>
    </w:p>
    <w:p w14:paraId="36DA7DA7">
      <w:pPr>
        <w:snapToGrid w:val="0"/>
        <w:spacing w:line="360" w:lineRule="auto"/>
        <w:ind w:right="480"/>
        <w:jc w:val="center"/>
        <w:rPr>
          <w:rFonts w:hint="eastAsia" w:ascii="宋体" w:hAnsi="宋体" w:eastAsia="宋体" w:cs="宋体"/>
          <w:b/>
          <w:color w:val="auto"/>
          <w:kern w:val="0"/>
          <w:sz w:val="32"/>
          <w:szCs w:val="32"/>
          <w:highlight w:val="none"/>
        </w:rPr>
      </w:pPr>
    </w:p>
    <w:p w14:paraId="3823FD3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474308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B6099C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48D065D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2694AC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33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668C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7E23DCD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6E8D6D73">
            <w:pPr>
              <w:spacing w:line="360" w:lineRule="auto"/>
              <w:jc w:val="center"/>
              <w:rPr>
                <w:rFonts w:hint="eastAsia" w:ascii="宋体" w:hAnsi="宋体" w:eastAsia="宋体" w:cs="宋体"/>
                <w:b/>
                <w:color w:val="auto"/>
                <w:sz w:val="24"/>
                <w:highlight w:val="none"/>
              </w:rPr>
            </w:pPr>
          </w:p>
          <w:p w14:paraId="289346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0C91A9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54143D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2AD2AD61">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单位</w:t>
            </w:r>
          </w:p>
        </w:tc>
        <w:tc>
          <w:tcPr>
            <w:tcW w:w="1984" w:type="dxa"/>
            <w:vAlign w:val="center"/>
          </w:tcPr>
          <w:p w14:paraId="35E1F610">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投标报价</w:t>
            </w:r>
          </w:p>
          <w:p w14:paraId="0346F4BF">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折扣率（</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lang w:eastAsia="zh-CN"/>
              </w:rPr>
              <w:t>）</w:t>
            </w:r>
          </w:p>
        </w:tc>
        <w:tc>
          <w:tcPr>
            <w:tcW w:w="3119" w:type="dxa"/>
            <w:vAlign w:val="center"/>
          </w:tcPr>
          <w:p w14:paraId="54FFE26E">
            <w:pPr>
              <w:spacing w:line="360" w:lineRule="auto"/>
              <w:jc w:val="center"/>
              <w:rPr>
                <w:rFonts w:hint="eastAsia" w:ascii="宋体" w:hAnsi="宋体" w:eastAsia="宋体" w:cs="宋体"/>
                <w:b/>
                <w:color w:val="auto"/>
                <w:sz w:val="24"/>
                <w:highlight w:val="none"/>
              </w:rPr>
            </w:pPr>
          </w:p>
          <w:p w14:paraId="27125E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409B63C">
            <w:pPr>
              <w:spacing w:line="360" w:lineRule="auto"/>
              <w:jc w:val="center"/>
              <w:rPr>
                <w:rFonts w:hint="eastAsia" w:ascii="宋体" w:hAnsi="宋体" w:eastAsia="宋体" w:cs="宋体"/>
                <w:b/>
                <w:color w:val="auto"/>
                <w:sz w:val="24"/>
                <w:highlight w:val="none"/>
              </w:rPr>
            </w:pPr>
          </w:p>
        </w:tc>
      </w:tr>
      <w:tr w14:paraId="37F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3C2AC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26907BB6">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9CFD56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F4C5AC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4D8D11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B9D03F8">
            <w:pPr>
              <w:spacing w:line="360" w:lineRule="auto"/>
              <w:jc w:val="center"/>
              <w:rPr>
                <w:rFonts w:hint="eastAsia" w:ascii="宋体" w:hAnsi="宋体" w:eastAsia="宋体" w:cs="宋体"/>
                <w:color w:val="auto"/>
                <w:sz w:val="24"/>
                <w:highlight w:val="none"/>
              </w:rPr>
            </w:pPr>
          </w:p>
        </w:tc>
        <w:tc>
          <w:tcPr>
            <w:tcW w:w="1984" w:type="dxa"/>
            <w:vAlign w:val="center"/>
          </w:tcPr>
          <w:p w14:paraId="1E8E2434">
            <w:pPr>
              <w:spacing w:line="360" w:lineRule="auto"/>
              <w:jc w:val="center"/>
              <w:rPr>
                <w:rFonts w:hint="eastAsia" w:ascii="宋体" w:hAnsi="宋体" w:eastAsia="宋体" w:cs="宋体"/>
                <w:color w:val="auto"/>
                <w:sz w:val="24"/>
                <w:highlight w:val="none"/>
              </w:rPr>
            </w:pPr>
          </w:p>
        </w:tc>
        <w:tc>
          <w:tcPr>
            <w:tcW w:w="3119" w:type="dxa"/>
            <w:vAlign w:val="center"/>
          </w:tcPr>
          <w:p w14:paraId="0AA0B8D9">
            <w:pPr>
              <w:spacing w:line="360" w:lineRule="auto"/>
              <w:jc w:val="center"/>
              <w:rPr>
                <w:rFonts w:hint="eastAsia" w:ascii="宋体" w:hAnsi="宋体" w:eastAsia="宋体" w:cs="宋体"/>
                <w:color w:val="auto"/>
                <w:sz w:val="24"/>
                <w:highlight w:val="none"/>
              </w:rPr>
            </w:pPr>
          </w:p>
        </w:tc>
      </w:tr>
      <w:tr w14:paraId="73F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4650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03BB8BF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7B5F8D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CECFEF1">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829D1C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31B4A08">
            <w:pPr>
              <w:spacing w:line="360" w:lineRule="auto"/>
              <w:jc w:val="center"/>
              <w:rPr>
                <w:rFonts w:hint="eastAsia" w:ascii="宋体" w:hAnsi="宋体" w:eastAsia="宋体" w:cs="宋体"/>
                <w:color w:val="auto"/>
                <w:sz w:val="24"/>
                <w:highlight w:val="none"/>
              </w:rPr>
            </w:pPr>
          </w:p>
        </w:tc>
        <w:tc>
          <w:tcPr>
            <w:tcW w:w="1984" w:type="dxa"/>
            <w:vAlign w:val="center"/>
          </w:tcPr>
          <w:p w14:paraId="2FC37F0C">
            <w:pPr>
              <w:spacing w:line="360" w:lineRule="auto"/>
              <w:jc w:val="center"/>
              <w:rPr>
                <w:rFonts w:hint="eastAsia" w:ascii="宋体" w:hAnsi="宋体" w:eastAsia="宋体" w:cs="宋体"/>
                <w:color w:val="auto"/>
                <w:sz w:val="24"/>
                <w:highlight w:val="none"/>
              </w:rPr>
            </w:pPr>
          </w:p>
        </w:tc>
        <w:tc>
          <w:tcPr>
            <w:tcW w:w="3119" w:type="dxa"/>
            <w:vAlign w:val="center"/>
          </w:tcPr>
          <w:p w14:paraId="1F9DAFCD">
            <w:pPr>
              <w:spacing w:line="360" w:lineRule="auto"/>
              <w:jc w:val="center"/>
              <w:rPr>
                <w:rFonts w:hint="eastAsia" w:ascii="宋体" w:hAnsi="宋体" w:eastAsia="宋体" w:cs="宋体"/>
                <w:color w:val="auto"/>
                <w:sz w:val="24"/>
                <w:highlight w:val="none"/>
              </w:rPr>
            </w:pPr>
          </w:p>
        </w:tc>
      </w:tr>
      <w:tr w14:paraId="2F2F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B983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5CEA2F9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DBF4CF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5D5B63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374627B">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9B106EF">
            <w:pPr>
              <w:spacing w:line="360" w:lineRule="auto"/>
              <w:jc w:val="center"/>
              <w:rPr>
                <w:rFonts w:hint="eastAsia" w:ascii="宋体" w:hAnsi="宋体" w:eastAsia="宋体" w:cs="宋体"/>
                <w:color w:val="auto"/>
                <w:sz w:val="24"/>
                <w:highlight w:val="none"/>
              </w:rPr>
            </w:pPr>
          </w:p>
        </w:tc>
        <w:tc>
          <w:tcPr>
            <w:tcW w:w="1984" w:type="dxa"/>
            <w:vAlign w:val="center"/>
          </w:tcPr>
          <w:p w14:paraId="6DF23CDD">
            <w:pPr>
              <w:spacing w:line="360" w:lineRule="auto"/>
              <w:jc w:val="center"/>
              <w:rPr>
                <w:rFonts w:hint="eastAsia" w:ascii="宋体" w:hAnsi="宋体" w:eastAsia="宋体" w:cs="宋体"/>
                <w:color w:val="auto"/>
                <w:sz w:val="24"/>
                <w:highlight w:val="none"/>
              </w:rPr>
            </w:pPr>
          </w:p>
        </w:tc>
        <w:tc>
          <w:tcPr>
            <w:tcW w:w="3119" w:type="dxa"/>
            <w:vAlign w:val="center"/>
          </w:tcPr>
          <w:p w14:paraId="3D45BE55">
            <w:pPr>
              <w:spacing w:line="360" w:lineRule="auto"/>
              <w:jc w:val="center"/>
              <w:rPr>
                <w:rFonts w:hint="eastAsia" w:ascii="宋体" w:hAnsi="宋体" w:eastAsia="宋体" w:cs="宋体"/>
                <w:color w:val="auto"/>
                <w:sz w:val="24"/>
                <w:highlight w:val="none"/>
              </w:rPr>
            </w:pPr>
          </w:p>
        </w:tc>
      </w:tr>
      <w:tr w14:paraId="2C4E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8"/>
            <w:vAlign w:val="center"/>
          </w:tcPr>
          <w:p w14:paraId="3DCA3458">
            <w:pPr>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在政采云系统的开标一览表中填写投标</w:t>
            </w:r>
            <w:r>
              <w:rPr>
                <w:rFonts w:hint="eastAsia" w:ascii="宋体" w:hAnsi="宋体" w:eastAsia="宋体" w:cs="宋体"/>
                <w:b/>
                <w:bCs/>
                <w:color w:val="auto"/>
                <w:sz w:val="24"/>
                <w:highlight w:val="none"/>
                <w:lang w:eastAsia="zh-CN"/>
              </w:rPr>
              <w:t>折扣</w:t>
            </w:r>
            <w:r>
              <w:rPr>
                <w:rFonts w:hint="eastAsia" w:ascii="宋体" w:hAnsi="宋体" w:eastAsia="宋体" w:cs="宋体"/>
                <w:b/>
                <w:bCs/>
                <w:color w:val="auto"/>
                <w:sz w:val="24"/>
                <w:highlight w:val="none"/>
                <w:lang w:val="en-US" w:eastAsia="zh-CN"/>
              </w:rPr>
              <w:t>率，注意以下</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点要求</w:t>
            </w:r>
          </w:p>
          <w:p w14:paraId="50614997">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1.投标人的报价必须已包含如下费用：所投标项所含配合验收等相关费用、图书送达指定地方(具体以使用单位要求的为准）运输费、图书编目等按照合同约定的后期维护等有关费用。</w:t>
            </w:r>
          </w:p>
        </w:tc>
      </w:tr>
    </w:tbl>
    <w:p w14:paraId="033381B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D3BDEC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1A6123E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C3243F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D47627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3F9E3A">
      <w:pPr>
        <w:spacing w:line="360" w:lineRule="auto"/>
        <w:ind w:firstLine="482" w:firstLineChars="200"/>
        <w:rPr>
          <w:rFonts w:hint="eastAsia" w:ascii="宋体" w:hAnsi="宋体" w:eastAsia="宋体" w:cs="宋体"/>
          <w:b/>
          <w:color w:val="auto"/>
          <w:kern w:val="0"/>
          <w:sz w:val="24"/>
          <w:highlight w:val="none"/>
        </w:rPr>
      </w:pPr>
    </w:p>
    <w:p w14:paraId="15231D4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792F69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139E956">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02A2875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A120E8">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210E286">
      <w:pPr>
        <w:spacing w:line="360" w:lineRule="auto"/>
        <w:ind w:right="420" w:firstLine="3614" w:firstLineChars="1000"/>
        <w:rPr>
          <w:rFonts w:hint="eastAsia" w:ascii="宋体" w:hAnsi="宋体" w:eastAsia="宋体" w:cs="宋体"/>
          <w:b/>
          <w:color w:val="auto"/>
          <w:kern w:val="0"/>
          <w:sz w:val="36"/>
          <w:szCs w:val="36"/>
          <w:highlight w:val="none"/>
        </w:rPr>
      </w:pPr>
    </w:p>
    <w:p w14:paraId="75C54476">
      <w:pPr>
        <w:spacing w:line="360" w:lineRule="auto"/>
        <w:ind w:right="420" w:firstLine="3614" w:firstLineChars="1000"/>
        <w:rPr>
          <w:rFonts w:hint="eastAsia" w:ascii="宋体" w:hAnsi="宋体" w:eastAsia="宋体" w:cs="宋体"/>
          <w:b/>
          <w:color w:val="auto"/>
          <w:kern w:val="0"/>
          <w:sz w:val="36"/>
          <w:szCs w:val="36"/>
          <w:highlight w:val="none"/>
        </w:rPr>
      </w:pPr>
    </w:p>
    <w:p w14:paraId="513AB263">
      <w:pPr>
        <w:spacing w:line="360" w:lineRule="auto"/>
        <w:ind w:right="420" w:firstLine="3614" w:firstLineChars="1000"/>
        <w:rPr>
          <w:rFonts w:hint="eastAsia" w:ascii="宋体" w:hAnsi="宋体" w:eastAsia="宋体" w:cs="宋体"/>
          <w:b/>
          <w:color w:val="auto"/>
          <w:kern w:val="0"/>
          <w:sz w:val="36"/>
          <w:szCs w:val="36"/>
          <w:highlight w:val="none"/>
        </w:rPr>
      </w:pPr>
    </w:p>
    <w:p w14:paraId="4959C395">
      <w:pPr>
        <w:spacing w:line="360" w:lineRule="auto"/>
        <w:ind w:right="420" w:firstLine="3614" w:firstLineChars="1000"/>
        <w:rPr>
          <w:rFonts w:hint="eastAsia" w:ascii="宋体" w:hAnsi="宋体" w:eastAsia="宋体" w:cs="宋体"/>
          <w:b/>
          <w:color w:val="auto"/>
          <w:kern w:val="0"/>
          <w:sz w:val="36"/>
          <w:szCs w:val="36"/>
          <w:highlight w:val="none"/>
        </w:rPr>
      </w:pPr>
    </w:p>
    <w:p w14:paraId="138A63CF">
      <w:pPr>
        <w:spacing w:line="360" w:lineRule="auto"/>
        <w:ind w:right="420" w:firstLine="3614" w:firstLineChars="1000"/>
        <w:rPr>
          <w:rFonts w:hint="eastAsia" w:ascii="宋体" w:hAnsi="宋体" w:eastAsia="宋体" w:cs="宋体"/>
          <w:b/>
          <w:color w:val="auto"/>
          <w:kern w:val="0"/>
          <w:sz w:val="36"/>
          <w:szCs w:val="36"/>
          <w:highlight w:val="none"/>
        </w:rPr>
      </w:pPr>
    </w:p>
    <w:p w14:paraId="5793DEA8">
      <w:pPr>
        <w:spacing w:line="360" w:lineRule="auto"/>
        <w:ind w:right="420" w:firstLine="3614" w:firstLineChars="1000"/>
        <w:rPr>
          <w:rFonts w:hint="eastAsia" w:ascii="宋体" w:hAnsi="宋体" w:eastAsia="宋体" w:cs="宋体"/>
          <w:b/>
          <w:color w:val="auto"/>
          <w:kern w:val="0"/>
          <w:sz w:val="36"/>
          <w:szCs w:val="36"/>
          <w:highlight w:val="none"/>
        </w:rPr>
      </w:pPr>
    </w:p>
    <w:p w14:paraId="60DD492D">
      <w:pPr>
        <w:spacing w:line="360" w:lineRule="auto"/>
        <w:ind w:right="420" w:firstLine="3614" w:firstLineChars="1000"/>
        <w:rPr>
          <w:rFonts w:hint="eastAsia" w:ascii="宋体" w:hAnsi="宋体" w:eastAsia="宋体" w:cs="宋体"/>
          <w:b/>
          <w:color w:val="auto"/>
          <w:kern w:val="0"/>
          <w:sz w:val="36"/>
          <w:szCs w:val="36"/>
          <w:highlight w:val="none"/>
        </w:rPr>
      </w:pPr>
    </w:p>
    <w:p w14:paraId="5BFA2F94">
      <w:pPr>
        <w:spacing w:line="360" w:lineRule="auto"/>
        <w:ind w:right="420" w:firstLine="3614" w:firstLineChars="1000"/>
        <w:rPr>
          <w:rFonts w:hint="eastAsia" w:ascii="宋体" w:hAnsi="宋体" w:eastAsia="宋体" w:cs="宋体"/>
          <w:b/>
          <w:color w:val="auto"/>
          <w:kern w:val="0"/>
          <w:sz w:val="36"/>
          <w:szCs w:val="36"/>
          <w:highlight w:val="none"/>
        </w:rPr>
      </w:pPr>
    </w:p>
    <w:p w14:paraId="040BE6A0">
      <w:pPr>
        <w:spacing w:line="360" w:lineRule="auto"/>
        <w:ind w:right="420" w:firstLine="3614" w:firstLineChars="1000"/>
        <w:rPr>
          <w:rFonts w:hint="eastAsia" w:ascii="宋体" w:hAnsi="宋体" w:eastAsia="宋体" w:cs="宋体"/>
          <w:b/>
          <w:color w:val="auto"/>
          <w:kern w:val="0"/>
          <w:sz w:val="36"/>
          <w:szCs w:val="36"/>
          <w:highlight w:val="none"/>
        </w:rPr>
      </w:pPr>
    </w:p>
    <w:p w14:paraId="4F47DDE9">
      <w:pPr>
        <w:spacing w:line="360" w:lineRule="auto"/>
        <w:ind w:right="420" w:firstLine="3614" w:firstLineChars="1000"/>
        <w:rPr>
          <w:rFonts w:hint="eastAsia" w:ascii="宋体" w:hAnsi="宋体" w:eastAsia="宋体" w:cs="宋体"/>
          <w:b/>
          <w:color w:val="auto"/>
          <w:kern w:val="0"/>
          <w:sz w:val="36"/>
          <w:szCs w:val="36"/>
          <w:highlight w:val="none"/>
        </w:rPr>
      </w:pPr>
    </w:p>
    <w:p w14:paraId="154CBBEC">
      <w:pPr>
        <w:spacing w:line="360" w:lineRule="auto"/>
        <w:ind w:right="420" w:firstLine="3614" w:firstLineChars="1000"/>
        <w:rPr>
          <w:rFonts w:hint="eastAsia" w:ascii="宋体" w:hAnsi="宋体" w:eastAsia="宋体" w:cs="宋体"/>
          <w:b/>
          <w:color w:val="auto"/>
          <w:kern w:val="0"/>
          <w:sz w:val="36"/>
          <w:szCs w:val="36"/>
          <w:highlight w:val="none"/>
        </w:rPr>
      </w:pPr>
    </w:p>
    <w:p w14:paraId="2C2FB48E">
      <w:pPr>
        <w:spacing w:line="360" w:lineRule="auto"/>
        <w:ind w:right="420" w:firstLine="3614" w:firstLineChars="1000"/>
        <w:rPr>
          <w:rFonts w:hint="eastAsia" w:ascii="宋体" w:hAnsi="宋体" w:eastAsia="宋体" w:cs="宋体"/>
          <w:b/>
          <w:color w:val="auto"/>
          <w:kern w:val="0"/>
          <w:sz w:val="36"/>
          <w:szCs w:val="36"/>
          <w:highlight w:val="none"/>
        </w:rPr>
      </w:pPr>
    </w:p>
    <w:p w14:paraId="3BB7CB85">
      <w:pPr>
        <w:spacing w:line="360" w:lineRule="auto"/>
        <w:ind w:right="420" w:firstLine="3614" w:firstLineChars="1000"/>
        <w:rPr>
          <w:rFonts w:hint="eastAsia" w:ascii="宋体" w:hAnsi="宋体" w:eastAsia="宋体" w:cs="宋体"/>
          <w:b/>
          <w:color w:val="auto"/>
          <w:kern w:val="0"/>
          <w:sz w:val="36"/>
          <w:szCs w:val="36"/>
          <w:highlight w:val="none"/>
        </w:rPr>
      </w:pPr>
    </w:p>
    <w:p w14:paraId="2FC70867">
      <w:pPr>
        <w:spacing w:line="360" w:lineRule="auto"/>
        <w:ind w:right="420" w:firstLine="3614" w:firstLineChars="1000"/>
        <w:rPr>
          <w:rFonts w:hint="eastAsia" w:ascii="宋体" w:hAnsi="宋体" w:eastAsia="宋体" w:cs="宋体"/>
          <w:b/>
          <w:color w:val="auto"/>
          <w:kern w:val="0"/>
          <w:sz w:val="36"/>
          <w:szCs w:val="36"/>
          <w:highlight w:val="none"/>
        </w:rPr>
      </w:pPr>
    </w:p>
    <w:p w14:paraId="1B1B9933">
      <w:pPr>
        <w:spacing w:line="360" w:lineRule="auto"/>
        <w:ind w:right="420" w:firstLine="3614" w:firstLineChars="1000"/>
        <w:rPr>
          <w:rFonts w:hint="eastAsia" w:ascii="宋体" w:hAnsi="宋体" w:eastAsia="宋体" w:cs="宋体"/>
          <w:b/>
          <w:color w:val="auto"/>
          <w:kern w:val="0"/>
          <w:sz w:val="36"/>
          <w:szCs w:val="36"/>
          <w:highlight w:val="none"/>
        </w:rPr>
      </w:pPr>
    </w:p>
    <w:p w14:paraId="3DAD6154">
      <w:pPr>
        <w:spacing w:line="360" w:lineRule="auto"/>
        <w:ind w:right="420" w:firstLine="3614" w:firstLineChars="1000"/>
        <w:rPr>
          <w:rFonts w:hint="eastAsia" w:ascii="宋体" w:hAnsi="宋体" w:eastAsia="宋体" w:cs="宋体"/>
          <w:b/>
          <w:color w:val="auto"/>
          <w:kern w:val="0"/>
          <w:sz w:val="36"/>
          <w:szCs w:val="36"/>
          <w:highlight w:val="none"/>
        </w:rPr>
      </w:pPr>
    </w:p>
    <w:p w14:paraId="0F13B7F9">
      <w:pPr>
        <w:pStyle w:val="4"/>
        <w:keepNext w:val="0"/>
        <w:keepLines w:val="0"/>
        <w:pageBreakBefore w:val="0"/>
        <w:widowControl/>
        <w:spacing w:before="100" w:beforeAutospacing="1" w:after="100" w:afterAutospacing="1" w:line="360" w:lineRule="auto"/>
        <w:ind w:left="1290" w:firstLine="3092" w:firstLineChars="700"/>
        <w:jc w:val="left"/>
        <w:rPr>
          <w:rFonts w:hint="eastAsia" w:ascii="宋体" w:hAnsi="宋体" w:eastAsia="宋体" w:cs="宋体"/>
          <w:color w:val="auto"/>
          <w:highlight w:val="none"/>
        </w:rPr>
      </w:pPr>
      <w:bookmarkStart w:id="550" w:name="_Toc465665161"/>
      <w:r>
        <w:rPr>
          <w:rFonts w:hint="eastAsia" w:ascii="宋体" w:hAnsi="宋体" w:eastAsia="宋体" w:cs="宋体"/>
          <w:color w:val="auto"/>
          <w:highlight w:val="none"/>
        </w:rPr>
        <w:t>附件</w:t>
      </w:r>
      <w:bookmarkEnd w:id="550"/>
    </w:p>
    <w:p w14:paraId="533879D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793D8EC">
      <w:pPr>
        <w:spacing w:line="360" w:lineRule="auto"/>
        <w:jc w:val="center"/>
        <w:rPr>
          <w:rFonts w:hint="eastAsia" w:ascii="宋体" w:hAnsi="宋体" w:eastAsia="宋体" w:cs="宋体"/>
          <w:b/>
          <w:color w:val="auto"/>
          <w:spacing w:val="6"/>
          <w:sz w:val="32"/>
          <w:szCs w:val="32"/>
          <w:highlight w:val="none"/>
        </w:rPr>
      </w:pPr>
      <w:bookmarkStart w:id="551" w:name="OLE_LINK13"/>
      <w:bookmarkStart w:id="552" w:name="OLE_LINK14"/>
      <w:r>
        <w:rPr>
          <w:rFonts w:hint="eastAsia" w:ascii="宋体" w:hAnsi="宋体" w:eastAsia="宋体" w:cs="宋体"/>
          <w:b/>
          <w:color w:val="auto"/>
          <w:spacing w:val="6"/>
          <w:sz w:val="32"/>
          <w:szCs w:val="32"/>
          <w:highlight w:val="none"/>
        </w:rPr>
        <w:t>残疾人福利性单位声明函</w:t>
      </w:r>
    </w:p>
    <w:bookmarkEnd w:id="551"/>
    <w:bookmarkEnd w:id="552"/>
    <w:p w14:paraId="797CC2B8">
      <w:pPr>
        <w:spacing w:line="360" w:lineRule="auto"/>
        <w:rPr>
          <w:rFonts w:hint="eastAsia" w:ascii="宋体" w:hAnsi="宋体" w:eastAsia="宋体" w:cs="宋体"/>
          <w:b/>
          <w:color w:val="auto"/>
          <w:spacing w:val="6"/>
          <w:sz w:val="30"/>
          <w:szCs w:val="30"/>
          <w:highlight w:val="none"/>
        </w:rPr>
      </w:pPr>
    </w:p>
    <w:p w14:paraId="67BE12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8BE3C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19D5907">
      <w:pPr>
        <w:spacing w:line="360" w:lineRule="auto"/>
        <w:ind w:firstLine="480" w:firstLineChars="200"/>
        <w:rPr>
          <w:rFonts w:hint="eastAsia" w:ascii="宋体" w:hAnsi="宋体" w:eastAsia="宋体" w:cs="宋体"/>
          <w:color w:val="auto"/>
          <w:sz w:val="24"/>
          <w:highlight w:val="none"/>
        </w:rPr>
      </w:pPr>
    </w:p>
    <w:p w14:paraId="048069FB">
      <w:pPr>
        <w:spacing w:line="360" w:lineRule="auto"/>
        <w:ind w:firstLine="480" w:firstLineChars="200"/>
        <w:rPr>
          <w:rFonts w:hint="eastAsia" w:ascii="宋体" w:hAnsi="宋体" w:eastAsia="宋体" w:cs="宋体"/>
          <w:color w:val="auto"/>
          <w:sz w:val="24"/>
          <w:highlight w:val="none"/>
        </w:rPr>
      </w:pPr>
    </w:p>
    <w:p w14:paraId="4E23E38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6AF122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5B4CEE5">
      <w:pPr>
        <w:spacing w:line="360" w:lineRule="auto"/>
        <w:ind w:firstLine="480" w:firstLineChars="200"/>
        <w:rPr>
          <w:rFonts w:hint="eastAsia" w:ascii="宋体" w:hAnsi="宋体" w:eastAsia="宋体" w:cs="宋体"/>
          <w:color w:val="auto"/>
          <w:sz w:val="24"/>
          <w:highlight w:val="none"/>
        </w:rPr>
      </w:pPr>
    </w:p>
    <w:p w14:paraId="78693999">
      <w:pPr>
        <w:spacing w:line="360" w:lineRule="auto"/>
        <w:ind w:firstLine="420" w:firstLineChars="200"/>
        <w:rPr>
          <w:rFonts w:hint="eastAsia" w:ascii="宋体" w:hAnsi="宋体" w:eastAsia="宋体" w:cs="宋体"/>
          <w:color w:val="auto"/>
          <w:highlight w:val="none"/>
        </w:rPr>
      </w:pPr>
    </w:p>
    <w:p w14:paraId="0E580D11">
      <w:pPr>
        <w:spacing w:line="360" w:lineRule="auto"/>
        <w:ind w:firstLine="420" w:firstLineChars="200"/>
        <w:rPr>
          <w:rFonts w:hint="eastAsia" w:ascii="宋体" w:hAnsi="宋体" w:eastAsia="宋体" w:cs="宋体"/>
          <w:color w:val="auto"/>
          <w:highlight w:val="none"/>
        </w:rPr>
      </w:pPr>
    </w:p>
    <w:p w14:paraId="52532743">
      <w:pPr>
        <w:spacing w:line="360" w:lineRule="auto"/>
        <w:ind w:firstLine="420" w:firstLineChars="200"/>
        <w:rPr>
          <w:rFonts w:hint="eastAsia" w:ascii="宋体" w:hAnsi="宋体" w:eastAsia="宋体" w:cs="宋体"/>
          <w:color w:val="auto"/>
          <w:highlight w:val="none"/>
        </w:rPr>
      </w:pPr>
    </w:p>
    <w:p w14:paraId="3423A441">
      <w:pPr>
        <w:spacing w:line="360" w:lineRule="auto"/>
        <w:ind w:firstLine="420" w:firstLineChars="200"/>
        <w:rPr>
          <w:rFonts w:hint="eastAsia" w:ascii="宋体" w:hAnsi="宋体" w:eastAsia="宋体" w:cs="宋体"/>
          <w:color w:val="auto"/>
          <w:highlight w:val="none"/>
        </w:rPr>
      </w:pPr>
    </w:p>
    <w:p w14:paraId="1D351F03">
      <w:pPr>
        <w:spacing w:line="360" w:lineRule="auto"/>
        <w:rPr>
          <w:rFonts w:hint="eastAsia" w:ascii="宋体" w:hAnsi="宋体" w:eastAsia="宋体" w:cs="宋体"/>
          <w:b/>
          <w:color w:val="auto"/>
          <w:sz w:val="24"/>
          <w:highlight w:val="none"/>
        </w:rPr>
      </w:pPr>
    </w:p>
    <w:p w14:paraId="053E8B28">
      <w:pPr>
        <w:spacing w:line="360" w:lineRule="auto"/>
        <w:rPr>
          <w:rFonts w:hint="eastAsia" w:ascii="宋体" w:hAnsi="宋体" w:eastAsia="宋体" w:cs="宋体"/>
          <w:b/>
          <w:color w:val="auto"/>
          <w:sz w:val="24"/>
          <w:highlight w:val="none"/>
        </w:rPr>
      </w:pPr>
    </w:p>
    <w:p w14:paraId="15004885">
      <w:pPr>
        <w:spacing w:line="360" w:lineRule="auto"/>
        <w:rPr>
          <w:rFonts w:hint="eastAsia" w:ascii="宋体" w:hAnsi="宋体" w:eastAsia="宋体" w:cs="宋体"/>
          <w:b/>
          <w:color w:val="auto"/>
          <w:sz w:val="24"/>
          <w:highlight w:val="none"/>
        </w:rPr>
      </w:pPr>
    </w:p>
    <w:p w14:paraId="1B095A56">
      <w:pPr>
        <w:spacing w:line="360" w:lineRule="auto"/>
        <w:rPr>
          <w:rFonts w:hint="eastAsia" w:ascii="宋体" w:hAnsi="宋体" w:eastAsia="宋体" w:cs="宋体"/>
          <w:b/>
          <w:color w:val="auto"/>
          <w:sz w:val="24"/>
          <w:highlight w:val="none"/>
        </w:rPr>
      </w:pPr>
    </w:p>
    <w:p w14:paraId="61368155">
      <w:pPr>
        <w:spacing w:line="360" w:lineRule="auto"/>
        <w:rPr>
          <w:rFonts w:hint="eastAsia" w:ascii="宋体" w:hAnsi="宋体" w:eastAsia="宋体" w:cs="宋体"/>
          <w:b/>
          <w:color w:val="auto"/>
          <w:sz w:val="24"/>
          <w:highlight w:val="none"/>
        </w:rPr>
      </w:pPr>
    </w:p>
    <w:p w14:paraId="7818893D">
      <w:pPr>
        <w:spacing w:line="360" w:lineRule="auto"/>
        <w:rPr>
          <w:rFonts w:hint="eastAsia" w:ascii="宋体" w:hAnsi="宋体" w:eastAsia="宋体" w:cs="宋体"/>
          <w:b/>
          <w:color w:val="auto"/>
          <w:sz w:val="24"/>
          <w:highlight w:val="none"/>
        </w:rPr>
      </w:pPr>
    </w:p>
    <w:p w14:paraId="73F18359">
      <w:pPr>
        <w:spacing w:line="360" w:lineRule="auto"/>
        <w:rPr>
          <w:rFonts w:hint="eastAsia" w:ascii="宋体" w:hAnsi="宋体" w:eastAsia="宋体" w:cs="宋体"/>
          <w:b/>
          <w:color w:val="auto"/>
          <w:sz w:val="24"/>
          <w:highlight w:val="none"/>
        </w:rPr>
      </w:pPr>
    </w:p>
    <w:p w14:paraId="15BD3044">
      <w:pPr>
        <w:spacing w:line="360" w:lineRule="auto"/>
        <w:rPr>
          <w:rFonts w:hint="eastAsia" w:ascii="宋体" w:hAnsi="宋体" w:eastAsia="宋体" w:cs="宋体"/>
          <w:b/>
          <w:color w:val="auto"/>
          <w:sz w:val="24"/>
          <w:highlight w:val="none"/>
        </w:rPr>
      </w:pPr>
    </w:p>
    <w:p w14:paraId="2CB08585">
      <w:pPr>
        <w:spacing w:line="360" w:lineRule="auto"/>
        <w:rPr>
          <w:rFonts w:hint="eastAsia" w:ascii="宋体" w:hAnsi="宋体" w:eastAsia="宋体" w:cs="宋体"/>
          <w:b/>
          <w:color w:val="auto"/>
          <w:sz w:val="24"/>
          <w:highlight w:val="none"/>
        </w:rPr>
      </w:pPr>
    </w:p>
    <w:p w14:paraId="7EE8C67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C4EB2C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C9C974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DFD370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FC9D64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07794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09A82A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AD5D4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B42D0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A4EECC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8AF25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41EC3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D9CA63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795FE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9A0B75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917CE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702046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D95A0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3D13C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38D50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F02CB6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17DFB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9F168E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319AC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A66D9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AAC05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405665A">
      <w:pPr>
        <w:spacing w:line="360" w:lineRule="auto"/>
        <w:jc w:val="center"/>
        <w:rPr>
          <w:rFonts w:hint="eastAsia" w:ascii="宋体" w:hAnsi="宋体" w:eastAsia="宋体" w:cs="宋体"/>
          <w:b/>
          <w:bCs/>
          <w:color w:val="auto"/>
          <w:sz w:val="24"/>
          <w:highlight w:val="none"/>
        </w:rPr>
      </w:pPr>
    </w:p>
    <w:p w14:paraId="1C68E42E">
      <w:pPr>
        <w:spacing w:line="360" w:lineRule="auto"/>
        <w:rPr>
          <w:rFonts w:hint="eastAsia" w:ascii="宋体" w:hAnsi="宋体" w:eastAsia="宋体" w:cs="宋体"/>
          <w:b/>
          <w:color w:val="auto"/>
          <w:sz w:val="24"/>
          <w:highlight w:val="none"/>
        </w:rPr>
      </w:pPr>
    </w:p>
    <w:p w14:paraId="2232508D">
      <w:pPr>
        <w:spacing w:line="360" w:lineRule="auto"/>
        <w:rPr>
          <w:rFonts w:hint="eastAsia" w:ascii="宋体" w:hAnsi="宋体" w:eastAsia="宋体" w:cs="宋体"/>
          <w:b/>
          <w:color w:val="auto"/>
          <w:sz w:val="24"/>
          <w:highlight w:val="none"/>
        </w:rPr>
      </w:pPr>
    </w:p>
    <w:p w14:paraId="5E0576F6">
      <w:pPr>
        <w:spacing w:line="360" w:lineRule="auto"/>
        <w:rPr>
          <w:rFonts w:hint="eastAsia" w:ascii="宋体" w:hAnsi="宋体" w:eastAsia="宋体" w:cs="宋体"/>
          <w:b/>
          <w:color w:val="auto"/>
          <w:sz w:val="24"/>
          <w:highlight w:val="none"/>
        </w:rPr>
      </w:pPr>
    </w:p>
    <w:p w14:paraId="1E252B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9502E2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FE5980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F1277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8AF0D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CDCF8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0A8C2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0D72BF">
      <w:pPr>
        <w:widowControl/>
        <w:spacing w:line="360" w:lineRule="auto"/>
        <w:ind w:firstLine="600" w:firstLineChars="200"/>
        <w:jc w:val="left"/>
        <w:rPr>
          <w:rFonts w:hint="eastAsia" w:ascii="宋体" w:hAnsi="宋体" w:eastAsia="宋体" w:cs="宋体"/>
          <w:color w:val="auto"/>
          <w:sz w:val="30"/>
          <w:szCs w:val="30"/>
          <w:highlight w:val="none"/>
        </w:rPr>
      </w:pPr>
    </w:p>
    <w:p w14:paraId="615C2D48">
      <w:pPr>
        <w:spacing w:line="360" w:lineRule="auto"/>
        <w:jc w:val="center"/>
        <w:rPr>
          <w:rFonts w:hint="eastAsia" w:ascii="宋体" w:hAnsi="宋体" w:eastAsia="宋体" w:cs="宋体"/>
          <w:b/>
          <w:color w:val="auto"/>
          <w:spacing w:val="6"/>
          <w:sz w:val="32"/>
          <w:szCs w:val="32"/>
          <w:highlight w:val="none"/>
        </w:rPr>
      </w:pPr>
    </w:p>
    <w:p w14:paraId="77EF4CAE">
      <w:pPr>
        <w:spacing w:line="360" w:lineRule="auto"/>
        <w:jc w:val="center"/>
        <w:rPr>
          <w:rFonts w:hint="eastAsia" w:ascii="宋体" w:hAnsi="宋体" w:eastAsia="宋体" w:cs="宋体"/>
          <w:b/>
          <w:color w:val="auto"/>
          <w:spacing w:val="6"/>
          <w:sz w:val="32"/>
          <w:szCs w:val="32"/>
          <w:highlight w:val="none"/>
        </w:rPr>
      </w:pPr>
    </w:p>
    <w:p w14:paraId="4CA6D19B">
      <w:pPr>
        <w:spacing w:line="360" w:lineRule="auto"/>
        <w:jc w:val="center"/>
        <w:rPr>
          <w:rFonts w:hint="eastAsia" w:ascii="宋体" w:hAnsi="宋体" w:eastAsia="宋体" w:cs="宋体"/>
          <w:b/>
          <w:color w:val="auto"/>
          <w:spacing w:val="6"/>
          <w:sz w:val="32"/>
          <w:szCs w:val="32"/>
          <w:highlight w:val="none"/>
        </w:rPr>
      </w:pPr>
    </w:p>
    <w:p w14:paraId="75825242">
      <w:pPr>
        <w:spacing w:line="360" w:lineRule="auto"/>
        <w:jc w:val="center"/>
        <w:rPr>
          <w:rFonts w:hint="eastAsia" w:ascii="宋体" w:hAnsi="宋体" w:eastAsia="宋体" w:cs="宋体"/>
          <w:b/>
          <w:color w:val="auto"/>
          <w:spacing w:val="6"/>
          <w:sz w:val="32"/>
          <w:szCs w:val="32"/>
          <w:highlight w:val="none"/>
        </w:rPr>
      </w:pPr>
    </w:p>
    <w:p w14:paraId="789EA022">
      <w:pPr>
        <w:spacing w:line="360" w:lineRule="auto"/>
        <w:jc w:val="center"/>
        <w:rPr>
          <w:rFonts w:hint="eastAsia" w:ascii="宋体" w:hAnsi="宋体" w:eastAsia="宋体" w:cs="宋体"/>
          <w:b/>
          <w:color w:val="auto"/>
          <w:spacing w:val="6"/>
          <w:sz w:val="32"/>
          <w:szCs w:val="32"/>
          <w:highlight w:val="none"/>
        </w:rPr>
      </w:pPr>
    </w:p>
    <w:p w14:paraId="30DA84EC">
      <w:pPr>
        <w:spacing w:line="360" w:lineRule="auto"/>
        <w:jc w:val="center"/>
        <w:rPr>
          <w:rFonts w:hint="eastAsia" w:ascii="宋体" w:hAnsi="宋体" w:eastAsia="宋体" w:cs="宋体"/>
          <w:b/>
          <w:color w:val="auto"/>
          <w:spacing w:val="6"/>
          <w:sz w:val="32"/>
          <w:szCs w:val="32"/>
          <w:highlight w:val="none"/>
        </w:rPr>
      </w:pPr>
    </w:p>
    <w:p w14:paraId="50D2BFC7">
      <w:pPr>
        <w:spacing w:line="360" w:lineRule="auto"/>
        <w:jc w:val="center"/>
        <w:rPr>
          <w:rFonts w:hint="eastAsia" w:ascii="宋体" w:hAnsi="宋体" w:eastAsia="宋体" w:cs="宋体"/>
          <w:b/>
          <w:color w:val="auto"/>
          <w:spacing w:val="6"/>
          <w:sz w:val="32"/>
          <w:szCs w:val="32"/>
          <w:highlight w:val="none"/>
        </w:rPr>
      </w:pPr>
    </w:p>
    <w:p w14:paraId="7A7B1063">
      <w:pPr>
        <w:spacing w:line="360" w:lineRule="auto"/>
        <w:jc w:val="center"/>
        <w:rPr>
          <w:rFonts w:hint="eastAsia" w:ascii="宋体" w:hAnsi="宋体" w:eastAsia="宋体" w:cs="宋体"/>
          <w:b/>
          <w:color w:val="auto"/>
          <w:spacing w:val="6"/>
          <w:sz w:val="32"/>
          <w:szCs w:val="32"/>
          <w:highlight w:val="none"/>
        </w:rPr>
      </w:pPr>
    </w:p>
    <w:p w14:paraId="6673D9C0">
      <w:pPr>
        <w:spacing w:line="360" w:lineRule="auto"/>
        <w:jc w:val="center"/>
        <w:rPr>
          <w:rFonts w:hint="eastAsia" w:ascii="宋体" w:hAnsi="宋体" w:eastAsia="宋体" w:cs="宋体"/>
          <w:b/>
          <w:color w:val="auto"/>
          <w:spacing w:val="6"/>
          <w:sz w:val="32"/>
          <w:szCs w:val="32"/>
          <w:highlight w:val="none"/>
        </w:rPr>
      </w:pPr>
    </w:p>
    <w:p w14:paraId="60146E19">
      <w:pPr>
        <w:spacing w:line="360" w:lineRule="auto"/>
        <w:jc w:val="center"/>
        <w:rPr>
          <w:rFonts w:hint="eastAsia" w:ascii="宋体" w:hAnsi="宋体" w:eastAsia="宋体" w:cs="宋体"/>
          <w:b/>
          <w:color w:val="auto"/>
          <w:spacing w:val="6"/>
          <w:sz w:val="32"/>
          <w:szCs w:val="32"/>
          <w:highlight w:val="none"/>
        </w:rPr>
      </w:pPr>
    </w:p>
    <w:p w14:paraId="4AD433DE">
      <w:pPr>
        <w:spacing w:line="360" w:lineRule="auto"/>
        <w:jc w:val="center"/>
        <w:rPr>
          <w:rFonts w:hint="eastAsia" w:ascii="宋体" w:hAnsi="宋体" w:eastAsia="宋体" w:cs="宋体"/>
          <w:b/>
          <w:color w:val="auto"/>
          <w:spacing w:val="6"/>
          <w:sz w:val="32"/>
          <w:szCs w:val="32"/>
          <w:highlight w:val="none"/>
        </w:rPr>
      </w:pPr>
    </w:p>
    <w:p w14:paraId="656898F6">
      <w:pPr>
        <w:spacing w:line="360" w:lineRule="auto"/>
        <w:jc w:val="center"/>
        <w:rPr>
          <w:rFonts w:hint="eastAsia" w:ascii="宋体" w:hAnsi="宋体" w:eastAsia="宋体" w:cs="宋体"/>
          <w:b/>
          <w:color w:val="auto"/>
          <w:spacing w:val="6"/>
          <w:sz w:val="32"/>
          <w:szCs w:val="32"/>
          <w:highlight w:val="none"/>
        </w:rPr>
      </w:pPr>
    </w:p>
    <w:p w14:paraId="7A040F83">
      <w:pPr>
        <w:spacing w:line="360" w:lineRule="auto"/>
        <w:jc w:val="left"/>
        <w:rPr>
          <w:rFonts w:hint="eastAsia" w:ascii="宋体" w:hAnsi="宋体" w:eastAsia="宋体" w:cs="宋体"/>
          <w:b/>
          <w:color w:val="auto"/>
          <w:spacing w:val="6"/>
          <w:sz w:val="32"/>
          <w:szCs w:val="32"/>
          <w:highlight w:val="none"/>
        </w:rPr>
      </w:pPr>
    </w:p>
    <w:p w14:paraId="4B2F890D">
      <w:pPr>
        <w:spacing w:line="360" w:lineRule="auto"/>
        <w:jc w:val="left"/>
        <w:rPr>
          <w:rFonts w:hint="eastAsia" w:ascii="宋体" w:hAnsi="宋体" w:eastAsia="宋体" w:cs="宋体"/>
          <w:b/>
          <w:color w:val="auto"/>
          <w:spacing w:val="6"/>
          <w:sz w:val="32"/>
          <w:szCs w:val="32"/>
          <w:highlight w:val="none"/>
        </w:rPr>
      </w:pPr>
    </w:p>
    <w:p w14:paraId="4244F79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041FDA1">
      <w:pPr>
        <w:spacing w:line="360" w:lineRule="auto"/>
        <w:jc w:val="center"/>
        <w:rPr>
          <w:rFonts w:hint="eastAsia" w:ascii="宋体" w:hAnsi="宋体" w:eastAsia="宋体" w:cs="宋体"/>
          <w:b/>
          <w:color w:val="auto"/>
          <w:sz w:val="24"/>
          <w:highlight w:val="none"/>
        </w:rPr>
      </w:pPr>
    </w:p>
    <w:p w14:paraId="2B2C222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CF248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99759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3938C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CD1A0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7F8F79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EE4479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9F9F3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DD5B1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5B69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AEC39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D6EE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86EC1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7CA99B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E7B0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21DE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644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1C951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CC43F7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EA2E1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0442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38DC2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2E112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80803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35B931A">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7B8B61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A66B03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402DC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55424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24DAC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E9F05E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DDE8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AAE02C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1C52F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DCEAB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3EA91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46455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204C8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74273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9A8E6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B2BA73D">
      <w:pPr>
        <w:spacing w:line="360" w:lineRule="auto"/>
        <w:rPr>
          <w:rFonts w:hint="eastAsia" w:ascii="宋体" w:hAnsi="宋体" w:eastAsia="宋体" w:cs="宋体"/>
          <w:b/>
          <w:color w:val="auto"/>
          <w:sz w:val="24"/>
          <w:highlight w:val="none"/>
        </w:rPr>
      </w:pPr>
    </w:p>
    <w:p w14:paraId="045BC631">
      <w:pPr>
        <w:spacing w:line="360" w:lineRule="auto"/>
        <w:rPr>
          <w:rFonts w:hint="eastAsia" w:ascii="宋体" w:hAnsi="宋体" w:eastAsia="宋体" w:cs="宋体"/>
          <w:b/>
          <w:color w:val="auto"/>
          <w:sz w:val="24"/>
          <w:highlight w:val="none"/>
        </w:rPr>
      </w:pPr>
    </w:p>
    <w:p w14:paraId="661033D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400B02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F424B0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34FFB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1D0EA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6DC17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934256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8ED0F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6E33462">
      <w:pPr>
        <w:spacing w:line="360" w:lineRule="auto"/>
        <w:rPr>
          <w:rFonts w:hint="eastAsia" w:ascii="宋体" w:hAnsi="宋体" w:eastAsia="宋体" w:cs="宋体"/>
          <w:b/>
          <w:color w:val="auto"/>
          <w:sz w:val="24"/>
          <w:highlight w:val="none"/>
        </w:rPr>
      </w:pPr>
    </w:p>
    <w:p w14:paraId="1311FB88">
      <w:pPr>
        <w:autoSpaceDE w:val="0"/>
        <w:autoSpaceDN w:val="0"/>
        <w:jc w:val="center"/>
        <w:rPr>
          <w:rFonts w:hint="eastAsia" w:ascii="宋体" w:hAnsi="宋体" w:eastAsia="宋体" w:cs="宋体"/>
          <w:b/>
          <w:color w:val="auto"/>
          <w:spacing w:val="6"/>
          <w:sz w:val="32"/>
          <w:szCs w:val="32"/>
          <w:highlight w:val="none"/>
        </w:rPr>
      </w:pPr>
    </w:p>
    <w:p w14:paraId="6CBD13DA">
      <w:pPr>
        <w:autoSpaceDE w:val="0"/>
        <w:autoSpaceDN w:val="0"/>
        <w:jc w:val="center"/>
        <w:rPr>
          <w:rFonts w:hint="eastAsia" w:ascii="宋体" w:hAnsi="宋体" w:eastAsia="宋体" w:cs="宋体"/>
          <w:b/>
          <w:color w:val="auto"/>
          <w:spacing w:val="6"/>
          <w:sz w:val="32"/>
          <w:szCs w:val="32"/>
          <w:highlight w:val="none"/>
        </w:rPr>
      </w:pPr>
    </w:p>
    <w:p w14:paraId="454FE1C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1F35462">
      <w:pPr>
        <w:spacing w:line="360" w:lineRule="auto"/>
        <w:rPr>
          <w:rFonts w:hint="eastAsia" w:ascii="宋体" w:hAnsi="宋体" w:eastAsia="宋体" w:cs="宋体"/>
          <w:color w:val="auto"/>
          <w:sz w:val="24"/>
          <w:highlight w:val="none"/>
          <w:u w:val="single"/>
        </w:rPr>
      </w:pPr>
    </w:p>
    <w:p w14:paraId="0E796E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欧邦工程管理集团有限公司</w:t>
      </w:r>
      <w:r>
        <w:rPr>
          <w:rFonts w:hint="eastAsia" w:ascii="宋体" w:hAnsi="宋体" w:eastAsia="宋体" w:cs="宋体"/>
          <w:color w:val="auto"/>
          <w:sz w:val="24"/>
          <w:highlight w:val="none"/>
          <w:u w:val="single"/>
        </w:rPr>
        <w:t>：</w:t>
      </w:r>
    </w:p>
    <w:p w14:paraId="518274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BCC46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2BCC184">
      <w:pPr>
        <w:spacing w:line="360" w:lineRule="auto"/>
        <w:ind w:firstLine="494"/>
        <w:rPr>
          <w:rFonts w:hint="eastAsia" w:ascii="宋体" w:hAnsi="宋体" w:eastAsia="宋体" w:cs="宋体"/>
          <w:color w:val="auto"/>
          <w:sz w:val="24"/>
          <w:highlight w:val="none"/>
        </w:rPr>
      </w:pPr>
    </w:p>
    <w:p w14:paraId="479E1550">
      <w:pPr>
        <w:spacing w:line="360" w:lineRule="auto"/>
        <w:ind w:firstLine="494"/>
        <w:rPr>
          <w:rFonts w:hint="eastAsia" w:ascii="宋体" w:hAnsi="宋体" w:eastAsia="宋体" w:cs="宋体"/>
          <w:color w:val="auto"/>
          <w:sz w:val="24"/>
          <w:highlight w:val="none"/>
        </w:rPr>
      </w:pPr>
    </w:p>
    <w:p w14:paraId="272E3173">
      <w:pPr>
        <w:spacing w:line="360" w:lineRule="auto"/>
        <w:ind w:firstLine="494"/>
        <w:rPr>
          <w:rFonts w:hint="eastAsia" w:ascii="宋体" w:hAnsi="宋体" w:eastAsia="宋体" w:cs="宋体"/>
          <w:color w:val="auto"/>
          <w:sz w:val="24"/>
          <w:highlight w:val="none"/>
        </w:rPr>
      </w:pPr>
    </w:p>
    <w:p w14:paraId="22DEE28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BC89D7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C597988">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16B381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3A1A051">
      <w:pPr>
        <w:autoSpaceDE w:val="0"/>
        <w:autoSpaceDN w:val="0"/>
        <w:jc w:val="center"/>
        <w:rPr>
          <w:rFonts w:hint="eastAsia" w:ascii="宋体" w:hAnsi="宋体" w:eastAsia="宋体" w:cs="宋体"/>
          <w:b/>
          <w:color w:val="auto"/>
          <w:spacing w:val="6"/>
          <w:sz w:val="32"/>
          <w:szCs w:val="32"/>
          <w:highlight w:val="none"/>
        </w:rPr>
      </w:pPr>
    </w:p>
    <w:p w14:paraId="07D9ECC5">
      <w:pPr>
        <w:autoSpaceDE w:val="0"/>
        <w:autoSpaceDN w:val="0"/>
        <w:jc w:val="center"/>
        <w:rPr>
          <w:rFonts w:hint="eastAsia" w:ascii="宋体" w:hAnsi="宋体" w:eastAsia="宋体" w:cs="宋体"/>
          <w:b/>
          <w:color w:val="auto"/>
          <w:spacing w:val="6"/>
          <w:sz w:val="32"/>
          <w:szCs w:val="32"/>
          <w:highlight w:val="none"/>
        </w:rPr>
      </w:pPr>
    </w:p>
    <w:p w14:paraId="47136F33">
      <w:pPr>
        <w:autoSpaceDE w:val="0"/>
        <w:autoSpaceDN w:val="0"/>
        <w:jc w:val="center"/>
        <w:rPr>
          <w:rFonts w:hint="eastAsia" w:ascii="宋体" w:hAnsi="宋体" w:eastAsia="宋体" w:cs="宋体"/>
          <w:b/>
          <w:color w:val="auto"/>
          <w:spacing w:val="6"/>
          <w:sz w:val="32"/>
          <w:szCs w:val="32"/>
          <w:highlight w:val="none"/>
        </w:rPr>
      </w:pPr>
    </w:p>
    <w:p w14:paraId="3D5B874D">
      <w:pPr>
        <w:autoSpaceDE w:val="0"/>
        <w:autoSpaceDN w:val="0"/>
        <w:jc w:val="center"/>
        <w:rPr>
          <w:rFonts w:hint="eastAsia" w:ascii="宋体" w:hAnsi="宋体" w:eastAsia="宋体" w:cs="宋体"/>
          <w:b/>
          <w:color w:val="auto"/>
          <w:spacing w:val="6"/>
          <w:sz w:val="32"/>
          <w:szCs w:val="32"/>
          <w:highlight w:val="none"/>
        </w:rPr>
      </w:pPr>
    </w:p>
    <w:p w14:paraId="2592F42B">
      <w:pPr>
        <w:autoSpaceDE w:val="0"/>
        <w:autoSpaceDN w:val="0"/>
        <w:jc w:val="center"/>
        <w:rPr>
          <w:rFonts w:hint="eastAsia" w:ascii="宋体" w:hAnsi="宋体" w:eastAsia="宋体" w:cs="宋体"/>
          <w:b/>
          <w:color w:val="auto"/>
          <w:spacing w:val="6"/>
          <w:sz w:val="32"/>
          <w:szCs w:val="32"/>
          <w:highlight w:val="none"/>
        </w:rPr>
      </w:pPr>
    </w:p>
    <w:p w14:paraId="14A34CA0">
      <w:pPr>
        <w:autoSpaceDE w:val="0"/>
        <w:autoSpaceDN w:val="0"/>
        <w:jc w:val="center"/>
        <w:rPr>
          <w:rFonts w:hint="eastAsia" w:ascii="宋体" w:hAnsi="宋体" w:eastAsia="宋体" w:cs="宋体"/>
          <w:b/>
          <w:color w:val="auto"/>
          <w:spacing w:val="6"/>
          <w:sz w:val="32"/>
          <w:szCs w:val="32"/>
          <w:highlight w:val="none"/>
        </w:rPr>
      </w:pPr>
    </w:p>
    <w:p w14:paraId="232A299B">
      <w:pPr>
        <w:autoSpaceDE w:val="0"/>
        <w:autoSpaceDN w:val="0"/>
        <w:jc w:val="center"/>
        <w:rPr>
          <w:rFonts w:hint="eastAsia" w:ascii="宋体" w:hAnsi="宋体" w:eastAsia="宋体" w:cs="宋体"/>
          <w:b/>
          <w:color w:val="auto"/>
          <w:spacing w:val="6"/>
          <w:sz w:val="32"/>
          <w:szCs w:val="32"/>
          <w:highlight w:val="none"/>
        </w:rPr>
      </w:pPr>
    </w:p>
    <w:p w14:paraId="0CA1C634">
      <w:pPr>
        <w:autoSpaceDE w:val="0"/>
        <w:autoSpaceDN w:val="0"/>
        <w:jc w:val="center"/>
        <w:rPr>
          <w:rFonts w:hint="eastAsia" w:ascii="宋体" w:hAnsi="宋体" w:eastAsia="宋体" w:cs="宋体"/>
          <w:b/>
          <w:color w:val="auto"/>
          <w:spacing w:val="6"/>
          <w:sz w:val="32"/>
          <w:szCs w:val="32"/>
          <w:highlight w:val="none"/>
        </w:rPr>
      </w:pPr>
    </w:p>
    <w:p w14:paraId="4C624653">
      <w:pPr>
        <w:autoSpaceDE w:val="0"/>
        <w:autoSpaceDN w:val="0"/>
        <w:jc w:val="center"/>
        <w:rPr>
          <w:rFonts w:hint="eastAsia" w:ascii="宋体" w:hAnsi="宋体" w:eastAsia="宋体" w:cs="宋体"/>
          <w:b/>
          <w:color w:val="auto"/>
          <w:spacing w:val="6"/>
          <w:sz w:val="32"/>
          <w:szCs w:val="32"/>
          <w:highlight w:val="none"/>
        </w:rPr>
      </w:pPr>
    </w:p>
    <w:p w14:paraId="75FA52AD">
      <w:pPr>
        <w:autoSpaceDE w:val="0"/>
        <w:autoSpaceDN w:val="0"/>
        <w:jc w:val="center"/>
        <w:rPr>
          <w:rFonts w:hint="eastAsia" w:ascii="宋体" w:hAnsi="宋体" w:eastAsia="宋体" w:cs="宋体"/>
          <w:b/>
          <w:color w:val="auto"/>
          <w:spacing w:val="6"/>
          <w:sz w:val="32"/>
          <w:szCs w:val="32"/>
          <w:highlight w:val="none"/>
        </w:rPr>
      </w:pPr>
    </w:p>
    <w:p w14:paraId="717E2B51">
      <w:pPr>
        <w:autoSpaceDE w:val="0"/>
        <w:autoSpaceDN w:val="0"/>
        <w:jc w:val="center"/>
        <w:rPr>
          <w:rFonts w:hint="eastAsia" w:ascii="宋体" w:hAnsi="宋体" w:eastAsia="宋体" w:cs="宋体"/>
          <w:b/>
          <w:color w:val="auto"/>
          <w:spacing w:val="6"/>
          <w:sz w:val="32"/>
          <w:szCs w:val="32"/>
          <w:highlight w:val="none"/>
        </w:rPr>
      </w:pPr>
    </w:p>
    <w:p w14:paraId="4D9FE150">
      <w:pPr>
        <w:autoSpaceDE w:val="0"/>
        <w:autoSpaceDN w:val="0"/>
        <w:jc w:val="center"/>
        <w:rPr>
          <w:rFonts w:hint="eastAsia" w:ascii="宋体" w:hAnsi="宋体" w:eastAsia="宋体" w:cs="宋体"/>
          <w:b/>
          <w:color w:val="auto"/>
          <w:spacing w:val="6"/>
          <w:sz w:val="32"/>
          <w:szCs w:val="32"/>
          <w:highlight w:val="none"/>
        </w:rPr>
      </w:pPr>
    </w:p>
    <w:p w14:paraId="7F88B95C">
      <w:pPr>
        <w:autoSpaceDE w:val="0"/>
        <w:autoSpaceDN w:val="0"/>
        <w:jc w:val="center"/>
        <w:rPr>
          <w:rFonts w:hint="eastAsia" w:ascii="宋体" w:hAnsi="宋体" w:eastAsia="宋体" w:cs="宋体"/>
          <w:b/>
          <w:color w:val="auto"/>
          <w:spacing w:val="6"/>
          <w:sz w:val="32"/>
          <w:szCs w:val="32"/>
          <w:highlight w:val="none"/>
        </w:rPr>
      </w:pPr>
    </w:p>
    <w:p w14:paraId="59D4B459">
      <w:pPr>
        <w:autoSpaceDE w:val="0"/>
        <w:autoSpaceDN w:val="0"/>
        <w:jc w:val="center"/>
        <w:rPr>
          <w:rFonts w:hint="eastAsia" w:ascii="宋体" w:hAnsi="宋体" w:eastAsia="宋体" w:cs="宋体"/>
          <w:b/>
          <w:color w:val="auto"/>
          <w:spacing w:val="6"/>
          <w:sz w:val="32"/>
          <w:szCs w:val="32"/>
          <w:highlight w:val="none"/>
        </w:rPr>
      </w:pPr>
    </w:p>
    <w:p w14:paraId="0F91CDDF">
      <w:pPr>
        <w:autoSpaceDE w:val="0"/>
        <w:autoSpaceDN w:val="0"/>
        <w:jc w:val="center"/>
        <w:rPr>
          <w:rFonts w:hint="eastAsia" w:ascii="宋体" w:hAnsi="宋体" w:eastAsia="宋体" w:cs="宋体"/>
          <w:b/>
          <w:color w:val="auto"/>
          <w:spacing w:val="6"/>
          <w:sz w:val="32"/>
          <w:szCs w:val="32"/>
          <w:highlight w:val="none"/>
        </w:rPr>
      </w:pPr>
    </w:p>
    <w:p w14:paraId="5A708BDD">
      <w:pPr>
        <w:autoSpaceDE w:val="0"/>
        <w:autoSpaceDN w:val="0"/>
        <w:jc w:val="center"/>
        <w:rPr>
          <w:rFonts w:hint="eastAsia" w:ascii="宋体" w:hAnsi="宋体" w:eastAsia="宋体" w:cs="宋体"/>
          <w:b/>
          <w:color w:val="auto"/>
          <w:spacing w:val="6"/>
          <w:sz w:val="32"/>
          <w:szCs w:val="32"/>
          <w:highlight w:val="none"/>
        </w:rPr>
      </w:pPr>
    </w:p>
    <w:p w14:paraId="6B4B0A3F">
      <w:pPr>
        <w:autoSpaceDE w:val="0"/>
        <w:autoSpaceDN w:val="0"/>
        <w:jc w:val="center"/>
        <w:rPr>
          <w:rFonts w:hint="eastAsia" w:ascii="宋体" w:hAnsi="宋体" w:eastAsia="宋体" w:cs="宋体"/>
          <w:b/>
          <w:color w:val="auto"/>
          <w:spacing w:val="6"/>
          <w:sz w:val="32"/>
          <w:szCs w:val="32"/>
          <w:highlight w:val="none"/>
        </w:rPr>
      </w:pPr>
    </w:p>
    <w:p w14:paraId="76F3DB62">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166E393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784FC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E8180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DEB05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3BD12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11AE6B8">
      <w:pPr>
        <w:snapToGrid w:val="0"/>
        <w:spacing w:line="360" w:lineRule="auto"/>
        <w:ind w:firstLine="576"/>
        <w:rPr>
          <w:rFonts w:hint="eastAsia" w:ascii="宋体" w:hAnsi="宋体" w:eastAsia="宋体" w:cs="宋体"/>
          <w:color w:val="auto"/>
          <w:kern w:val="0"/>
          <w:sz w:val="24"/>
          <w:highlight w:val="none"/>
          <w:lang w:val="zh-CN"/>
        </w:rPr>
      </w:pPr>
      <w:bookmarkStart w:id="55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E4F4E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548D3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3"/>
    <w:p w14:paraId="74770B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BA346F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FF56F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D018E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25509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A6289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FD12F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BE607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D3872C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CF36AC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54A2F58">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321628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3D8C9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E8119F">
      <w:pPr>
        <w:autoSpaceDE w:val="0"/>
        <w:autoSpaceDN w:val="0"/>
        <w:jc w:val="center"/>
        <w:rPr>
          <w:rFonts w:hint="eastAsia" w:ascii="宋体" w:hAnsi="宋体" w:eastAsia="宋体" w:cs="宋体"/>
          <w:b/>
          <w:color w:val="auto"/>
          <w:spacing w:val="6"/>
          <w:sz w:val="32"/>
          <w:szCs w:val="32"/>
          <w:highlight w:val="none"/>
        </w:rPr>
      </w:pPr>
    </w:p>
    <w:p w14:paraId="773684F9">
      <w:pPr>
        <w:autoSpaceDE w:val="0"/>
        <w:autoSpaceDN w:val="0"/>
        <w:jc w:val="center"/>
        <w:rPr>
          <w:rFonts w:hint="eastAsia" w:ascii="宋体" w:hAnsi="宋体" w:eastAsia="宋体" w:cs="宋体"/>
          <w:b/>
          <w:color w:val="auto"/>
          <w:spacing w:val="6"/>
          <w:sz w:val="32"/>
          <w:szCs w:val="32"/>
          <w:highlight w:val="none"/>
        </w:rPr>
      </w:pPr>
    </w:p>
    <w:p w14:paraId="09A4815A">
      <w:pPr>
        <w:autoSpaceDE w:val="0"/>
        <w:autoSpaceDN w:val="0"/>
        <w:jc w:val="center"/>
        <w:rPr>
          <w:rFonts w:hint="eastAsia" w:ascii="宋体" w:hAnsi="宋体" w:eastAsia="宋体" w:cs="宋体"/>
          <w:b/>
          <w:color w:val="auto"/>
          <w:spacing w:val="6"/>
          <w:sz w:val="32"/>
          <w:szCs w:val="32"/>
          <w:highlight w:val="none"/>
        </w:rPr>
      </w:pPr>
    </w:p>
    <w:p w14:paraId="4A19956B">
      <w:pPr>
        <w:autoSpaceDE w:val="0"/>
        <w:autoSpaceDN w:val="0"/>
        <w:jc w:val="center"/>
        <w:rPr>
          <w:rFonts w:hint="eastAsia" w:ascii="宋体" w:hAnsi="宋体" w:eastAsia="宋体" w:cs="宋体"/>
          <w:b/>
          <w:color w:val="auto"/>
          <w:spacing w:val="6"/>
          <w:sz w:val="32"/>
          <w:szCs w:val="32"/>
          <w:highlight w:val="none"/>
        </w:rPr>
      </w:pPr>
    </w:p>
    <w:p w14:paraId="50DF6D7B">
      <w:pPr>
        <w:autoSpaceDE w:val="0"/>
        <w:autoSpaceDN w:val="0"/>
        <w:jc w:val="center"/>
        <w:rPr>
          <w:rFonts w:hint="eastAsia" w:ascii="宋体" w:hAnsi="宋体" w:eastAsia="宋体" w:cs="宋体"/>
          <w:b/>
          <w:color w:val="auto"/>
          <w:spacing w:val="6"/>
          <w:sz w:val="32"/>
          <w:szCs w:val="32"/>
          <w:highlight w:val="none"/>
        </w:rPr>
      </w:pPr>
    </w:p>
    <w:p w14:paraId="501E4B9A">
      <w:pPr>
        <w:autoSpaceDE w:val="0"/>
        <w:autoSpaceDN w:val="0"/>
        <w:jc w:val="center"/>
        <w:rPr>
          <w:rFonts w:hint="eastAsia" w:ascii="宋体" w:hAnsi="宋体" w:eastAsia="宋体" w:cs="宋体"/>
          <w:b/>
          <w:color w:val="auto"/>
          <w:spacing w:val="6"/>
          <w:sz w:val="32"/>
          <w:szCs w:val="32"/>
          <w:highlight w:val="none"/>
        </w:rPr>
      </w:pPr>
    </w:p>
    <w:p w14:paraId="3838753B">
      <w:pPr>
        <w:autoSpaceDE w:val="0"/>
        <w:autoSpaceDN w:val="0"/>
        <w:jc w:val="center"/>
        <w:rPr>
          <w:rFonts w:hint="eastAsia" w:ascii="宋体" w:hAnsi="宋体" w:eastAsia="宋体" w:cs="宋体"/>
          <w:b/>
          <w:color w:val="auto"/>
          <w:spacing w:val="6"/>
          <w:sz w:val="32"/>
          <w:szCs w:val="32"/>
          <w:highlight w:val="none"/>
        </w:rPr>
      </w:pPr>
    </w:p>
    <w:p w14:paraId="3DD8DB0E">
      <w:pPr>
        <w:autoSpaceDE w:val="0"/>
        <w:autoSpaceDN w:val="0"/>
        <w:jc w:val="center"/>
        <w:rPr>
          <w:rFonts w:hint="eastAsia" w:ascii="宋体" w:hAnsi="宋体" w:eastAsia="宋体" w:cs="宋体"/>
          <w:b/>
          <w:color w:val="auto"/>
          <w:spacing w:val="6"/>
          <w:sz w:val="32"/>
          <w:szCs w:val="32"/>
          <w:highlight w:val="none"/>
        </w:rPr>
      </w:pPr>
    </w:p>
    <w:p w14:paraId="36BF48EE">
      <w:pPr>
        <w:autoSpaceDE w:val="0"/>
        <w:autoSpaceDN w:val="0"/>
        <w:jc w:val="center"/>
        <w:rPr>
          <w:rFonts w:hint="eastAsia" w:ascii="宋体" w:hAnsi="宋体" w:eastAsia="宋体" w:cs="宋体"/>
          <w:b/>
          <w:color w:val="auto"/>
          <w:spacing w:val="6"/>
          <w:sz w:val="32"/>
          <w:szCs w:val="32"/>
          <w:highlight w:val="none"/>
        </w:rPr>
      </w:pPr>
    </w:p>
    <w:p w14:paraId="249E64D6">
      <w:pPr>
        <w:autoSpaceDE w:val="0"/>
        <w:autoSpaceDN w:val="0"/>
        <w:jc w:val="center"/>
        <w:rPr>
          <w:rFonts w:hint="eastAsia" w:ascii="宋体" w:hAnsi="宋体" w:eastAsia="宋体" w:cs="宋体"/>
          <w:b/>
          <w:color w:val="auto"/>
          <w:spacing w:val="6"/>
          <w:sz w:val="32"/>
          <w:szCs w:val="32"/>
          <w:highlight w:val="none"/>
        </w:rPr>
      </w:pPr>
    </w:p>
    <w:p w14:paraId="57C64403">
      <w:pPr>
        <w:autoSpaceDE w:val="0"/>
        <w:autoSpaceDN w:val="0"/>
        <w:jc w:val="center"/>
        <w:rPr>
          <w:rFonts w:hint="eastAsia" w:ascii="宋体" w:hAnsi="宋体" w:eastAsia="宋体" w:cs="宋体"/>
          <w:b/>
          <w:color w:val="auto"/>
          <w:spacing w:val="6"/>
          <w:sz w:val="32"/>
          <w:szCs w:val="32"/>
          <w:highlight w:val="none"/>
        </w:rPr>
      </w:pPr>
    </w:p>
    <w:p w14:paraId="7E54081C">
      <w:pPr>
        <w:autoSpaceDE w:val="0"/>
        <w:autoSpaceDN w:val="0"/>
        <w:jc w:val="center"/>
        <w:rPr>
          <w:rFonts w:hint="eastAsia" w:ascii="宋体" w:hAnsi="宋体" w:eastAsia="宋体" w:cs="宋体"/>
          <w:b/>
          <w:color w:val="auto"/>
          <w:spacing w:val="6"/>
          <w:sz w:val="32"/>
          <w:szCs w:val="32"/>
          <w:highlight w:val="none"/>
        </w:rPr>
      </w:pPr>
    </w:p>
    <w:p w14:paraId="06577DB6">
      <w:pPr>
        <w:autoSpaceDE w:val="0"/>
        <w:autoSpaceDN w:val="0"/>
        <w:jc w:val="center"/>
        <w:rPr>
          <w:rFonts w:hint="eastAsia" w:ascii="宋体" w:hAnsi="宋体" w:eastAsia="宋体" w:cs="宋体"/>
          <w:b/>
          <w:color w:val="auto"/>
          <w:spacing w:val="6"/>
          <w:sz w:val="32"/>
          <w:szCs w:val="32"/>
          <w:highlight w:val="none"/>
        </w:rPr>
      </w:pPr>
    </w:p>
    <w:p w14:paraId="34A5119A">
      <w:pPr>
        <w:autoSpaceDE w:val="0"/>
        <w:autoSpaceDN w:val="0"/>
        <w:jc w:val="center"/>
        <w:rPr>
          <w:rFonts w:hint="eastAsia" w:ascii="宋体" w:hAnsi="宋体" w:eastAsia="宋体" w:cs="宋体"/>
          <w:b/>
          <w:color w:val="auto"/>
          <w:spacing w:val="6"/>
          <w:sz w:val="32"/>
          <w:szCs w:val="32"/>
          <w:highlight w:val="none"/>
        </w:rPr>
      </w:pPr>
    </w:p>
    <w:p w14:paraId="60FA18BE">
      <w:pPr>
        <w:autoSpaceDE w:val="0"/>
        <w:autoSpaceDN w:val="0"/>
        <w:jc w:val="center"/>
        <w:rPr>
          <w:rFonts w:hint="eastAsia" w:ascii="宋体" w:hAnsi="宋体" w:eastAsia="宋体" w:cs="宋体"/>
          <w:b/>
          <w:color w:val="auto"/>
          <w:spacing w:val="6"/>
          <w:sz w:val="32"/>
          <w:szCs w:val="32"/>
          <w:highlight w:val="none"/>
        </w:rPr>
      </w:pPr>
    </w:p>
    <w:p w14:paraId="6CBFC014">
      <w:pPr>
        <w:autoSpaceDE w:val="0"/>
        <w:autoSpaceDN w:val="0"/>
        <w:jc w:val="center"/>
        <w:rPr>
          <w:rFonts w:hint="eastAsia" w:ascii="宋体" w:hAnsi="宋体" w:eastAsia="宋体" w:cs="宋体"/>
          <w:b/>
          <w:color w:val="auto"/>
          <w:spacing w:val="6"/>
          <w:sz w:val="32"/>
          <w:szCs w:val="32"/>
          <w:highlight w:val="none"/>
        </w:rPr>
      </w:pPr>
    </w:p>
    <w:p w14:paraId="28C0CFD7">
      <w:pPr>
        <w:autoSpaceDE w:val="0"/>
        <w:autoSpaceDN w:val="0"/>
        <w:jc w:val="center"/>
        <w:rPr>
          <w:rFonts w:hint="eastAsia" w:ascii="宋体" w:hAnsi="宋体" w:eastAsia="宋体" w:cs="宋体"/>
          <w:b/>
          <w:color w:val="auto"/>
          <w:spacing w:val="6"/>
          <w:sz w:val="32"/>
          <w:szCs w:val="32"/>
          <w:highlight w:val="none"/>
        </w:rPr>
      </w:pPr>
    </w:p>
    <w:p w14:paraId="65812A7D">
      <w:pPr>
        <w:autoSpaceDE w:val="0"/>
        <w:autoSpaceDN w:val="0"/>
        <w:jc w:val="center"/>
        <w:rPr>
          <w:rFonts w:hint="eastAsia" w:ascii="宋体" w:hAnsi="宋体" w:eastAsia="宋体" w:cs="宋体"/>
          <w:b/>
          <w:color w:val="auto"/>
          <w:spacing w:val="6"/>
          <w:sz w:val="32"/>
          <w:szCs w:val="32"/>
          <w:highlight w:val="none"/>
        </w:rPr>
      </w:pPr>
    </w:p>
    <w:p w14:paraId="7227F11F">
      <w:pPr>
        <w:autoSpaceDE w:val="0"/>
        <w:autoSpaceDN w:val="0"/>
        <w:jc w:val="center"/>
        <w:rPr>
          <w:rFonts w:hint="eastAsia" w:ascii="宋体" w:hAnsi="宋体" w:eastAsia="宋体" w:cs="宋体"/>
          <w:b/>
          <w:color w:val="auto"/>
          <w:spacing w:val="6"/>
          <w:sz w:val="32"/>
          <w:szCs w:val="32"/>
          <w:highlight w:val="none"/>
        </w:rPr>
      </w:pPr>
    </w:p>
    <w:p w14:paraId="011358F6">
      <w:pPr>
        <w:autoSpaceDE w:val="0"/>
        <w:autoSpaceDN w:val="0"/>
        <w:jc w:val="center"/>
        <w:rPr>
          <w:rFonts w:hint="eastAsia" w:ascii="宋体" w:hAnsi="宋体" w:eastAsia="宋体" w:cs="宋体"/>
          <w:b/>
          <w:color w:val="auto"/>
          <w:spacing w:val="6"/>
          <w:sz w:val="32"/>
          <w:szCs w:val="32"/>
          <w:highlight w:val="none"/>
        </w:rPr>
      </w:pPr>
    </w:p>
    <w:p w14:paraId="2D2BADF3">
      <w:pPr>
        <w:autoSpaceDE w:val="0"/>
        <w:autoSpaceDN w:val="0"/>
        <w:jc w:val="center"/>
        <w:rPr>
          <w:rFonts w:hint="eastAsia" w:ascii="宋体" w:hAnsi="宋体" w:eastAsia="宋体" w:cs="宋体"/>
          <w:b/>
          <w:color w:val="auto"/>
          <w:spacing w:val="6"/>
          <w:sz w:val="32"/>
          <w:szCs w:val="32"/>
          <w:highlight w:val="none"/>
        </w:rPr>
      </w:pPr>
    </w:p>
    <w:p w14:paraId="3E0ECA23">
      <w:pPr>
        <w:autoSpaceDE w:val="0"/>
        <w:autoSpaceDN w:val="0"/>
        <w:jc w:val="center"/>
        <w:rPr>
          <w:rFonts w:hint="eastAsia" w:ascii="宋体" w:hAnsi="宋体" w:eastAsia="宋体" w:cs="宋体"/>
          <w:b/>
          <w:color w:val="auto"/>
          <w:spacing w:val="6"/>
          <w:sz w:val="32"/>
          <w:szCs w:val="32"/>
          <w:highlight w:val="none"/>
        </w:rPr>
      </w:pPr>
    </w:p>
    <w:p w14:paraId="1E1EE859">
      <w:pPr>
        <w:autoSpaceDE w:val="0"/>
        <w:autoSpaceDN w:val="0"/>
        <w:jc w:val="center"/>
        <w:rPr>
          <w:rFonts w:hint="eastAsia" w:ascii="宋体" w:hAnsi="宋体" w:eastAsia="宋体" w:cs="宋体"/>
          <w:b/>
          <w:color w:val="auto"/>
          <w:spacing w:val="6"/>
          <w:sz w:val="32"/>
          <w:szCs w:val="32"/>
          <w:highlight w:val="none"/>
        </w:rPr>
      </w:pPr>
    </w:p>
    <w:p w14:paraId="480DCBFE">
      <w:pPr>
        <w:autoSpaceDE w:val="0"/>
        <w:autoSpaceDN w:val="0"/>
        <w:jc w:val="center"/>
        <w:rPr>
          <w:rFonts w:hint="eastAsia" w:ascii="宋体" w:hAnsi="宋体" w:eastAsia="宋体" w:cs="宋体"/>
          <w:b/>
          <w:color w:val="auto"/>
          <w:spacing w:val="6"/>
          <w:sz w:val="32"/>
          <w:szCs w:val="32"/>
          <w:highlight w:val="none"/>
        </w:rPr>
      </w:pPr>
    </w:p>
    <w:p w14:paraId="29C45320">
      <w:pPr>
        <w:snapToGrid w:val="0"/>
        <w:spacing w:line="360" w:lineRule="auto"/>
        <w:jc w:val="center"/>
        <w:outlineLvl w:val="0"/>
        <w:rPr>
          <w:rFonts w:hint="eastAsia" w:ascii="宋体" w:hAnsi="宋体" w:eastAsia="宋体" w:cs="宋体"/>
          <w:b/>
          <w:color w:val="auto"/>
          <w:kern w:val="0"/>
          <w:sz w:val="32"/>
          <w:szCs w:val="32"/>
          <w:highlight w:val="none"/>
        </w:rPr>
      </w:pPr>
    </w:p>
    <w:p w14:paraId="1017E19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6E07255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245D8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JD2025BF-082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E4EB3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B00DE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D65941D">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1A3C42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CF994F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878A21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4"/>
    </w:p>
    <w:p w14:paraId="207479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CF7F75C">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7BC5C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D8610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D7CE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75D175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5AE91B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B103B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47E72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BD10C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A84D36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746AF3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81AACA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02A4AA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A72D9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FE1D61">
      <w:pPr>
        <w:autoSpaceDE w:val="0"/>
        <w:autoSpaceDN w:val="0"/>
        <w:jc w:val="center"/>
        <w:rPr>
          <w:rFonts w:hint="eastAsia" w:ascii="宋体" w:hAnsi="宋体" w:eastAsia="宋体" w:cs="宋体"/>
          <w:b/>
          <w:color w:val="auto"/>
          <w:spacing w:val="6"/>
          <w:sz w:val="32"/>
          <w:szCs w:val="32"/>
          <w:highlight w:val="none"/>
        </w:rPr>
      </w:pPr>
    </w:p>
    <w:p w14:paraId="652F6B52">
      <w:pPr>
        <w:autoSpaceDE w:val="0"/>
        <w:autoSpaceDN w:val="0"/>
        <w:jc w:val="center"/>
        <w:rPr>
          <w:rFonts w:hint="eastAsia" w:ascii="宋体" w:hAnsi="宋体" w:eastAsia="宋体" w:cs="宋体"/>
          <w:b/>
          <w:color w:val="auto"/>
          <w:spacing w:val="6"/>
          <w:sz w:val="32"/>
          <w:szCs w:val="32"/>
          <w:highlight w:val="none"/>
        </w:rPr>
      </w:pPr>
    </w:p>
    <w:p w14:paraId="350E694E">
      <w:pPr>
        <w:autoSpaceDE w:val="0"/>
        <w:autoSpaceDN w:val="0"/>
        <w:jc w:val="center"/>
        <w:rPr>
          <w:rFonts w:hint="eastAsia" w:ascii="宋体" w:hAnsi="宋体" w:eastAsia="宋体" w:cs="宋体"/>
          <w:b/>
          <w:color w:val="auto"/>
          <w:spacing w:val="6"/>
          <w:sz w:val="32"/>
          <w:szCs w:val="32"/>
          <w:highlight w:val="none"/>
        </w:rPr>
      </w:pPr>
    </w:p>
    <w:p w14:paraId="1A4902C4">
      <w:pPr>
        <w:autoSpaceDE w:val="0"/>
        <w:autoSpaceDN w:val="0"/>
        <w:jc w:val="center"/>
        <w:rPr>
          <w:rFonts w:hint="eastAsia" w:ascii="宋体" w:hAnsi="宋体" w:eastAsia="宋体" w:cs="宋体"/>
          <w:b/>
          <w:color w:val="auto"/>
          <w:spacing w:val="6"/>
          <w:sz w:val="32"/>
          <w:szCs w:val="32"/>
          <w:highlight w:val="none"/>
        </w:rPr>
      </w:pPr>
    </w:p>
    <w:p w14:paraId="3C48E3F8">
      <w:pPr>
        <w:autoSpaceDE w:val="0"/>
        <w:autoSpaceDN w:val="0"/>
        <w:jc w:val="center"/>
        <w:rPr>
          <w:rFonts w:hint="eastAsia" w:ascii="宋体" w:hAnsi="宋体" w:eastAsia="宋体" w:cs="宋体"/>
          <w:b/>
          <w:color w:val="auto"/>
          <w:spacing w:val="6"/>
          <w:sz w:val="32"/>
          <w:szCs w:val="32"/>
          <w:highlight w:val="none"/>
        </w:rPr>
      </w:pPr>
    </w:p>
    <w:p w14:paraId="370C990C">
      <w:pPr>
        <w:autoSpaceDE w:val="0"/>
        <w:autoSpaceDN w:val="0"/>
        <w:jc w:val="center"/>
        <w:rPr>
          <w:rFonts w:hint="eastAsia" w:ascii="宋体" w:hAnsi="宋体" w:eastAsia="宋体" w:cs="宋体"/>
          <w:b/>
          <w:color w:val="auto"/>
          <w:spacing w:val="6"/>
          <w:sz w:val="32"/>
          <w:szCs w:val="32"/>
          <w:highlight w:val="none"/>
        </w:rPr>
      </w:pPr>
    </w:p>
    <w:p w14:paraId="4FE59348">
      <w:pPr>
        <w:autoSpaceDE w:val="0"/>
        <w:autoSpaceDN w:val="0"/>
        <w:jc w:val="center"/>
        <w:rPr>
          <w:rFonts w:hint="eastAsia" w:ascii="宋体" w:hAnsi="宋体" w:eastAsia="宋体" w:cs="宋体"/>
          <w:b/>
          <w:color w:val="auto"/>
          <w:spacing w:val="6"/>
          <w:sz w:val="32"/>
          <w:szCs w:val="32"/>
          <w:highlight w:val="none"/>
        </w:rPr>
      </w:pPr>
    </w:p>
    <w:p w14:paraId="2AD5E995">
      <w:pPr>
        <w:autoSpaceDE w:val="0"/>
        <w:autoSpaceDN w:val="0"/>
        <w:jc w:val="center"/>
        <w:rPr>
          <w:rFonts w:hint="eastAsia" w:ascii="宋体" w:hAnsi="宋体" w:eastAsia="宋体" w:cs="宋体"/>
          <w:b/>
          <w:color w:val="auto"/>
          <w:spacing w:val="6"/>
          <w:sz w:val="32"/>
          <w:szCs w:val="32"/>
          <w:highlight w:val="none"/>
        </w:rPr>
      </w:pPr>
    </w:p>
    <w:p w14:paraId="7380F607">
      <w:pPr>
        <w:autoSpaceDE w:val="0"/>
        <w:autoSpaceDN w:val="0"/>
        <w:jc w:val="center"/>
        <w:rPr>
          <w:rFonts w:hint="eastAsia" w:ascii="宋体" w:hAnsi="宋体" w:eastAsia="宋体" w:cs="宋体"/>
          <w:b/>
          <w:color w:val="auto"/>
          <w:spacing w:val="6"/>
          <w:sz w:val="32"/>
          <w:szCs w:val="32"/>
          <w:highlight w:val="none"/>
        </w:rPr>
      </w:pPr>
    </w:p>
    <w:p w14:paraId="31D2F755">
      <w:pPr>
        <w:autoSpaceDE w:val="0"/>
        <w:autoSpaceDN w:val="0"/>
        <w:jc w:val="center"/>
        <w:rPr>
          <w:rFonts w:hint="eastAsia" w:ascii="宋体" w:hAnsi="宋体" w:eastAsia="宋体" w:cs="宋体"/>
          <w:b/>
          <w:color w:val="auto"/>
          <w:spacing w:val="6"/>
          <w:sz w:val="32"/>
          <w:szCs w:val="32"/>
          <w:highlight w:val="none"/>
        </w:rPr>
      </w:pPr>
    </w:p>
    <w:p w14:paraId="5F1141EE">
      <w:pPr>
        <w:autoSpaceDE w:val="0"/>
        <w:autoSpaceDN w:val="0"/>
        <w:jc w:val="center"/>
        <w:rPr>
          <w:rFonts w:hint="eastAsia" w:ascii="宋体" w:hAnsi="宋体" w:eastAsia="宋体" w:cs="宋体"/>
          <w:b/>
          <w:color w:val="auto"/>
          <w:spacing w:val="6"/>
          <w:sz w:val="32"/>
          <w:szCs w:val="32"/>
          <w:highlight w:val="none"/>
        </w:rPr>
      </w:pPr>
    </w:p>
    <w:p w14:paraId="0AEF99A7">
      <w:pPr>
        <w:autoSpaceDE w:val="0"/>
        <w:autoSpaceDN w:val="0"/>
        <w:jc w:val="center"/>
        <w:rPr>
          <w:rFonts w:hint="eastAsia" w:ascii="宋体" w:hAnsi="宋体" w:eastAsia="宋体" w:cs="宋体"/>
          <w:b/>
          <w:color w:val="auto"/>
          <w:spacing w:val="6"/>
          <w:sz w:val="32"/>
          <w:szCs w:val="32"/>
          <w:highlight w:val="none"/>
        </w:rPr>
      </w:pPr>
    </w:p>
    <w:p w14:paraId="28CFF37C">
      <w:pPr>
        <w:autoSpaceDE w:val="0"/>
        <w:autoSpaceDN w:val="0"/>
        <w:jc w:val="center"/>
        <w:rPr>
          <w:rFonts w:hint="eastAsia" w:ascii="宋体" w:hAnsi="宋体" w:eastAsia="宋体" w:cs="宋体"/>
          <w:b/>
          <w:color w:val="auto"/>
          <w:spacing w:val="6"/>
          <w:sz w:val="32"/>
          <w:szCs w:val="32"/>
          <w:highlight w:val="none"/>
        </w:rPr>
      </w:pPr>
    </w:p>
    <w:p w14:paraId="4577A25F">
      <w:pPr>
        <w:autoSpaceDE w:val="0"/>
        <w:autoSpaceDN w:val="0"/>
        <w:jc w:val="center"/>
        <w:rPr>
          <w:rFonts w:hint="eastAsia" w:ascii="宋体" w:hAnsi="宋体" w:eastAsia="宋体" w:cs="宋体"/>
          <w:b/>
          <w:color w:val="auto"/>
          <w:spacing w:val="6"/>
          <w:sz w:val="32"/>
          <w:szCs w:val="32"/>
          <w:highlight w:val="none"/>
        </w:rPr>
      </w:pPr>
    </w:p>
    <w:p w14:paraId="337A2D2E">
      <w:pPr>
        <w:autoSpaceDE w:val="0"/>
        <w:autoSpaceDN w:val="0"/>
        <w:jc w:val="center"/>
        <w:rPr>
          <w:rFonts w:hint="eastAsia" w:ascii="宋体" w:hAnsi="宋体" w:eastAsia="宋体" w:cs="宋体"/>
          <w:b/>
          <w:color w:val="auto"/>
          <w:spacing w:val="6"/>
          <w:sz w:val="32"/>
          <w:szCs w:val="32"/>
          <w:highlight w:val="none"/>
        </w:rPr>
      </w:pPr>
    </w:p>
    <w:p w14:paraId="14B7D0FB">
      <w:pPr>
        <w:autoSpaceDE w:val="0"/>
        <w:autoSpaceDN w:val="0"/>
        <w:jc w:val="center"/>
        <w:rPr>
          <w:rFonts w:hint="eastAsia" w:ascii="宋体" w:hAnsi="宋体" w:eastAsia="宋体" w:cs="宋体"/>
          <w:b/>
          <w:color w:val="auto"/>
          <w:spacing w:val="6"/>
          <w:sz w:val="32"/>
          <w:szCs w:val="32"/>
          <w:highlight w:val="none"/>
        </w:rPr>
      </w:pPr>
    </w:p>
    <w:p w14:paraId="3113C044">
      <w:pPr>
        <w:autoSpaceDE w:val="0"/>
        <w:autoSpaceDN w:val="0"/>
        <w:jc w:val="center"/>
        <w:rPr>
          <w:rFonts w:hint="eastAsia" w:ascii="宋体" w:hAnsi="宋体" w:eastAsia="宋体" w:cs="宋体"/>
          <w:b/>
          <w:color w:val="auto"/>
          <w:spacing w:val="6"/>
          <w:sz w:val="32"/>
          <w:szCs w:val="32"/>
          <w:highlight w:val="none"/>
        </w:rPr>
      </w:pPr>
    </w:p>
    <w:p w14:paraId="7CB821BD">
      <w:pPr>
        <w:autoSpaceDE w:val="0"/>
        <w:autoSpaceDN w:val="0"/>
        <w:jc w:val="center"/>
        <w:rPr>
          <w:rFonts w:hint="eastAsia" w:ascii="宋体" w:hAnsi="宋体" w:eastAsia="宋体" w:cs="宋体"/>
          <w:b/>
          <w:color w:val="auto"/>
          <w:spacing w:val="6"/>
          <w:sz w:val="32"/>
          <w:szCs w:val="32"/>
          <w:highlight w:val="none"/>
        </w:rPr>
      </w:pPr>
    </w:p>
    <w:p w14:paraId="6543E8C9">
      <w:pPr>
        <w:autoSpaceDE w:val="0"/>
        <w:autoSpaceDN w:val="0"/>
        <w:jc w:val="center"/>
        <w:rPr>
          <w:rFonts w:hint="eastAsia" w:ascii="宋体" w:hAnsi="宋体" w:eastAsia="宋体" w:cs="宋体"/>
          <w:b/>
          <w:color w:val="auto"/>
          <w:spacing w:val="6"/>
          <w:sz w:val="32"/>
          <w:szCs w:val="32"/>
          <w:highlight w:val="none"/>
        </w:rPr>
      </w:pPr>
    </w:p>
    <w:p w14:paraId="086055CE">
      <w:pPr>
        <w:autoSpaceDE w:val="0"/>
        <w:autoSpaceDN w:val="0"/>
        <w:jc w:val="center"/>
        <w:rPr>
          <w:rFonts w:hint="eastAsia" w:ascii="宋体" w:hAnsi="宋体" w:eastAsia="宋体" w:cs="宋体"/>
          <w:b/>
          <w:color w:val="auto"/>
          <w:spacing w:val="6"/>
          <w:sz w:val="32"/>
          <w:szCs w:val="32"/>
          <w:highlight w:val="none"/>
        </w:rPr>
      </w:pPr>
    </w:p>
    <w:p w14:paraId="098A1843">
      <w:pPr>
        <w:autoSpaceDE w:val="0"/>
        <w:autoSpaceDN w:val="0"/>
        <w:jc w:val="center"/>
        <w:rPr>
          <w:rFonts w:hint="eastAsia" w:ascii="宋体" w:hAnsi="宋体" w:eastAsia="宋体" w:cs="宋体"/>
          <w:b/>
          <w:color w:val="auto"/>
          <w:spacing w:val="6"/>
          <w:sz w:val="32"/>
          <w:szCs w:val="32"/>
          <w:highlight w:val="none"/>
        </w:rPr>
      </w:pPr>
    </w:p>
    <w:p w14:paraId="78A038B1">
      <w:pPr>
        <w:autoSpaceDE w:val="0"/>
        <w:autoSpaceDN w:val="0"/>
        <w:jc w:val="center"/>
        <w:rPr>
          <w:rFonts w:hint="eastAsia" w:ascii="宋体" w:hAnsi="宋体" w:eastAsia="宋体" w:cs="宋体"/>
          <w:b/>
          <w:color w:val="auto"/>
          <w:spacing w:val="6"/>
          <w:sz w:val="32"/>
          <w:szCs w:val="32"/>
          <w:highlight w:val="none"/>
        </w:rPr>
      </w:pPr>
    </w:p>
    <w:p w14:paraId="2526CAC4">
      <w:pPr>
        <w:autoSpaceDE w:val="0"/>
        <w:autoSpaceDN w:val="0"/>
        <w:jc w:val="center"/>
        <w:rPr>
          <w:rFonts w:hint="eastAsia" w:ascii="宋体" w:hAnsi="宋体" w:eastAsia="宋体" w:cs="宋体"/>
          <w:b/>
          <w:color w:val="auto"/>
          <w:spacing w:val="6"/>
          <w:sz w:val="32"/>
          <w:szCs w:val="32"/>
          <w:highlight w:val="none"/>
        </w:rPr>
      </w:pPr>
    </w:p>
    <w:p w14:paraId="7998A227">
      <w:pPr>
        <w:autoSpaceDE w:val="0"/>
        <w:autoSpaceDN w:val="0"/>
        <w:jc w:val="center"/>
        <w:rPr>
          <w:rFonts w:hint="eastAsia" w:ascii="宋体" w:hAnsi="宋体" w:eastAsia="宋体" w:cs="宋体"/>
          <w:b/>
          <w:color w:val="auto"/>
          <w:spacing w:val="6"/>
          <w:sz w:val="32"/>
          <w:szCs w:val="32"/>
          <w:highlight w:val="none"/>
        </w:rPr>
      </w:pPr>
    </w:p>
    <w:p w14:paraId="6D4FF28D">
      <w:pPr>
        <w:autoSpaceDE w:val="0"/>
        <w:autoSpaceDN w:val="0"/>
        <w:jc w:val="center"/>
        <w:rPr>
          <w:rFonts w:hint="eastAsia" w:ascii="宋体" w:hAnsi="宋体" w:eastAsia="宋体" w:cs="宋体"/>
          <w:b/>
          <w:color w:val="auto"/>
          <w:spacing w:val="6"/>
          <w:sz w:val="32"/>
          <w:szCs w:val="32"/>
          <w:highlight w:val="none"/>
        </w:rPr>
      </w:pPr>
    </w:p>
    <w:p w14:paraId="42533207">
      <w:pPr>
        <w:autoSpaceDE w:val="0"/>
        <w:autoSpaceDN w:val="0"/>
        <w:jc w:val="center"/>
        <w:rPr>
          <w:rFonts w:hint="eastAsia" w:ascii="宋体" w:hAnsi="宋体" w:eastAsia="宋体" w:cs="宋体"/>
          <w:b/>
          <w:color w:val="auto"/>
          <w:spacing w:val="6"/>
          <w:sz w:val="32"/>
          <w:szCs w:val="32"/>
          <w:highlight w:val="none"/>
        </w:rPr>
      </w:pPr>
    </w:p>
    <w:p w14:paraId="5BE4407C">
      <w:pPr>
        <w:autoSpaceDE w:val="0"/>
        <w:autoSpaceDN w:val="0"/>
        <w:jc w:val="center"/>
        <w:rPr>
          <w:rFonts w:hint="eastAsia" w:ascii="宋体" w:hAnsi="宋体" w:eastAsia="宋体" w:cs="宋体"/>
          <w:b/>
          <w:color w:val="auto"/>
          <w:spacing w:val="6"/>
          <w:sz w:val="32"/>
          <w:szCs w:val="32"/>
          <w:highlight w:val="none"/>
        </w:rPr>
      </w:pPr>
    </w:p>
    <w:p w14:paraId="25C78DDA">
      <w:pPr>
        <w:widowControl/>
        <w:adjustRightInd/>
        <w:jc w:val="left"/>
        <w:rPr>
          <w:rFonts w:hint="eastAsia" w:ascii="宋体" w:hAnsi="宋体" w:eastAsia="宋体" w:cs="宋体"/>
          <w:b/>
          <w:color w:val="auto"/>
          <w:kern w:val="0"/>
          <w:sz w:val="32"/>
          <w:szCs w:val="32"/>
          <w:highlight w:val="none"/>
        </w:rPr>
      </w:pPr>
    </w:p>
    <w:p w14:paraId="727C1C2D">
      <w:pPr>
        <w:snapToGrid w:val="0"/>
        <w:spacing w:line="360" w:lineRule="auto"/>
        <w:outlineLvl w:val="0"/>
        <w:rPr>
          <w:rFonts w:hint="eastAsia" w:ascii="宋体" w:hAnsi="宋体" w:eastAsia="宋体" w:cs="宋体"/>
          <w:b/>
          <w:color w:val="auto"/>
          <w:kern w:val="0"/>
          <w:sz w:val="44"/>
          <w:szCs w:val="44"/>
          <w:highlight w:val="none"/>
        </w:rPr>
      </w:pPr>
    </w:p>
    <w:p w14:paraId="07ECE3D1">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2FAE091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6652C9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lang w:eastAsia="zh-CN"/>
        </w:rPr>
        <w:t>（建德市教育发展服务中心）的</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建德市教育发展服务中心2025年建德市学校（幼儿园）正版纸质图书采购项目</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217934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lang w:val="en-US" w:eastAsia="zh-CN"/>
        </w:rPr>
        <w:t>投标标的</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u w:val="single"/>
          <w:lang w:val="en-US" w:eastAsia="zh-CN"/>
        </w:rPr>
        <w:t>图书</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批发业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7EE5B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cs="宋体"/>
          <w:color w:val="auto"/>
          <w:sz w:val="24"/>
          <w:highlight w:val="none"/>
          <w:lang w:val="en-US" w:eastAsia="zh-CN"/>
        </w:rPr>
        <w:t>投标标的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04A12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eastAsia="zh-CN"/>
        </w:rPr>
        <w:t xml:space="preserve"> </w:t>
      </w:r>
      <w:r>
        <w:rPr>
          <w:rFonts w:hint="eastAsia" w:ascii="宋体" w:hAnsi="宋体" w:cs="宋体"/>
          <w:color w:val="auto"/>
          <w:sz w:val="24"/>
          <w:highlight w:val="none"/>
          <w:lang w:val="en-US" w:eastAsia="zh-CN"/>
        </w:rPr>
        <w:t>投标标的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4296E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w:t>
      </w:r>
    </w:p>
    <w:p w14:paraId="680F73F7">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1B455C4">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815C71F">
      <w:pPr>
        <w:snapToGrid w:val="0"/>
        <w:spacing w:line="400" w:lineRule="exact"/>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917F65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3490F6">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E141BA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B3C352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DA83B6">
      <w:pPr>
        <w:spacing w:line="360" w:lineRule="auto"/>
        <w:ind w:right="420" w:firstLine="480" w:firstLineChars="200"/>
        <w:rPr>
          <w:rFonts w:hint="eastAsia" w:ascii="宋体" w:hAnsi="宋体" w:eastAsia="宋体" w:cs="宋体"/>
          <w:bCs w:val="0"/>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w:t>
      </w:r>
      <w:bookmarkStart w:id="559" w:name="_GoBack"/>
      <w:bookmarkEnd w:id="559"/>
      <w:r>
        <w:rPr>
          <w:rFonts w:hint="eastAsia" w:ascii="宋体" w:hAnsi="宋体" w:eastAsia="宋体" w:cs="宋体"/>
          <w:color w:val="auto"/>
          <w:sz w:val="24"/>
          <w:highlight w:val="none"/>
        </w:rPr>
        <w:t>文件的，视同为小型和微型企业</w:t>
      </w:r>
      <w:r>
        <w:rPr>
          <w:rFonts w:hint="eastAsia" w:ascii="宋体" w:hAnsi="宋体" w:eastAsia="宋体" w:cs="宋体"/>
          <w:color w:val="auto"/>
          <w:sz w:val="24"/>
          <w:highlight w:val="none"/>
          <w:lang w:eastAsia="zh-CN"/>
        </w:rPr>
        <w:t>。</w:t>
      </w:r>
    </w:p>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E8C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8F9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C5E1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562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A9060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776F">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801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36110187"/>
    <w:bookmarkStart w:id="557" w:name="_Toc164085800"/>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87C7">
    <w:pPr>
      <w:pStyle w:val="44"/>
      <w:framePr w:wrap="around" w:vAnchor="text" w:hAnchor="margin" w:xAlign="right" w:y="1"/>
      <w:rPr>
        <w:rStyle w:val="74"/>
      </w:rPr>
    </w:pPr>
    <w:r>
      <w:fldChar w:fldCharType="begin"/>
    </w:r>
    <w:r>
      <w:rPr>
        <w:rStyle w:val="74"/>
      </w:rPr>
      <w:instrText xml:space="preserve">PAGE  </w:instrText>
    </w:r>
    <w:r>
      <w:fldChar w:fldCharType="end"/>
    </w:r>
  </w:p>
  <w:p w14:paraId="15CF6F46">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16F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61FE">
    <w:pPr>
      <w:pStyle w:val="4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21</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6947">
    <w:pPr>
      <w:pStyle w:val="4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13</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7A1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31764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9FA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6965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A00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71FA2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370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7B68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D49F">
    <w:pPr>
      <w:pStyle w:val="45"/>
      <w:pBdr>
        <w:bottom w:val="single" w:color="auto" w:sz="6" w:space="4"/>
      </w:pBdr>
      <w:jc w:val="right"/>
    </w:pPr>
  </w:p>
  <w:p w14:paraId="6FF4D8BF">
    <w:pPr>
      <w:pStyle w:val="45"/>
      <w:pBdr>
        <w:bottom w:val="single" w:color="auto" w:sz="6" w:space="4"/>
      </w:pBdr>
      <w:jc w:val="right"/>
    </w:pPr>
  </w:p>
  <w:p w14:paraId="02B7FE17">
    <w:pPr>
      <w:pStyle w:val="45"/>
      <w:pBdr>
        <w:bottom w:val="single" w:color="auto" w:sz="6" w:space="4"/>
      </w:pBdr>
      <w:jc w:val="right"/>
    </w:pPr>
    <w:r>
      <w:t></w:t>
    </w:r>
    <w:r>
      <w:rPr>
        <w:rFonts w:hint="eastAsia"/>
      </w:rPr>
      <w:t xml:space="preserve">             </w:t>
    </w:r>
    <w:r>
      <w:t>杭州市政府采购公开招标文件</w:t>
    </w:r>
  </w:p>
  <w:p w14:paraId="4E88E642">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C773">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43B4">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2E07">
    <w:pPr>
      <w:pStyle w:val="45"/>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3846">
    <w:pPr>
      <w:pStyle w:val="45"/>
    </w:pPr>
    <w:r>
      <w:t></w:t>
    </w:r>
    <w:r>
      <w:rPr>
        <w:rFonts w:hint="eastAsia"/>
      </w:rPr>
      <w:t xml:space="preserve">         </w:t>
    </w:r>
  </w:p>
  <w:p w14:paraId="187DEC12">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981E">
    <w:pPr>
      <w:pStyle w:val="45"/>
      <w:rPr>
        <w:rFonts w:ascii="仿宋_GB2312" w:eastAsia="仿宋_GB2312"/>
        <w:b/>
        <w:i/>
        <w:u w:val="single"/>
      </w:rPr>
    </w:pPr>
    <w:r>
      <w:t></w:t>
    </w:r>
    <w:r>
      <w:rPr>
        <w:rFonts w:hint="eastAsia"/>
      </w:rPr>
      <w:t xml:space="preserve">                                                </w:t>
    </w:r>
    <w:r>
      <w:t xml:space="preserve"> 杭州市政府采购公开招标文件</w:t>
    </w:r>
  </w:p>
  <w:p w14:paraId="270FBD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F40F">
    <w:pPr>
      <w:pStyle w:val="45"/>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0C6B">
    <w:pPr>
      <w:pStyle w:val="45"/>
      <w:jc w:val="right"/>
      <w:rPr>
        <w:rFonts w:ascii="仿宋_GB2312" w:eastAsia="仿宋_GB2312"/>
        <w:b/>
        <w:i/>
        <w:u w:val="single"/>
      </w:rPr>
    </w:pPr>
    <w:r>
      <w:rPr>
        <w:rFonts w:hint="eastAsia"/>
      </w:rPr>
      <w:t xml:space="preserve">                                  </w:t>
    </w:r>
    <w:r>
      <w:t>杭州市政府采购公开招标文件</w:t>
    </w:r>
  </w:p>
  <w:p w14:paraId="47B1C08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5181">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EB29">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1F1E0"/>
    <w:multiLevelType w:val="singleLevel"/>
    <w:tmpl w:val="08B1F1E0"/>
    <w:lvl w:ilvl="0" w:tentative="0">
      <w:start w:val="1"/>
      <w:numFmt w:val="decimal"/>
      <w:suff w:val="nothing"/>
      <w:lvlText w:val="（%1）"/>
      <w:lvlJc w:val="left"/>
    </w:lvl>
  </w:abstractNum>
  <w:abstractNum w:abstractNumId="1">
    <w:nsid w:val="52BD18C7"/>
    <w:multiLevelType w:val="singleLevel"/>
    <w:tmpl w:val="52BD18C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GExMTViODc5ZDViZGFmMDk3MmI4NWNmODNj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46"/>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8A9"/>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FD8"/>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338"/>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E89"/>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62"/>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0ADE"/>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7630"/>
    <w:rsid w:val="0111154D"/>
    <w:rsid w:val="011F6449"/>
    <w:rsid w:val="01236AFB"/>
    <w:rsid w:val="01253372"/>
    <w:rsid w:val="013C690E"/>
    <w:rsid w:val="014359D0"/>
    <w:rsid w:val="015D0CB4"/>
    <w:rsid w:val="01796BBB"/>
    <w:rsid w:val="01830099"/>
    <w:rsid w:val="018A7679"/>
    <w:rsid w:val="01993D60"/>
    <w:rsid w:val="019F7441"/>
    <w:rsid w:val="01AA3877"/>
    <w:rsid w:val="01AE3368"/>
    <w:rsid w:val="01B37585"/>
    <w:rsid w:val="01CB7837"/>
    <w:rsid w:val="01CC1BA5"/>
    <w:rsid w:val="01D55165"/>
    <w:rsid w:val="01DF5C17"/>
    <w:rsid w:val="01DF6BF8"/>
    <w:rsid w:val="01EC20E2"/>
    <w:rsid w:val="01EC2C57"/>
    <w:rsid w:val="021822F8"/>
    <w:rsid w:val="02186028"/>
    <w:rsid w:val="02186A33"/>
    <w:rsid w:val="02203B3A"/>
    <w:rsid w:val="0231319E"/>
    <w:rsid w:val="023C1D28"/>
    <w:rsid w:val="02421D02"/>
    <w:rsid w:val="02445A7A"/>
    <w:rsid w:val="025F0711"/>
    <w:rsid w:val="02600A26"/>
    <w:rsid w:val="02691984"/>
    <w:rsid w:val="026B2E25"/>
    <w:rsid w:val="026E6F9B"/>
    <w:rsid w:val="02824D4D"/>
    <w:rsid w:val="028614E6"/>
    <w:rsid w:val="02866093"/>
    <w:rsid w:val="0288005D"/>
    <w:rsid w:val="02924A37"/>
    <w:rsid w:val="029E59A1"/>
    <w:rsid w:val="02A307AC"/>
    <w:rsid w:val="02DC4B10"/>
    <w:rsid w:val="02DD76CE"/>
    <w:rsid w:val="02F36323"/>
    <w:rsid w:val="02F41BAB"/>
    <w:rsid w:val="02F5619C"/>
    <w:rsid w:val="03186531"/>
    <w:rsid w:val="031F3DF1"/>
    <w:rsid w:val="0326446A"/>
    <w:rsid w:val="032D5555"/>
    <w:rsid w:val="03391357"/>
    <w:rsid w:val="034443F1"/>
    <w:rsid w:val="035A307B"/>
    <w:rsid w:val="035D1C12"/>
    <w:rsid w:val="03626EB0"/>
    <w:rsid w:val="036634D2"/>
    <w:rsid w:val="03702E37"/>
    <w:rsid w:val="03836B0F"/>
    <w:rsid w:val="038F541B"/>
    <w:rsid w:val="039842CF"/>
    <w:rsid w:val="03A2514E"/>
    <w:rsid w:val="03AF64E8"/>
    <w:rsid w:val="03B326D2"/>
    <w:rsid w:val="03D8291E"/>
    <w:rsid w:val="03DD35E4"/>
    <w:rsid w:val="03E017D2"/>
    <w:rsid w:val="03E44F33"/>
    <w:rsid w:val="03F7386E"/>
    <w:rsid w:val="03F92894"/>
    <w:rsid w:val="04076900"/>
    <w:rsid w:val="040C0819"/>
    <w:rsid w:val="040F20B8"/>
    <w:rsid w:val="041A5A3B"/>
    <w:rsid w:val="042311BA"/>
    <w:rsid w:val="042B157A"/>
    <w:rsid w:val="04447FB3"/>
    <w:rsid w:val="04620439"/>
    <w:rsid w:val="046E3282"/>
    <w:rsid w:val="04784711"/>
    <w:rsid w:val="048F763B"/>
    <w:rsid w:val="049F330E"/>
    <w:rsid w:val="04A96068"/>
    <w:rsid w:val="04AA775C"/>
    <w:rsid w:val="04AF1889"/>
    <w:rsid w:val="04B35139"/>
    <w:rsid w:val="04C46A15"/>
    <w:rsid w:val="04C64E6C"/>
    <w:rsid w:val="04D74983"/>
    <w:rsid w:val="04F66F48"/>
    <w:rsid w:val="04FE4606"/>
    <w:rsid w:val="050B75FF"/>
    <w:rsid w:val="05251E14"/>
    <w:rsid w:val="052878D5"/>
    <w:rsid w:val="05595CE0"/>
    <w:rsid w:val="055E6E53"/>
    <w:rsid w:val="055F3A6C"/>
    <w:rsid w:val="05616A5A"/>
    <w:rsid w:val="05786A20"/>
    <w:rsid w:val="0599432F"/>
    <w:rsid w:val="05A16594"/>
    <w:rsid w:val="05A7762D"/>
    <w:rsid w:val="05BE3D95"/>
    <w:rsid w:val="05BF369A"/>
    <w:rsid w:val="05C704E5"/>
    <w:rsid w:val="05E51322"/>
    <w:rsid w:val="060E5941"/>
    <w:rsid w:val="060F48B5"/>
    <w:rsid w:val="06110FAF"/>
    <w:rsid w:val="061924BA"/>
    <w:rsid w:val="06314DAE"/>
    <w:rsid w:val="063522A9"/>
    <w:rsid w:val="06383B48"/>
    <w:rsid w:val="06493CA7"/>
    <w:rsid w:val="065A6178"/>
    <w:rsid w:val="066F1CF3"/>
    <w:rsid w:val="06831C4C"/>
    <w:rsid w:val="06930BB8"/>
    <w:rsid w:val="06AD62E4"/>
    <w:rsid w:val="06B709A4"/>
    <w:rsid w:val="06BE113F"/>
    <w:rsid w:val="06D432E7"/>
    <w:rsid w:val="06D53145"/>
    <w:rsid w:val="06DF0467"/>
    <w:rsid w:val="07054490"/>
    <w:rsid w:val="0713633A"/>
    <w:rsid w:val="07155AFD"/>
    <w:rsid w:val="07245D42"/>
    <w:rsid w:val="07264C62"/>
    <w:rsid w:val="07267620"/>
    <w:rsid w:val="0749768F"/>
    <w:rsid w:val="0756549B"/>
    <w:rsid w:val="075C73F4"/>
    <w:rsid w:val="075F5104"/>
    <w:rsid w:val="075F5CC7"/>
    <w:rsid w:val="077010BF"/>
    <w:rsid w:val="0779354C"/>
    <w:rsid w:val="0781151E"/>
    <w:rsid w:val="079C275F"/>
    <w:rsid w:val="07A82607"/>
    <w:rsid w:val="07D01B5E"/>
    <w:rsid w:val="07D50310"/>
    <w:rsid w:val="07DE28D4"/>
    <w:rsid w:val="07E35D35"/>
    <w:rsid w:val="07F13FAE"/>
    <w:rsid w:val="08061376"/>
    <w:rsid w:val="080A06C9"/>
    <w:rsid w:val="080A1514"/>
    <w:rsid w:val="080B044A"/>
    <w:rsid w:val="080F08D8"/>
    <w:rsid w:val="08173AA0"/>
    <w:rsid w:val="0817778D"/>
    <w:rsid w:val="08230A75"/>
    <w:rsid w:val="08372738"/>
    <w:rsid w:val="08452D77"/>
    <w:rsid w:val="08536A17"/>
    <w:rsid w:val="08623300"/>
    <w:rsid w:val="086401F8"/>
    <w:rsid w:val="08751CAA"/>
    <w:rsid w:val="087C2FE8"/>
    <w:rsid w:val="087C3D79"/>
    <w:rsid w:val="087E4C40"/>
    <w:rsid w:val="087F780C"/>
    <w:rsid w:val="0886622F"/>
    <w:rsid w:val="088A61B1"/>
    <w:rsid w:val="089F1C5C"/>
    <w:rsid w:val="08A54D99"/>
    <w:rsid w:val="08A8606C"/>
    <w:rsid w:val="08A871D0"/>
    <w:rsid w:val="08AF5C17"/>
    <w:rsid w:val="08BB1E7B"/>
    <w:rsid w:val="08C75E50"/>
    <w:rsid w:val="08D01317"/>
    <w:rsid w:val="08D66AD6"/>
    <w:rsid w:val="08DA33A3"/>
    <w:rsid w:val="08E80F13"/>
    <w:rsid w:val="08F33D56"/>
    <w:rsid w:val="08FD439A"/>
    <w:rsid w:val="090146C5"/>
    <w:rsid w:val="090B72F2"/>
    <w:rsid w:val="091E571C"/>
    <w:rsid w:val="09280DA2"/>
    <w:rsid w:val="092B7994"/>
    <w:rsid w:val="09335624"/>
    <w:rsid w:val="0944690F"/>
    <w:rsid w:val="094620D8"/>
    <w:rsid w:val="09535675"/>
    <w:rsid w:val="095D5673"/>
    <w:rsid w:val="095F057D"/>
    <w:rsid w:val="09642282"/>
    <w:rsid w:val="096D3B08"/>
    <w:rsid w:val="096E0EE2"/>
    <w:rsid w:val="09733572"/>
    <w:rsid w:val="09747E56"/>
    <w:rsid w:val="09772C16"/>
    <w:rsid w:val="098353B5"/>
    <w:rsid w:val="098E3A7F"/>
    <w:rsid w:val="09A92330"/>
    <w:rsid w:val="09A92667"/>
    <w:rsid w:val="09B06B87"/>
    <w:rsid w:val="09C13146"/>
    <w:rsid w:val="09D37A01"/>
    <w:rsid w:val="09D73678"/>
    <w:rsid w:val="09D973F0"/>
    <w:rsid w:val="09E04166"/>
    <w:rsid w:val="0A0F243C"/>
    <w:rsid w:val="0A1C0718"/>
    <w:rsid w:val="0A2C5771"/>
    <w:rsid w:val="0A375EC4"/>
    <w:rsid w:val="0A3E7710"/>
    <w:rsid w:val="0A456833"/>
    <w:rsid w:val="0A5B7E63"/>
    <w:rsid w:val="0A5E1030"/>
    <w:rsid w:val="0A6C2012"/>
    <w:rsid w:val="0A7C5E93"/>
    <w:rsid w:val="0AA374A5"/>
    <w:rsid w:val="0AA911BF"/>
    <w:rsid w:val="0AAB7649"/>
    <w:rsid w:val="0ABC5606"/>
    <w:rsid w:val="0AF618DB"/>
    <w:rsid w:val="0B30404E"/>
    <w:rsid w:val="0B3A2110"/>
    <w:rsid w:val="0B3D2CFF"/>
    <w:rsid w:val="0B424B21"/>
    <w:rsid w:val="0B4C6C14"/>
    <w:rsid w:val="0B4E695D"/>
    <w:rsid w:val="0B547599"/>
    <w:rsid w:val="0B584344"/>
    <w:rsid w:val="0B5A0591"/>
    <w:rsid w:val="0B631A88"/>
    <w:rsid w:val="0B683D45"/>
    <w:rsid w:val="0B7F3F11"/>
    <w:rsid w:val="0B884417"/>
    <w:rsid w:val="0BBC0D77"/>
    <w:rsid w:val="0BDE2A9B"/>
    <w:rsid w:val="0BF6188C"/>
    <w:rsid w:val="0BF73C91"/>
    <w:rsid w:val="0BFF2A12"/>
    <w:rsid w:val="0C012C2E"/>
    <w:rsid w:val="0C096CE9"/>
    <w:rsid w:val="0C170175"/>
    <w:rsid w:val="0C197F77"/>
    <w:rsid w:val="0C252478"/>
    <w:rsid w:val="0C2C2F6F"/>
    <w:rsid w:val="0C571A41"/>
    <w:rsid w:val="0C5C1171"/>
    <w:rsid w:val="0C5E1CBC"/>
    <w:rsid w:val="0C615B50"/>
    <w:rsid w:val="0C644A33"/>
    <w:rsid w:val="0C8445DA"/>
    <w:rsid w:val="0C87121B"/>
    <w:rsid w:val="0C8E44C1"/>
    <w:rsid w:val="0C99600A"/>
    <w:rsid w:val="0C9D2956"/>
    <w:rsid w:val="0C9F6722"/>
    <w:rsid w:val="0CA02447"/>
    <w:rsid w:val="0CA2224E"/>
    <w:rsid w:val="0CA830A9"/>
    <w:rsid w:val="0CC007F7"/>
    <w:rsid w:val="0CC021A1"/>
    <w:rsid w:val="0CC617AC"/>
    <w:rsid w:val="0CC65697"/>
    <w:rsid w:val="0CE560AB"/>
    <w:rsid w:val="0CE618DF"/>
    <w:rsid w:val="0CEF7003"/>
    <w:rsid w:val="0CF54541"/>
    <w:rsid w:val="0CFE707A"/>
    <w:rsid w:val="0D006A41"/>
    <w:rsid w:val="0D063BDA"/>
    <w:rsid w:val="0D08375F"/>
    <w:rsid w:val="0D183D8B"/>
    <w:rsid w:val="0D184CFB"/>
    <w:rsid w:val="0D197B03"/>
    <w:rsid w:val="0D1F590A"/>
    <w:rsid w:val="0D4A7419"/>
    <w:rsid w:val="0D58062B"/>
    <w:rsid w:val="0D827401"/>
    <w:rsid w:val="0D84094E"/>
    <w:rsid w:val="0D8A00E9"/>
    <w:rsid w:val="0D8D4779"/>
    <w:rsid w:val="0D8D589E"/>
    <w:rsid w:val="0D8F7523"/>
    <w:rsid w:val="0D9C49BC"/>
    <w:rsid w:val="0DA01C73"/>
    <w:rsid w:val="0DA4508A"/>
    <w:rsid w:val="0DAB2E51"/>
    <w:rsid w:val="0DB241E0"/>
    <w:rsid w:val="0DB53E4E"/>
    <w:rsid w:val="0DBF25EE"/>
    <w:rsid w:val="0DC40E67"/>
    <w:rsid w:val="0DD63300"/>
    <w:rsid w:val="0DD71E98"/>
    <w:rsid w:val="0DDB3D90"/>
    <w:rsid w:val="0DEB14A0"/>
    <w:rsid w:val="0DF50604"/>
    <w:rsid w:val="0DF702FE"/>
    <w:rsid w:val="0DFE7425"/>
    <w:rsid w:val="0E060E51"/>
    <w:rsid w:val="0E1C5AFD"/>
    <w:rsid w:val="0E2033B1"/>
    <w:rsid w:val="0E211365"/>
    <w:rsid w:val="0E3302DF"/>
    <w:rsid w:val="0E39045D"/>
    <w:rsid w:val="0E4137B5"/>
    <w:rsid w:val="0E4F5490"/>
    <w:rsid w:val="0E4F7C80"/>
    <w:rsid w:val="0E527771"/>
    <w:rsid w:val="0E5604B2"/>
    <w:rsid w:val="0E6128D5"/>
    <w:rsid w:val="0E6A2710"/>
    <w:rsid w:val="0E6D5D79"/>
    <w:rsid w:val="0E941B37"/>
    <w:rsid w:val="0E9D0089"/>
    <w:rsid w:val="0EB77646"/>
    <w:rsid w:val="0EB803EE"/>
    <w:rsid w:val="0EE16A55"/>
    <w:rsid w:val="0EF16F8A"/>
    <w:rsid w:val="0EF94D4B"/>
    <w:rsid w:val="0EF958E1"/>
    <w:rsid w:val="0F207E9C"/>
    <w:rsid w:val="0F2227A9"/>
    <w:rsid w:val="0F234C69"/>
    <w:rsid w:val="0F2B6EAE"/>
    <w:rsid w:val="0F3375A2"/>
    <w:rsid w:val="0F3B3502"/>
    <w:rsid w:val="0F3D656F"/>
    <w:rsid w:val="0F470958"/>
    <w:rsid w:val="0F4958DC"/>
    <w:rsid w:val="0F4B48EC"/>
    <w:rsid w:val="0F515DF7"/>
    <w:rsid w:val="0F517A28"/>
    <w:rsid w:val="0F557518"/>
    <w:rsid w:val="0F565DC7"/>
    <w:rsid w:val="0F56618F"/>
    <w:rsid w:val="0F596BA8"/>
    <w:rsid w:val="0F5A5D56"/>
    <w:rsid w:val="0F5F6514"/>
    <w:rsid w:val="0F6248D2"/>
    <w:rsid w:val="0F690CF3"/>
    <w:rsid w:val="0F693536"/>
    <w:rsid w:val="0F7A6146"/>
    <w:rsid w:val="0F7B0511"/>
    <w:rsid w:val="0F7B76D9"/>
    <w:rsid w:val="0F7D6A6F"/>
    <w:rsid w:val="0F7E7CE0"/>
    <w:rsid w:val="0F816ACD"/>
    <w:rsid w:val="0F8239F4"/>
    <w:rsid w:val="0F872440"/>
    <w:rsid w:val="0F9832DB"/>
    <w:rsid w:val="0F9F22CB"/>
    <w:rsid w:val="0FA1275E"/>
    <w:rsid w:val="0FB12275"/>
    <w:rsid w:val="0FBF3FD2"/>
    <w:rsid w:val="0FBF7FF3"/>
    <w:rsid w:val="0FC821B8"/>
    <w:rsid w:val="0FD24C1A"/>
    <w:rsid w:val="0FE12BD8"/>
    <w:rsid w:val="0FE425F6"/>
    <w:rsid w:val="0FFD2754"/>
    <w:rsid w:val="100F3B6B"/>
    <w:rsid w:val="104650B3"/>
    <w:rsid w:val="104F3F68"/>
    <w:rsid w:val="10563548"/>
    <w:rsid w:val="10570273"/>
    <w:rsid w:val="105772C0"/>
    <w:rsid w:val="105A22BC"/>
    <w:rsid w:val="1064474E"/>
    <w:rsid w:val="10646583"/>
    <w:rsid w:val="107D13C2"/>
    <w:rsid w:val="107D4B15"/>
    <w:rsid w:val="108A3C80"/>
    <w:rsid w:val="1091064D"/>
    <w:rsid w:val="10953945"/>
    <w:rsid w:val="10993435"/>
    <w:rsid w:val="10A65B52"/>
    <w:rsid w:val="10BF2224"/>
    <w:rsid w:val="10C26171"/>
    <w:rsid w:val="10C749DA"/>
    <w:rsid w:val="10DB57FB"/>
    <w:rsid w:val="10E651BB"/>
    <w:rsid w:val="10ED4DC1"/>
    <w:rsid w:val="10EE19D3"/>
    <w:rsid w:val="10F33360"/>
    <w:rsid w:val="10FC16EA"/>
    <w:rsid w:val="110F1D40"/>
    <w:rsid w:val="111807FE"/>
    <w:rsid w:val="11266F33"/>
    <w:rsid w:val="11357601"/>
    <w:rsid w:val="11446FB4"/>
    <w:rsid w:val="11531A90"/>
    <w:rsid w:val="11841C39"/>
    <w:rsid w:val="118963A1"/>
    <w:rsid w:val="11965BC6"/>
    <w:rsid w:val="119F4A7B"/>
    <w:rsid w:val="11A0255B"/>
    <w:rsid w:val="11A025A1"/>
    <w:rsid w:val="11B366F6"/>
    <w:rsid w:val="11C6522A"/>
    <w:rsid w:val="11D230A2"/>
    <w:rsid w:val="11D84431"/>
    <w:rsid w:val="11E104CC"/>
    <w:rsid w:val="11E20309"/>
    <w:rsid w:val="11FC49A1"/>
    <w:rsid w:val="120945EA"/>
    <w:rsid w:val="12255039"/>
    <w:rsid w:val="12255233"/>
    <w:rsid w:val="12530213"/>
    <w:rsid w:val="12617F82"/>
    <w:rsid w:val="12716310"/>
    <w:rsid w:val="127723A9"/>
    <w:rsid w:val="12862074"/>
    <w:rsid w:val="12883966"/>
    <w:rsid w:val="12962B3B"/>
    <w:rsid w:val="129E45B4"/>
    <w:rsid w:val="12C624DB"/>
    <w:rsid w:val="12C64289"/>
    <w:rsid w:val="12CA16D3"/>
    <w:rsid w:val="12D237A9"/>
    <w:rsid w:val="12D308BA"/>
    <w:rsid w:val="12D81596"/>
    <w:rsid w:val="12E36BE9"/>
    <w:rsid w:val="12FE1C75"/>
    <w:rsid w:val="13072A44"/>
    <w:rsid w:val="1323348A"/>
    <w:rsid w:val="132E255A"/>
    <w:rsid w:val="13441D7E"/>
    <w:rsid w:val="13482EF0"/>
    <w:rsid w:val="13497394"/>
    <w:rsid w:val="13547F36"/>
    <w:rsid w:val="135A3083"/>
    <w:rsid w:val="135F4BE2"/>
    <w:rsid w:val="135F7755"/>
    <w:rsid w:val="139B1A0A"/>
    <w:rsid w:val="139D25C7"/>
    <w:rsid w:val="13A7230D"/>
    <w:rsid w:val="13AA316E"/>
    <w:rsid w:val="13AD5156"/>
    <w:rsid w:val="13B13B7F"/>
    <w:rsid w:val="13BF3CE4"/>
    <w:rsid w:val="13C44C6D"/>
    <w:rsid w:val="13C7650B"/>
    <w:rsid w:val="140C2A91"/>
    <w:rsid w:val="141008D8"/>
    <w:rsid w:val="14125FE6"/>
    <w:rsid w:val="142676D5"/>
    <w:rsid w:val="14465FD8"/>
    <w:rsid w:val="14634486"/>
    <w:rsid w:val="146D271E"/>
    <w:rsid w:val="147902D5"/>
    <w:rsid w:val="1484506C"/>
    <w:rsid w:val="149503B7"/>
    <w:rsid w:val="14982588"/>
    <w:rsid w:val="149A5AD9"/>
    <w:rsid w:val="14A7619D"/>
    <w:rsid w:val="14B02C03"/>
    <w:rsid w:val="14B17E67"/>
    <w:rsid w:val="14B24AC5"/>
    <w:rsid w:val="14D92975"/>
    <w:rsid w:val="14DB4244"/>
    <w:rsid w:val="14DE5E83"/>
    <w:rsid w:val="14DF1632"/>
    <w:rsid w:val="14E62ED6"/>
    <w:rsid w:val="14EB154F"/>
    <w:rsid w:val="14FD054A"/>
    <w:rsid w:val="150536C3"/>
    <w:rsid w:val="150C1963"/>
    <w:rsid w:val="151447A0"/>
    <w:rsid w:val="15190FE8"/>
    <w:rsid w:val="151C3F4B"/>
    <w:rsid w:val="151C43A4"/>
    <w:rsid w:val="151C7F48"/>
    <w:rsid w:val="154A6454"/>
    <w:rsid w:val="155144F4"/>
    <w:rsid w:val="156F29B6"/>
    <w:rsid w:val="15762120"/>
    <w:rsid w:val="15895A18"/>
    <w:rsid w:val="15A73363"/>
    <w:rsid w:val="15A81941"/>
    <w:rsid w:val="15AE34DE"/>
    <w:rsid w:val="15CC605B"/>
    <w:rsid w:val="15E100D1"/>
    <w:rsid w:val="15EB5FB0"/>
    <w:rsid w:val="16033D37"/>
    <w:rsid w:val="160E0421"/>
    <w:rsid w:val="16245D2D"/>
    <w:rsid w:val="162E2871"/>
    <w:rsid w:val="16377978"/>
    <w:rsid w:val="16585B40"/>
    <w:rsid w:val="165878EE"/>
    <w:rsid w:val="166565F0"/>
    <w:rsid w:val="166E0EC0"/>
    <w:rsid w:val="16776354"/>
    <w:rsid w:val="167C182F"/>
    <w:rsid w:val="167D7355"/>
    <w:rsid w:val="168B78E8"/>
    <w:rsid w:val="16922E00"/>
    <w:rsid w:val="169A3A63"/>
    <w:rsid w:val="16A14DF1"/>
    <w:rsid w:val="16A8729C"/>
    <w:rsid w:val="16A87A2B"/>
    <w:rsid w:val="16B15D18"/>
    <w:rsid w:val="16B33777"/>
    <w:rsid w:val="16B8213B"/>
    <w:rsid w:val="16BC70A7"/>
    <w:rsid w:val="16BC74EB"/>
    <w:rsid w:val="16BF796D"/>
    <w:rsid w:val="16C6339E"/>
    <w:rsid w:val="16F94C2D"/>
    <w:rsid w:val="17011D34"/>
    <w:rsid w:val="172F2D79"/>
    <w:rsid w:val="17334565"/>
    <w:rsid w:val="173348D1"/>
    <w:rsid w:val="17365E81"/>
    <w:rsid w:val="17557BEF"/>
    <w:rsid w:val="17683B61"/>
    <w:rsid w:val="17712A16"/>
    <w:rsid w:val="17920BDE"/>
    <w:rsid w:val="17D349C1"/>
    <w:rsid w:val="17D35235"/>
    <w:rsid w:val="17D3547E"/>
    <w:rsid w:val="17D426A8"/>
    <w:rsid w:val="17EB6C6C"/>
    <w:rsid w:val="17F55BC7"/>
    <w:rsid w:val="18053F90"/>
    <w:rsid w:val="180779C2"/>
    <w:rsid w:val="18244F26"/>
    <w:rsid w:val="1830729E"/>
    <w:rsid w:val="18383533"/>
    <w:rsid w:val="183A3CF4"/>
    <w:rsid w:val="18622CA6"/>
    <w:rsid w:val="1870062C"/>
    <w:rsid w:val="18756535"/>
    <w:rsid w:val="18784278"/>
    <w:rsid w:val="187B2A53"/>
    <w:rsid w:val="187D188E"/>
    <w:rsid w:val="18817102"/>
    <w:rsid w:val="18830A15"/>
    <w:rsid w:val="18852B28"/>
    <w:rsid w:val="18893D8F"/>
    <w:rsid w:val="188B5321"/>
    <w:rsid w:val="188E1412"/>
    <w:rsid w:val="189E48CC"/>
    <w:rsid w:val="18A74A4F"/>
    <w:rsid w:val="18B93BD0"/>
    <w:rsid w:val="18F370CD"/>
    <w:rsid w:val="190D755C"/>
    <w:rsid w:val="191038D1"/>
    <w:rsid w:val="19503165"/>
    <w:rsid w:val="195C76F5"/>
    <w:rsid w:val="19662322"/>
    <w:rsid w:val="19866810"/>
    <w:rsid w:val="198F7ACB"/>
    <w:rsid w:val="19932372"/>
    <w:rsid w:val="19946D55"/>
    <w:rsid w:val="19990C37"/>
    <w:rsid w:val="19A20DD5"/>
    <w:rsid w:val="19A277FE"/>
    <w:rsid w:val="19AE03F1"/>
    <w:rsid w:val="19B50D47"/>
    <w:rsid w:val="19BB08C0"/>
    <w:rsid w:val="19DE7812"/>
    <w:rsid w:val="1A042BA7"/>
    <w:rsid w:val="1A071A03"/>
    <w:rsid w:val="1A1F16AE"/>
    <w:rsid w:val="1A1F77D4"/>
    <w:rsid w:val="1A2B77F4"/>
    <w:rsid w:val="1A3B5C77"/>
    <w:rsid w:val="1A435F0A"/>
    <w:rsid w:val="1A5A0E63"/>
    <w:rsid w:val="1A720F87"/>
    <w:rsid w:val="1A852796"/>
    <w:rsid w:val="1A984BAD"/>
    <w:rsid w:val="1A9D7FC6"/>
    <w:rsid w:val="1AB8220E"/>
    <w:rsid w:val="1AD25EC1"/>
    <w:rsid w:val="1AE4166C"/>
    <w:rsid w:val="1AE856E5"/>
    <w:rsid w:val="1AEF3A1A"/>
    <w:rsid w:val="1AF06CFB"/>
    <w:rsid w:val="1AF11B8D"/>
    <w:rsid w:val="1AFF0E06"/>
    <w:rsid w:val="1B11359C"/>
    <w:rsid w:val="1B201D28"/>
    <w:rsid w:val="1B2A271F"/>
    <w:rsid w:val="1B2A298F"/>
    <w:rsid w:val="1B4D19EC"/>
    <w:rsid w:val="1B530544"/>
    <w:rsid w:val="1B532AED"/>
    <w:rsid w:val="1B713184"/>
    <w:rsid w:val="1B8D7925"/>
    <w:rsid w:val="1B961B8E"/>
    <w:rsid w:val="1BA209CF"/>
    <w:rsid w:val="1BA41D97"/>
    <w:rsid w:val="1BB4777D"/>
    <w:rsid w:val="1BBA7921"/>
    <w:rsid w:val="1BBB0703"/>
    <w:rsid w:val="1BD75AB8"/>
    <w:rsid w:val="1BE1458B"/>
    <w:rsid w:val="1BEC4D61"/>
    <w:rsid w:val="1BF73705"/>
    <w:rsid w:val="1BFA4B59"/>
    <w:rsid w:val="1BFC2ACA"/>
    <w:rsid w:val="1C0459C2"/>
    <w:rsid w:val="1C163B8C"/>
    <w:rsid w:val="1C177904"/>
    <w:rsid w:val="1C1B3B4A"/>
    <w:rsid w:val="1C20736E"/>
    <w:rsid w:val="1C4E630B"/>
    <w:rsid w:val="1C6F3B0D"/>
    <w:rsid w:val="1C737230"/>
    <w:rsid w:val="1C88086E"/>
    <w:rsid w:val="1CA613B3"/>
    <w:rsid w:val="1CB15EEB"/>
    <w:rsid w:val="1CB6536F"/>
    <w:rsid w:val="1CB6711D"/>
    <w:rsid w:val="1CF279B4"/>
    <w:rsid w:val="1D081FED"/>
    <w:rsid w:val="1D266CE1"/>
    <w:rsid w:val="1D2A05D5"/>
    <w:rsid w:val="1D2F75FB"/>
    <w:rsid w:val="1D350989"/>
    <w:rsid w:val="1D3963AF"/>
    <w:rsid w:val="1D3F18AC"/>
    <w:rsid w:val="1D5E1C8E"/>
    <w:rsid w:val="1D6A673C"/>
    <w:rsid w:val="1D703313"/>
    <w:rsid w:val="1D9247AE"/>
    <w:rsid w:val="1DAB6F5C"/>
    <w:rsid w:val="1DB45D52"/>
    <w:rsid w:val="1DB567EC"/>
    <w:rsid w:val="1DC00253"/>
    <w:rsid w:val="1DC4586C"/>
    <w:rsid w:val="1DD7559C"/>
    <w:rsid w:val="1DF223D6"/>
    <w:rsid w:val="1DF51A98"/>
    <w:rsid w:val="1DF92FB2"/>
    <w:rsid w:val="1E051CD9"/>
    <w:rsid w:val="1E0A6AF0"/>
    <w:rsid w:val="1E2932D9"/>
    <w:rsid w:val="1E2C476E"/>
    <w:rsid w:val="1E382E0D"/>
    <w:rsid w:val="1E3D060F"/>
    <w:rsid w:val="1E3F7D2E"/>
    <w:rsid w:val="1E4134E4"/>
    <w:rsid w:val="1E5062B3"/>
    <w:rsid w:val="1E523514"/>
    <w:rsid w:val="1E594203"/>
    <w:rsid w:val="1E714A66"/>
    <w:rsid w:val="1E74728F"/>
    <w:rsid w:val="1E7B1045"/>
    <w:rsid w:val="1E802593"/>
    <w:rsid w:val="1E8B6156"/>
    <w:rsid w:val="1EA551B8"/>
    <w:rsid w:val="1EA703CC"/>
    <w:rsid w:val="1EB51D82"/>
    <w:rsid w:val="1EB7330C"/>
    <w:rsid w:val="1EBB0A1A"/>
    <w:rsid w:val="1EC5253E"/>
    <w:rsid w:val="1EC726C7"/>
    <w:rsid w:val="1ECB5101"/>
    <w:rsid w:val="1F0468C0"/>
    <w:rsid w:val="1F0A0FF3"/>
    <w:rsid w:val="1F212F73"/>
    <w:rsid w:val="1F3F1511"/>
    <w:rsid w:val="1F4466F6"/>
    <w:rsid w:val="1F5771FF"/>
    <w:rsid w:val="1F78690B"/>
    <w:rsid w:val="1F7A31F0"/>
    <w:rsid w:val="1F8F4478"/>
    <w:rsid w:val="1F996A3F"/>
    <w:rsid w:val="1FD52574"/>
    <w:rsid w:val="1FDC6E9A"/>
    <w:rsid w:val="1FE868A9"/>
    <w:rsid w:val="20034907"/>
    <w:rsid w:val="20052895"/>
    <w:rsid w:val="20062169"/>
    <w:rsid w:val="20173E4B"/>
    <w:rsid w:val="203D4B01"/>
    <w:rsid w:val="204809D3"/>
    <w:rsid w:val="204E48BC"/>
    <w:rsid w:val="205630F0"/>
    <w:rsid w:val="20592BE1"/>
    <w:rsid w:val="206D3F96"/>
    <w:rsid w:val="20801F1B"/>
    <w:rsid w:val="208921B3"/>
    <w:rsid w:val="20973DEB"/>
    <w:rsid w:val="20AA6F98"/>
    <w:rsid w:val="20B120D5"/>
    <w:rsid w:val="20B26522"/>
    <w:rsid w:val="20B41BC5"/>
    <w:rsid w:val="20B44310"/>
    <w:rsid w:val="20DA5ACF"/>
    <w:rsid w:val="20FD6CA0"/>
    <w:rsid w:val="211116EB"/>
    <w:rsid w:val="211F1734"/>
    <w:rsid w:val="212C3D17"/>
    <w:rsid w:val="214747E7"/>
    <w:rsid w:val="21497896"/>
    <w:rsid w:val="215D04AF"/>
    <w:rsid w:val="216133FC"/>
    <w:rsid w:val="216D565A"/>
    <w:rsid w:val="2175306C"/>
    <w:rsid w:val="21887344"/>
    <w:rsid w:val="21CB366A"/>
    <w:rsid w:val="21D56769"/>
    <w:rsid w:val="21D95D87"/>
    <w:rsid w:val="21E52EF3"/>
    <w:rsid w:val="21F973F1"/>
    <w:rsid w:val="21FB5D7B"/>
    <w:rsid w:val="22015E94"/>
    <w:rsid w:val="220B1C3D"/>
    <w:rsid w:val="220D61E3"/>
    <w:rsid w:val="221D1D20"/>
    <w:rsid w:val="22225F0A"/>
    <w:rsid w:val="22334A87"/>
    <w:rsid w:val="2234120F"/>
    <w:rsid w:val="22364F87"/>
    <w:rsid w:val="224F1BA5"/>
    <w:rsid w:val="22522FCD"/>
    <w:rsid w:val="22771565"/>
    <w:rsid w:val="227C63ED"/>
    <w:rsid w:val="227E6F3F"/>
    <w:rsid w:val="22916662"/>
    <w:rsid w:val="22AD2D70"/>
    <w:rsid w:val="22BE6801"/>
    <w:rsid w:val="22DD3655"/>
    <w:rsid w:val="22E26EBD"/>
    <w:rsid w:val="22F664C5"/>
    <w:rsid w:val="22FB2867"/>
    <w:rsid w:val="23040BE2"/>
    <w:rsid w:val="230706D2"/>
    <w:rsid w:val="232B2612"/>
    <w:rsid w:val="232D43C3"/>
    <w:rsid w:val="233031C8"/>
    <w:rsid w:val="2331574F"/>
    <w:rsid w:val="233500BF"/>
    <w:rsid w:val="23377FF7"/>
    <w:rsid w:val="23383FC0"/>
    <w:rsid w:val="23497EDB"/>
    <w:rsid w:val="234C3FAD"/>
    <w:rsid w:val="235356C5"/>
    <w:rsid w:val="23566F63"/>
    <w:rsid w:val="23633E4A"/>
    <w:rsid w:val="236B425F"/>
    <w:rsid w:val="236F221E"/>
    <w:rsid w:val="237815D0"/>
    <w:rsid w:val="237C10C0"/>
    <w:rsid w:val="23836192"/>
    <w:rsid w:val="23901F29"/>
    <w:rsid w:val="239161EE"/>
    <w:rsid w:val="23963804"/>
    <w:rsid w:val="239C0061"/>
    <w:rsid w:val="239F3A4D"/>
    <w:rsid w:val="23A221A9"/>
    <w:rsid w:val="23AB5501"/>
    <w:rsid w:val="23B908A4"/>
    <w:rsid w:val="23CD191B"/>
    <w:rsid w:val="23E05B77"/>
    <w:rsid w:val="23E95BEF"/>
    <w:rsid w:val="23FD0064"/>
    <w:rsid w:val="240C2FD0"/>
    <w:rsid w:val="24183F62"/>
    <w:rsid w:val="242279C4"/>
    <w:rsid w:val="2426102C"/>
    <w:rsid w:val="2428199A"/>
    <w:rsid w:val="24285B4F"/>
    <w:rsid w:val="242A6ACA"/>
    <w:rsid w:val="24335C65"/>
    <w:rsid w:val="24415E66"/>
    <w:rsid w:val="244F4C50"/>
    <w:rsid w:val="245242FF"/>
    <w:rsid w:val="245375B0"/>
    <w:rsid w:val="245978D9"/>
    <w:rsid w:val="245C59BF"/>
    <w:rsid w:val="24642C0A"/>
    <w:rsid w:val="24695CCC"/>
    <w:rsid w:val="247C6E9E"/>
    <w:rsid w:val="24822706"/>
    <w:rsid w:val="24A140F3"/>
    <w:rsid w:val="24B22173"/>
    <w:rsid w:val="24B95AD9"/>
    <w:rsid w:val="24BE24DA"/>
    <w:rsid w:val="24C41441"/>
    <w:rsid w:val="24CF5825"/>
    <w:rsid w:val="24CF62CB"/>
    <w:rsid w:val="24D663E6"/>
    <w:rsid w:val="24D77F2B"/>
    <w:rsid w:val="25076A3F"/>
    <w:rsid w:val="252235A1"/>
    <w:rsid w:val="252437BD"/>
    <w:rsid w:val="25540030"/>
    <w:rsid w:val="255B6AB3"/>
    <w:rsid w:val="258B00E2"/>
    <w:rsid w:val="259F477C"/>
    <w:rsid w:val="25A6250B"/>
    <w:rsid w:val="25A917A6"/>
    <w:rsid w:val="25AA1026"/>
    <w:rsid w:val="25B032A3"/>
    <w:rsid w:val="25B77FD4"/>
    <w:rsid w:val="25BE27CC"/>
    <w:rsid w:val="25C428D3"/>
    <w:rsid w:val="25EB7D97"/>
    <w:rsid w:val="25F3318F"/>
    <w:rsid w:val="25F74A5C"/>
    <w:rsid w:val="25FA2770"/>
    <w:rsid w:val="25FA3833"/>
    <w:rsid w:val="25FA451E"/>
    <w:rsid w:val="2602670D"/>
    <w:rsid w:val="2628662C"/>
    <w:rsid w:val="262D45DE"/>
    <w:rsid w:val="263C0693"/>
    <w:rsid w:val="265579A6"/>
    <w:rsid w:val="265B2E01"/>
    <w:rsid w:val="267C0E39"/>
    <w:rsid w:val="26871DC8"/>
    <w:rsid w:val="26941F73"/>
    <w:rsid w:val="26A53EF9"/>
    <w:rsid w:val="26A94201"/>
    <w:rsid w:val="26AC274F"/>
    <w:rsid w:val="26C02FC9"/>
    <w:rsid w:val="26C14114"/>
    <w:rsid w:val="26D27249"/>
    <w:rsid w:val="26F176CF"/>
    <w:rsid w:val="27044A29"/>
    <w:rsid w:val="270A253F"/>
    <w:rsid w:val="2711413A"/>
    <w:rsid w:val="271D34C8"/>
    <w:rsid w:val="271E423C"/>
    <w:rsid w:val="27210100"/>
    <w:rsid w:val="276142BF"/>
    <w:rsid w:val="27707205"/>
    <w:rsid w:val="27783712"/>
    <w:rsid w:val="278C2894"/>
    <w:rsid w:val="27907362"/>
    <w:rsid w:val="27932F20"/>
    <w:rsid w:val="27AA6B2B"/>
    <w:rsid w:val="27B81F44"/>
    <w:rsid w:val="27D019DA"/>
    <w:rsid w:val="27EF2AA3"/>
    <w:rsid w:val="27F1494F"/>
    <w:rsid w:val="27F55194"/>
    <w:rsid w:val="27FF7BCA"/>
    <w:rsid w:val="28060F58"/>
    <w:rsid w:val="281D44F4"/>
    <w:rsid w:val="28277120"/>
    <w:rsid w:val="28305FD5"/>
    <w:rsid w:val="28333E1D"/>
    <w:rsid w:val="28352383"/>
    <w:rsid w:val="283E5ACA"/>
    <w:rsid w:val="28454BD6"/>
    <w:rsid w:val="28455253"/>
    <w:rsid w:val="284C27DB"/>
    <w:rsid w:val="285026BC"/>
    <w:rsid w:val="28551971"/>
    <w:rsid w:val="2859377E"/>
    <w:rsid w:val="285B1C53"/>
    <w:rsid w:val="28645154"/>
    <w:rsid w:val="28697D88"/>
    <w:rsid w:val="28706D19"/>
    <w:rsid w:val="28730611"/>
    <w:rsid w:val="28773C04"/>
    <w:rsid w:val="288325A9"/>
    <w:rsid w:val="28884063"/>
    <w:rsid w:val="288B3B53"/>
    <w:rsid w:val="288D3427"/>
    <w:rsid w:val="289F7086"/>
    <w:rsid w:val="28AD0FCC"/>
    <w:rsid w:val="28B66757"/>
    <w:rsid w:val="28C11323"/>
    <w:rsid w:val="28C27ACE"/>
    <w:rsid w:val="28C32028"/>
    <w:rsid w:val="28CB2A7E"/>
    <w:rsid w:val="28CC03F4"/>
    <w:rsid w:val="28CC490F"/>
    <w:rsid w:val="28CD1A76"/>
    <w:rsid w:val="28CD4323"/>
    <w:rsid w:val="28D01566"/>
    <w:rsid w:val="28DE40AA"/>
    <w:rsid w:val="28DF17A9"/>
    <w:rsid w:val="28E76FDC"/>
    <w:rsid w:val="28F11C08"/>
    <w:rsid w:val="291C5BFE"/>
    <w:rsid w:val="29316E30"/>
    <w:rsid w:val="29345E77"/>
    <w:rsid w:val="293E4722"/>
    <w:rsid w:val="2940049A"/>
    <w:rsid w:val="294C65AD"/>
    <w:rsid w:val="294E7F6A"/>
    <w:rsid w:val="29627200"/>
    <w:rsid w:val="29783D35"/>
    <w:rsid w:val="29806583"/>
    <w:rsid w:val="29851247"/>
    <w:rsid w:val="2989740C"/>
    <w:rsid w:val="298B3C4C"/>
    <w:rsid w:val="29AF561F"/>
    <w:rsid w:val="29B175E9"/>
    <w:rsid w:val="29D37560"/>
    <w:rsid w:val="29E31CCD"/>
    <w:rsid w:val="29F26D24"/>
    <w:rsid w:val="2A15033F"/>
    <w:rsid w:val="2A1662C1"/>
    <w:rsid w:val="2A1831C5"/>
    <w:rsid w:val="2A187669"/>
    <w:rsid w:val="2A1C7367"/>
    <w:rsid w:val="2A1D07DB"/>
    <w:rsid w:val="2A264090"/>
    <w:rsid w:val="2A2815FA"/>
    <w:rsid w:val="2A297180"/>
    <w:rsid w:val="2A44045E"/>
    <w:rsid w:val="2A5A1A2F"/>
    <w:rsid w:val="2A6D6092"/>
    <w:rsid w:val="2A7D76B4"/>
    <w:rsid w:val="2A832D34"/>
    <w:rsid w:val="2A8F6525"/>
    <w:rsid w:val="2A9036A3"/>
    <w:rsid w:val="2A9D4760"/>
    <w:rsid w:val="2AEA2521"/>
    <w:rsid w:val="2AF459E0"/>
    <w:rsid w:val="2B073965"/>
    <w:rsid w:val="2B2D2CA0"/>
    <w:rsid w:val="2B361B54"/>
    <w:rsid w:val="2B3D3852"/>
    <w:rsid w:val="2B437463"/>
    <w:rsid w:val="2B5A0804"/>
    <w:rsid w:val="2B6E5792"/>
    <w:rsid w:val="2B7807EE"/>
    <w:rsid w:val="2BA21C7A"/>
    <w:rsid w:val="2BA50BF7"/>
    <w:rsid w:val="2BA608A6"/>
    <w:rsid w:val="2BAA42F0"/>
    <w:rsid w:val="2BBF00EC"/>
    <w:rsid w:val="2BC37CFD"/>
    <w:rsid w:val="2BCE0BE6"/>
    <w:rsid w:val="2BD5237F"/>
    <w:rsid w:val="2BE21CDC"/>
    <w:rsid w:val="2BE536CE"/>
    <w:rsid w:val="2BE60D87"/>
    <w:rsid w:val="2BE758D9"/>
    <w:rsid w:val="2BF346BB"/>
    <w:rsid w:val="2BF67536"/>
    <w:rsid w:val="2BFF46A2"/>
    <w:rsid w:val="2C0734F1"/>
    <w:rsid w:val="2C077995"/>
    <w:rsid w:val="2C09049E"/>
    <w:rsid w:val="2C09233A"/>
    <w:rsid w:val="2C0A653C"/>
    <w:rsid w:val="2C191F85"/>
    <w:rsid w:val="2C3342E6"/>
    <w:rsid w:val="2C6B40CF"/>
    <w:rsid w:val="2C8069A5"/>
    <w:rsid w:val="2C932FD6"/>
    <w:rsid w:val="2C9F3729"/>
    <w:rsid w:val="2CA3250D"/>
    <w:rsid w:val="2CB23532"/>
    <w:rsid w:val="2CB90C8F"/>
    <w:rsid w:val="2CD07DA8"/>
    <w:rsid w:val="2CE82D6F"/>
    <w:rsid w:val="2CED6B8B"/>
    <w:rsid w:val="2D216834"/>
    <w:rsid w:val="2D2B01BA"/>
    <w:rsid w:val="2D343236"/>
    <w:rsid w:val="2D375814"/>
    <w:rsid w:val="2D3E2F42"/>
    <w:rsid w:val="2D450775"/>
    <w:rsid w:val="2D575011"/>
    <w:rsid w:val="2D6E4F78"/>
    <w:rsid w:val="2D99286E"/>
    <w:rsid w:val="2DA779C2"/>
    <w:rsid w:val="2DC12BA7"/>
    <w:rsid w:val="2DC85085"/>
    <w:rsid w:val="2DD15014"/>
    <w:rsid w:val="2DDD1A9B"/>
    <w:rsid w:val="2DE57862"/>
    <w:rsid w:val="2DEA1B29"/>
    <w:rsid w:val="2DF72DE4"/>
    <w:rsid w:val="2E0054CD"/>
    <w:rsid w:val="2E0220AF"/>
    <w:rsid w:val="2E0A551A"/>
    <w:rsid w:val="2E14000D"/>
    <w:rsid w:val="2E3F7A9E"/>
    <w:rsid w:val="2E4B082A"/>
    <w:rsid w:val="2E585540"/>
    <w:rsid w:val="2E5D4E86"/>
    <w:rsid w:val="2E5D790B"/>
    <w:rsid w:val="2E666BF4"/>
    <w:rsid w:val="2E7D7A9A"/>
    <w:rsid w:val="2E83424B"/>
    <w:rsid w:val="2E8928E3"/>
    <w:rsid w:val="2E9574DA"/>
    <w:rsid w:val="2E9A3C18"/>
    <w:rsid w:val="2EB060C2"/>
    <w:rsid w:val="2EB536D8"/>
    <w:rsid w:val="2EB64B8D"/>
    <w:rsid w:val="2EB84F76"/>
    <w:rsid w:val="2EBB0FEE"/>
    <w:rsid w:val="2EC63002"/>
    <w:rsid w:val="2ED70944"/>
    <w:rsid w:val="2F0A6B38"/>
    <w:rsid w:val="2F0B32F8"/>
    <w:rsid w:val="2F106B60"/>
    <w:rsid w:val="2F230642"/>
    <w:rsid w:val="2F234AE5"/>
    <w:rsid w:val="2F383F99"/>
    <w:rsid w:val="2F430CE4"/>
    <w:rsid w:val="2F462582"/>
    <w:rsid w:val="2F604B00"/>
    <w:rsid w:val="2F760974"/>
    <w:rsid w:val="2F803CE6"/>
    <w:rsid w:val="2F946CCB"/>
    <w:rsid w:val="2F9B60E5"/>
    <w:rsid w:val="2F9E23BE"/>
    <w:rsid w:val="2FBB036E"/>
    <w:rsid w:val="2FD25781"/>
    <w:rsid w:val="2FD7548C"/>
    <w:rsid w:val="2FDC745C"/>
    <w:rsid w:val="2FDD2EE6"/>
    <w:rsid w:val="2FE029D7"/>
    <w:rsid w:val="2FFD7934"/>
    <w:rsid w:val="301000A4"/>
    <w:rsid w:val="3023045A"/>
    <w:rsid w:val="303F71A5"/>
    <w:rsid w:val="304C5976"/>
    <w:rsid w:val="305A4537"/>
    <w:rsid w:val="30733ACD"/>
    <w:rsid w:val="30764BE7"/>
    <w:rsid w:val="308C3862"/>
    <w:rsid w:val="309379D8"/>
    <w:rsid w:val="30A270F7"/>
    <w:rsid w:val="30A92022"/>
    <w:rsid w:val="30DF1478"/>
    <w:rsid w:val="30E32776"/>
    <w:rsid w:val="30EC586F"/>
    <w:rsid w:val="30F93CAF"/>
    <w:rsid w:val="31163408"/>
    <w:rsid w:val="313E4873"/>
    <w:rsid w:val="31490108"/>
    <w:rsid w:val="315C42DF"/>
    <w:rsid w:val="315E1E05"/>
    <w:rsid w:val="31666F0B"/>
    <w:rsid w:val="316D5F30"/>
    <w:rsid w:val="317624B4"/>
    <w:rsid w:val="317758FD"/>
    <w:rsid w:val="31987DC2"/>
    <w:rsid w:val="319C292D"/>
    <w:rsid w:val="319C6071"/>
    <w:rsid w:val="31AC537E"/>
    <w:rsid w:val="31B45EC9"/>
    <w:rsid w:val="31BA3A26"/>
    <w:rsid w:val="31C31DD2"/>
    <w:rsid w:val="31C3435E"/>
    <w:rsid w:val="31C95353"/>
    <w:rsid w:val="31CA749A"/>
    <w:rsid w:val="31CF2D03"/>
    <w:rsid w:val="31E3679B"/>
    <w:rsid w:val="31E732FD"/>
    <w:rsid w:val="31EB6578"/>
    <w:rsid w:val="31EF5153"/>
    <w:rsid w:val="31F2254D"/>
    <w:rsid w:val="31F97D80"/>
    <w:rsid w:val="32010280"/>
    <w:rsid w:val="320978E2"/>
    <w:rsid w:val="3210224D"/>
    <w:rsid w:val="32195D2C"/>
    <w:rsid w:val="3234700A"/>
    <w:rsid w:val="323826EF"/>
    <w:rsid w:val="324C2B5B"/>
    <w:rsid w:val="32517576"/>
    <w:rsid w:val="325F5E35"/>
    <w:rsid w:val="327B748E"/>
    <w:rsid w:val="327D7571"/>
    <w:rsid w:val="32B1065A"/>
    <w:rsid w:val="32BD6FFF"/>
    <w:rsid w:val="32BE5C2C"/>
    <w:rsid w:val="32C959A4"/>
    <w:rsid w:val="32D81AC6"/>
    <w:rsid w:val="32E12CEE"/>
    <w:rsid w:val="32E82809"/>
    <w:rsid w:val="32FB6478"/>
    <w:rsid w:val="33064D4D"/>
    <w:rsid w:val="33082812"/>
    <w:rsid w:val="331662DF"/>
    <w:rsid w:val="33263B3F"/>
    <w:rsid w:val="33397CA8"/>
    <w:rsid w:val="33490794"/>
    <w:rsid w:val="336963EB"/>
    <w:rsid w:val="33816EEB"/>
    <w:rsid w:val="338813BB"/>
    <w:rsid w:val="33927242"/>
    <w:rsid w:val="33970FF6"/>
    <w:rsid w:val="33AA70B7"/>
    <w:rsid w:val="33AD497E"/>
    <w:rsid w:val="33B86A17"/>
    <w:rsid w:val="33C93758"/>
    <w:rsid w:val="33EB55CD"/>
    <w:rsid w:val="33EC4C02"/>
    <w:rsid w:val="33FE167D"/>
    <w:rsid w:val="340D18C0"/>
    <w:rsid w:val="340D2360"/>
    <w:rsid w:val="3410665D"/>
    <w:rsid w:val="34211214"/>
    <w:rsid w:val="34233C97"/>
    <w:rsid w:val="342C7F98"/>
    <w:rsid w:val="342E63AB"/>
    <w:rsid w:val="34386DCA"/>
    <w:rsid w:val="3454129D"/>
    <w:rsid w:val="34692F9B"/>
    <w:rsid w:val="34763909"/>
    <w:rsid w:val="347C0348"/>
    <w:rsid w:val="348B7FB5"/>
    <w:rsid w:val="348E3489"/>
    <w:rsid w:val="34950E68"/>
    <w:rsid w:val="349653C8"/>
    <w:rsid w:val="34984B38"/>
    <w:rsid w:val="34986E94"/>
    <w:rsid w:val="349B6ECC"/>
    <w:rsid w:val="349F4E86"/>
    <w:rsid w:val="34AF62C9"/>
    <w:rsid w:val="34C401D1"/>
    <w:rsid w:val="34CB4388"/>
    <w:rsid w:val="34CE2DFE"/>
    <w:rsid w:val="34DA79F4"/>
    <w:rsid w:val="34F767F8"/>
    <w:rsid w:val="34FA6E12"/>
    <w:rsid w:val="350C7DCA"/>
    <w:rsid w:val="35150F47"/>
    <w:rsid w:val="351849C1"/>
    <w:rsid w:val="354D7158"/>
    <w:rsid w:val="35611EC4"/>
    <w:rsid w:val="356279EA"/>
    <w:rsid w:val="35662515"/>
    <w:rsid w:val="35665A1E"/>
    <w:rsid w:val="356928AF"/>
    <w:rsid w:val="3569635C"/>
    <w:rsid w:val="356B0061"/>
    <w:rsid w:val="357F234A"/>
    <w:rsid w:val="358D5588"/>
    <w:rsid w:val="35912DA9"/>
    <w:rsid w:val="359A7184"/>
    <w:rsid w:val="35A506FF"/>
    <w:rsid w:val="35A60803"/>
    <w:rsid w:val="35AD5109"/>
    <w:rsid w:val="35BC70FA"/>
    <w:rsid w:val="35D963E6"/>
    <w:rsid w:val="35E623C9"/>
    <w:rsid w:val="35EA56E1"/>
    <w:rsid w:val="35EB79DF"/>
    <w:rsid w:val="35FB2318"/>
    <w:rsid w:val="360D3DFA"/>
    <w:rsid w:val="36223F80"/>
    <w:rsid w:val="36373015"/>
    <w:rsid w:val="363A3B40"/>
    <w:rsid w:val="365302AE"/>
    <w:rsid w:val="36607A0A"/>
    <w:rsid w:val="36617CA1"/>
    <w:rsid w:val="36625EF3"/>
    <w:rsid w:val="366E227C"/>
    <w:rsid w:val="366F2E0D"/>
    <w:rsid w:val="367B6A5C"/>
    <w:rsid w:val="368045CB"/>
    <w:rsid w:val="36A056A6"/>
    <w:rsid w:val="36A74ADA"/>
    <w:rsid w:val="36AD2EE7"/>
    <w:rsid w:val="36AD60D5"/>
    <w:rsid w:val="36B10C29"/>
    <w:rsid w:val="36B224F9"/>
    <w:rsid w:val="36BE50F4"/>
    <w:rsid w:val="36C3477C"/>
    <w:rsid w:val="36D13079"/>
    <w:rsid w:val="36D8007C"/>
    <w:rsid w:val="36EC0CC9"/>
    <w:rsid w:val="372B2789"/>
    <w:rsid w:val="373447A2"/>
    <w:rsid w:val="37384FF6"/>
    <w:rsid w:val="373C4996"/>
    <w:rsid w:val="373F410B"/>
    <w:rsid w:val="37490E61"/>
    <w:rsid w:val="37656D8C"/>
    <w:rsid w:val="376734F4"/>
    <w:rsid w:val="37797999"/>
    <w:rsid w:val="379725AB"/>
    <w:rsid w:val="37C141B0"/>
    <w:rsid w:val="37C813A2"/>
    <w:rsid w:val="37D173E6"/>
    <w:rsid w:val="37DD4400"/>
    <w:rsid w:val="37EE7094"/>
    <w:rsid w:val="37F30DCD"/>
    <w:rsid w:val="37FE7E9E"/>
    <w:rsid w:val="380B6117"/>
    <w:rsid w:val="38296C89"/>
    <w:rsid w:val="383002EB"/>
    <w:rsid w:val="38304BA3"/>
    <w:rsid w:val="3834531E"/>
    <w:rsid w:val="38534318"/>
    <w:rsid w:val="38586797"/>
    <w:rsid w:val="385D15DF"/>
    <w:rsid w:val="38A36E5C"/>
    <w:rsid w:val="38BC0149"/>
    <w:rsid w:val="38C76E77"/>
    <w:rsid w:val="38D77ED4"/>
    <w:rsid w:val="38D87D1C"/>
    <w:rsid w:val="38DF660A"/>
    <w:rsid w:val="38E452E6"/>
    <w:rsid w:val="38F80D91"/>
    <w:rsid w:val="390B5386"/>
    <w:rsid w:val="390E087A"/>
    <w:rsid w:val="39184F8F"/>
    <w:rsid w:val="39396CB4"/>
    <w:rsid w:val="395D0BF4"/>
    <w:rsid w:val="39636459"/>
    <w:rsid w:val="39673821"/>
    <w:rsid w:val="396B7F6C"/>
    <w:rsid w:val="3988767D"/>
    <w:rsid w:val="39930ABA"/>
    <w:rsid w:val="399672FC"/>
    <w:rsid w:val="39B263C8"/>
    <w:rsid w:val="39B417A9"/>
    <w:rsid w:val="39BA5680"/>
    <w:rsid w:val="39BA6046"/>
    <w:rsid w:val="39D32C64"/>
    <w:rsid w:val="39E11825"/>
    <w:rsid w:val="39ED30B2"/>
    <w:rsid w:val="39F01AC5"/>
    <w:rsid w:val="39FC5695"/>
    <w:rsid w:val="3A006D8E"/>
    <w:rsid w:val="3A04599F"/>
    <w:rsid w:val="3A0E57ED"/>
    <w:rsid w:val="3A190FBF"/>
    <w:rsid w:val="3A231147"/>
    <w:rsid w:val="3A2E434B"/>
    <w:rsid w:val="3A3651E5"/>
    <w:rsid w:val="3A4934F6"/>
    <w:rsid w:val="3A4B3142"/>
    <w:rsid w:val="3A4B6C9E"/>
    <w:rsid w:val="3A5B15D7"/>
    <w:rsid w:val="3A744481"/>
    <w:rsid w:val="3A8C7BEF"/>
    <w:rsid w:val="3A906246"/>
    <w:rsid w:val="3A92021E"/>
    <w:rsid w:val="3AA80595"/>
    <w:rsid w:val="3AA82343"/>
    <w:rsid w:val="3AB6680E"/>
    <w:rsid w:val="3ABB0969"/>
    <w:rsid w:val="3AC21EAD"/>
    <w:rsid w:val="3AC32CD9"/>
    <w:rsid w:val="3AD1189A"/>
    <w:rsid w:val="3AD408C0"/>
    <w:rsid w:val="3AD60C5E"/>
    <w:rsid w:val="3AE0388B"/>
    <w:rsid w:val="3AEF3ACE"/>
    <w:rsid w:val="3B0C0B24"/>
    <w:rsid w:val="3B1B23F0"/>
    <w:rsid w:val="3B2349B7"/>
    <w:rsid w:val="3B2C2F74"/>
    <w:rsid w:val="3B2D7BB0"/>
    <w:rsid w:val="3B474E6F"/>
    <w:rsid w:val="3B556027"/>
    <w:rsid w:val="3B583D69"/>
    <w:rsid w:val="3B616CFF"/>
    <w:rsid w:val="3B6259F6"/>
    <w:rsid w:val="3B68689B"/>
    <w:rsid w:val="3B7F12F6"/>
    <w:rsid w:val="3B835F9B"/>
    <w:rsid w:val="3B8E32E7"/>
    <w:rsid w:val="3B912DD7"/>
    <w:rsid w:val="3B976654"/>
    <w:rsid w:val="3BA23236"/>
    <w:rsid w:val="3BB15227"/>
    <w:rsid w:val="3BB56AC5"/>
    <w:rsid w:val="3BBA232E"/>
    <w:rsid w:val="3BC01EFC"/>
    <w:rsid w:val="3BC612FA"/>
    <w:rsid w:val="3BC74A4B"/>
    <w:rsid w:val="3BCA786A"/>
    <w:rsid w:val="3BD31E2F"/>
    <w:rsid w:val="3BE41159"/>
    <w:rsid w:val="3BE6783B"/>
    <w:rsid w:val="3BED03E2"/>
    <w:rsid w:val="3BF15831"/>
    <w:rsid w:val="3BF32F0A"/>
    <w:rsid w:val="3C0D06AF"/>
    <w:rsid w:val="3C0E61D6"/>
    <w:rsid w:val="3C105946"/>
    <w:rsid w:val="3C30466B"/>
    <w:rsid w:val="3C471448"/>
    <w:rsid w:val="3C4B567C"/>
    <w:rsid w:val="3C5F759A"/>
    <w:rsid w:val="3C6C525A"/>
    <w:rsid w:val="3C77021F"/>
    <w:rsid w:val="3C90587B"/>
    <w:rsid w:val="3C964D09"/>
    <w:rsid w:val="3C97225D"/>
    <w:rsid w:val="3CB35745"/>
    <w:rsid w:val="3CBC3E83"/>
    <w:rsid w:val="3CC35212"/>
    <w:rsid w:val="3CCE23CB"/>
    <w:rsid w:val="3CD17D17"/>
    <w:rsid w:val="3CF43033"/>
    <w:rsid w:val="3CF647B9"/>
    <w:rsid w:val="3CF7310E"/>
    <w:rsid w:val="3D0D2931"/>
    <w:rsid w:val="3D2A34E3"/>
    <w:rsid w:val="3D2C2DB7"/>
    <w:rsid w:val="3D31661F"/>
    <w:rsid w:val="3D3C7F39"/>
    <w:rsid w:val="3D3F6F8E"/>
    <w:rsid w:val="3D402D06"/>
    <w:rsid w:val="3D440F09"/>
    <w:rsid w:val="3D4504A0"/>
    <w:rsid w:val="3D4C157E"/>
    <w:rsid w:val="3D6A38DF"/>
    <w:rsid w:val="3D6E33D0"/>
    <w:rsid w:val="3D780336"/>
    <w:rsid w:val="3D8734BB"/>
    <w:rsid w:val="3D8A3F82"/>
    <w:rsid w:val="3D9077EA"/>
    <w:rsid w:val="3D9A11D4"/>
    <w:rsid w:val="3DA16D89"/>
    <w:rsid w:val="3DA2751D"/>
    <w:rsid w:val="3DA364BE"/>
    <w:rsid w:val="3DAA609C"/>
    <w:rsid w:val="3DBF00CF"/>
    <w:rsid w:val="3DCC00F6"/>
    <w:rsid w:val="3DE041CB"/>
    <w:rsid w:val="3DF54CC2"/>
    <w:rsid w:val="3E0B0C1F"/>
    <w:rsid w:val="3E0D48F6"/>
    <w:rsid w:val="3E1868B4"/>
    <w:rsid w:val="3E367B2B"/>
    <w:rsid w:val="3E377251"/>
    <w:rsid w:val="3E42664B"/>
    <w:rsid w:val="3E491747"/>
    <w:rsid w:val="3E56590B"/>
    <w:rsid w:val="3E5A7334"/>
    <w:rsid w:val="3E665081"/>
    <w:rsid w:val="3E696232"/>
    <w:rsid w:val="3E7B5D6B"/>
    <w:rsid w:val="3E80785E"/>
    <w:rsid w:val="3E843E66"/>
    <w:rsid w:val="3E8C596E"/>
    <w:rsid w:val="3E8F51FE"/>
    <w:rsid w:val="3E926F87"/>
    <w:rsid w:val="3E9A1FA2"/>
    <w:rsid w:val="3E9A59DE"/>
    <w:rsid w:val="3EAF4836"/>
    <w:rsid w:val="3EB2553E"/>
    <w:rsid w:val="3EBB76E9"/>
    <w:rsid w:val="3EC33DFA"/>
    <w:rsid w:val="3ECD6BDA"/>
    <w:rsid w:val="3EE946F5"/>
    <w:rsid w:val="3EEA5327"/>
    <w:rsid w:val="3EEB0A50"/>
    <w:rsid w:val="3EEB5665"/>
    <w:rsid w:val="3EEC6CA2"/>
    <w:rsid w:val="3EEF1A8B"/>
    <w:rsid w:val="3EFC2C5D"/>
    <w:rsid w:val="3F060E16"/>
    <w:rsid w:val="3F1D1096"/>
    <w:rsid w:val="3F2B709E"/>
    <w:rsid w:val="3F2F0234"/>
    <w:rsid w:val="3F4C7741"/>
    <w:rsid w:val="3F632B51"/>
    <w:rsid w:val="3F6363FE"/>
    <w:rsid w:val="3F6820A1"/>
    <w:rsid w:val="3F756B8F"/>
    <w:rsid w:val="3F7B6278"/>
    <w:rsid w:val="3F7F7B16"/>
    <w:rsid w:val="3F95482B"/>
    <w:rsid w:val="3FA27361"/>
    <w:rsid w:val="3FC25C55"/>
    <w:rsid w:val="3FC44BBC"/>
    <w:rsid w:val="3FC56F60"/>
    <w:rsid w:val="3FF027C2"/>
    <w:rsid w:val="3FF5384A"/>
    <w:rsid w:val="4019356B"/>
    <w:rsid w:val="4024421A"/>
    <w:rsid w:val="40582B17"/>
    <w:rsid w:val="40592157"/>
    <w:rsid w:val="406B3BF6"/>
    <w:rsid w:val="406E1CAE"/>
    <w:rsid w:val="406F6F08"/>
    <w:rsid w:val="409420DA"/>
    <w:rsid w:val="40A0133A"/>
    <w:rsid w:val="40AD544F"/>
    <w:rsid w:val="40B95C49"/>
    <w:rsid w:val="40C31A53"/>
    <w:rsid w:val="40C477AB"/>
    <w:rsid w:val="40EB11DB"/>
    <w:rsid w:val="40F005A0"/>
    <w:rsid w:val="40F92894"/>
    <w:rsid w:val="40FF545D"/>
    <w:rsid w:val="410067C8"/>
    <w:rsid w:val="410232BB"/>
    <w:rsid w:val="410B117F"/>
    <w:rsid w:val="413F1732"/>
    <w:rsid w:val="415C79E3"/>
    <w:rsid w:val="41652D3C"/>
    <w:rsid w:val="416C231C"/>
    <w:rsid w:val="416E29A7"/>
    <w:rsid w:val="41790595"/>
    <w:rsid w:val="417A329A"/>
    <w:rsid w:val="417C5ABA"/>
    <w:rsid w:val="418F0D2A"/>
    <w:rsid w:val="419302A8"/>
    <w:rsid w:val="41AE70A8"/>
    <w:rsid w:val="41BA3087"/>
    <w:rsid w:val="41BD42D8"/>
    <w:rsid w:val="41C4084B"/>
    <w:rsid w:val="41C71300"/>
    <w:rsid w:val="41CA7043"/>
    <w:rsid w:val="41D01505"/>
    <w:rsid w:val="41D07A2E"/>
    <w:rsid w:val="41F8002D"/>
    <w:rsid w:val="41FF4F3E"/>
    <w:rsid w:val="421F113C"/>
    <w:rsid w:val="423A41C8"/>
    <w:rsid w:val="42474939"/>
    <w:rsid w:val="424C3C57"/>
    <w:rsid w:val="42613FF3"/>
    <w:rsid w:val="42660D96"/>
    <w:rsid w:val="42772D26"/>
    <w:rsid w:val="427A1ACA"/>
    <w:rsid w:val="42862F6A"/>
    <w:rsid w:val="428667D2"/>
    <w:rsid w:val="429A6A15"/>
    <w:rsid w:val="429F5419"/>
    <w:rsid w:val="42B75819"/>
    <w:rsid w:val="42B96C32"/>
    <w:rsid w:val="42BA70B7"/>
    <w:rsid w:val="42CD1CE0"/>
    <w:rsid w:val="42E1381E"/>
    <w:rsid w:val="42ED6459"/>
    <w:rsid w:val="42F92CB7"/>
    <w:rsid w:val="42FA68A3"/>
    <w:rsid w:val="42FE58DD"/>
    <w:rsid w:val="43010842"/>
    <w:rsid w:val="430345BA"/>
    <w:rsid w:val="43174B3D"/>
    <w:rsid w:val="431E31A2"/>
    <w:rsid w:val="432074D9"/>
    <w:rsid w:val="43214BAF"/>
    <w:rsid w:val="432B1D63"/>
    <w:rsid w:val="43421586"/>
    <w:rsid w:val="43432C09"/>
    <w:rsid w:val="434A043B"/>
    <w:rsid w:val="434B790E"/>
    <w:rsid w:val="43503578"/>
    <w:rsid w:val="4360274F"/>
    <w:rsid w:val="43762FDE"/>
    <w:rsid w:val="437D7C48"/>
    <w:rsid w:val="43945D19"/>
    <w:rsid w:val="43977AB6"/>
    <w:rsid w:val="439E254B"/>
    <w:rsid w:val="43A3342B"/>
    <w:rsid w:val="43AD4526"/>
    <w:rsid w:val="43AF029E"/>
    <w:rsid w:val="43B41D58"/>
    <w:rsid w:val="43B43B06"/>
    <w:rsid w:val="43B6162D"/>
    <w:rsid w:val="43C11975"/>
    <w:rsid w:val="43C77C27"/>
    <w:rsid w:val="43D455DC"/>
    <w:rsid w:val="43DE09EE"/>
    <w:rsid w:val="43ED1A09"/>
    <w:rsid w:val="43EF6F75"/>
    <w:rsid w:val="43FC4CFF"/>
    <w:rsid w:val="44002FAD"/>
    <w:rsid w:val="44191BBB"/>
    <w:rsid w:val="44223166"/>
    <w:rsid w:val="442944F4"/>
    <w:rsid w:val="442962A2"/>
    <w:rsid w:val="4441079C"/>
    <w:rsid w:val="44443F06"/>
    <w:rsid w:val="4446073F"/>
    <w:rsid w:val="4456696C"/>
    <w:rsid w:val="445D133B"/>
    <w:rsid w:val="446056EA"/>
    <w:rsid w:val="4467501D"/>
    <w:rsid w:val="449101DD"/>
    <w:rsid w:val="44C164DB"/>
    <w:rsid w:val="44DE1391"/>
    <w:rsid w:val="44E86854"/>
    <w:rsid w:val="44F447AF"/>
    <w:rsid w:val="45022062"/>
    <w:rsid w:val="451B225C"/>
    <w:rsid w:val="45212875"/>
    <w:rsid w:val="452410C9"/>
    <w:rsid w:val="45260A34"/>
    <w:rsid w:val="45317DFB"/>
    <w:rsid w:val="453A6DD3"/>
    <w:rsid w:val="456450B8"/>
    <w:rsid w:val="456D3CE4"/>
    <w:rsid w:val="4579042C"/>
    <w:rsid w:val="457F0571"/>
    <w:rsid w:val="45851176"/>
    <w:rsid w:val="45857508"/>
    <w:rsid w:val="45941E41"/>
    <w:rsid w:val="45A04342"/>
    <w:rsid w:val="45B7168C"/>
    <w:rsid w:val="45B97BC6"/>
    <w:rsid w:val="45C63B94"/>
    <w:rsid w:val="45CA5863"/>
    <w:rsid w:val="45CE5353"/>
    <w:rsid w:val="45F12DF0"/>
    <w:rsid w:val="45F96148"/>
    <w:rsid w:val="45FF11DB"/>
    <w:rsid w:val="460E7DA5"/>
    <w:rsid w:val="46130FB8"/>
    <w:rsid w:val="462045E4"/>
    <w:rsid w:val="462F5277"/>
    <w:rsid w:val="463E76B1"/>
    <w:rsid w:val="46401681"/>
    <w:rsid w:val="46422483"/>
    <w:rsid w:val="46461CF5"/>
    <w:rsid w:val="4654512D"/>
    <w:rsid w:val="4659254A"/>
    <w:rsid w:val="465B0637"/>
    <w:rsid w:val="465E3F0D"/>
    <w:rsid w:val="466A16E6"/>
    <w:rsid w:val="466C2476"/>
    <w:rsid w:val="466E6ED7"/>
    <w:rsid w:val="467E61DD"/>
    <w:rsid w:val="46881B18"/>
    <w:rsid w:val="46893F2B"/>
    <w:rsid w:val="468E6891"/>
    <w:rsid w:val="469A150D"/>
    <w:rsid w:val="469C7200"/>
    <w:rsid w:val="46A00372"/>
    <w:rsid w:val="46A460B4"/>
    <w:rsid w:val="46C4686E"/>
    <w:rsid w:val="46C95B1B"/>
    <w:rsid w:val="46F506BE"/>
    <w:rsid w:val="470D1EAB"/>
    <w:rsid w:val="471274C2"/>
    <w:rsid w:val="471C3BAA"/>
    <w:rsid w:val="471E3520"/>
    <w:rsid w:val="47262F6D"/>
    <w:rsid w:val="4733182A"/>
    <w:rsid w:val="475A6773"/>
    <w:rsid w:val="476B4767"/>
    <w:rsid w:val="47797541"/>
    <w:rsid w:val="477B778F"/>
    <w:rsid w:val="478203EC"/>
    <w:rsid w:val="479C6D8B"/>
    <w:rsid w:val="47B025FA"/>
    <w:rsid w:val="47C44006"/>
    <w:rsid w:val="47D32A4A"/>
    <w:rsid w:val="48005615"/>
    <w:rsid w:val="4809698F"/>
    <w:rsid w:val="4811697D"/>
    <w:rsid w:val="481C5B2A"/>
    <w:rsid w:val="48253225"/>
    <w:rsid w:val="48276F9D"/>
    <w:rsid w:val="48281A4F"/>
    <w:rsid w:val="483F716D"/>
    <w:rsid w:val="484779FC"/>
    <w:rsid w:val="487A3E25"/>
    <w:rsid w:val="487E46E3"/>
    <w:rsid w:val="48892001"/>
    <w:rsid w:val="488B5503"/>
    <w:rsid w:val="48920E74"/>
    <w:rsid w:val="48931F3C"/>
    <w:rsid w:val="48937E21"/>
    <w:rsid w:val="489A0361"/>
    <w:rsid w:val="48AE321A"/>
    <w:rsid w:val="48AF2AEE"/>
    <w:rsid w:val="48B00D40"/>
    <w:rsid w:val="48B94FF3"/>
    <w:rsid w:val="48D1479B"/>
    <w:rsid w:val="48DD7331"/>
    <w:rsid w:val="48E37AAB"/>
    <w:rsid w:val="48EE1869"/>
    <w:rsid w:val="48FD4B4C"/>
    <w:rsid w:val="490A68E0"/>
    <w:rsid w:val="491055FE"/>
    <w:rsid w:val="49156DF5"/>
    <w:rsid w:val="4925478C"/>
    <w:rsid w:val="492B141C"/>
    <w:rsid w:val="495F5B3E"/>
    <w:rsid w:val="496658A3"/>
    <w:rsid w:val="496D45F2"/>
    <w:rsid w:val="496F77D7"/>
    <w:rsid w:val="49753D38"/>
    <w:rsid w:val="497654FD"/>
    <w:rsid w:val="498B057E"/>
    <w:rsid w:val="498E0956"/>
    <w:rsid w:val="49AF0FF8"/>
    <w:rsid w:val="49AF5DD2"/>
    <w:rsid w:val="49B05A02"/>
    <w:rsid w:val="49B64211"/>
    <w:rsid w:val="49B91E77"/>
    <w:rsid w:val="49C21169"/>
    <w:rsid w:val="49C457CA"/>
    <w:rsid w:val="49C559DA"/>
    <w:rsid w:val="49CB1BAA"/>
    <w:rsid w:val="49CB3958"/>
    <w:rsid w:val="49D30B0A"/>
    <w:rsid w:val="49F6167F"/>
    <w:rsid w:val="4A064FA0"/>
    <w:rsid w:val="4A16615C"/>
    <w:rsid w:val="4A277D3E"/>
    <w:rsid w:val="4A2D016F"/>
    <w:rsid w:val="4A2F038B"/>
    <w:rsid w:val="4A4424D7"/>
    <w:rsid w:val="4A5F4890"/>
    <w:rsid w:val="4A783AE0"/>
    <w:rsid w:val="4AB82D0F"/>
    <w:rsid w:val="4AB83EDC"/>
    <w:rsid w:val="4AC76AB4"/>
    <w:rsid w:val="4ACC3E2B"/>
    <w:rsid w:val="4AD8457E"/>
    <w:rsid w:val="4ADE58D4"/>
    <w:rsid w:val="4AEA6060"/>
    <w:rsid w:val="4AEB7664"/>
    <w:rsid w:val="4AEC1C9E"/>
    <w:rsid w:val="4AFD7C19"/>
    <w:rsid w:val="4B0567D1"/>
    <w:rsid w:val="4B061ED0"/>
    <w:rsid w:val="4B0B04B0"/>
    <w:rsid w:val="4B0E1D4E"/>
    <w:rsid w:val="4B1D6435"/>
    <w:rsid w:val="4B236AAE"/>
    <w:rsid w:val="4B386DCB"/>
    <w:rsid w:val="4B515227"/>
    <w:rsid w:val="4B6B53F2"/>
    <w:rsid w:val="4B707271"/>
    <w:rsid w:val="4B7A2929"/>
    <w:rsid w:val="4B9739F7"/>
    <w:rsid w:val="4B9A295A"/>
    <w:rsid w:val="4BA16D51"/>
    <w:rsid w:val="4BBF42B3"/>
    <w:rsid w:val="4BDA4326"/>
    <w:rsid w:val="4BEE2503"/>
    <w:rsid w:val="4C20442F"/>
    <w:rsid w:val="4C245A30"/>
    <w:rsid w:val="4C31571C"/>
    <w:rsid w:val="4C4266F4"/>
    <w:rsid w:val="4C55401C"/>
    <w:rsid w:val="4C5E0AB3"/>
    <w:rsid w:val="4C83051A"/>
    <w:rsid w:val="4C9E06E1"/>
    <w:rsid w:val="4CA47CE4"/>
    <w:rsid w:val="4CAA2628"/>
    <w:rsid w:val="4CAB3DC8"/>
    <w:rsid w:val="4CAC7A71"/>
    <w:rsid w:val="4CB6685F"/>
    <w:rsid w:val="4CC367FE"/>
    <w:rsid w:val="4CD1095F"/>
    <w:rsid w:val="4CE46B2E"/>
    <w:rsid w:val="4CF03E01"/>
    <w:rsid w:val="4D077F3C"/>
    <w:rsid w:val="4D123355"/>
    <w:rsid w:val="4D1639B1"/>
    <w:rsid w:val="4D1D09A1"/>
    <w:rsid w:val="4D2A3B31"/>
    <w:rsid w:val="4D312C52"/>
    <w:rsid w:val="4D3B0DF4"/>
    <w:rsid w:val="4D565C30"/>
    <w:rsid w:val="4D5E7858"/>
    <w:rsid w:val="4D626381"/>
    <w:rsid w:val="4D662315"/>
    <w:rsid w:val="4D782049"/>
    <w:rsid w:val="4D7F33D7"/>
    <w:rsid w:val="4D885E85"/>
    <w:rsid w:val="4D8B6D06"/>
    <w:rsid w:val="4D905305"/>
    <w:rsid w:val="4D964A72"/>
    <w:rsid w:val="4D970721"/>
    <w:rsid w:val="4D9C1254"/>
    <w:rsid w:val="4DAD1CF2"/>
    <w:rsid w:val="4DAD3AA0"/>
    <w:rsid w:val="4DB16818"/>
    <w:rsid w:val="4DC82688"/>
    <w:rsid w:val="4DC94652"/>
    <w:rsid w:val="4DD0743F"/>
    <w:rsid w:val="4DE25B70"/>
    <w:rsid w:val="4DEE7533"/>
    <w:rsid w:val="4DF27705"/>
    <w:rsid w:val="4DFD0637"/>
    <w:rsid w:val="4E395334"/>
    <w:rsid w:val="4E3B72FE"/>
    <w:rsid w:val="4E3E0B9C"/>
    <w:rsid w:val="4E445DFD"/>
    <w:rsid w:val="4E4B5067"/>
    <w:rsid w:val="4E5202F6"/>
    <w:rsid w:val="4E775F38"/>
    <w:rsid w:val="4E793892"/>
    <w:rsid w:val="4E800872"/>
    <w:rsid w:val="4E810A89"/>
    <w:rsid w:val="4E8C6EC7"/>
    <w:rsid w:val="4E9D151D"/>
    <w:rsid w:val="4EA95B7B"/>
    <w:rsid w:val="4EAD6057"/>
    <w:rsid w:val="4EAE0587"/>
    <w:rsid w:val="4EB1136E"/>
    <w:rsid w:val="4EB42276"/>
    <w:rsid w:val="4EC569ED"/>
    <w:rsid w:val="4EC92B5C"/>
    <w:rsid w:val="4ED50EA1"/>
    <w:rsid w:val="4EDD6607"/>
    <w:rsid w:val="4EE07EA5"/>
    <w:rsid w:val="4EEC050C"/>
    <w:rsid w:val="4F104EC3"/>
    <w:rsid w:val="4F1D5009"/>
    <w:rsid w:val="4F2E0C6B"/>
    <w:rsid w:val="4F2F6737"/>
    <w:rsid w:val="4F334479"/>
    <w:rsid w:val="4F3C7F20"/>
    <w:rsid w:val="4F42290E"/>
    <w:rsid w:val="4F47354A"/>
    <w:rsid w:val="4F506DD9"/>
    <w:rsid w:val="4F7065DD"/>
    <w:rsid w:val="4F860A4D"/>
    <w:rsid w:val="4F911C54"/>
    <w:rsid w:val="4F9430D7"/>
    <w:rsid w:val="4FA233AD"/>
    <w:rsid w:val="4FA5424D"/>
    <w:rsid w:val="4FA9473B"/>
    <w:rsid w:val="4FB77421"/>
    <w:rsid w:val="4FBF3F5F"/>
    <w:rsid w:val="4FC60E49"/>
    <w:rsid w:val="4FDC5FC3"/>
    <w:rsid w:val="4FE625E0"/>
    <w:rsid w:val="4FEA2911"/>
    <w:rsid w:val="4FF736F9"/>
    <w:rsid w:val="50033489"/>
    <w:rsid w:val="500D6A78"/>
    <w:rsid w:val="50160FEC"/>
    <w:rsid w:val="501740DB"/>
    <w:rsid w:val="501778F7"/>
    <w:rsid w:val="5021480F"/>
    <w:rsid w:val="50467E42"/>
    <w:rsid w:val="5052092F"/>
    <w:rsid w:val="50616DC4"/>
    <w:rsid w:val="50680222"/>
    <w:rsid w:val="508E32C1"/>
    <w:rsid w:val="50940F47"/>
    <w:rsid w:val="50962ECB"/>
    <w:rsid w:val="50A23D0E"/>
    <w:rsid w:val="50A42E38"/>
    <w:rsid w:val="50A4577F"/>
    <w:rsid w:val="50A8054F"/>
    <w:rsid w:val="50B73D1F"/>
    <w:rsid w:val="50BC3FFA"/>
    <w:rsid w:val="50BD5BC9"/>
    <w:rsid w:val="50C11EEE"/>
    <w:rsid w:val="50D13F4A"/>
    <w:rsid w:val="50E97CFC"/>
    <w:rsid w:val="50EC48E0"/>
    <w:rsid w:val="50FA4028"/>
    <w:rsid w:val="50FF51B7"/>
    <w:rsid w:val="510D65B7"/>
    <w:rsid w:val="511157AB"/>
    <w:rsid w:val="51280C05"/>
    <w:rsid w:val="51413321"/>
    <w:rsid w:val="51414027"/>
    <w:rsid w:val="5142540C"/>
    <w:rsid w:val="51581F75"/>
    <w:rsid w:val="5176689F"/>
    <w:rsid w:val="518832C8"/>
    <w:rsid w:val="51926C40"/>
    <w:rsid w:val="519753F4"/>
    <w:rsid w:val="51980BB2"/>
    <w:rsid w:val="5198191D"/>
    <w:rsid w:val="519B7CCA"/>
    <w:rsid w:val="519D3C50"/>
    <w:rsid w:val="51A0432A"/>
    <w:rsid w:val="51A3266F"/>
    <w:rsid w:val="51A86090"/>
    <w:rsid w:val="51B7396D"/>
    <w:rsid w:val="51C969CF"/>
    <w:rsid w:val="51D41D80"/>
    <w:rsid w:val="51D610EC"/>
    <w:rsid w:val="51E241AA"/>
    <w:rsid w:val="51F06651"/>
    <w:rsid w:val="522E4CC3"/>
    <w:rsid w:val="52374280"/>
    <w:rsid w:val="5244713B"/>
    <w:rsid w:val="52500E9E"/>
    <w:rsid w:val="52615633"/>
    <w:rsid w:val="52675D5E"/>
    <w:rsid w:val="526A5E98"/>
    <w:rsid w:val="526B3F2A"/>
    <w:rsid w:val="526F4DE4"/>
    <w:rsid w:val="528B1BF6"/>
    <w:rsid w:val="52977FD4"/>
    <w:rsid w:val="529E3D5B"/>
    <w:rsid w:val="52A25790"/>
    <w:rsid w:val="52A96B6F"/>
    <w:rsid w:val="52B45975"/>
    <w:rsid w:val="52B551A5"/>
    <w:rsid w:val="52C13B4A"/>
    <w:rsid w:val="52D94AA4"/>
    <w:rsid w:val="52DD4E28"/>
    <w:rsid w:val="52EA3A62"/>
    <w:rsid w:val="52EF4B5B"/>
    <w:rsid w:val="52F50BB8"/>
    <w:rsid w:val="52F757BE"/>
    <w:rsid w:val="52FB4CFE"/>
    <w:rsid w:val="53097272"/>
    <w:rsid w:val="534B3E88"/>
    <w:rsid w:val="53544462"/>
    <w:rsid w:val="53590AA4"/>
    <w:rsid w:val="537C0582"/>
    <w:rsid w:val="5391176E"/>
    <w:rsid w:val="539354E6"/>
    <w:rsid w:val="5397158E"/>
    <w:rsid w:val="539A4AC7"/>
    <w:rsid w:val="53E619C7"/>
    <w:rsid w:val="53EC2E48"/>
    <w:rsid w:val="54013861"/>
    <w:rsid w:val="54422A68"/>
    <w:rsid w:val="54487265"/>
    <w:rsid w:val="544D6070"/>
    <w:rsid w:val="54605E1E"/>
    <w:rsid w:val="547A66A6"/>
    <w:rsid w:val="54880DC3"/>
    <w:rsid w:val="549412E0"/>
    <w:rsid w:val="549F7EBB"/>
    <w:rsid w:val="54A454D1"/>
    <w:rsid w:val="54AC551B"/>
    <w:rsid w:val="54B3506A"/>
    <w:rsid w:val="54CA0D16"/>
    <w:rsid w:val="54DD4057"/>
    <w:rsid w:val="54E7490F"/>
    <w:rsid w:val="54EC75A4"/>
    <w:rsid w:val="550764A4"/>
    <w:rsid w:val="550B2BF6"/>
    <w:rsid w:val="550F781D"/>
    <w:rsid w:val="55214EB5"/>
    <w:rsid w:val="552C16E5"/>
    <w:rsid w:val="55364EFD"/>
    <w:rsid w:val="553B6208"/>
    <w:rsid w:val="555D4828"/>
    <w:rsid w:val="557A4C8B"/>
    <w:rsid w:val="557D01FC"/>
    <w:rsid w:val="558931E1"/>
    <w:rsid w:val="558C5EA4"/>
    <w:rsid w:val="55923347"/>
    <w:rsid w:val="55925180"/>
    <w:rsid w:val="55983B1B"/>
    <w:rsid w:val="55A8376B"/>
    <w:rsid w:val="55DC29B6"/>
    <w:rsid w:val="55DD4241"/>
    <w:rsid w:val="55EA4E82"/>
    <w:rsid w:val="561A55DE"/>
    <w:rsid w:val="56334D5F"/>
    <w:rsid w:val="564156CE"/>
    <w:rsid w:val="56552F27"/>
    <w:rsid w:val="566B6D1E"/>
    <w:rsid w:val="567F7FA4"/>
    <w:rsid w:val="568B29F9"/>
    <w:rsid w:val="568F468B"/>
    <w:rsid w:val="56A6609C"/>
    <w:rsid w:val="56CF0F2B"/>
    <w:rsid w:val="56D007FF"/>
    <w:rsid w:val="56DC0F52"/>
    <w:rsid w:val="56EB388B"/>
    <w:rsid w:val="56F5067C"/>
    <w:rsid w:val="57032A2C"/>
    <w:rsid w:val="570D735E"/>
    <w:rsid w:val="570F5219"/>
    <w:rsid w:val="57386737"/>
    <w:rsid w:val="573D1FCA"/>
    <w:rsid w:val="57414B83"/>
    <w:rsid w:val="575D12B5"/>
    <w:rsid w:val="57610A87"/>
    <w:rsid w:val="577B1140"/>
    <w:rsid w:val="577B7F21"/>
    <w:rsid w:val="577F181B"/>
    <w:rsid w:val="578A6E9D"/>
    <w:rsid w:val="57921984"/>
    <w:rsid w:val="579737F0"/>
    <w:rsid w:val="579D7124"/>
    <w:rsid w:val="57A35F14"/>
    <w:rsid w:val="57A44166"/>
    <w:rsid w:val="57A53A3A"/>
    <w:rsid w:val="57A8352A"/>
    <w:rsid w:val="57AB7B30"/>
    <w:rsid w:val="57AF5251"/>
    <w:rsid w:val="57B26373"/>
    <w:rsid w:val="57B551D4"/>
    <w:rsid w:val="57B63F04"/>
    <w:rsid w:val="57CD20C2"/>
    <w:rsid w:val="57CE11E3"/>
    <w:rsid w:val="57D675AB"/>
    <w:rsid w:val="57D73717"/>
    <w:rsid w:val="57D95FDD"/>
    <w:rsid w:val="57DC1308"/>
    <w:rsid w:val="57E722A5"/>
    <w:rsid w:val="57FF6BD3"/>
    <w:rsid w:val="582901C7"/>
    <w:rsid w:val="58296419"/>
    <w:rsid w:val="58514199"/>
    <w:rsid w:val="585316E8"/>
    <w:rsid w:val="58917D2F"/>
    <w:rsid w:val="5894085C"/>
    <w:rsid w:val="589B34B2"/>
    <w:rsid w:val="58A106A5"/>
    <w:rsid w:val="58A12453"/>
    <w:rsid w:val="58AE4F0C"/>
    <w:rsid w:val="58B85899"/>
    <w:rsid w:val="58C3061C"/>
    <w:rsid w:val="58D42E40"/>
    <w:rsid w:val="58DD0FB2"/>
    <w:rsid w:val="58E363A9"/>
    <w:rsid w:val="58E8496F"/>
    <w:rsid w:val="59166304"/>
    <w:rsid w:val="59267244"/>
    <w:rsid w:val="592F5CB1"/>
    <w:rsid w:val="593432C8"/>
    <w:rsid w:val="595B6AA6"/>
    <w:rsid w:val="595E1678"/>
    <w:rsid w:val="595E2974"/>
    <w:rsid w:val="596579EC"/>
    <w:rsid w:val="596D5BD4"/>
    <w:rsid w:val="597E3DD8"/>
    <w:rsid w:val="597E5E39"/>
    <w:rsid w:val="59851D75"/>
    <w:rsid w:val="599A7B12"/>
    <w:rsid w:val="59A65742"/>
    <w:rsid w:val="59BF7208"/>
    <w:rsid w:val="59C503C4"/>
    <w:rsid w:val="59C75EEA"/>
    <w:rsid w:val="59CA7788"/>
    <w:rsid w:val="59DC6549"/>
    <w:rsid w:val="59E00D5A"/>
    <w:rsid w:val="59E7658C"/>
    <w:rsid w:val="59ED153A"/>
    <w:rsid w:val="59F80043"/>
    <w:rsid w:val="5A09252F"/>
    <w:rsid w:val="5A0B2778"/>
    <w:rsid w:val="5A2A7C7B"/>
    <w:rsid w:val="5A2B56DA"/>
    <w:rsid w:val="5A2F1813"/>
    <w:rsid w:val="5A325E2A"/>
    <w:rsid w:val="5A331732"/>
    <w:rsid w:val="5A3E2560"/>
    <w:rsid w:val="5A4002EB"/>
    <w:rsid w:val="5A484D6D"/>
    <w:rsid w:val="5A490FF5"/>
    <w:rsid w:val="5A53777D"/>
    <w:rsid w:val="5A5D3B6E"/>
    <w:rsid w:val="5A6000EC"/>
    <w:rsid w:val="5A637A76"/>
    <w:rsid w:val="5A6D33BA"/>
    <w:rsid w:val="5A702144"/>
    <w:rsid w:val="5A706581"/>
    <w:rsid w:val="5A7122F9"/>
    <w:rsid w:val="5A731BCE"/>
    <w:rsid w:val="5A792B1F"/>
    <w:rsid w:val="5A815FD4"/>
    <w:rsid w:val="5A845B89"/>
    <w:rsid w:val="5A874767"/>
    <w:rsid w:val="5A9776E4"/>
    <w:rsid w:val="5AA85BE2"/>
    <w:rsid w:val="5AAD6F28"/>
    <w:rsid w:val="5ABB539F"/>
    <w:rsid w:val="5AD63A24"/>
    <w:rsid w:val="5AF24DCA"/>
    <w:rsid w:val="5B0178D6"/>
    <w:rsid w:val="5B046CCA"/>
    <w:rsid w:val="5B0B62AA"/>
    <w:rsid w:val="5B152C85"/>
    <w:rsid w:val="5B2E1A1D"/>
    <w:rsid w:val="5B333B8D"/>
    <w:rsid w:val="5B3F6CEF"/>
    <w:rsid w:val="5B653C0C"/>
    <w:rsid w:val="5B6A1223"/>
    <w:rsid w:val="5B6F4A8B"/>
    <w:rsid w:val="5B6F6839"/>
    <w:rsid w:val="5B751975"/>
    <w:rsid w:val="5B8027F4"/>
    <w:rsid w:val="5B843A1C"/>
    <w:rsid w:val="5B873E3F"/>
    <w:rsid w:val="5B8A7FC1"/>
    <w:rsid w:val="5B955B74"/>
    <w:rsid w:val="5B995664"/>
    <w:rsid w:val="5BA631F5"/>
    <w:rsid w:val="5BB029AE"/>
    <w:rsid w:val="5BC16969"/>
    <w:rsid w:val="5BD70A02"/>
    <w:rsid w:val="5BDE39BF"/>
    <w:rsid w:val="5BEF2EB0"/>
    <w:rsid w:val="5C02690E"/>
    <w:rsid w:val="5C196DA7"/>
    <w:rsid w:val="5C2A048C"/>
    <w:rsid w:val="5C2A4A7C"/>
    <w:rsid w:val="5C3D06E5"/>
    <w:rsid w:val="5C403D31"/>
    <w:rsid w:val="5C451D35"/>
    <w:rsid w:val="5C58107B"/>
    <w:rsid w:val="5C6C0FCA"/>
    <w:rsid w:val="5C80234E"/>
    <w:rsid w:val="5C8A680C"/>
    <w:rsid w:val="5C8E7193"/>
    <w:rsid w:val="5CC6692D"/>
    <w:rsid w:val="5CEA26EE"/>
    <w:rsid w:val="5CF26D5D"/>
    <w:rsid w:val="5CF51E8A"/>
    <w:rsid w:val="5CFD4F1C"/>
    <w:rsid w:val="5CFD7E74"/>
    <w:rsid w:val="5D01030A"/>
    <w:rsid w:val="5D0B3C99"/>
    <w:rsid w:val="5D0C4701"/>
    <w:rsid w:val="5D0F0395"/>
    <w:rsid w:val="5D221076"/>
    <w:rsid w:val="5D235B2D"/>
    <w:rsid w:val="5D2F10A4"/>
    <w:rsid w:val="5D397964"/>
    <w:rsid w:val="5D54469E"/>
    <w:rsid w:val="5D557CB0"/>
    <w:rsid w:val="5D5A391C"/>
    <w:rsid w:val="5D5F10C0"/>
    <w:rsid w:val="5D891B7B"/>
    <w:rsid w:val="5D8B797F"/>
    <w:rsid w:val="5D997B9D"/>
    <w:rsid w:val="5DAD38EE"/>
    <w:rsid w:val="5DAF73C1"/>
    <w:rsid w:val="5DBC7D30"/>
    <w:rsid w:val="5DCD14DC"/>
    <w:rsid w:val="5DCD3CEB"/>
    <w:rsid w:val="5DD21409"/>
    <w:rsid w:val="5DEB5F1F"/>
    <w:rsid w:val="5DFD6560"/>
    <w:rsid w:val="5E006862"/>
    <w:rsid w:val="5E0207B9"/>
    <w:rsid w:val="5E1834A1"/>
    <w:rsid w:val="5E1B4508"/>
    <w:rsid w:val="5E1F201C"/>
    <w:rsid w:val="5E261785"/>
    <w:rsid w:val="5E385608"/>
    <w:rsid w:val="5E394EDC"/>
    <w:rsid w:val="5E4775F9"/>
    <w:rsid w:val="5E4A7017"/>
    <w:rsid w:val="5E541D16"/>
    <w:rsid w:val="5E552BBA"/>
    <w:rsid w:val="5E611C10"/>
    <w:rsid w:val="5E777039"/>
    <w:rsid w:val="5E7A0F3F"/>
    <w:rsid w:val="5E912F6A"/>
    <w:rsid w:val="5EFC7377"/>
    <w:rsid w:val="5F003B12"/>
    <w:rsid w:val="5F061262"/>
    <w:rsid w:val="5F06174D"/>
    <w:rsid w:val="5F0811D0"/>
    <w:rsid w:val="5F2012C9"/>
    <w:rsid w:val="5F247292"/>
    <w:rsid w:val="5F2C0868"/>
    <w:rsid w:val="5F2E2567"/>
    <w:rsid w:val="5F3A3602"/>
    <w:rsid w:val="5F3D27AA"/>
    <w:rsid w:val="5F3E5ED9"/>
    <w:rsid w:val="5F45733B"/>
    <w:rsid w:val="5F557AF4"/>
    <w:rsid w:val="5F56073B"/>
    <w:rsid w:val="5F5D2E4C"/>
    <w:rsid w:val="5F5F6BC4"/>
    <w:rsid w:val="5F6277C6"/>
    <w:rsid w:val="5F642187"/>
    <w:rsid w:val="5F6D0B1D"/>
    <w:rsid w:val="5F6E5059"/>
    <w:rsid w:val="5F7C7776"/>
    <w:rsid w:val="5F7F7267"/>
    <w:rsid w:val="5F8D0B82"/>
    <w:rsid w:val="5FA42567"/>
    <w:rsid w:val="5FB0066B"/>
    <w:rsid w:val="5FCC5339"/>
    <w:rsid w:val="5FD26EF5"/>
    <w:rsid w:val="5FE34A5B"/>
    <w:rsid w:val="5FE377F5"/>
    <w:rsid w:val="5FED2422"/>
    <w:rsid w:val="5FFE1E36"/>
    <w:rsid w:val="600C106F"/>
    <w:rsid w:val="60114DD6"/>
    <w:rsid w:val="601B2AEB"/>
    <w:rsid w:val="601D3EDA"/>
    <w:rsid w:val="60232584"/>
    <w:rsid w:val="60255718"/>
    <w:rsid w:val="602776E2"/>
    <w:rsid w:val="604F4E8B"/>
    <w:rsid w:val="60563B24"/>
    <w:rsid w:val="60597AB8"/>
    <w:rsid w:val="60692E08"/>
    <w:rsid w:val="606A75CF"/>
    <w:rsid w:val="606F72DB"/>
    <w:rsid w:val="607330CE"/>
    <w:rsid w:val="607E12CC"/>
    <w:rsid w:val="60825176"/>
    <w:rsid w:val="609F2AC4"/>
    <w:rsid w:val="60A24FBB"/>
    <w:rsid w:val="60B0330E"/>
    <w:rsid w:val="60C51BF1"/>
    <w:rsid w:val="60D425B7"/>
    <w:rsid w:val="60D80176"/>
    <w:rsid w:val="60E92BEA"/>
    <w:rsid w:val="60F375C4"/>
    <w:rsid w:val="60FA2EE8"/>
    <w:rsid w:val="61054A27"/>
    <w:rsid w:val="610A52BC"/>
    <w:rsid w:val="611D2366"/>
    <w:rsid w:val="6122434D"/>
    <w:rsid w:val="61421856"/>
    <w:rsid w:val="615227C4"/>
    <w:rsid w:val="61654E3F"/>
    <w:rsid w:val="616A0E33"/>
    <w:rsid w:val="616B7AA3"/>
    <w:rsid w:val="6182292A"/>
    <w:rsid w:val="618741B1"/>
    <w:rsid w:val="619F7F92"/>
    <w:rsid w:val="61A82AA5"/>
    <w:rsid w:val="61BF1B9C"/>
    <w:rsid w:val="61CF0031"/>
    <w:rsid w:val="61E72AC7"/>
    <w:rsid w:val="61EA1183"/>
    <w:rsid w:val="61F94C26"/>
    <w:rsid w:val="62000E56"/>
    <w:rsid w:val="62055E50"/>
    <w:rsid w:val="620A795D"/>
    <w:rsid w:val="620E7DE8"/>
    <w:rsid w:val="622F4492"/>
    <w:rsid w:val="623C6124"/>
    <w:rsid w:val="62444A13"/>
    <w:rsid w:val="624F3E49"/>
    <w:rsid w:val="625B00C9"/>
    <w:rsid w:val="62632286"/>
    <w:rsid w:val="62713A30"/>
    <w:rsid w:val="62740BD9"/>
    <w:rsid w:val="62780983"/>
    <w:rsid w:val="62797251"/>
    <w:rsid w:val="62885958"/>
    <w:rsid w:val="628C1A7E"/>
    <w:rsid w:val="628E1C9B"/>
    <w:rsid w:val="62946B85"/>
    <w:rsid w:val="62AC2121"/>
    <w:rsid w:val="62B2759E"/>
    <w:rsid w:val="62B81ADE"/>
    <w:rsid w:val="62BF00A6"/>
    <w:rsid w:val="62C3746A"/>
    <w:rsid w:val="62CE653B"/>
    <w:rsid w:val="62D17DD9"/>
    <w:rsid w:val="62DB3DBE"/>
    <w:rsid w:val="62E0001C"/>
    <w:rsid w:val="62E23D94"/>
    <w:rsid w:val="62EA480C"/>
    <w:rsid w:val="62F40B65"/>
    <w:rsid w:val="62FC2CFE"/>
    <w:rsid w:val="630040E0"/>
    <w:rsid w:val="63024505"/>
    <w:rsid w:val="631C50EC"/>
    <w:rsid w:val="63302D52"/>
    <w:rsid w:val="63416D0D"/>
    <w:rsid w:val="635600A5"/>
    <w:rsid w:val="635B1DB5"/>
    <w:rsid w:val="636C365E"/>
    <w:rsid w:val="63711FED"/>
    <w:rsid w:val="63880DDC"/>
    <w:rsid w:val="638B442C"/>
    <w:rsid w:val="638D750D"/>
    <w:rsid w:val="639B24AD"/>
    <w:rsid w:val="63A075C4"/>
    <w:rsid w:val="63AC6CC0"/>
    <w:rsid w:val="63B07EEF"/>
    <w:rsid w:val="63C6135F"/>
    <w:rsid w:val="63DF2082"/>
    <w:rsid w:val="64055776"/>
    <w:rsid w:val="640F36A5"/>
    <w:rsid w:val="641206A9"/>
    <w:rsid w:val="6417181C"/>
    <w:rsid w:val="64240056"/>
    <w:rsid w:val="643E143A"/>
    <w:rsid w:val="6444641F"/>
    <w:rsid w:val="64490C38"/>
    <w:rsid w:val="64491666"/>
    <w:rsid w:val="645111D2"/>
    <w:rsid w:val="64631066"/>
    <w:rsid w:val="646D6205"/>
    <w:rsid w:val="646F6B30"/>
    <w:rsid w:val="647554C3"/>
    <w:rsid w:val="647749B0"/>
    <w:rsid w:val="647C3D75"/>
    <w:rsid w:val="648B6EEF"/>
    <w:rsid w:val="648D1E9D"/>
    <w:rsid w:val="648E281E"/>
    <w:rsid w:val="649413A3"/>
    <w:rsid w:val="64A318FC"/>
    <w:rsid w:val="64B41760"/>
    <w:rsid w:val="64BE373F"/>
    <w:rsid w:val="64C158BF"/>
    <w:rsid w:val="64CE2EAA"/>
    <w:rsid w:val="64DF4A2F"/>
    <w:rsid w:val="64E9765C"/>
    <w:rsid w:val="64EA5182"/>
    <w:rsid w:val="64F93617"/>
    <w:rsid w:val="64FB2961"/>
    <w:rsid w:val="651D10B4"/>
    <w:rsid w:val="652E32C1"/>
    <w:rsid w:val="653C3090"/>
    <w:rsid w:val="654900FB"/>
    <w:rsid w:val="65854376"/>
    <w:rsid w:val="658767BE"/>
    <w:rsid w:val="65892531"/>
    <w:rsid w:val="65A11C14"/>
    <w:rsid w:val="65A76BCF"/>
    <w:rsid w:val="65BD0FAF"/>
    <w:rsid w:val="65C21C5B"/>
    <w:rsid w:val="65DA0D53"/>
    <w:rsid w:val="65E73470"/>
    <w:rsid w:val="66195831"/>
    <w:rsid w:val="662033CA"/>
    <w:rsid w:val="662E23BA"/>
    <w:rsid w:val="662E75B1"/>
    <w:rsid w:val="66342C2E"/>
    <w:rsid w:val="66383CCB"/>
    <w:rsid w:val="663C37BC"/>
    <w:rsid w:val="663E784C"/>
    <w:rsid w:val="66410DD2"/>
    <w:rsid w:val="66854BCD"/>
    <w:rsid w:val="668B6A45"/>
    <w:rsid w:val="668C4743"/>
    <w:rsid w:val="668D4E5B"/>
    <w:rsid w:val="669453A6"/>
    <w:rsid w:val="66CD6B09"/>
    <w:rsid w:val="66CF1214"/>
    <w:rsid w:val="66CF63DE"/>
    <w:rsid w:val="66D24120"/>
    <w:rsid w:val="66E875EF"/>
    <w:rsid w:val="66EA3218"/>
    <w:rsid w:val="66FB5425"/>
    <w:rsid w:val="66FC2F4B"/>
    <w:rsid w:val="671D35ED"/>
    <w:rsid w:val="67204E8B"/>
    <w:rsid w:val="672A70FD"/>
    <w:rsid w:val="672F3F24"/>
    <w:rsid w:val="6730455B"/>
    <w:rsid w:val="67311C4A"/>
    <w:rsid w:val="6733008E"/>
    <w:rsid w:val="673E055F"/>
    <w:rsid w:val="673E6C62"/>
    <w:rsid w:val="67513297"/>
    <w:rsid w:val="67526882"/>
    <w:rsid w:val="67551CE3"/>
    <w:rsid w:val="6764746E"/>
    <w:rsid w:val="676A4358"/>
    <w:rsid w:val="67757466"/>
    <w:rsid w:val="679F04A6"/>
    <w:rsid w:val="67A22552"/>
    <w:rsid w:val="67B22DCC"/>
    <w:rsid w:val="67B83316"/>
    <w:rsid w:val="67BE71AA"/>
    <w:rsid w:val="67D279B5"/>
    <w:rsid w:val="67D619EE"/>
    <w:rsid w:val="67D85D3D"/>
    <w:rsid w:val="67D90273"/>
    <w:rsid w:val="67DE5875"/>
    <w:rsid w:val="67E55852"/>
    <w:rsid w:val="67EB1AB4"/>
    <w:rsid w:val="67F83735"/>
    <w:rsid w:val="67FA1285"/>
    <w:rsid w:val="67FA1B80"/>
    <w:rsid w:val="67FC1454"/>
    <w:rsid w:val="680700CD"/>
    <w:rsid w:val="6813696A"/>
    <w:rsid w:val="6820708F"/>
    <w:rsid w:val="68551F4F"/>
    <w:rsid w:val="68556DB7"/>
    <w:rsid w:val="68684D3C"/>
    <w:rsid w:val="6870599E"/>
    <w:rsid w:val="687A4292"/>
    <w:rsid w:val="687C10C9"/>
    <w:rsid w:val="68840C16"/>
    <w:rsid w:val="68876EFB"/>
    <w:rsid w:val="68884654"/>
    <w:rsid w:val="688D47A2"/>
    <w:rsid w:val="689774F0"/>
    <w:rsid w:val="689F29E1"/>
    <w:rsid w:val="689F444F"/>
    <w:rsid w:val="68B40D31"/>
    <w:rsid w:val="68B96DBB"/>
    <w:rsid w:val="68CA2805"/>
    <w:rsid w:val="68E937A3"/>
    <w:rsid w:val="68F54B4B"/>
    <w:rsid w:val="69136635"/>
    <w:rsid w:val="69155823"/>
    <w:rsid w:val="691A195A"/>
    <w:rsid w:val="691D509A"/>
    <w:rsid w:val="69240888"/>
    <w:rsid w:val="692A1FF1"/>
    <w:rsid w:val="693A31F6"/>
    <w:rsid w:val="693E15D3"/>
    <w:rsid w:val="69627681"/>
    <w:rsid w:val="69763488"/>
    <w:rsid w:val="6977531D"/>
    <w:rsid w:val="69930BFC"/>
    <w:rsid w:val="699833FF"/>
    <w:rsid w:val="69A17196"/>
    <w:rsid w:val="69A94C8C"/>
    <w:rsid w:val="69B87647"/>
    <w:rsid w:val="69C72D1C"/>
    <w:rsid w:val="69CC2BFF"/>
    <w:rsid w:val="69D63F27"/>
    <w:rsid w:val="69DD4D90"/>
    <w:rsid w:val="69EB79D2"/>
    <w:rsid w:val="69F04FE9"/>
    <w:rsid w:val="69FD55B8"/>
    <w:rsid w:val="6A072332"/>
    <w:rsid w:val="6A0B1C62"/>
    <w:rsid w:val="6A1F58CE"/>
    <w:rsid w:val="6A2406C8"/>
    <w:rsid w:val="6A242EE4"/>
    <w:rsid w:val="6A303637"/>
    <w:rsid w:val="6A462E5B"/>
    <w:rsid w:val="6A464C09"/>
    <w:rsid w:val="6A6034B6"/>
    <w:rsid w:val="6A641533"/>
    <w:rsid w:val="6A9E2F89"/>
    <w:rsid w:val="6AA70C73"/>
    <w:rsid w:val="6AA87672"/>
    <w:rsid w:val="6AD77F57"/>
    <w:rsid w:val="6ADE0BD1"/>
    <w:rsid w:val="6AE6019A"/>
    <w:rsid w:val="6AE96859"/>
    <w:rsid w:val="6AEF1444"/>
    <w:rsid w:val="6B0D3978"/>
    <w:rsid w:val="6B122D3D"/>
    <w:rsid w:val="6B147746"/>
    <w:rsid w:val="6B24787C"/>
    <w:rsid w:val="6B2B592D"/>
    <w:rsid w:val="6B2D56D8"/>
    <w:rsid w:val="6B2D7B77"/>
    <w:rsid w:val="6B3158B9"/>
    <w:rsid w:val="6B3D3BD5"/>
    <w:rsid w:val="6B5477F9"/>
    <w:rsid w:val="6B573233"/>
    <w:rsid w:val="6B5B6274"/>
    <w:rsid w:val="6B6111BC"/>
    <w:rsid w:val="6B686E01"/>
    <w:rsid w:val="6B855C05"/>
    <w:rsid w:val="6B916358"/>
    <w:rsid w:val="6B9320D0"/>
    <w:rsid w:val="6B935D53"/>
    <w:rsid w:val="6BA20565"/>
    <w:rsid w:val="6BAA7419"/>
    <w:rsid w:val="6BC54253"/>
    <w:rsid w:val="6BC71C59"/>
    <w:rsid w:val="6BEC17E0"/>
    <w:rsid w:val="6BEC5C84"/>
    <w:rsid w:val="6BFC3B49"/>
    <w:rsid w:val="6C050161"/>
    <w:rsid w:val="6C101972"/>
    <w:rsid w:val="6C193F86"/>
    <w:rsid w:val="6C196F71"/>
    <w:rsid w:val="6C226FCB"/>
    <w:rsid w:val="6C31226F"/>
    <w:rsid w:val="6C552F0B"/>
    <w:rsid w:val="6C8C67B7"/>
    <w:rsid w:val="6C9D2ADA"/>
    <w:rsid w:val="6C9D744C"/>
    <w:rsid w:val="6CBF5146"/>
    <w:rsid w:val="6CD01102"/>
    <w:rsid w:val="6CD545FE"/>
    <w:rsid w:val="6CEE3FEE"/>
    <w:rsid w:val="6CF546C4"/>
    <w:rsid w:val="6CFA2FB9"/>
    <w:rsid w:val="6CFC34E0"/>
    <w:rsid w:val="6D066806"/>
    <w:rsid w:val="6D167928"/>
    <w:rsid w:val="6D170ADE"/>
    <w:rsid w:val="6D1747EA"/>
    <w:rsid w:val="6D26299B"/>
    <w:rsid w:val="6D4772EC"/>
    <w:rsid w:val="6D5769BA"/>
    <w:rsid w:val="6D714693"/>
    <w:rsid w:val="6D742200"/>
    <w:rsid w:val="6D793547"/>
    <w:rsid w:val="6D7970A3"/>
    <w:rsid w:val="6D806684"/>
    <w:rsid w:val="6D885538"/>
    <w:rsid w:val="6D8A12B0"/>
    <w:rsid w:val="6D8A5754"/>
    <w:rsid w:val="6D9078AF"/>
    <w:rsid w:val="6DAA3FEF"/>
    <w:rsid w:val="6DB4457F"/>
    <w:rsid w:val="6DB66549"/>
    <w:rsid w:val="6DC0172B"/>
    <w:rsid w:val="6DC32589"/>
    <w:rsid w:val="6DCB690C"/>
    <w:rsid w:val="6DD41A5B"/>
    <w:rsid w:val="6DEB3BCA"/>
    <w:rsid w:val="6DF43C2E"/>
    <w:rsid w:val="6DF51CA3"/>
    <w:rsid w:val="6E001573"/>
    <w:rsid w:val="6E0C4444"/>
    <w:rsid w:val="6E23314D"/>
    <w:rsid w:val="6E604013"/>
    <w:rsid w:val="6E644499"/>
    <w:rsid w:val="6E751F61"/>
    <w:rsid w:val="6E77171E"/>
    <w:rsid w:val="6E8335BD"/>
    <w:rsid w:val="6E8E12EF"/>
    <w:rsid w:val="6E950DA2"/>
    <w:rsid w:val="6E972936"/>
    <w:rsid w:val="6EBF31DC"/>
    <w:rsid w:val="6ED22B3D"/>
    <w:rsid w:val="6ED446C5"/>
    <w:rsid w:val="6EEB5D7F"/>
    <w:rsid w:val="6F02256D"/>
    <w:rsid w:val="6F1654F2"/>
    <w:rsid w:val="6F2A7D94"/>
    <w:rsid w:val="6F4F27B2"/>
    <w:rsid w:val="6F616041"/>
    <w:rsid w:val="6F6B4615"/>
    <w:rsid w:val="6F6B6EC0"/>
    <w:rsid w:val="6F6F075E"/>
    <w:rsid w:val="6F8331F1"/>
    <w:rsid w:val="6F9A2386"/>
    <w:rsid w:val="6F9B77A5"/>
    <w:rsid w:val="6FAA6067"/>
    <w:rsid w:val="6FAE1A09"/>
    <w:rsid w:val="6FBC59BA"/>
    <w:rsid w:val="6FC34F4E"/>
    <w:rsid w:val="6FCB78EC"/>
    <w:rsid w:val="6FD75BF8"/>
    <w:rsid w:val="6FD809F9"/>
    <w:rsid w:val="6FD9651F"/>
    <w:rsid w:val="6FDD600F"/>
    <w:rsid w:val="6FE23519"/>
    <w:rsid w:val="6FF62544"/>
    <w:rsid w:val="6FF733FC"/>
    <w:rsid w:val="70080809"/>
    <w:rsid w:val="700F1F41"/>
    <w:rsid w:val="703A2BF0"/>
    <w:rsid w:val="704A2F79"/>
    <w:rsid w:val="707723D0"/>
    <w:rsid w:val="707E3FE2"/>
    <w:rsid w:val="70922C0A"/>
    <w:rsid w:val="70AE3508"/>
    <w:rsid w:val="70B07280"/>
    <w:rsid w:val="70B50C6B"/>
    <w:rsid w:val="70C53D5F"/>
    <w:rsid w:val="70D25448"/>
    <w:rsid w:val="70F03B20"/>
    <w:rsid w:val="70F058CE"/>
    <w:rsid w:val="70F5661B"/>
    <w:rsid w:val="70FD7FEB"/>
    <w:rsid w:val="710B095A"/>
    <w:rsid w:val="710F3025"/>
    <w:rsid w:val="712F289B"/>
    <w:rsid w:val="71360107"/>
    <w:rsid w:val="713B688E"/>
    <w:rsid w:val="714D0F73"/>
    <w:rsid w:val="715B7A55"/>
    <w:rsid w:val="715C11B6"/>
    <w:rsid w:val="715C2F64"/>
    <w:rsid w:val="718D44EF"/>
    <w:rsid w:val="71924BD7"/>
    <w:rsid w:val="71B903B6"/>
    <w:rsid w:val="71D23226"/>
    <w:rsid w:val="71D43752"/>
    <w:rsid w:val="71E04502"/>
    <w:rsid w:val="71F1796A"/>
    <w:rsid w:val="71F31B1A"/>
    <w:rsid w:val="71F92EA9"/>
    <w:rsid w:val="720F6228"/>
    <w:rsid w:val="72154626"/>
    <w:rsid w:val="72200435"/>
    <w:rsid w:val="72262B5D"/>
    <w:rsid w:val="72283FF7"/>
    <w:rsid w:val="722E7212"/>
    <w:rsid w:val="723A0474"/>
    <w:rsid w:val="7257024F"/>
    <w:rsid w:val="725923E4"/>
    <w:rsid w:val="72721022"/>
    <w:rsid w:val="7285473C"/>
    <w:rsid w:val="72864BF7"/>
    <w:rsid w:val="729023FC"/>
    <w:rsid w:val="72AC4128"/>
    <w:rsid w:val="72BF37AA"/>
    <w:rsid w:val="72C76B03"/>
    <w:rsid w:val="72DB435C"/>
    <w:rsid w:val="73007A0C"/>
    <w:rsid w:val="730218E9"/>
    <w:rsid w:val="73100EC4"/>
    <w:rsid w:val="7315161C"/>
    <w:rsid w:val="731A436B"/>
    <w:rsid w:val="73304E6D"/>
    <w:rsid w:val="733221CE"/>
    <w:rsid w:val="735E6BD9"/>
    <w:rsid w:val="736A1D03"/>
    <w:rsid w:val="736D76AA"/>
    <w:rsid w:val="73893DB8"/>
    <w:rsid w:val="73C0646E"/>
    <w:rsid w:val="73C20878"/>
    <w:rsid w:val="73C919C7"/>
    <w:rsid w:val="73CF5C6F"/>
    <w:rsid w:val="73EF1E6D"/>
    <w:rsid w:val="742222F5"/>
    <w:rsid w:val="7423420D"/>
    <w:rsid w:val="74363F40"/>
    <w:rsid w:val="74476126"/>
    <w:rsid w:val="74706664"/>
    <w:rsid w:val="747F3682"/>
    <w:rsid w:val="748F3516"/>
    <w:rsid w:val="749850D8"/>
    <w:rsid w:val="749C4185"/>
    <w:rsid w:val="74A53C41"/>
    <w:rsid w:val="74F22785"/>
    <w:rsid w:val="74F3598D"/>
    <w:rsid w:val="74F506C7"/>
    <w:rsid w:val="75067759"/>
    <w:rsid w:val="751752C5"/>
    <w:rsid w:val="751C1388"/>
    <w:rsid w:val="75232716"/>
    <w:rsid w:val="752E6DCD"/>
    <w:rsid w:val="754206C3"/>
    <w:rsid w:val="754B3A1B"/>
    <w:rsid w:val="754E350B"/>
    <w:rsid w:val="7551380D"/>
    <w:rsid w:val="755578F8"/>
    <w:rsid w:val="755772CD"/>
    <w:rsid w:val="75600BE5"/>
    <w:rsid w:val="7564475C"/>
    <w:rsid w:val="7568637B"/>
    <w:rsid w:val="75705230"/>
    <w:rsid w:val="7583797F"/>
    <w:rsid w:val="75846F2D"/>
    <w:rsid w:val="758608CE"/>
    <w:rsid w:val="75947170"/>
    <w:rsid w:val="75A819B8"/>
    <w:rsid w:val="75AE32B9"/>
    <w:rsid w:val="75C64E50"/>
    <w:rsid w:val="75CE42AC"/>
    <w:rsid w:val="75D20F1D"/>
    <w:rsid w:val="75DA2C18"/>
    <w:rsid w:val="75DF54AF"/>
    <w:rsid w:val="75E170C0"/>
    <w:rsid w:val="75E6443D"/>
    <w:rsid w:val="75EC750B"/>
    <w:rsid w:val="75F54412"/>
    <w:rsid w:val="75FC2F67"/>
    <w:rsid w:val="761D08E0"/>
    <w:rsid w:val="761F24B6"/>
    <w:rsid w:val="76312C11"/>
    <w:rsid w:val="763B003C"/>
    <w:rsid w:val="76432944"/>
    <w:rsid w:val="765D347C"/>
    <w:rsid w:val="766A0B10"/>
    <w:rsid w:val="76764AC8"/>
    <w:rsid w:val="767D5E56"/>
    <w:rsid w:val="76826699"/>
    <w:rsid w:val="768833D7"/>
    <w:rsid w:val="76905A16"/>
    <w:rsid w:val="76A2766B"/>
    <w:rsid w:val="76AC673B"/>
    <w:rsid w:val="76BE1FCB"/>
    <w:rsid w:val="76C16154"/>
    <w:rsid w:val="76C87133"/>
    <w:rsid w:val="76CD08D5"/>
    <w:rsid w:val="76DB4B92"/>
    <w:rsid w:val="76DC179C"/>
    <w:rsid w:val="77052AA4"/>
    <w:rsid w:val="770B16B4"/>
    <w:rsid w:val="77136511"/>
    <w:rsid w:val="77170059"/>
    <w:rsid w:val="77207342"/>
    <w:rsid w:val="772B1C5E"/>
    <w:rsid w:val="77340A39"/>
    <w:rsid w:val="77351FD0"/>
    <w:rsid w:val="7740232B"/>
    <w:rsid w:val="77440722"/>
    <w:rsid w:val="77461EAE"/>
    <w:rsid w:val="77472422"/>
    <w:rsid w:val="774F0A4C"/>
    <w:rsid w:val="775D17E4"/>
    <w:rsid w:val="77754D7F"/>
    <w:rsid w:val="777F31F2"/>
    <w:rsid w:val="77813724"/>
    <w:rsid w:val="778B6ACA"/>
    <w:rsid w:val="77B04009"/>
    <w:rsid w:val="77C6382D"/>
    <w:rsid w:val="77C83101"/>
    <w:rsid w:val="77D1700D"/>
    <w:rsid w:val="77DE46D3"/>
    <w:rsid w:val="77EC04CC"/>
    <w:rsid w:val="77F540F0"/>
    <w:rsid w:val="7801310F"/>
    <w:rsid w:val="7801335B"/>
    <w:rsid w:val="780879A1"/>
    <w:rsid w:val="7813360D"/>
    <w:rsid w:val="781716E6"/>
    <w:rsid w:val="78322C70"/>
    <w:rsid w:val="7842451B"/>
    <w:rsid w:val="78462278"/>
    <w:rsid w:val="785C7CED"/>
    <w:rsid w:val="787130F8"/>
    <w:rsid w:val="78775729"/>
    <w:rsid w:val="787F64C6"/>
    <w:rsid w:val="78931DBF"/>
    <w:rsid w:val="78991B86"/>
    <w:rsid w:val="78994A9D"/>
    <w:rsid w:val="78A42DB0"/>
    <w:rsid w:val="78A656AB"/>
    <w:rsid w:val="78B2245C"/>
    <w:rsid w:val="78B43685"/>
    <w:rsid w:val="78C31015"/>
    <w:rsid w:val="78CF22B3"/>
    <w:rsid w:val="78DA7590"/>
    <w:rsid w:val="78E172CC"/>
    <w:rsid w:val="78EA1D1F"/>
    <w:rsid w:val="7904172F"/>
    <w:rsid w:val="790E57B9"/>
    <w:rsid w:val="790F7E27"/>
    <w:rsid w:val="791800B8"/>
    <w:rsid w:val="792627D5"/>
    <w:rsid w:val="792A231A"/>
    <w:rsid w:val="79316829"/>
    <w:rsid w:val="793B7903"/>
    <w:rsid w:val="79426EE3"/>
    <w:rsid w:val="79452908"/>
    <w:rsid w:val="795D1F6F"/>
    <w:rsid w:val="795E3663"/>
    <w:rsid w:val="796E35ED"/>
    <w:rsid w:val="7970183D"/>
    <w:rsid w:val="797601A2"/>
    <w:rsid w:val="797E66A9"/>
    <w:rsid w:val="798518A4"/>
    <w:rsid w:val="798C0BDA"/>
    <w:rsid w:val="79A97383"/>
    <w:rsid w:val="79AB6836"/>
    <w:rsid w:val="79B06543"/>
    <w:rsid w:val="79B53B59"/>
    <w:rsid w:val="79B9661A"/>
    <w:rsid w:val="79C55B37"/>
    <w:rsid w:val="79C86838"/>
    <w:rsid w:val="79CD2C51"/>
    <w:rsid w:val="79E1227C"/>
    <w:rsid w:val="79E25D3B"/>
    <w:rsid w:val="79E27E8B"/>
    <w:rsid w:val="79F850CE"/>
    <w:rsid w:val="79FC3536"/>
    <w:rsid w:val="79FD443C"/>
    <w:rsid w:val="7A1D1975"/>
    <w:rsid w:val="7A2F56B9"/>
    <w:rsid w:val="7A3E5150"/>
    <w:rsid w:val="7A4670D6"/>
    <w:rsid w:val="7A505630"/>
    <w:rsid w:val="7A534B63"/>
    <w:rsid w:val="7A615382"/>
    <w:rsid w:val="7A67303B"/>
    <w:rsid w:val="7A831561"/>
    <w:rsid w:val="7AAB1D04"/>
    <w:rsid w:val="7AAC6D0A"/>
    <w:rsid w:val="7AB36300"/>
    <w:rsid w:val="7AB91427"/>
    <w:rsid w:val="7ABA4368"/>
    <w:rsid w:val="7AC53928"/>
    <w:rsid w:val="7AD05746"/>
    <w:rsid w:val="7AD26999"/>
    <w:rsid w:val="7AD718AD"/>
    <w:rsid w:val="7AE53FCA"/>
    <w:rsid w:val="7AF75AAB"/>
    <w:rsid w:val="7AF95CC7"/>
    <w:rsid w:val="7B0D52CF"/>
    <w:rsid w:val="7B136D89"/>
    <w:rsid w:val="7B257FFD"/>
    <w:rsid w:val="7B2E3BC3"/>
    <w:rsid w:val="7B343476"/>
    <w:rsid w:val="7B424F78"/>
    <w:rsid w:val="7B4927AB"/>
    <w:rsid w:val="7B5A1B28"/>
    <w:rsid w:val="7B5A2978"/>
    <w:rsid w:val="7B5A7E4C"/>
    <w:rsid w:val="7B5D44E0"/>
    <w:rsid w:val="7B667AF9"/>
    <w:rsid w:val="7B68464D"/>
    <w:rsid w:val="7B7468F8"/>
    <w:rsid w:val="7B7859AB"/>
    <w:rsid w:val="7BB50248"/>
    <w:rsid w:val="7BB8348D"/>
    <w:rsid w:val="7BDC717B"/>
    <w:rsid w:val="7BEE0103"/>
    <w:rsid w:val="7BF666C4"/>
    <w:rsid w:val="7C0A0FE4"/>
    <w:rsid w:val="7C0B5CB2"/>
    <w:rsid w:val="7C183F2B"/>
    <w:rsid w:val="7C1A4147"/>
    <w:rsid w:val="7C254906"/>
    <w:rsid w:val="7C372603"/>
    <w:rsid w:val="7C3A0345"/>
    <w:rsid w:val="7C482178"/>
    <w:rsid w:val="7C4E6958"/>
    <w:rsid w:val="7C590818"/>
    <w:rsid w:val="7C5C4760"/>
    <w:rsid w:val="7C7C10F6"/>
    <w:rsid w:val="7C853BEA"/>
    <w:rsid w:val="7C881368"/>
    <w:rsid w:val="7C8C7B00"/>
    <w:rsid w:val="7C8E608F"/>
    <w:rsid w:val="7C915FE5"/>
    <w:rsid w:val="7C9A0299"/>
    <w:rsid w:val="7C9F461B"/>
    <w:rsid w:val="7CAA1027"/>
    <w:rsid w:val="7CAA360F"/>
    <w:rsid w:val="7CB37CDD"/>
    <w:rsid w:val="7CB43A32"/>
    <w:rsid w:val="7CC34C7A"/>
    <w:rsid w:val="7CC540B3"/>
    <w:rsid w:val="7CCA0CB7"/>
    <w:rsid w:val="7CD73DE6"/>
    <w:rsid w:val="7CE27788"/>
    <w:rsid w:val="7CE704CD"/>
    <w:rsid w:val="7CF24DE2"/>
    <w:rsid w:val="7CF71FF1"/>
    <w:rsid w:val="7CFF2350"/>
    <w:rsid w:val="7D0A41BC"/>
    <w:rsid w:val="7D0C32F1"/>
    <w:rsid w:val="7D0D160C"/>
    <w:rsid w:val="7D0F408D"/>
    <w:rsid w:val="7D133070"/>
    <w:rsid w:val="7D1C5107"/>
    <w:rsid w:val="7D2708CA"/>
    <w:rsid w:val="7D2A2168"/>
    <w:rsid w:val="7D2E15C4"/>
    <w:rsid w:val="7D364FB1"/>
    <w:rsid w:val="7D3D633F"/>
    <w:rsid w:val="7D491C6C"/>
    <w:rsid w:val="7D5429C0"/>
    <w:rsid w:val="7D6E6D43"/>
    <w:rsid w:val="7D7E3B3C"/>
    <w:rsid w:val="7DA168CE"/>
    <w:rsid w:val="7DAC7021"/>
    <w:rsid w:val="7DB57A34"/>
    <w:rsid w:val="7DDD43AA"/>
    <w:rsid w:val="7DE42AC4"/>
    <w:rsid w:val="7DE60973"/>
    <w:rsid w:val="7DEF0916"/>
    <w:rsid w:val="7DFD787D"/>
    <w:rsid w:val="7E0D2C42"/>
    <w:rsid w:val="7E1E5218"/>
    <w:rsid w:val="7E437985"/>
    <w:rsid w:val="7E576F8D"/>
    <w:rsid w:val="7E595AB3"/>
    <w:rsid w:val="7E5E656D"/>
    <w:rsid w:val="7E691F7C"/>
    <w:rsid w:val="7E6F77A5"/>
    <w:rsid w:val="7E6F7D4D"/>
    <w:rsid w:val="7E862A02"/>
    <w:rsid w:val="7E9A4E1F"/>
    <w:rsid w:val="7EA05357"/>
    <w:rsid w:val="7EA67F14"/>
    <w:rsid w:val="7EA7723A"/>
    <w:rsid w:val="7EA80358"/>
    <w:rsid w:val="7EAF501B"/>
    <w:rsid w:val="7EB80038"/>
    <w:rsid w:val="7EC23181"/>
    <w:rsid w:val="7EF56FBB"/>
    <w:rsid w:val="7F0768EB"/>
    <w:rsid w:val="7F143BEC"/>
    <w:rsid w:val="7F192494"/>
    <w:rsid w:val="7F2D5F40"/>
    <w:rsid w:val="7F3C6183"/>
    <w:rsid w:val="7F4C4B73"/>
    <w:rsid w:val="7F56028B"/>
    <w:rsid w:val="7F69341C"/>
    <w:rsid w:val="7F703639"/>
    <w:rsid w:val="7F715AF2"/>
    <w:rsid w:val="7F886E69"/>
    <w:rsid w:val="7FB81CAD"/>
    <w:rsid w:val="7FD34D39"/>
    <w:rsid w:val="7FDF723A"/>
    <w:rsid w:val="7FE4029C"/>
    <w:rsid w:val="7FEC5DFB"/>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4"/>
    <w:qFormat/>
    <w:uiPriority w:val="0"/>
    <w:pPr>
      <w:adjustRightInd/>
      <w:spacing w:after="120" w:line="240" w:lineRule="auto"/>
      <w:ind w:left="420" w:leftChars="200" w:firstLine="210"/>
    </w:pPr>
    <w:rPr>
      <w:sz w:val="21"/>
    </w:rPr>
  </w:style>
  <w:style w:type="paragraph" w:styleId="3">
    <w:name w:val="Body Text Indent"/>
    <w:basedOn w:val="1"/>
    <w:link w:val="268"/>
    <w:qFormat/>
    <w:uiPriority w:val="0"/>
    <w:pPr>
      <w:spacing w:line="480" w:lineRule="exact"/>
      <w:ind w:firstLine="480" w:firstLineChars="200"/>
    </w:pPr>
    <w:rPr>
      <w:rFonts w:ascii="宋体" w:hAnsi="宋体"/>
      <w:sz w:val="24"/>
    </w:rPr>
  </w:style>
  <w:style w:type="paragraph" w:customStyle="1" w:styleId="6">
    <w:name w:val="正文首行缩进2字符"/>
    <w:basedOn w:val="1"/>
    <w:qFormat/>
    <w:uiPriority w:val="0"/>
    <w:pPr>
      <w:widowControl/>
      <w:adjustRightInd w:val="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qFormat/>
    <w:uiPriority w:val="0"/>
    <w:pPr>
      <w:ind w:left="420" w:leftChars="200"/>
    </w:p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5"/>
    <w:qFormat/>
    <w:uiPriority w:val="0"/>
    <w:pPr>
      <w:shd w:val="clear" w:color="auto" w:fill="000080"/>
    </w:pPr>
  </w:style>
  <w:style w:type="paragraph" w:styleId="23">
    <w:name w:val="annotation text"/>
    <w:basedOn w:val="1"/>
    <w:link w:val="347"/>
    <w:qFormat/>
    <w:uiPriority w:val="99"/>
    <w:pPr>
      <w:jc w:val="left"/>
    </w:pPr>
  </w:style>
  <w:style w:type="paragraph" w:styleId="24">
    <w:name w:val="Salutation"/>
    <w:basedOn w:val="1"/>
    <w:next w:val="1"/>
    <w:link w:val="301"/>
    <w:qFormat/>
    <w:uiPriority w:val="0"/>
    <w:rPr>
      <w:rFonts w:ascii="仿宋_GB2312" w:eastAsia="仿宋_GB2312"/>
      <w:sz w:val="28"/>
      <w:szCs w:val="20"/>
    </w:rPr>
  </w:style>
  <w:style w:type="paragraph" w:styleId="25">
    <w:name w:val="Body Text 3"/>
    <w:basedOn w:val="1"/>
    <w:link w:val="33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3"/>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4"/>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6"/>
    <w:qFormat/>
    <w:uiPriority w:val="99"/>
    <w:pPr>
      <w:tabs>
        <w:tab w:val="center" w:pos="4153"/>
        <w:tab w:val="right" w:pos="8306"/>
      </w:tabs>
      <w:snapToGrid w:val="0"/>
      <w:jc w:val="left"/>
    </w:pPr>
    <w:rPr>
      <w:sz w:val="18"/>
      <w:szCs w:val="18"/>
    </w:rPr>
  </w:style>
  <w:style w:type="paragraph" w:styleId="45">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9"/>
    <w:link w:val="313"/>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99"/>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首行缩进"/>
    <w:basedOn w:val="1"/>
    <w:next w:val="1"/>
    <w:qFormat/>
    <w:uiPriority w:val="0"/>
    <w:pPr>
      <w:spacing w:line="360" w:lineRule="auto"/>
      <w:ind w:firstLine="480" w:firstLineChars="200"/>
    </w:pPr>
    <w:rPr>
      <w:rFonts w:ascii="宋体"/>
      <w:sz w:val="24"/>
      <w:szCs w:val="20"/>
    </w:rPr>
  </w:style>
  <w:style w:type="paragraph" w:customStyle="1" w:styleId="8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0"/>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9"/>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2"/>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3"/>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4"/>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41"/>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4"/>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8"/>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5"/>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3"/>
    <w:qFormat/>
    <w:uiPriority w:val="0"/>
    <w:rPr>
      <w:kern w:val="2"/>
      <w:sz w:val="21"/>
      <w:szCs w:val="24"/>
    </w:rPr>
  </w:style>
  <w:style w:type="character" w:customStyle="1" w:styleId="348">
    <w:name w:val="签名 Char"/>
    <w:link w:val="46"/>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1"/>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4"/>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5"/>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9"/>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18365</Words>
  <Characters>19496</Characters>
  <Lines>279</Lines>
  <Paragraphs>78</Paragraphs>
  <TotalTime>20</TotalTime>
  <ScaleCrop>false</ScaleCrop>
  <LinksUpToDate>false</LinksUpToDate>
  <CharactersWithSpaces>20090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安静不安分</cp:lastModifiedBy>
  <cp:lastPrinted>2024-02-20T01:47:00Z</cp:lastPrinted>
  <dcterms:modified xsi:type="dcterms:W3CDTF">2025-07-09T07:59:01Z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E81BE409FB924ADDB1FEA7600D02C6BE_13</vt:lpwstr>
  </property>
  <property fmtid="{D5CDD505-2E9C-101B-9397-08002B2CF9AE}" pid="5" name="KSOTemplateDocerSaveRecord">
    <vt:lpwstr>eyJoZGlkIjoiMjVhMWExOTlkZjk5MTBjY2JlN2Y0ZjRiODA5YmY3YTYiLCJ1c2VySWQiOiIxMzUxNDM3NDcwIn0=</vt:lpwstr>
  </property>
</Properties>
</file>