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cs="仿宋_GB2312" w:asciiTheme="minorEastAsia" w:hAnsiTheme="minorEastAsia" w:eastAsiaTheme="minorEastAsia"/>
          <w:b/>
          <w:color w:val="auto"/>
          <w:sz w:val="24"/>
          <w:highlight w:val="none"/>
        </w:rPr>
      </w:pPr>
    </w:p>
    <w:p>
      <w:pPr>
        <w:spacing w:line="360" w:lineRule="auto"/>
        <w:jc w:val="center"/>
        <w:rPr>
          <w:rFonts w:cs="仿宋_GB2312" w:asciiTheme="minorEastAsia" w:hAnsiTheme="minorEastAsia" w:eastAsiaTheme="minorEastAsia"/>
          <w:b/>
          <w:color w:val="auto"/>
          <w:sz w:val="20"/>
          <w:szCs w:val="20"/>
          <w:highlight w:val="none"/>
        </w:rPr>
      </w:pPr>
    </w:p>
    <w:p>
      <w:pPr>
        <w:adjustRightInd/>
        <w:spacing w:line="360" w:lineRule="auto"/>
        <w:jc w:val="center"/>
        <w:rPr>
          <w:rFonts w:hint="eastAsia" w:cs="仿宋_GB2312" w:asciiTheme="minorEastAsia" w:hAnsiTheme="minorEastAsia" w:eastAsiaTheme="minorEastAsia"/>
          <w:b/>
          <w:bCs/>
          <w:color w:val="auto"/>
          <w:w w:val="95"/>
          <w:sz w:val="48"/>
          <w:szCs w:val="48"/>
          <w:highlight w:val="none"/>
          <w:lang w:val="zh-CN"/>
        </w:rPr>
      </w:pPr>
      <w:r>
        <w:rPr>
          <w:rFonts w:hint="eastAsia" w:cs="仿宋_GB2312" w:asciiTheme="minorEastAsia" w:hAnsiTheme="minorEastAsia" w:eastAsiaTheme="minorEastAsia"/>
          <w:b/>
          <w:color w:val="auto"/>
          <w:sz w:val="44"/>
          <w:szCs w:val="44"/>
          <w:highlight w:val="none"/>
          <w:lang w:eastAsia="zh-CN"/>
        </w:rPr>
        <w:t>2025中国•建德17℃新安江“夏日冬泳”挑战赛运营采购项目(第二次）</w:t>
      </w:r>
    </w:p>
    <w:p>
      <w:pPr>
        <w:adjustRightInd/>
        <w:spacing w:line="360" w:lineRule="auto"/>
        <w:jc w:val="center"/>
        <w:rPr>
          <w:rFonts w:hint="eastAsia" w:cs="仿宋_GB2312" w:asciiTheme="minorEastAsia" w:hAnsiTheme="minorEastAsia" w:eastAsiaTheme="minorEastAsia"/>
          <w:b/>
          <w:bCs/>
          <w:color w:val="auto"/>
          <w:w w:val="95"/>
          <w:sz w:val="72"/>
          <w:szCs w:val="72"/>
          <w:highlight w:val="none"/>
          <w:lang w:val="zh-CN"/>
        </w:rPr>
      </w:pPr>
    </w:p>
    <w:p>
      <w:pPr>
        <w:pStyle w:val="3"/>
        <w:numPr>
          <w:ilvl w:val="0"/>
          <w:numId w:val="0"/>
        </w:numPr>
        <w:ind w:leftChars="0"/>
        <w:rPr>
          <w:rFonts w:hint="eastAsia"/>
          <w:color w:val="auto"/>
          <w:highlight w:val="none"/>
          <w:lang w:val="zh-CN"/>
        </w:rPr>
      </w:pPr>
    </w:p>
    <w:p>
      <w:pPr>
        <w:adjustRightInd/>
        <w:spacing w:line="360" w:lineRule="auto"/>
        <w:jc w:val="center"/>
        <w:rPr>
          <w:rFonts w:cs="仿宋_GB2312" w:asciiTheme="minorEastAsia" w:hAnsiTheme="minorEastAsia" w:eastAsiaTheme="minorEastAsia"/>
          <w:b/>
          <w:color w:val="auto"/>
          <w:sz w:val="72"/>
          <w:szCs w:val="72"/>
          <w:highlight w:val="none"/>
        </w:rPr>
      </w:pPr>
      <w:r>
        <w:rPr>
          <w:rFonts w:hint="eastAsia" w:cs="仿宋_GB2312" w:asciiTheme="minorEastAsia" w:hAnsiTheme="minorEastAsia" w:eastAsiaTheme="minorEastAsia"/>
          <w:b/>
          <w:bCs/>
          <w:color w:val="auto"/>
          <w:w w:val="95"/>
          <w:sz w:val="72"/>
          <w:szCs w:val="72"/>
          <w:highlight w:val="none"/>
          <w:lang w:val="zh-CN"/>
        </w:rPr>
        <w:t>竞争性磋商</w:t>
      </w:r>
      <w:r>
        <w:rPr>
          <w:rFonts w:hint="eastAsia" w:cs="仿宋_GB2312" w:asciiTheme="minorEastAsia" w:hAnsiTheme="minorEastAsia" w:eastAsiaTheme="minorEastAsia"/>
          <w:b/>
          <w:color w:val="auto"/>
          <w:sz w:val="72"/>
          <w:szCs w:val="72"/>
          <w:highlight w:val="none"/>
        </w:rPr>
        <w:t>文件</w:t>
      </w:r>
    </w:p>
    <w:p>
      <w:pPr>
        <w:adjustRightInd/>
        <w:spacing w:line="360" w:lineRule="auto"/>
        <w:jc w:val="center"/>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rPr>
        <w:t>（电子交易）</w:t>
      </w:r>
    </w:p>
    <w:p>
      <w:pPr>
        <w:snapToGrid w:val="0"/>
        <w:spacing w:line="360" w:lineRule="auto"/>
        <w:jc w:val="center"/>
        <w:rPr>
          <w:rFonts w:cs="仿宋_GB2312" w:asciiTheme="minorEastAsia" w:hAnsiTheme="minorEastAsia" w:eastAsiaTheme="minorEastAsia"/>
          <w:color w:val="auto"/>
          <w:sz w:val="30"/>
          <w:szCs w:val="30"/>
          <w:highlight w:val="none"/>
        </w:rPr>
      </w:pPr>
    </w:p>
    <w:p>
      <w:pPr>
        <w:snapToGrid w:val="0"/>
        <w:spacing w:line="360" w:lineRule="auto"/>
        <w:jc w:val="center"/>
        <w:rPr>
          <w:rFonts w:hint="default" w:cs="仿宋_GB2312" w:asciiTheme="minorEastAsia" w:hAnsiTheme="minorEastAsia" w:eastAsiaTheme="minorEastAsia"/>
          <w:color w:val="auto"/>
          <w:sz w:val="30"/>
          <w:szCs w:val="30"/>
          <w:highlight w:val="none"/>
          <w:lang w:val="en-US" w:eastAsia="zh-CN"/>
        </w:rPr>
      </w:pPr>
      <w:r>
        <w:rPr>
          <w:rFonts w:hint="eastAsia" w:cs="仿宋_GB2312" w:asciiTheme="minorEastAsia" w:hAnsiTheme="minorEastAsia" w:eastAsiaTheme="minorEastAsia"/>
          <w:color w:val="auto"/>
          <w:sz w:val="30"/>
          <w:szCs w:val="30"/>
          <w:highlight w:val="none"/>
        </w:rPr>
        <w:t>项目编号:</w:t>
      </w:r>
      <w:r>
        <w:rPr>
          <w:rFonts w:hint="eastAsia" w:cs="仿宋_GB2312" w:asciiTheme="minorEastAsia" w:hAnsiTheme="minorEastAsia" w:eastAsiaTheme="minorEastAsia"/>
          <w:color w:val="auto"/>
          <w:sz w:val="30"/>
          <w:szCs w:val="30"/>
          <w:highlight w:val="none"/>
          <w:lang w:eastAsia="zh-CN"/>
        </w:rPr>
        <w:t>JD2025BF-054-01</w:t>
      </w:r>
    </w:p>
    <w:p>
      <w:pPr>
        <w:adjustRightInd/>
        <w:spacing w:line="360" w:lineRule="auto"/>
        <w:rPr>
          <w:rFonts w:cs="仿宋_GB2312" w:asciiTheme="minorEastAsia" w:hAnsiTheme="minorEastAsia" w:eastAsiaTheme="minorEastAsia"/>
          <w:color w:val="auto"/>
          <w:sz w:val="28"/>
          <w:szCs w:val="20"/>
          <w:highlight w:val="none"/>
        </w:rPr>
      </w:pPr>
    </w:p>
    <w:p>
      <w:pPr>
        <w:spacing w:line="360" w:lineRule="auto"/>
        <w:jc w:val="center"/>
        <w:rPr>
          <w:rFonts w:cs="仿宋_GB2312" w:asciiTheme="minorEastAsia" w:hAnsiTheme="minorEastAsia" w:eastAsiaTheme="minorEastAsia"/>
          <w:color w:val="auto"/>
          <w:sz w:val="24"/>
          <w:highlight w:val="none"/>
        </w:rPr>
      </w:pPr>
    </w:p>
    <w:p>
      <w:pPr>
        <w:spacing w:line="360" w:lineRule="auto"/>
        <w:jc w:val="center"/>
        <w:rPr>
          <w:rFonts w:cs="仿宋_GB2312" w:asciiTheme="minorEastAsia" w:hAnsiTheme="minorEastAsia" w:eastAsiaTheme="minorEastAsia"/>
          <w:color w:val="auto"/>
          <w:sz w:val="24"/>
          <w:highlight w:val="none"/>
        </w:rPr>
      </w:pPr>
    </w:p>
    <w:p>
      <w:pPr>
        <w:pStyle w:val="184"/>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highlight w:val="none"/>
        </w:rPr>
      </w:pPr>
    </w:p>
    <w:p>
      <w:pPr>
        <w:snapToGrid w:val="0"/>
        <w:spacing w:line="360" w:lineRule="auto"/>
        <w:jc w:val="center"/>
        <w:rPr>
          <w:rFonts w:cs="仿宋_GB2312" w:asciiTheme="minorEastAsia" w:hAnsiTheme="minorEastAsia" w:eastAsiaTheme="minorEastAsia"/>
          <w:color w:val="auto"/>
          <w:sz w:val="32"/>
          <w:szCs w:val="32"/>
          <w:highlight w:val="none"/>
        </w:rPr>
      </w:pPr>
    </w:p>
    <w:p>
      <w:pPr>
        <w:snapToGrid w:val="0"/>
        <w:spacing w:line="360" w:lineRule="auto"/>
        <w:jc w:val="center"/>
        <w:rPr>
          <w:rFonts w:hint="eastAsia" w:cs="仿宋_GB2312" w:asciiTheme="minorEastAsia" w:hAnsiTheme="minorEastAsia" w:eastAsiaTheme="minorEastAsia"/>
          <w:color w:val="auto"/>
          <w:sz w:val="32"/>
          <w:szCs w:val="32"/>
          <w:highlight w:val="none"/>
          <w:lang w:eastAsia="zh-CN"/>
        </w:rPr>
      </w:pPr>
      <w:r>
        <w:rPr>
          <w:rFonts w:hint="eastAsia" w:ascii="宋体" w:hAnsi="宋体" w:cs="宋体" w:eastAsiaTheme="minorEastAsia"/>
          <w:color w:val="auto"/>
          <w:sz w:val="32"/>
          <w:szCs w:val="32"/>
          <w:highlight w:val="none"/>
          <w:lang w:eastAsia="zh-CN"/>
        </w:rPr>
        <w:t>建德市文化和广电旅游体育局</w:t>
      </w:r>
    </w:p>
    <w:p>
      <w:pPr>
        <w:spacing w:line="360" w:lineRule="auto"/>
        <w:jc w:val="center"/>
        <w:rPr>
          <w:rFonts w:hint="eastAsia" w:cs="仿宋_GB2312" w:asciiTheme="minorEastAsia" w:hAnsiTheme="minorEastAsia" w:eastAsiaTheme="minorEastAsia"/>
          <w:bCs/>
          <w:color w:val="auto"/>
          <w:sz w:val="32"/>
          <w:szCs w:val="32"/>
          <w:highlight w:val="none"/>
          <w:lang w:eastAsia="zh-CN"/>
        </w:rPr>
      </w:pPr>
      <w:r>
        <w:rPr>
          <w:rFonts w:hint="eastAsia" w:ascii="宋体" w:hAnsi="宋体" w:cs="宋体" w:eastAsiaTheme="minorEastAsia"/>
          <w:bCs/>
          <w:color w:val="auto"/>
          <w:sz w:val="32"/>
          <w:szCs w:val="32"/>
          <w:highlight w:val="none"/>
          <w:lang w:eastAsia="zh-CN"/>
        </w:rPr>
        <w:t>欧邦工程管理集团有限公司</w:t>
      </w:r>
    </w:p>
    <w:p>
      <w:pPr>
        <w:snapToGrid w:val="0"/>
        <w:spacing w:line="360" w:lineRule="auto"/>
        <w:jc w:val="center"/>
        <w:rPr>
          <w:rFonts w:cs="仿宋_GB2312" w:asciiTheme="minorEastAsia" w:hAnsiTheme="minorEastAsia" w:eastAsiaTheme="minorEastAsia"/>
          <w:bCs/>
          <w:color w:val="auto"/>
          <w:sz w:val="32"/>
          <w:szCs w:val="32"/>
          <w:highlight w:val="none"/>
        </w:rPr>
      </w:pPr>
      <w:r>
        <w:rPr>
          <w:rFonts w:hint="eastAsia" w:cs="仿宋_GB2312" w:asciiTheme="minorEastAsia" w:hAnsiTheme="minorEastAsia" w:eastAsiaTheme="minorEastAsia"/>
          <w:bCs/>
          <w:color w:val="auto"/>
          <w:sz w:val="32"/>
          <w:szCs w:val="32"/>
          <w:highlight w:val="none"/>
        </w:rPr>
        <w:t>二</w:t>
      </w:r>
      <w:r>
        <w:rPr>
          <w:rFonts w:hint="eastAsia" w:cs="宋体" w:asciiTheme="minorEastAsia" w:hAnsiTheme="minorEastAsia" w:eastAsiaTheme="minorEastAsia"/>
          <w:bCs/>
          <w:color w:val="auto"/>
          <w:sz w:val="32"/>
          <w:szCs w:val="32"/>
          <w:highlight w:val="none"/>
        </w:rPr>
        <w:t>〇</w:t>
      </w:r>
      <w:r>
        <w:rPr>
          <w:rFonts w:hint="eastAsia" w:cs="仿宋_GB2312" w:asciiTheme="minorEastAsia" w:hAnsiTheme="minorEastAsia" w:eastAsiaTheme="minorEastAsia"/>
          <w:bCs/>
          <w:color w:val="auto"/>
          <w:sz w:val="32"/>
          <w:szCs w:val="32"/>
          <w:highlight w:val="none"/>
        </w:rPr>
        <w:t>二</w:t>
      </w:r>
      <w:r>
        <w:rPr>
          <w:rFonts w:hint="eastAsia" w:cs="仿宋_GB2312" w:asciiTheme="minorEastAsia" w:hAnsiTheme="minorEastAsia" w:eastAsiaTheme="minorEastAsia"/>
          <w:bCs/>
          <w:color w:val="auto"/>
          <w:sz w:val="32"/>
          <w:szCs w:val="32"/>
          <w:highlight w:val="none"/>
          <w:lang w:val="en-US" w:eastAsia="zh-CN"/>
        </w:rPr>
        <w:t>五</w:t>
      </w:r>
      <w:r>
        <w:rPr>
          <w:rFonts w:hint="eastAsia" w:cs="仿宋_GB2312" w:asciiTheme="minorEastAsia" w:hAnsiTheme="minorEastAsia" w:eastAsiaTheme="minorEastAsia"/>
          <w:bCs/>
          <w:color w:val="auto"/>
          <w:sz w:val="32"/>
          <w:szCs w:val="32"/>
          <w:highlight w:val="none"/>
        </w:rPr>
        <w:t>年</w:t>
      </w:r>
      <w:r>
        <w:rPr>
          <w:rFonts w:hint="eastAsia" w:cs="仿宋_GB2312" w:asciiTheme="minorEastAsia" w:hAnsiTheme="minorEastAsia" w:eastAsiaTheme="minorEastAsia"/>
          <w:bCs/>
          <w:color w:val="auto"/>
          <w:sz w:val="32"/>
          <w:szCs w:val="32"/>
          <w:highlight w:val="none"/>
          <w:lang w:val="en-US" w:eastAsia="zh-CN"/>
        </w:rPr>
        <w:t>六</w:t>
      </w:r>
      <w:r>
        <w:rPr>
          <w:rFonts w:hint="eastAsia" w:cs="仿宋_GB2312" w:asciiTheme="minorEastAsia" w:hAnsiTheme="minorEastAsia" w:eastAsiaTheme="minorEastAsia"/>
          <w:bCs/>
          <w:color w:val="auto"/>
          <w:sz w:val="32"/>
          <w:szCs w:val="32"/>
          <w:highlight w:val="none"/>
        </w:rPr>
        <w:t>月</w:t>
      </w:r>
      <w:r>
        <w:rPr>
          <w:rFonts w:hint="eastAsia" w:cs="仿宋_GB2312" w:asciiTheme="minorEastAsia" w:hAnsiTheme="minorEastAsia" w:eastAsiaTheme="minorEastAsia"/>
          <w:bCs/>
          <w:color w:val="auto"/>
          <w:sz w:val="32"/>
          <w:szCs w:val="32"/>
          <w:highlight w:val="none"/>
          <w:lang w:val="en-US" w:eastAsia="zh-CN"/>
        </w:rPr>
        <w:t>十九</w:t>
      </w:r>
      <w:r>
        <w:rPr>
          <w:rFonts w:hint="eastAsia" w:cs="仿宋_GB2312" w:asciiTheme="minorEastAsia" w:hAnsiTheme="minorEastAsia" w:eastAsiaTheme="minorEastAsia"/>
          <w:bCs/>
          <w:color w:val="auto"/>
          <w:sz w:val="32"/>
          <w:szCs w:val="32"/>
          <w:highlight w:val="none"/>
        </w:rPr>
        <w:t>日</w:t>
      </w:r>
    </w:p>
    <w:p>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br w:type="page"/>
      </w:r>
      <w:bookmarkStart w:id="0" w:name="_Hlt67893495"/>
      <w:bookmarkEnd w:id="0"/>
    </w:p>
    <w:p>
      <w:pPr>
        <w:tabs>
          <w:tab w:val="left" w:pos="2268"/>
        </w:tabs>
        <w:spacing w:line="360" w:lineRule="auto"/>
        <w:jc w:val="center"/>
        <w:rPr>
          <w:rFonts w:cs="仿宋_GB2312" w:asciiTheme="minorEastAsia" w:hAnsiTheme="minorEastAsia" w:eastAsiaTheme="minorEastAsia"/>
          <w:color w:val="auto"/>
          <w:sz w:val="24"/>
          <w:highlight w:val="none"/>
        </w:rPr>
      </w:pPr>
    </w:p>
    <w:p>
      <w:pPr>
        <w:spacing w:line="360" w:lineRule="auto"/>
        <w:jc w:val="center"/>
        <w:rPr>
          <w:rFonts w:cs="仿宋_GB2312" w:asciiTheme="minorEastAsia" w:hAnsiTheme="minorEastAsia" w:eastAsiaTheme="minorEastAsia"/>
          <w:b/>
          <w:color w:val="auto"/>
          <w:sz w:val="48"/>
          <w:szCs w:val="48"/>
          <w:highlight w:val="none"/>
        </w:rPr>
      </w:pPr>
      <w:r>
        <w:rPr>
          <w:rFonts w:hint="eastAsia" w:cs="仿宋_GB2312" w:asciiTheme="minorEastAsia" w:hAnsiTheme="minorEastAsia" w:eastAsiaTheme="minorEastAsia"/>
          <w:b/>
          <w:color w:val="auto"/>
          <w:sz w:val="48"/>
          <w:szCs w:val="48"/>
          <w:highlight w:val="none"/>
        </w:rPr>
        <w:t>目  录</w:t>
      </w:r>
    </w:p>
    <w:p>
      <w:pPr>
        <w:spacing w:line="360" w:lineRule="auto"/>
        <w:rPr>
          <w:rFonts w:cs="仿宋_GB2312" w:asciiTheme="minorEastAsia" w:hAnsiTheme="minorEastAsia" w:eastAsiaTheme="minorEastAsia"/>
          <w:color w:val="auto"/>
          <w:sz w:val="32"/>
          <w:szCs w:val="32"/>
          <w:highlight w:val="none"/>
        </w:rPr>
      </w:pPr>
    </w:p>
    <w:p>
      <w:pPr>
        <w:spacing w:line="360" w:lineRule="auto"/>
        <w:rPr>
          <w:rFonts w:cs="仿宋_GB2312" w:asciiTheme="minorEastAsia" w:hAnsiTheme="minorEastAsia" w:eastAsiaTheme="minorEastAsia"/>
          <w:color w:val="auto"/>
          <w:sz w:val="32"/>
          <w:szCs w:val="32"/>
          <w:highlight w:val="none"/>
        </w:rPr>
      </w:pPr>
    </w:p>
    <w:p>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第一部分      邀请供应商</w:t>
      </w:r>
    </w:p>
    <w:p>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第二部分      竞争性磋商流程</w:t>
      </w:r>
    </w:p>
    <w:p>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第三部分      供应商须知</w:t>
      </w:r>
    </w:p>
    <w:p>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第四部分      采购需求</w:t>
      </w:r>
    </w:p>
    <w:p>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第五部分      评审方法及评审标准</w:t>
      </w:r>
    </w:p>
    <w:p>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第六部分      拟签订的合同文本</w:t>
      </w:r>
    </w:p>
    <w:p>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第七部分      应提交的有关格式范例</w:t>
      </w:r>
    </w:p>
    <w:p>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第八部分      最后报价格式</w:t>
      </w:r>
    </w:p>
    <w:p>
      <w:pPr>
        <w:spacing w:line="360" w:lineRule="auto"/>
        <w:ind w:firstLine="549" w:firstLineChars="229"/>
        <w:rPr>
          <w:rFonts w:cs="仿宋_GB2312" w:asciiTheme="minorEastAsia" w:hAnsiTheme="minorEastAsia" w:eastAsiaTheme="minorEastAsia"/>
          <w:color w:val="auto"/>
          <w:sz w:val="24"/>
          <w:highlight w:val="none"/>
        </w:rPr>
      </w:pPr>
      <w:bookmarkStart w:id="1" w:name="_Hlt91233176"/>
      <w:bookmarkEnd w:id="1"/>
      <w:bookmarkStart w:id="2" w:name="_Toc91899869"/>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rPr>
          <w:rFonts w:cs="仿宋_GB2312" w:asciiTheme="minorEastAsia" w:hAnsiTheme="minorEastAsia" w:eastAsiaTheme="minorEastAsia"/>
          <w:color w:val="auto"/>
          <w:sz w:val="24"/>
          <w:highlight w:val="none"/>
        </w:rPr>
      </w:pPr>
    </w:p>
    <w:p>
      <w:pPr>
        <w:adjustRightInd/>
        <w:spacing w:line="360" w:lineRule="auto"/>
        <w:jc w:val="center"/>
        <w:outlineLvl w:val="0"/>
        <w:rPr>
          <w:rFonts w:cs="仿宋_GB2312" w:asciiTheme="minorEastAsia" w:hAnsiTheme="minorEastAsia" w:eastAsiaTheme="minorEastAsia"/>
          <w:b/>
          <w:color w:val="auto"/>
          <w:sz w:val="36"/>
          <w:szCs w:val="20"/>
          <w:highlight w:val="none"/>
        </w:rPr>
      </w:pPr>
      <w:bookmarkStart w:id="3" w:name="第一部分"/>
      <w:r>
        <w:rPr>
          <w:rFonts w:hint="eastAsia" w:cs="仿宋_GB2312" w:asciiTheme="minorEastAsia" w:hAnsiTheme="minorEastAsia" w:eastAsiaTheme="minorEastAsia"/>
          <w:b/>
          <w:color w:val="auto"/>
          <w:sz w:val="36"/>
          <w:szCs w:val="36"/>
          <w:highlight w:val="none"/>
        </w:rPr>
        <w:br w:type="page"/>
      </w:r>
      <w:bookmarkEnd w:id="2"/>
      <w:bookmarkEnd w:id="3"/>
      <w:bookmarkStart w:id="4" w:name="_Hlt74649545"/>
      <w:bookmarkEnd w:id="4"/>
      <w:bookmarkStart w:id="5" w:name="_Hlt74729822"/>
      <w:bookmarkEnd w:id="5"/>
      <w:bookmarkStart w:id="6" w:name="_Hlt74707423"/>
      <w:bookmarkEnd w:id="6"/>
      <w:bookmarkStart w:id="7" w:name="_Hlt74728647"/>
      <w:bookmarkEnd w:id="7"/>
      <w:bookmarkStart w:id="8" w:name="第二部分"/>
      <w:bookmarkStart w:id="9" w:name="_Toc91899870"/>
      <w:bookmarkStart w:id="10" w:name="_Toc91899871"/>
      <w:r>
        <w:rPr>
          <w:rFonts w:hint="eastAsia" w:cs="仿宋_GB2312" w:asciiTheme="minorEastAsia" w:hAnsiTheme="minorEastAsia" w:eastAsiaTheme="minorEastAsia"/>
          <w:b/>
          <w:color w:val="auto"/>
          <w:sz w:val="36"/>
          <w:szCs w:val="20"/>
          <w:highlight w:val="none"/>
        </w:rPr>
        <w:t>第一部分  邀请供应商</w:t>
      </w:r>
    </w:p>
    <w:p>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竞争性磋商邀请公告</w:t>
      </w:r>
    </w:p>
    <w:p>
      <w:pPr>
        <w:spacing w:line="360" w:lineRule="auto"/>
        <w:rPr>
          <w:rFonts w:asciiTheme="minorEastAsia" w:hAnsiTheme="minorEastAsia" w:eastAsiaTheme="minorEastAsia"/>
          <w:color w:val="auto"/>
          <w:sz w:val="24"/>
          <w:highlight w:val="none"/>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lang w:eastAsia="zh-CN"/>
        </w:rPr>
        <w:t>2025中国•建德17℃新安江“夏日冬泳”挑战赛运营采购项目(第二次）</w:t>
      </w:r>
      <w:r>
        <w:rPr>
          <w:rFonts w:hint="eastAsia" w:asciiTheme="minorEastAsia" w:hAnsiTheme="minorEastAsia" w:eastAsiaTheme="minorEastAsia"/>
          <w:color w:val="auto"/>
          <w:sz w:val="24"/>
          <w:highlight w:val="none"/>
        </w:rPr>
        <w:t>的潜在供应商应在</w:t>
      </w:r>
      <w:r>
        <w:rPr>
          <w:rFonts w:hint="eastAsia" w:cs="仿宋_GB2312" w:asciiTheme="minorEastAsia" w:hAnsiTheme="minorEastAsia" w:eastAsiaTheme="minorEastAsia"/>
          <w:color w:val="auto"/>
          <w:sz w:val="24"/>
          <w:highlight w:val="none"/>
          <w:u w:val="singl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cs="仿宋_GB2312" w:asciiTheme="minorEastAsia" w:hAnsiTheme="minorEastAsia" w:eastAsiaTheme="minorEastAsia"/>
          <w:color w:val="auto"/>
          <w:sz w:val="24"/>
          <w:highlight w:val="none"/>
          <w:u w:val="single"/>
        </w:rPr>
        <w:t>https://www.zcygov.cn/</w:t>
      </w:r>
      <w:r>
        <w:rPr>
          <w:rStyle w:val="68"/>
          <w:rFonts w:hint="eastAsia" w:cs="仿宋_GB2312" w:asciiTheme="minorEastAsia" w:hAnsiTheme="minorEastAsia" w:eastAsiaTheme="minorEastAsia"/>
          <w:color w:val="auto"/>
          <w:sz w:val="24"/>
          <w:highlight w:val="none"/>
          <w:u w:val="single"/>
        </w:rPr>
        <w:fldChar w:fldCharType="end"/>
      </w:r>
      <w:r>
        <w:rPr>
          <w:rFonts w:hint="eastAsia" w:cs="仿宋_GB2312"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获取采购文件，并于</w:t>
      </w:r>
      <w:r>
        <w:rPr>
          <w:rFonts w:hint="eastAsia" w:asciiTheme="minorEastAsia" w:hAnsiTheme="minorEastAsia" w:eastAsiaTheme="minorEastAsia"/>
          <w:color w:val="auto"/>
          <w:sz w:val="24"/>
          <w:highlight w:val="none"/>
          <w:u w:val="single"/>
          <w:lang w:eastAsia="zh-CN"/>
        </w:rPr>
        <w:t>2025年6月30日09点30分00秒</w:t>
      </w:r>
      <w:r>
        <w:rPr>
          <w:rFonts w:hint="eastAsia" w:asciiTheme="minorEastAsia" w:hAnsiTheme="minorEastAsia" w:eastAsiaTheme="minorEastAsia"/>
          <w:bCs/>
          <w:color w:val="auto"/>
          <w:sz w:val="24"/>
          <w:highlight w:val="none"/>
        </w:rPr>
        <w:t>（北京时间）前提交响应文件</w:t>
      </w:r>
      <w:r>
        <w:rPr>
          <w:rFonts w:hint="eastAsia" w:asciiTheme="minorEastAsia" w:hAnsiTheme="minorEastAsia" w:eastAsiaTheme="minorEastAsia"/>
          <w:color w:val="auto"/>
          <w:sz w:val="24"/>
          <w:highlight w:val="none"/>
        </w:rPr>
        <w:t>。</w:t>
      </w:r>
    </w:p>
    <w:p>
      <w:pPr>
        <w:spacing w:line="360" w:lineRule="auto"/>
        <w:rPr>
          <w:rFonts w:asciiTheme="minorEastAsia" w:hAnsiTheme="minorEastAsia" w:eastAsiaTheme="minorEastAsia"/>
          <w:color w:val="auto"/>
          <w:sz w:val="24"/>
          <w:highlight w:val="none"/>
        </w:rPr>
      </w:pPr>
    </w:p>
    <w:p>
      <w:pPr>
        <w:pStyle w:val="3"/>
        <w:numPr>
          <w:ilvl w:val="0"/>
          <w:numId w:val="0"/>
        </w:numPr>
        <w:ind w:left="432" w:hanging="432"/>
        <w:rPr>
          <w:rFonts w:cs="宋体" w:asciiTheme="minorEastAsia" w:hAnsiTheme="minorEastAsia" w:eastAsiaTheme="minorEastAsia"/>
          <w:color w:val="auto"/>
          <w:sz w:val="24"/>
          <w:szCs w:val="24"/>
          <w:highlight w:val="none"/>
        </w:rPr>
      </w:pPr>
      <w:bookmarkStart w:id="11" w:name="_Toc28359089"/>
      <w:bookmarkStart w:id="12" w:name="_Toc28359012"/>
      <w:bookmarkStart w:id="13" w:name="_Toc35393629"/>
      <w:bookmarkStart w:id="14" w:name="_Toc35393798"/>
      <w:r>
        <w:rPr>
          <w:rFonts w:hint="eastAsia" w:cs="宋体" w:asciiTheme="minorEastAsia" w:hAnsiTheme="minorEastAsia" w:eastAsiaTheme="minorEastAsia"/>
          <w:color w:val="auto"/>
          <w:sz w:val="24"/>
          <w:szCs w:val="24"/>
          <w:highlight w:val="none"/>
        </w:rPr>
        <w:t>一、项目基本情况</w:t>
      </w:r>
      <w:bookmarkEnd w:id="11"/>
      <w:bookmarkEnd w:id="12"/>
      <w:bookmarkEnd w:id="13"/>
      <w:bookmarkEnd w:id="14"/>
    </w:p>
    <w:p>
      <w:pPr>
        <w:spacing w:line="360" w:lineRule="auto"/>
        <w:ind w:firstLine="482" w:firstLineChars="20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b/>
          <w:color w:val="auto"/>
          <w:sz w:val="24"/>
          <w:highlight w:val="none"/>
        </w:rPr>
        <w:t>项目编号：</w:t>
      </w:r>
      <w:r>
        <w:rPr>
          <w:rFonts w:hint="eastAsia" w:asciiTheme="minorEastAsia" w:hAnsiTheme="minorEastAsia" w:eastAsiaTheme="minorEastAsia"/>
          <w:color w:val="auto"/>
          <w:sz w:val="24"/>
          <w:highlight w:val="none"/>
          <w:lang w:eastAsia="zh-CN"/>
        </w:rPr>
        <w:t>JD2025BF-054-01</w:t>
      </w:r>
    </w:p>
    <w:p>
      <w:pPr>
        <w:spacing w:line="360" w:lineRule="auto"/>
        <w:ind w:firstLine="482" w:firstLineChars="200"/>
        <w:rPr>
          <w:rFonts w:hint="eastAsia" w:asciiTheme="minorEastAsia" w:hAnsiTheme="minorEastAsia" w:eastAsiaTheme="minorEastAsia"/>
          <w:color w:val="auto"/>
          <w:sz w:val="24"/>
          <w:highlight w:val="none"/>
          <w:u w:val="single"/>
          <w:lang w:eastAsia="zh-CN"/>
        </w:rPr>
      </w:pPr>
      <w:r>
        <w:rPr>
          <w:rFonts w:hint="eastAsia" w:asciiTheme="minorEastAsia" w:hAnsiTheme="minorEastAsia" w:eastAsiaTheme="minorEastAsia"/>
          <w:b/>
          <w:color w:val="auto"/>
          <w:sz w:val="24"/>
          <w:highlight w:val="none"/>
        </w:rPr>
        <w:t>项目名称：</w:t>
      </w:r>
      <w:r>
        <w:rPr>
          <w:rFonts w:hint="eastAsia" w:asciiTheme="minorEastAsia" w:hAnsiTheme="minorEastAsia" w:eastAsiaTheme="minorEastAsia"/>
          <w:color w:val="auto"/>
          <w:sz w:val="24"/>
          <w:highlight w:val="none"/>
          <w:lang w:eastAsia="zh-CN"/>
        </w:rPr>
        <w:t>2025中国•建德17℃新安江“夏日冬泳”挑战赛运营采购项目(第二次）</w:t>
      </w:r>
    </w:p>
    <w:p>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采购方式：</w:t>
      </w:r>
      <w:r>
        <w:rPr>
          <w:rFonts w:hint="eastAsia" w:asciiTheme="minorEastAsia" w:hAnsiTheme="minorEastAsia" w:eastAsiaTheme="minorEastAsia"/>
          <w:color w:val="auto"/>
          <w:sz w:val="24"/>
          <w:highlight w:val="none"/>
        </w:rPr>
        <w:t>竞争性磋商</w:t>
      </w:r>
    </w:p>
    <w:p>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预算金额（元）：</w:t>
      </w:r>
      <w:r>
        <w:rPr>
          <w:rFonts w:hint="eastAsia" w:asciiTheme="minorEastAsia" w:hAnsiTheme="minorEastAsia" w:eastAsiaTheme="minorEastAsia"/>
          <w:b w:val="0"/>
          <w:bCs/>
          <w:color w:val="auto"/>
          <w:sz w:val="24"/>
          <w:highlight w:val="none"/>
          <w:lang w:val="en-US" w:eastAsia="zh-CN"/>
        </w:rPr>
        <w:t>1000000.00</w:t>
      </w:r>
      <w:r>
        <w:rPr>
          <w:rFonts w:asciiTheme="minorEastAsia" w:hAnsiTheme="minorEastAsia" w:eastAsiaTheme="minorEastAsia"/>
          <w:b w:val="0"/>
          <w:bCs/>
          <w:color w:val="auto"/>
          <w:sz w:val="24"/>
          <w:highlight w:val="none"/>
        </w:rPr>
        <w:t xml:space="preserve"> </w:t>
      </w:r>
    </w:p>
    <w:p>
      <w:pPr>
        <w:spacing w:line="360" w:lineRule="auto"/>
        <w:ind w:firstLine="482" w:firstLineChars="200"/>
        <w:rPr>
          <w:rFonts w:hint="default"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rPr>
        <w:t>最高限价（元）：</w:t>
      </w:r>
      <w:r>
        <w:rPr>
          <w:rFonts w:hint="eastAsia" w:asciiTheme="minorEastAsia" w:hAnsiTheme="minorEastAsia" w:eastAsiaTheme="minorEastAsia"/>
          <w:b w:val="0"/>
          <w:bCs/>
          <w:color w:val="auto"/>
          <w:sz w:val="24"/>
          <w:highlight w:val="none"/>
          <w:lang w:val="en-US" w:eastAsia="zh-CN"/>
        </w:rPr>
        <w:t>1000000.00</w:t>
      </w:r>
    </w:p>
    <w:p>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采购需求：</w:t>
      </w:r>
      <w:r>
        <w:rPr>
          <w:rFonts w:hint="eastAsia" w:asciiTheme="minorEastAsia" w:hAnsiTheme="minorEastAsia" w:eastAsiaTheme="minorEastAsia" w:cstheme="minorEastAsia"/>
          <w:color w:val="auto"/>
          <w:sz w:val="24"/>
          <w:highlight w:val="none"/>
          <w:lang w:val="zh-CN" w:eastAsia="zh-CN"/>
        </w:rPr>
        <w:t>选择一家合格的供应商提供</w:t>
      </w:r>
      <w:r>
        <w:rPr>
          <w:rFonts w:hint="eastAsia" w:asciiTheme="minorEastAsia" w:hAnsiTheme="minorEastAsia" w:eastAsiaTheme="minorEastAsia" w:cstheme="minorEastAsia"/>
          <w:b w:val="0"/>
          <w:bCs/>
          <w:color w:val="auto"/>
          <w:sz w:val="24"/>
          <w:highlight w:val="none"/>
          <w:lang w:eastAsia="zh-CN"/>
        </w:rPr>
        <w:t>2025中国•建德17℃新安江“夏日冬泳”挑战赛运营</w:t>
      </w:r>
      <w:r>
        <w:rPr>
          <w:rFonts w:hint="eastAsia" w:asciiTheme="minorEastAsia" w:hAnsiTheme="minorEastAsia" w:eastAsiaTheme="minorEastAsia" w:cstheme="minorEastAsia"/>
          <w:color w:val="auto"/>
          <w:sz w:val="24"/>
          <w:highlight w:val="none"/>
          <w:lang w:eastAsia="zh-CN"/>
        </w:rPr>
        <w:t>服务</w:t>
      </w:r>
      <w:r>
        <w:rPr>
          <w:rFonts w:hint="eastAsia" w:asciiTheme="minorEastAsia" w:hAnsiTheme="minorEastAsia" w:eastAsiaTheme="minorEastAsia" w:cstheme="minorEastAsia"/>
          <w:bCs/>
          <w:snapToGrid/>
          <w:color w:val="auto"/>
          <w:kern w:val="2"/>
          <w:sz w:val="24"/>
          <w:szCs w:val="24"/>
          <w:highlight w:val="none"/>
        </w:rPr>
        <w:t>。</w:t>
      </w:r>
      <w:r>
        <w:rPr>
          <w:rFonts w:hint="eastAsia" w:cs="仿宋_GB2312" w:asciiTheme="minorEastAsia" w:hAnsiTheme="minorEastAsia" w:eastAsiaTheme="minorEastAsia"/>
          <w:b/>
          <w:color w:val="auto"/>
          <w:sz w:val="24"/>
          <w:highlight w:val="none"/>
        </w:rPr>
        <w:t>详见磋商文件。</w:t>
      </w:r>
    </w:p>
    <w:p>
      <w:pPr>
        <w:spacing w:line="360" w:lineRule="auto"/>
        <w:ind w:firstLine="482"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b/>
          <w:color w:val="auto"/>
          <w:sz w:val="24"/>
          <w:highlight w:val="none"/>
        </w:rPr>
        <w:t>合同履行期限</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stheme="minorEastAsia"/>
          <w:color w:val="auto"/>
          <w:sz w:val="24"/>
          <w:highlight w:val="none"/>
        </w:rPr>
        <w:t>本项目服务</w:t>
      </w:r>
      <w:r>
        <w:rPr>
          <w:rFonts w:hint="eastAsia" w:asciiTheme="minorEastAsia" w:hAnsiTheme="minorEastAsia" w:eastAsiaTheme="minorEastAsia" w:cstheme="minorEastAsia"/>
          <w:color w:val="auto"/>
          <w:sz w:val="24"/>
          <w:highlight w:val="none"/>
          <w:lang w:val="en-US" w:eastAsia="zh-CN"/>
        </w:rPr>
        <w:t>期自合同签订生效之日起至2025年7月31日止（具体比赛日期按实际情况确定）。</w:t>
      </w:r>
    </w:p>
    <w:p>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本项目接受联合体投标：</w:t>
      </w:r>
      <w:sdt>
        <w:sdtPr>
          <w:rPr>
            <w:rFonts w:hint="eastAsia" w:asciiTheme="minorEastAsia" w:hAnsiTheme="minorEastAsia" w:eastAsiaTheme="minorEastAsia"/>
            <w:b/>
            <w:color w:val="auto"/>
            <w:sz w:val="24"/>
            <w:highlight w:val="none"/>
          </w:rPr>
          <w:id w:val="2035453831"/>
          <w14:checkbox>
            <w14:checked w14:val="1"/>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hint="eastAsia" w:ascii="Wingdings" w:hAnsi="Wingdings" w:eastAsia="MS Gothic" w:cs="Times New Roman"/>
              <w:b/>
              <w:color w:val="auto"/>
              <w:kern w:val="2"/>
              <w:sz w:val="24"/>
              <w:szCs w:val="24"/>
              <w:highlight w:val="none"/>
              <w:lang w:val="en-US" w:eastAsia="zh-CN" w:bidi="ar-SA"/>
            </w:rPr>
            <w:t>þ</w:t>
          </w:r>
        </w:sdtContent>
      </w:sdt>
      <w:r>
        <w:rPr>
          <w:rFonts w:hint="eastAsia" w:asciiTheme="minorEastAsia" w:hAnsiTheme="minorEastAsia" w:eastAsiaTheme="minorEastAsia"/>
          <w:b/>
          <w:color w:val="auto"/>
          <w:sz w:val="24"/>
          <w:highlight w:val="none"/>
        </w:rPr>
        <w:t>是，</w:t>
      </w:r>
      <w:sdt>
        <w:sdtPr>
          <w:rPr>
            <w:rFonts w:hint="eastAsia" w:asciiTheme="minorEastAsia" w:hAnsiTheme="minorEastAsia" w:eastAsiaTheme="minorEastAsia"/>
            <w:b/>
            <w:color w:val="auto"/>
            <w:sz w:val="24"/>
            <w:highlight w:val="none"/>
          </w:rPr>
          <w:id w:val="-1"/>
          <w14:checkbox>
            <w14:checked w14:val="0"/>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hint="eastAsia" w:ascii="MS Mincho" w:hAnsi="MS Mincho" w:eastAsia="MS Mincho" w:cs="MS Mincho"/>
              <w:b/>
              <w:color w:val="auto"/>
              <w:sz w:val="24"/>
              <w:highlight w:val="none"/>
            </w:rPr>
            <w:t>☐</w:t>
          </w:r>
        </w:sdtContent>
      </w:sdt>
      <w:r>
        <w:rPr>
          <w:rFonts w:hint="eastAsia" w:asciiTheme="minorEastAsia" w:hAnsiTheme="minorEastAsia" w:eastAsiaTheme="minorEastAsia"/>
          <w:b/>
          <w:color w:val="auto"/>
          <w:sz w:val="24"/>
          <w:highlight w:val="none"/>
        </w:rPr>
        <w:t>否。</w:t>
      </w:r>
    </w:p>
    <w:p>
      <w:pPr>
        <w:spacing w:line="360" w:lineRule="auto"/>
        <w:ind w:firstLine="480" w:firstLineChars="200"/>
        <w:rPr>
          <w:rFonts w:cs="宋体" w:asciiTheme="minorEastAsia" w:hAnsiTheme="minorEastAsia" w:eastAsiaTheme="minorEastAsia"/>
          <w:color w:val="auto"/>
          <w:sz w:val="24"/>
          <w:highlight w:val="none"/>
        </w:rPr>
      </w:pPr>
      <w:bookmarkStart w:id="15" w:name="_Toc28359013"/>
      <w:bookmarkStart w:id="16" w:name="_Toc35393630"/>
      <w:bookmarkStart w:id="17" w:name="_Toc35393799"/>
      <w:bookmarkStart w:id="18" w:name="_Toc28359090"/>
      <w:r>
        <w:rPr>
          <w:rFonts w:hint="eastAsia" w:cs="宋体" w:asciiTheme="minorEastAsia" w:hAnsiTheme="minorEastAsia" w:eastAsiaTheme="minorEastAsia"/>
          <w:color w:val="auto"/>
          <w:sz w:val="24"/>
          <w:highlight w:val="none"/>
        </w:rPr>
        <w:t>二、申请人的资格要求：</w:t>
      </w:r>
      <w:bookmarkEnd w:id="15"/>
      <w:bookmarkEnd w:id="16"/>
      <w:bookmarkEnd w:id="17"/>
      <w:bookmarkEnd w:id="18"/>
    </w:p>
    <w:p>
      <w:pPr>
        <w:spacing w:line="360" w:lineRule="auto"/>
        <w:ind w:firstLine="480"/>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1.满足《中华人民共和国政府采购法》第二十二条规定；未被“信用中国”（www.creditchina.gov.cn)、中国政府采购网（www.ccgp.gov.cn）列入失信被执行人、</w:t>
      </w:r>
      <w:r>
        <w:rPr>
          <w:rFonts w:hint="eastAsia" w:cs="宋体" w:asciiTheme="minorEastAsia" w:hAnsiTheme="minorEastAsia" w:eastAsiaTheme="minorEastAsia"/>
          <w:snapToGrid w:val="0"/>
          <w:color w:val="auto"/>
          <w:kern w:val="28"/>
          <w:sz w:val="24"/>
          <w:szCs w:val="20"/>
          <w:highlight w:val="none"/>
          <w:lang w:eastAsia="zh-CN"/>
        </w:rPr>
        <w:t>重大税收违法失信主体</w:t>
      </w:r>
      <w:r>
        <w:rPr>
          <w:rFonts w:hint="eastAsia" w:cs="宋体" w:asciiTheme="minorEastAsia" w:hAnsiTheme="minorEastAsia" w:eastAsiaTheme="minorEastAsia"/>
          <w:snapToGrid w:val="0"/>
          <w:color w:val="auto"/>
          <w:kern w:val="28"/>
          <w:sz w:val="24"/>
          <w:szCs w:val="20"/>
          <w:highlight w:val="none"/>
        </w:rPr>
        <w:t>、政府采购严重违法失信行为记录名单；</w:t>
      </w:r>
    </w:p>
    <w:p>
      <w:pPr>
        <w:spacing w:line="360" w:lineRule="auto"/>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 xml:space="preserve">    </w:t>
      </w:r>
      <w:r>
        <w:rPr>
          <w:rFonts w:cs="宋体" w:asciiTheme="minorEastAsia" w:hAnsiTheme="minorEastAsia" w:eastAsiaTheme="minorEastAsia"/>
          <w:snapToGrid w:val="0"/>
          <w:color w:val="auto"/>
          <w:kern w:val="28"/>
          <w:sz w:val="24"/>
          <w:szCs w:val="20"/>
          <w:highlight w:val="none"/>
        </w:rPr>
        <w:t>2</w:t>
      </w:r>
      <w:r>
        <w:rPr>
          <w:rFonts w:hint="eastAsia" w:cs="宋体" w:asciiTheme="minorEastAsia" w:hAnsiTheme="minorEastAsia" w:eastAsiaTheme="minorEastAsia"/>
          <w:snapToGrid w:val="0"/>
          <w:color w:val="auto"/>
          <w:kern w:val="28"/>
          <w:sz w:val="24"/>
          <w:szCs w:val="20"/>
          <w:highlight w:val="none"/>
        </w:rPr>
        <w:t>.以联合体形式响应的，提供联合协议(本项目不接受联合体响应或者供应商不以联合体形式响应的，则不需要提供) ；</w:t>
      </w:r>
    </w:p>
    <w:p>
      <w:pPr>
        <w:spacing w:line="360" w:lineRule="auto"/>
        <w:ind w:firstLine="480" w:firstLineChars="200"/>
        <w:rPr>
          <w:rFonts w:cs="宋体" w:asciiTheme="minorEastAsia" w:hAnsiTheme="minorEastAsia" w:eastAsiaTheme="minorEastAsia"/>
          <w:snapToGrid w:val="0"/>
          <w:color w:val="auto"/>
          <w:kern w:val="28"/>
          <w:sz w:val="24"/>
          <w:szCs w:val="20"/>
          <w:highlight w:val="none"/>
        </w:rPr>
      </w:pPr>
      <w:r>
        <w:rPr>
          <w:rFonts w:cs="宋体" w:asciiTheme="minorEastAsia" w:hAnsiTheme="minorEastAsia" w:eastAsiaTheme="minorEastAsia"/>
          <w:snapToGrid w:val="0"/>
          <w:color w:val="auto"/>
          <w:kern w:val="28"/>
          <w:sz w:val="24"/>
          <w:szCs w:val="20"/>
          <w:highlight w:val="none"/>
        </w:rPr>
        <w:t>3</w:t>
      </w:r>
      <w:r>
        <w:rPr>
          <w:rFonts w:hint="eastAsia" w:cs="宋体" w:asciiTheme="minorEastAsia" w:hAnsiTheme="minorEastAsia" w:eastAsiaTheme="minorEastAsia"/>
          <w:snapToGrid w:val="0"/>
          <w:color w:val="auto"/>
          <w:kern w:val="28"/>
          <w:sz w:val="24"/>
          <w:szCs w:val="20"/>
          <w:highlight w:val="none"/>
        </w:rPr>
        <w:t>.落实政府采购政策需满足的资格要求：</w:t>
      </w:r>
    </w:p>
    <w:p>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928616923"/>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Mincho" w:cs="MS Mincho"/>
              <w:color w:val="auto"/>
              <w:kern w:val="0"/>
              <w:sz w:val="24"/>
              <w:szCs w:val="24"/>
              <w:highlight w:val="none"/>
              <w:lang w:val="en-US" w:eastAsia="zh-CN" w:bidi="ar-SA"/>
            </w:rPr>
            <w:t>þ</w:t>
          </w:r>
        </w:sdtContent>
      </w:sdt>
      <w:r>
        <w:rPr>
          <w:rFonts w:hint="eastAsia" w:cs="宋体" w:asciiTheme="minorEastAsia" w:hAnsiTheme="minorEastAsia" w:eastAsiaTheme="minorEastAsia"/>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（注：不得限制大中型企业与小微企业组成联合体参与响应）</w:t>
      </w:r>
      <w:r>
        <w:rPr>
          <w:rFonts w:hint="eastAsia" w:cs="宋体" w:asciiTheme="minorEastAsia" w:hAnsiTheme="minorEastAsia" w:eastAsiaTheme="minorEastAsia"/>
          <w:color w:val="auto"/>
          <w:sz w:val="24"/>
          <w:highlight w:val="none"/>
        </w:rPr>
        <w:t>；</w:t>
      </w:r>
    </w:p>
    <w:p>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6500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专</w:t>
      </w:r>
      <w:r>
        <w:rPr>
          <w:rFonts w:hint="eastAsia" w:cs="宋体" w:asciiTheme="minorEastAsia" w:hAnsiTheme="minorEastAsia" w:eastAsiaTheme="minorEastAsia"/>
          <w:color w:val="auto"/>
          <w:sz w:val="24"/>
          <w:highlight w:val="none"/>
        </w:rPr>
        <w:t>门面向中小企业</w:t>
      </w:r>
    </w:p>
    <w:p>
      <w:pP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7453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cs="宋体" w:asciiTheme="minorEastAsia" w:hAnsiTheme="minorEastAsia" w:eastAsiaTheme="minorEastAsia"/>
          <w:color w:val="auto"/>
          <w:sz w:val="24"/>
          <w:highlight w:val="none"/>
        </w:rPr>
        <w:t>服务全部由符合政策要求的中小企业承接，提供中小企业声明函；</w:t>
      </w:r>
    </w:p>
    <w:p>
      <w:pP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5944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服务全部由符合政策要求的小微企业承接，提供中小企业声明函；</w:t>
      </w:r>
    </w:p>
    <w:p>
      <w:pP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74157"/>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要求以联合体形式参加，提供联合协议和中小企业声明函，联合协议中中小企业合同金额应当达到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pacing w:val="8"/>
          <w:kern w:val="0"/>
          <w:sz w:val="24"/>
          <w:highlight w:val="none"/>
        </w:rPr>
        <w:t>如果供应商本身提供所有标的均由中小企业制造、承建或承接，</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pacing w:val="8"/>
          <w:kern w:val="0"/>
          <w:sz w:val="24"/>
          <w:highlight w:val="none"/>
        </w:rPr>
        <w:t>视同符合了资格条件，无需再与其他中小企业组成联合体参加政府采购活动，无需提供联合协议</w:t>
      </w:r>
      <w:r>
        <w:rPr>
          <w:rFonts w:hint="eastAsia" w:cs="宋体" w:asciiTheme="minorEastAsia" w:hAnsiTheme="minorEastAsia" w:eastAsiaTheme="minorEastAsia"/>
          <w:color w:val="auto"/>
          <w:sz w:val="24"/>
          <w:highlight w:val="none"/>
        </w:rPr>
        <w:t>；</w:t>
      </w:r>
    </w:p>
    <w:p>
      <w:pP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3463064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要求合同分包，提供分包意向协议和中小企业声明函，分包意向协议中中小企业合同金额应当达到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 ，其中小微企业合同金额应当达到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 ;</w:t>
      </w:r>
      <w:r>
        <w:rPr>
          <w:rFonts w:hint="eastAsia" w:cs="宋体" w:asciiTheme="minorEastAsia" w:hAnsiTheme="minorEastAsia" w:eastAsiaTheme="minorEastAsia"/>
          <w:color w:val="auto"/>
          <w:spacing w:val="8"/>
          <w:kern w:val="0"/>
          <w:sz w:val="24"/>
          <w:highlight w:val="none"/>
        </w:rPr>
        <w:t>如果供应商本身提供所有标的均由中小企业制造、承建或承接，</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pacing w:val="8"/>
          <w:kern w:val="0"/>
          <w:sz w:val="24"/>
          <w:highlight w:val="none"/>
        </w:rPr>
        <w:t>视同符合了资格条件，无需再向中小企业分包，无需提供分包意向协议</w:t>
      </w:r>
      <w:r>
        <w:rPr>
          <w:rFonts w:hint="eastAsia" w:cs="宋体" w:asciiTheme="minorEastAsia" w:hAnsiTheme="minorEastAsia" w:eastAsiaTheme="minorEastAsia"/>
          <w:color w:val="auto"/>
          <w:sz w:val="24"/>
          <w:highlight w:val="none"/>
        </w:rPr>
        <w:t>；</w:t>
      </w:r>
    </w:p>
    <w:p>
      <w:pPr>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.本项目的特定资格要求：无；</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ind w:firstLine="480" w:firstLineChars="200"/>
        <w:rPr>
          <w:rFonts w:cs="宋体" w:asciiTheme="minorEastAsia" w:hAnsiTheme="minorEastAsia" w:eastAsiaTheme="minorEastAsia"/>
          <w:color w:val="auto"/>
          <w:sz w:val="24"/>
          <w:highlight w:val="none"/>
        </w:rPr>
      </w:pPr>
      <w:bookmarkStart w:id="19" w:name="_Toc35393800"/>
      <w:bookmarkStart w:id="20" w:name="_Toc35393631"/>
      <w:bookmarkStart w:id="21" w:name="_Toc28359014"/>
      <w:bookmarkStart w:id="22" w:name="_Toc28359091"/>
      <w:r>
        <w:rPr>
          <w:rFonts w:hint="eastAsia" w:cs="宋体" w:asciiTheme="minorEastAsia" w:hAnsiTheme="minorEastAsia" w:eastAsiaTheme="minorEastAsia"/>
          <w:color w:val="auto"/>
          <w:sz w:val="24"/>
          <w:highlight w:val="none"/>
        </w:rPr>
        <w:t>三、获取（下载）采购文件</w:t>
      </w:r>
      <w:bookmarkEnd w:id="19"/>
      <w:bookmarkEnd w:id="20"/>
      <w:bookmarkEnd w:id="21"/>
      <w:bookmarkEnd w:id="22"/>
    </w:p>
    <w:p>
      <w:pPr>
        <w:spacing w:line="360" w:lineRule="auto"/>
        <w:ind w:firstLine="54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时间：</w:t>
      </w:r>
      <w:r>
        <w:rPr>
          <w:rFonts w:hint="eastAsia" w:asciiTheme="minorEastAsia" w:hAnsiTheme="minorEastAsia" w:eastAsiaTheme="minorEastAsia"/>
          <w:color w:val="auto"/>
          <w:sz w:val="27"/>
          <w:szCs w:val="27"/>
          <w:highlight w:val="none"/>
        </w:rPr>
        <w:t>/</w:t>
      </w:r>
      <w:r>
        <w:rPr>
          <w:rFonts w:hint="eastAsia" w:cs="宋体" w:asciiTheme="minorEastAsia" w:hAnsiTheme="minorEastAsia" w:eastAsiaTheme="minorEastAsia"/>
          <w:color w:val="auto"/>
          <w:sz w:val="24"/>
          <w:highlight w:val="none"/>
        </w:rPr>
        <w:t>至</w:t>
      </w:r>
      <w:r>
        <w:rPr>
          <w:rFonts w:hint="eastAsia" w:cs="宋体" w:asciiTheme="minorEastAsia" w:hAnsiTheme="minorEastAsia" w:eastAsiaTheme="minorEastAsia"/>
          <w:color w:val="auto"/>
          <w:sz w:val="24"/>
          <w:highlight w:val="none"/>
          <w:lang w:eastAsia="zh-CN"/>
        </w:rPr>
        <w:t>2025</w:t>
      </w:r>
      <w:r>
        <w:rPr>
          <w:rFonts w:hint="eastAsia" w:cs="宋体" w:asciiTheme="minorEastAsia" w:hAnsiTheme="minorEastAsia" w:eastAsiaTheme="minorEastAsia"/>
          <w:color w:val="auto"/>
          <w:sz w:val="24"/>
          <w:highlight w:val="none"/>
        </w:rPr>
        <w:t>年</w:t>
      </w:r>
      <w:r>
        <w:rPr>
          <w:rFonts w:hint="eastAsia" w:cs="宋体" w:asciiTheme="minorEastAsia" w:hAnsiTheme="minorEastAsia" w:eastAsiaTheme="minorEastAsia"/>
          <w:color w:val="auto"/>
          <w:sz w:val="24"/>
          <w:highlight w:val="none"/>
          <w:lang w:val="en-US" w:eastAsia="zh-CN"/>
        </w:rPr>
        <w:t>6</w:t>
      </w:r>
      <w:r>
        <w:rPr>
          <w:rFonts w:hint="eastAsia" w:cs="宋体" w:asciiTheme="minorEastAsia" w:hAnsiTheme="minorEastAsia" w:eastAsiaTheme="minorEastAsia"/>
          <w:color w:val="auto"/>
          <w:sz w:val="24"/>
          <w:highlight w:val="none"/>
        </w:rPr>
        <w:t>月</w:t>
      </w:r>
      <w:r>
        <w:rPr>
          <w:rFonts w:hint="eastAsia" w:cs="宋体" w:asciiTheme="minorEastAsia" w:hAnsiTheme="minorEastAsia" w:eastAsiaTheme="minorEastAsia"/>
          <w:color w:val="auto"/>
          <w:sz w:val="24"/>
          <w:highlight w:val="none"/>
          <w:lang w:val="en-US" w:eastAsia="zh-CN"/>
        </w:rPr>
        <w:t>30</w:t>
      </w:r>
      <w:r>
        <w:rPr>
          <w:rFonts w:hint="eastAsia" w:cs="宋体" w:asciiTheme="minorEastAsia" w:hAnsiTheme="minorEastAsia" w:eastAsiaTheme="minorEastAsia"/>
          <w:color w:val="auto"/>
          <w:sz w:val="24"/>
          <w:highlight w:val="none"/>
        </w:rPr>
        <w:t>日，每天上午</w:t>
      </w:r>
      <w:r>
        <w:rPr>
          <w:rFonts w:hint="eastAsia" w:asciiTheme="minorEastAsia" w:hAnsiTheme="minorEastAsia" w:eastAsiaTheme="minorEastAsia"/>
          <w:color w:val="auto"/>
          <w:sz w:val="24"/>
          <w:highlight w:val="none"/>
        </w:rPr>
        <w:t>00:00至12:00 ，下午12:00至23:59</w:t>
      </w:r>
      <w:r>
        <w:rPr>
          <w:rFonts w:hint="eastAsia" w:cs="宋体" w:asciiTheme="minorEastAsia" w:hAnsiTheme="minorEastAsia" w:eastAsiaTheme="minorEastAsia"/>
          <w:color w:val="auto"/>
          <w:sz w:val="24"/>
          <w:highlight w:val="none"/>
        </w:rPr>
        <w:t>（北京时间</w:t>
      </w:r>
      <w:r>
        <w:rPr>
          <w:rFonts w:hint="eastAsia" w:asciiTheme="minorEastAsia" w:hAnsiTheme="minorEastAsia" w:eastAsiaTheme="minorEastAsia"/>
          <w:color w:val="auto"/>
          <w:sz w:val="24"/>
          <w:highlight w:val="none"/>
        </w:rPr>
        <w:t>，线上获取法定节假日均可，线下获取文件法定节假日除外</w:t>
      </w:r>
      <w:r>
        <w:rPr>
          <w:rFonts w:hint="eastAsia" w:cs="宋体" w:asciiTheme="minorEastAsia" w:hAnsiTheme="minorEastAsia" w:eastAsiaTheme="minorEastAsia"/>
          <w:color w:val="auto"/>
          <w:sz w:val="24"/>
          <w:highlight w:val="none"/>
        </w:rPr>
        <w:t>）；</w:t>
      </w:r>
    </w:p>
    <w:p>
      <w:pPr>
        <w:spacing w:line="360" w:lineRule="auto"/>
        <w:ind w:firstLine="540"/>
        <w:rPr>
          <w:rFonts w:cs="宋体" w:asciiTheme="minorEastAsia" w:hAnsiTheme="minorEastAsia" w:eastAsiaTheme="minorEastAsia"/>
          <w:color w:val="auto"/>
          <w:sz w:val="28"/>
          <w:szCs w:val="28"/>
          <w:highlight w:val="none"/>
          <w:u w:val="single"/>
        </w:rPr>
      </w:pPr>
      <w:r>
        <w:rPr>
          <w:rFonts w:hint="eastAsia" w:cs="宋体" w:asciiTheme="minorEastAsia" w:hAnsiTheme="minorEastAsia" w:eastAsiaTheme="minorEastAsia"/>
          <w:b/>
          <w:color w:val="auto"/>
          <w:sz w:val="24"/>
          <w:highlight w:val="none"/>
        </w:rPr>
        <w:t>地点（网址）：</w:t>
      </w:r>
      <w:r>
        <w:rPr>
          <w:rFonts w:hint="eastAsia" w:cs="仿宋_GB2312" w:asciiTheme="minorEastAsia" w:hAnsiTheme="minorEastAsia" w:eastAsiaTheme="minorEastAsia"/>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cs="仿宋_GB2312" w:asciiTheme="minorEastAsia" w:hAnsiTheme="minorEastAsia" w:eastAsiaTheme="minorEastAsia"/>
          <w:b/>
          <w:color w:val="auto"/>
          <w:sz w:val="24"/>
          <w:highlight w:val="none"/>
        </w:rPr>
        <w:t>https://www.zcygov.cn/</w:t>
      </w:r>
      <w:r>
        <w:rPr>
          <w:rStyle w:val="68"/>
          <w:rFonts w:hint="eastAsia" w:cs="仿宋_GB2312" w:asciiTheme="minorEastAsia" w:hAnsiTheme="minorEastAsia" w:eastAsiaTheme="minorEastAsia"/>
          <w:b/>
          <w:color w:val="auto"/>
          <w:sz w:val="24"/>
          <w:highlight w:val="none"/>
        </w:rPr>
        <w:fldChar w:fldCharType="end"/>
      </w:r>
      <w:r>
        <w:rPr>
          <w:rFonts w:hint="eastAsia" w:cs="仿宋_GB2312" w:asciiTheme="minorEastAsia" w:hAnsiTheme="minorEastAsia" w:eastAsiaTheme="minorEastAsia"/>
          <w:b/>
          <w:color w:val="auto"/>
          <w:sz w:val="24"/>
          <w:highlight w:val="none"/>
        </w:rPr>
        <w:t>）</w:t>
      </w:r>
    </w:p>
    <w:p>
      <w:pPr>
        <w:spacing w:line="360" w:lineRule="auto"/>
        <w:ind w:firstLine="540"/>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b/>
          <w:color w:val="auto"/>
          <w:sz w:val="24"/>
          <w:highlight w:val="none"/>
        </w:rPr>
        <w:t>方式：</w:t>
      </w:r>
      <w:r>
        <w:rPr>
          <w:rFonts w:hint="eastAsia" w:cs="宋体" w:asciiTheme="minorEastAsia" w:hAnsiTheme="minorEastAsia" w:eastAsiaTheme="minorEastAsia"/>
          <w:color w:val="auto"/>
          <w:sz w:val="24"/>
          <w:highlight w:val="none"/>
        </w:rPr>
        <w:t>供应商登录政采云平台https://www.zcygov.cn/在线申请获取采购文件（进入“项目采购”应用，在获取采购文件菜单中选择项目，申请获取采购文件）。</w:t>
      </w:r>
    </w:p>
    <w:p>
      <w:pPr>
        <w:spacing w:line="360" w:lineRule="auto"/>
        <w:ind w:firstLine="540"/>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b/>
          <w:color w:val="auto"/>
          <w:sz w:val="24"/>
          <w:highlight w:val="none"/>
        </w:rPr>
        <w:t>售价：</w:t>
      </w:r>
      <w:r>
        <w:rPr>
          <w:rFonts w:hint="eastAsia" w:cs="仿宋_GB2312" w:asciiTheme="minorEastAsia" w:hAnsiTheme="minorEastAsia" w:eastAsiaTheme="minorEastAsia"/>
          <w:color w:val="auto"/>
          <w:sz w:val="24"/>
          <w:highlight w:val="none"/>
        </w:rPr>
        <w:t>免费。</w:t>
      </w:r>
    </w:p>
    <w:p>
      <w:pPr>
        <w:pStyle w:val="3"/>
        <w:numPr>
          <w:ilvl w:val="0"/>
          <w:numId w:val="0"/>
        </w:numPr>
        <w:ind w:left="432" w:hanging="432"/>
        <w:rPr>
          <w:rFonts w:cs="宋体" w:asciiTheme="minorEastAsia" w:hAnsiTheme="minorEastAsia" w:eastAsiaTheme="minorEastAsia"/>
          <w:color w:val="auto"/>
          <w:sz w:val="24"/>
          <w:szCs w:val="24"/>
          <w:highlight w:val="none"/>
        </w:rPr>
      </w:pPr>
      <w:bookmarkStart w:id="23" w:name="_Toc35393801"/>
      <w:bookmarkStart w:id="24" w:name="_Toc28359015"/>
      <w:bookmarkStart w:id="25" w:name="_Toc35393632"/>
      <w:bookmarkStart w:id="26" w:name="_Toc28359092"/>
      <w:r>
        <w:rPr>
          <w:rFonts w:hint="eastAsia" w:cs="宋体" w:asciiTheme="minorEastAsia" w:hAnsiTheme="minorEastAsia" w:eastAsiaTheme="minorEastAsia"/>
          <w:color w:val="auto"/>
          <w:sz w:val="24"/>
          <w:szCs w:val="24"/>
          <w:highlight w:val="none"/>
        </w:rPr>
        <w:t>四、响应文件提交</w:t>
      </w:r>
      <w:bookmarkEnd w:id="23"/>
      <w:bookmarkEnd w:id="24"/>
      <w:bookmarkEnd w:id="25"/>
      <w:bookmarkEnd w:id="26"/>
      <w:r>
        <w:rPr>
          <w:rFonts w:hint="eastAsia" w:cs="宋体" w:asciiTheme="minorEastAsia" w:hAnsiTheme="minorEastAsia" w:eastAsiaTheme="minorEastAsia"/>
          <w:color w:val="auto"/>
          <w:sz w:val="24"/>
          <w:szCs w:val="24"/>
          <w:highlight w:val="none"/>
        </w:rPr>
        <w:t>（上传）</w:t>
      </w:r>
    </w:p>
    <w:p>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截止时间：</w:t>
      </w:r>
      <w:r>
        <w:rPr>
          <w:rFonts w:hint="eastAsia" w:asciiTheme="minorEastAsia" w:hAnsiTheme="minorEastAsia" w:eastAsiaTheme="minorEastAsia"/>
          <w:color w:val="auto"/>
          <w:sz w:val="24"/>
          <w:highlight w:val="none"/>
          <w:u w:val="single"/>
          <w:lang w:eastAsia="zh-CN"/>
        </w:rPr>
        <w:t>2025年6月30日09点30分00秒</w:t>
      </w:r>
      <w:r>
        <w:rPr>
          <w:rFonts w:hint="eastAsia" w:asciiTheme="minorEastAsia" w:hAnsiTheme="minorEastAsia" w:eastAsiaTheme="minorEastAsia"/>
          <w:bCs/>
          <w:color w:val="auto"/>
          <w:sz w:val="24"/>
          <w:highlight w:val="none"/>
        </w:rPr>
        <w:t>（北京时间）</w:t>
      </w:r>
    </w:p>
    <w:p>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cs="仿宋_GB2312" w:asciiTheme="minorEastAsia" w:hAnsiTheme="minorEastAsia" w:eastAsiaTheme="minorEastAsia"/>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cs="仿宋_GB2312" w:asciiTheme="minorEastAsia" w:hAnsiTheme="minorEastAsia" w:eastAsiaTheme="minorEastAsia"/>
          <w:b/>
          <w:color w:val="auto"/>
          <w:kern w:val="2"/>
          <w:sz w:val="24"/>
          <w:szCs w:val="24"/>
          <w:highlight w:val="none"/>
        </w:rPr>
        <w:t>https://www.zcygov.cn/</w:t>
      </w:r>
      <w:r>
        <w:rPr>
          <w:rStyle w:val="68"/>
          <w:rFonts w:hint="eastAsia" w:cs="仿宋_GB2312" w:asciiTheme="minorEastAsia" w:hAnsiTheme="minorEastAsia" w:eastAsiaTheme="minorEastAsia"/>
          <w:b/>
          <w:color w:val="auto"/>
          <w:kern w:val="2"/>
          <w:sz w:val="24"/>
          <w:szCs w:val="24"/>
          <w:highlight w:val="none"/>
        </w:rPr>
        <w:fldChar w:fldCharType="end"/>
      </w:r>
      <w:r>
        <w:rPr>
          <w:rFonts w:hint="eastAsia" w:cs="仿宋_GB2312" w:asciiTheme="minorEastAsia" w:hAnsiTheme="minorEastAsia" w:eastAsiaTheme="minorEastAsia"/>
          <w:b/>
          <w:color w:val="auto"/>
          <w:sz w:val="24"/>
          <w:highlight w:val="none"/>
        </w:rPr>
        <w:t>）。</w:t>
      </w:r>
    </w:p>
    <w:p>
      <w:pPr>
        <w:pStyle w:val="3"/>
        <w:numPr>
          <w:ilvl w:val="0"/>
          <w:numId w:val="0"/>
        </w:numPr>
        <w:ind w:left="432" w:hanging="432"/>
        <w:rPr>
          <w:rFonts w:cs="宋体" w:asciiTheme="minorEastAsia" w:hAnsiTheme="minorEastAsia" w:eastAsiaTheme="minorEastAsia"/>
          <w:color w:val="auto"/>
          <w:sz w:val="24"/>
          <w:szCs w:val="24"/>
          <w:highlight w:val="none"/>
        </w:rPr>
      </w:pPr>
      <w:bookmarkStart w:id="27" w:name="_Toc35393802"/>
      <w:bookmarkStart w:id="28" w:name="_Toc28359093"/>
      <w:bookmarkStart w:id="29" w:name="_Toc35393633"/>
      <w:bookmarkStart w:id="30" w:name="_Toc28359016"/>
      <w:r>
        <w:rPr>
          <w:rFonts w:hint="eastAsia" w:cs="宋体" w:asciiTheme="minorEastAsia" w:hAnsiTheme="minorEastAsia" w:eastAsiaTheme="minorEastAsia"/>
          <w:color w:val="auto"/>
          <w:sz w:val="24"/>
          <w:szCs w:val="24"/>
          <w:highlight w:val="none"/>
        </w:rPr>
        <w:t>五、响应文件开启</w:t>
      </w:r>
      <w:bookmarkEnd w:id="27"/>
      <w:bookmarkEnd w:id="28"/>
      <w:bookmarkEnd w:id="29"/>
      <w:bookmarkEnd w:id="30"/>
    </w:p>
    <w:p>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时间：</w:t>
      </w:r>
      <w:r>
        <w:rPr>
          <w:rFonts w:hint="eastAsia" w:asciiTheme="minorEastAsia" w:hAnsiTheme="minorEastAsia" w:eastAsiaTheme="minorEastAsia"/>
          <w:color w:val="auto"/>
          <w:sz w:val="24"/>
          <w:highlight w:val="none"/>
          <w:u w:val="single"/>
          <w:lang w:eastAsia="zh-CN"/>
        </w:rPr>
        <w:t>2025年6月30日09点30分00秒</w:t>
      </w:r>
      <w:r>
        <w:rPr>
          <w:rFonts w:hint="eastAsia" w:asciiTheme="minorEastAsia" w:hAnsiTheme="minorEastAsia" w:eastAsiaTheme="minorEastAsia"/>
          <w:bCs/>
          <w:color w:val="auto"/>
          <w:sz w:val="24"/>
          <w:highlight w:val="none"/>
        </w:rPr>
        <w:t>（北京时间）</w:t>
      </w:r>
    </w:p>
    <w:p>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地点：杭州市公共资源交易中心建德分中心第</w:t>
      </w:r>
      <w:r>
        <w:rPr>
          <w:rFonts w:hint="eastAsia" w:asciiTheme="minorEastAsia" w:hAnsiTheme="minorEastAsia" w:eastAsiaTheme="minorEastAsia"/>
          <w:color w:val="auto"/>
          <w:sz w:val="24"/>
          <w:highlight w:val="none"/>
          <w:lang w:val="en-US" w:eastAsia="zh-CN"/>
        </w:rPr>
        <w:t>四</w:t>
      </w:r>
      <w:r>
        <w:rPr>
          <w:rFonts w:hint="eastAsia" w:asciiTheme="minorEastAsia" w:hAnsiTheme="minorEastAsia" w:eastAsiaTheme="minorEastAsia"/>
          <w:color w:val="auto"/>
          <w:sz w:val="24"/>
          <w:highlight w:val="none"/>
        </w:rPr>
        <w:t>评标室[</w:t>
      </w:r>
      <w:r>
        <w:rPr>
          <w:rFonts w:hint="eastAsia" w:ascii="宋体" w:hAnsi="宋体" w:cs="宋体"/>
          <w:color w:val="auto"/>
          <w:kern w:val="0"/>
          <w:sz w:val="24"/>
          <w:highlight w:val="none"/>
          <w:u w:val="single"/>
          <w:lang w:val="en-US" w:eastAsia="zh-CN"/>
        </w:rPr>
        <w:t>杭州市建德市</w:t>
      </w:r>
      <w:r>
        <w:rPr>
          <w:rFonts w:hint="eastAsia" w:ascii="宋体" w:hAnsi="宋体" w:cs="宋体"/>
          <w:color w:val="auto"/>
          <w:kern w:val="0"/>
          <w:sz w:val="24"/>
          <w:highlight w:val="none"/>
          <w:u w:val="single"/>
        </w:rPr>
        <w:t>洋溪街道新安江路399号（原建德市客运中心）</w:t>
      </w:r>
      <w:r>
        <w:rPr>
          <w:rFonts w:hint="eastAsia" w:ascii="宋体" w:hAnsi="宋体" w:cs="宋体"/>
          <w:color w:val="auto"/>
          <w:kern w:val="0"/>
          <w:sz w:val="24"/>
          <w:highlight w:val="none"/>
          <w:u w:val="single"/>
          <w:lang w:val="en-US" w:eastAsia="zh-CN"/>
        </w:rPr>
        <w:t>2楼</w:t>
      </w:r>
      <w:r>
        <w:rPr>
          <w:rFonts w:hint="eastAsia" w:ascii="宋体" w:hAnsi="宋体" w:cs="宋体"/>
          <w:color w:val="auto"/>
          <w:kern w:val="0"/>
          <w:sz w:val="24"/>
          <w:highlight w:val="none"/>
          <w:u w:val="single"/>
        </w:rPr>
        <w:t>）</w:t>
      </w:r>
      <w:r>
        <w:rPr>
          <w:rFonts w:hint="eastAsia" w:asciiTheme="minorEastAsia" w:hAnsiTheme="minorEastAsia" w:eastAsiaTheme="minorEastAsia"/>
          <w:color w:val="auto"/>
          <w:sz w:val="24"/>
          <w:highlight w:val="none"/>
        </w:rPr>
        <w:t>]，政采云平台（https://www.zcygov.cn/）。</w:t>
      </w:r>
    </w:p>
    <w:p>
      <w:pPr>
        <w:pStyle w:val="3"/>
        <w:numPr>
          <w:ilvl w:val="0"/>
          <w:numId w:val="0"/>
        </w:numPr>
        <w:ind w:left="432" w:hanging="432"/>
        <w:rPr>
          <w:rFonts w:cs="宋体" w:asciiTheme="minorEastAsia" w:hAnsiTheme="minorEastAsia" w:eastAsiaTheme="minorEastAsia"/>
          <w:color w:val="auto"/>
          <w:sz w:val="24"/>
          <w:szCs w:val="24"/>
          <w:highlight w:val="none"/>
        </w:rPr>
      </w:pPr>
      <w:bookmarkStart w:id="31" w:name="_Toc28359094"/>
      <w:bookmarkStart w:id="32" w:name="_Toc35393634"/>
      <w:bookmarkStart w:id="33" w:name="_Toc35393803"/>
      <w:bookmarkStart w:id="34" w:name="_Toc28359017"/>
      <w:r>
        <w:rPr>
          <w:rFonts w:hint="eastAsia" w:cs="宋体" w:asciiTheme="minorEastAsia" w:hAnsiTheme="minorEastAsia" w:eastAsiaTheme="minorEastAsia"/>
          <w:color w:val="auto"/>
          <w:sz w:val="24"/>
          <w:szCs w:val="24"/>
          <w:highlight w:val="none"/>
        </w:rPr>
        <w:t>六、公告期限</w:t>
      </w:r>
      <w:bookmarkEnd w:id="31"/>
      <w:bookmarkEnd w:id="32"/>
      <w:bookmarkEnd w:id="33"/>
      <w:bookmarkEnd w:id="34"/>
    </w:p>
    <w:p>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自本公告发布之日起3个工作日。</w:t>
      </w:r>
    </w:p>
    <w:p>
      <w:pPr>
        <w:pStyle w:val="3"/>
        <w:numPr>
          <w:ilvl w:val="0"/>
          <w:numId w:val="0"/>
        </w:numPr>
        <w:ind w:left="432" w:hanging="432"/>
        <w:rPr>
          <w:rFonts w:cs="宋体" w:asciiTheme="minorEastAsia" w:hAnsiTheme="minorEastAsia" w:eastAsiaTheme="minorEastAsia"/>
          <w:color w:val="auto"/>
          <w:sz w:val="24"/>
          <w:szCs w:val="24"/>
          <w:highlight w:val="none"/>
        </w:rPr>
      </w:pPr>
      <w:bookmarkStart w:id="35" w:name="_Toc35393804"/>
      <w:bookmarkStart w:id="36" w:name="_Toc35393635"/>
      <w:r>
        <w:rPr>
          <w:rFonts w:hint="eastAsia" w:cs="宋体" w:asciiTheme="minorEastAsia" w:hAnsiTheme="minorEastAsia" w:eastAsiaTheme="minorEastAsia"/>
          <w:color w:val="auto"/>
          <w:sz w:val="24"/>
          <w:szCs w:val="24"/>
          <w:highlight w:val="none"/>
        </w:rPr>
        <w:t>七、其他补充事宜</w:t>
      </w:r>
      <w:bookmarkEnd w:id="35"/>
      <w:bookmarkEnd w:id="36"/>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color w:val="auto"/>
          <w:sz w:val="24"/>
          <w:highlight w:val="none"/>
        </w:rPr>
        <w:t>。</w:t>
      </w:r>
    </w:p>
    <w:p>
      <w:pPr>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 xml:space="preserve"> 2.根据《浙江省财政厅关于进一步促进政府采购公平竞</w:t>
      </w:r>
      <w:r>
        <w:rPr>
          <w:rFonts w:hint="eastAsia" w:cs="宋体" w:asciiTheme="minorEastAsia" w:hAnsiTheme="minorEastAsia" w:eastAsiaTheme="minorEastAsia"/>
          <w:color w:val="auto"/>
          <w:sz w:val="24"/>
          <w:highlight w:val="none"/>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2"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4. 其他事项：（1）需要落实的政府采购政策：</w:t>
      </w:r>
      <w:r>
        <w:rPr>
          <w:rFonts w:hint="eastAsia" w:cs="宋体" w:asciiTheme="minorEastAsia" w:hAnsiTheme="minorEastAsia" w:eastAsiaTheme="minorEastAsia"/>
          <w:color w:val="auto"/>
          <w:kern w:val="0"/>
          <w:sz w:val="24"/>
          <w:highlight w:val="none"/>
        </w:rPr>
        <w:t>包括节约资源、保护环境、</w:t>
      </w:r>
      <w:r>
        <w:rPr>
          <w:rFonts w:hint="eastAsia" w:cs="宋体" w:asciiTheme="minorEastAsia" w:hAnsiTheme="minorEastAsia" w:eastAsiaTheme="minorEastAsia"/>
          <w:color w:val="auto"/>
          <w:sz w:val="24"/>
          <w:highlight w:val="none"/>
        </w:rPr>
        <w:t>支持创新、</w:t>
      </w:r>
      <w:r>
        <w:rPr>
          <w:rFonts w:hint="eastAsia" w:cs="宋体" w:asciiTheme="minorEastAsia" w:hAnsiTheme="minorEastAsia" w:eastAsiaTheme="minorEastAsia"/>
          <w:color w:val="auto"/>
          <w:kern w:val="0"/>
          <w:sz w:val="24"/>
          <w:highlight w:val="none"/>
        </w:rPr>
        <w:t>促进中小企业发展等，详见磋商文件第三部分。</w:t>
      </w:r>
      <w:r>
        <w:rPr>
          <w:rFonts w:hint="eastAsia" w:cs="宋体" w:asciiTheme="minorEastAsia" w:hAnsiTheme="minorEastAsia" w:eastAsiaTheme="minorEastAsia"/>
          <w:b/>
          <w:color w:val="auto"/>
          <w:kern w:val="0"/>
          <w:sz w:val="24"/>
          <w:szCs w:val="20"/>
          <w:highlight w:val="none"/>
        </w:rPr>
        <w:t>（2）</w:t>
      </w:r>
      <w:r>
        <w:rPr>
          <w:rFonts w:hint="eastAsia" w:cs="仿宋_GB2312" w:asciiTheme="minorEastAsia" w:hAnsiTheme="minorEastAsia" w:eastAsiaTheme="minorEastAsia"/>
          <w:b/>
          <w:color w:val="auto"/>
          <w:sz w:val="24"/>
          <w:highlight w:val="none"/>
        </w:rPr>
        <w:t>电子交易的说明: 1）电子交易：</w:t>
      </w:r>
      <w:r>
        <w:rPr>
          <w:rFonts w:hint="eastAsia" w:cs="仿宋_GB2312" w:asciiTheme="minorEastAsia" w:hAnsiTheme="minorEastAsia" w:eastAsiaTheme="minorEastAsia"/>
          <w:color w:val="auto"/>
          <w:sz w:val="24"/>
          <w:highlight w:val="none"/>
        </w:rPr>
        <w:t>本项目以数据电文形式，依托“政府采购云平台（www.zcygov.cn）”进行采购活动，不接受纸质响应文件。</w:t>
      </w:r>
      <w:r>
        <w:rPr>
          <w:rFonts w:hint="eastAsia" w:cs="仿宋_GB2312" w:asciiTheme="minorEastAsia" w:hAnsiTheme="minorEastAsia" w:eastAsiaTheme="minorEastAsia"/>
          <w:b/>
          <w:color w:val="auto"/>
          <w:sz w:val="24"/>
          <w:highlight w:val="none"/>
        </w:rPr>
        <w:t>2）响应准备：</w:t>
      </w:r>
      <w:r>
        <w:rPr>
          <w:rFonts w:hint="eastAsia" w:cs="仿宋_GB2312" w:asciiTheme="minorEastAsia" w:hAnsiTheme="minorEastAsia" w:eastAsiaTheme="minorEastAsia"/>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color w:val="auto"/>
          <w:sz w:val="24"/>
          <w:highlight w:val="none"/>
        </w:rPr>
        <w:t>3）磋商文件的获取：</w:t>
      </w:r>
      <w:r>
        <w:rPr>
          <w:rFonts w:hint="eastAsia" w:cs="仿宋_GB2312" w:asciiTheme="minorEastAsia" w:hAnsiTheme="minorEastAsia" w:eastAsiaTheme="minorEastAsia"/>
          <w:color w:val="auto"/>
          <w:sz w:val="24"/>
          <w:highlight w:val="none"/>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color w:val="auto"/>
          <w:sz w:val="24"/>
          <w:highlight w:val="none"/>
        </w:rPr>
        <w:t>4）响应文件的制作：</w:t>
      </w:r>
      <w:r>
        <w:rPr>
          <w:rFonts w:hint="eastAsia" w:cs="仿宋_GB2312" w:asciiTheme="minorEastAsia" w:hAnsiTheme="minorEastAsia" w:eastAsiaTheme="minorEastAsia"/>
          <w:color w:val="auto"/>
          <w:sz w:val="24"/>
          <w:highlight w:val="none"/>
        </w:rPr>
        <w:t>在“政采云电子交易客户端”中完成“填写基本信息”、“导入投标文件”、“标书关联”、“标书检查”、“电子签名”、“生成电子标书”等操作。</w:t>
      </w:r>
      <w:r>
        <w:rPr>
          <w:rFonts w:cs="仿宋_GB2312" w:asciiTheme="minorEastAsia" w:hAnsiTheme="minorEastAsia" w:eastAsiaTheme="minorEastAsia"/>
          <w:b/>
          <w:color w:val="auto"/>
          <w:sz w:val="24"/>
          <w:highlight w:val="none"/>
        </w:rPr>
        <w:t>5）</w:t>
      </w:r>
      <w:r>
        <w:rPr>
          <w:rFonts w:hint="eastAsia" w:cs="仿宋_GB2312" w:asciiTheme="minorEastAsia" w:hAnsiTheme="minorEastAsia" w:eastAsiaTheme="minorEastAsia"/>
          <w:color w:val="auto"/>
          <w:sz w:val="24"/>
          <w:highlight w:val="none"/>
        </w:rPr>
        <w:t>采购人、</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将依托政采云平台完成本项目的电子交易活动，平台不接受未按本公告约定方式获取磋商文件的供应商进行响应活动；</w:t>
      </w:r>
      <w:r>
        <w:rPr>
          <w:rFonts w:cs="仿宋_GB2312" w:asciiTheme="minorEastAsia" w:hAnsiTheme="minorEastAsia" w:eastAsiaTheme="minorEastAsia"/>
          <w:b/>
          <w:color w:val="auto"/>
          <w:sz w:val="24"/>
          <w:highlight w:val="none"/>
        </w:rPr>
        <w:t>6）</w:t>
      </w:r>
      <w:r>
        <w:rPr>
          <w:rFonts w:hint="eastAsia" w:cs="仿宋_GB2312" w:asciiTheme="minorEastAsia" w:hAnsiTheme="minorEastAsia" w:eastAsiaTheme="minorEastAsia"/>
          <w:color w:val="auto"/>
          <w:sz w:val="24"/>
          <w:highlight w:val="none"/>
        </w:rPr>
        <w:t>对未按上述方式获取磋商文件的供应商对该文件提出的质疑，采购人或采购代理机构将不予处理</w:t>
      </w:r>
      <w:r>
        <w:rPr>
          <w:rFonts w:hint="eastAsia" w:cs="仿宋_GB2312" w:asciiTheme="minorEastAsia" w:hAnsiTheme="minorEastAsia" w:eastAsiaTheme="minorEastAsia"/>
          <w:b/>
          <w:color w:val="auto"/>
          <w:sz w:val="24"/>
          <w:highlight w:val="none"/>
        </w:rPr>
        <w:t>；</w:t>
      </w:r>
      <w:r>
        <w:rPr>
          <w:rFonts w:cs="仿宋_GB2312" w:asciiTheme="minorEastAsia" w:hAnsiTheme="minorEastAsia" w:eastAsiaTheme="minorEastAsia"/>
          <w:b/>
          <w:color w:val="auto"/>
          <w:sz w:val="24"/>
          <w:highlight w:val="none"/>
        </w:rPr>
        <w:t>7）</w:t>
      </w:r>
      <w:r>
        <w:rPr>
          <w:rFonts w:hint="eastAsia" w:cs="仿宋_GB2312" w:asciiTheme="minorEastAsia" w:hAnsiTheme="minorEastAsia" w:eastAsiaTheme="minorEastAsia"/>
          <w:color w:val="auto"/>
          <w:sz w:val="24"/>
          <w:highlight w:val="none"/>
        </w:rPr>
        <w:t>不提供磋商文件纸质版；</w:t>
      </w:r>
      <w:r>
        <w:rPr>
          <w:rFonts w:cs="仿宋_GB2312" w:asciiTheme="minorEastAsia" w:hAnsiTheme="minorEastAsia" w:eastAsiaTheme="minorEastAsia"/>
          <w:b/>
          <w:color w:val="auto"/>
          <w:sz w:val="24"/>
          <w:highlight w:val="none"/>
        </w:rPr>
        <w:t>8</w:t>
      </w:r>
      <w:r>
        <w:rPr>
          <w:rFonts w:hint="eastAsia" w:cs="仿宋_GB2312" w:asciiTheme="minorEastAsia" w:hAnsiTheme="minorEastAsia" w:eastAsiaTheme="minorEastAsia"/>
          <w:b/>
          <w:color w:val="auto"/>
          <w:sz w:val="24"/>
          <w:highlight w:val="none"/>
        </w:rPr>
        <w:t>）响应文件的传输提交：</w:t>
      </w:r>
      <w:r>
        <w:rPr>
          <w:rFonts w:hint="eastAsia" w:cs="仿宋_GB2312" w:asciiTheme="minorEastAsia" w:hAnsiTheme="minorEastAsia" w:eastAsiaTheme="minorEastAsia"/>
          <w:color w:val="auto"/>
          <w:sz w:val="24"/>
          <w:highlight w:val="none"/>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color w:val="auto"/>
          <w:sz w:val="24"/>
          <w:highlight w:val="none"/>
        </w:rPr>
        <w:t>9）响应文件的解密：</w:t>
      </w:r>
      <w:r>
        <w:rPr>
          <w:rFonts w:hint="eastAsia" w:cs="仿宋_GB2312" w:asciiTheme="minorEastAsia" w:hAnsiTheme="minorEastAsia" w:eastAsiaTheme="minorEastAsia"/>
          <w:color w:val="auto"/>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color w:val="auto"/>
          <w:sz w:val="24"/>
          <w:highlight w:val="none"/>
        </w:rPr>
        <w:t>）具体操作指南</w:t>
      </w:r>
      <w:r>
        <w:rPr>
          <w:rFonts w:hint="eastAsia" w:cs="仿宋_GB2312" w:asciiTheme="minorEastAsia" w:hAnsiTheme="minorEastAsia" w:eastAsiaTheme="minorEastAsia"/>
          <w:color w:val="auto"/>
          <w:sz w:val="24"/>
          <w:highlight w:val="none"/>
        </w:rPr>
        <w:t>：详见政采云平台“服务中心-帮助文档-项目采购-操作流程-电子招投标-政府采购项目电子交易管理操作指南-供应商”。</w:t>
      </w:r>
      <w:r>
        <w:rPr>
          <w:rFonts w:hint="eastAsia" w:cs="宋体" w:asciiTheme="minorEastAsia" w:hAnsiTheme="minorEastAsia" w:eastAsiaTheme="minorEastAsia"/>
          <w:color w:val="auto"/>
          <w:sz w:val="24"/>
          <w:highlight w:val="none"/>
        </w:rPr>
        <w:t>（3磋商文件公告期限与磋商公告的公告期限一致。</w:t>
      </w:r>
    </w:p>
    <w:p>
      <w:pPr>
        <w:pStyle w:val="3"/>
        <w:numPr>
          <w:ilvl w:val="0"/>
          <w:numId w:val="0"/>
        </w:numPr>
        <w:ind w:left="432" w:hanging="432"/>
        <w:rPr>
          <w:rFonts w:cs="宋体" w:asciiTheme="minorEastAsia" w:hAnsiTheme="minorEastAsia" w:eastAsiaTheme="minorEastAsia"/>
          <w:color w:val="auto"/>
          <w:sz w:val="24"/>
          <w:szCs w:val="24"/>
          <w:highlight w:val="none"/>
        </w:rPr>
      </w:pPr>
      <w:bookmarkStart w:id="37" w:name="_Toc35393636"/>
      <w:bookmarkStart w:id="38" w:name="_Toc28359095"/>
      <w:bookmarkStart w:id="39" w:name="_Toc28359018"/>
      <w:bookmarkStart w:id="40" w:name="_Toc35393805"/>
      <w:r>
        <w:rPr>
          <w:rFonts w:hint="eastAsia" w:cs="宋体" w:asciiTheme="minorEastAsia" w:hAnsiTheme="minorEastAsia" w:eastAsiaTheme="minorEastAsia"/>
          <w:color w:val="auto"/>
          <w:sz w:val="24"/>
          <w:szCs w:val="24"/>
          <w:highlight w:val="none"/>
        </w:rPr>
        <w:t>八、凡对本次采购提出询问</w:t>
      </w:r>
      <w:r>
        <w:rPr>
          <w:rFonts w:hint="eastAsia" w:cs="宋体" w:asciiTheme="minorEastAsia" w:hAnsiTheme="minorEastAsia" w:eastAsiaTheme="minorEastAsia"/>
          <w:bCs w:val="0"/>
          <w:color w:val="auto"/>
          <w:sz w:val="24"/>
          <w:szCs w:val="24"/>
          <w:highlight w:val="none"/>
        </w:rPr>
        <w:t>、质疑、投诉</w:t>
      </w:r>
      <w:r>
        <w:rPr>
          <w:rFonts w:hint="eastAsia" w:cs="宋体" w:asciiTheme="minorEastAsia" w:hAnsiTheme="minorEastAsia" w:eastAsiaTheme="minorEastAsia"/>
          <w:color w:val="auto"/>
          <w:sz w:val="24"/>
          <w:szCs w:val="24"/>
          <w:highlight w:val="none"/>
        </w:rPr>
        <w:t>，请按以下方式联系</w:t>
      </w:r>
      <w:bookmarkEnd w:id="37"/>
      <w:bookmarkEnd w:id="38"/>
      <w:bookmarkEnd w:id="39"/>
      <w:bookmarkEnd w:id="40"/>
    </w:p>
    <w:p>
      <w:pPr>
        <w:pStyle w:val="3"/>
        <w:numPr>
          <w:ilvl w:val="0"/>
          <w:numId w:val="0"/>
        </w:numPr>
        <w:ind w:left="432" w:hanging="432"/>
        <w:rPr>
          <w:rFonts w:cs="宋体" w:asciiTheme="minorEastAsia" w:hAnsiTheme="minorEastAsia" w:eastAsiaTheme="minorEastAsia"/>
          <w:color w:val="auto"/>
          <w:sz w:val="24"/>
          <w:szCs w:val="24"/>
          <w:highlight w:val="none"/>
        </w:rPr>
      </w:pPr>
      <w:bookmarkStart w:id="41" w:name="_Toc35393637"/>
      <w:bookmarkStart w:id="42" w:name="_Toc28359096"/>
      <w:bookmarkStart w:id="43" w:name="_Toc35393806"/>
      <w:bookmarkStart w:id="44" w:name="_Toc28359019"/>
      <w:r>
        <w:rPr>
          <w:rFonts w:hint="eastAsia" w:cs="宋体" w:asciiTheme="minorEastAsia" w:hAnsiTheme="minorEastAsia" w:eastAsiaTheme="minorEastAsia"/>
          <w:color w:val="auto"/>
          <w:sz w:val="24"/>
          <w:szCs w:val="24"/>
          <w:highlight w:val="none"/>
        </w:rPr>
        <w:t>1.采购人信息</w:t>
      </w:r>
      <w:bookmarkEnd w:id="41"/>
      <w:bookmarkEnd w:id="42"/>
      <w:bookmarkEnd w:id="43"/>
      <w:bookmarkEnd w:id="44"/>
      <w:r>
        <w:rPr>
          <w:rFonts w:hint="eastAsia" w:cs="宋体" w:asciiTheme="minorEastAsia" w:hAnsiTheme="minorEastAsia" w:eastAsiaTheme="minorEastAsia"/>
          <w:color w:val="auto"/>
          <w:sz w:val="24"/>
          <w:szCs w:val="24"/>
          <w:highlight w:val="none"/>
        </w:rPr>
        <w:t>：</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名    称：</w:t>
      </w:r>
      <w:r>
        <w:rPr>
          <w:rFonts w:hint="eastAsia" w:asciiTheme="minorEastAsia" w:hAnsiTheme="minorEastAsia" w:eastAsiaTheme="minorEastAsia" w:cstheme="minorEastAsia"/>
          <w:color w:val="auto"/>
          <w:sz w:val="24"/>
          <w:highlight w:val="none"/>
          <w:lang w:eastAsia="zh-CN"/>
        </w:rPr>
        <w:t>建德市文化和广电旅游体育局</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lang w:eastAsia="zh-CN"/>
        </w:rPr>
        <w:t>新安江街道国信路166号</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传    真： /</w:t>
      </w:r>
    </w:p>
    <w:p>
      <w:pPr>
        <w:spacing w:line="360" w:lineRule="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项目联系</w:t>
      </w:r>
      <w:r>
        <w:rPr>
          <w:rFonts w:hint="eastAsia" w:asciiTheme="minorEastAsia" w:hAnsiTheme="minorEastAsia" w:eastAsiaTheme="minorEastAsia" w:cstheme="minorEastAsia"/>
          <w:color w:val="auto"/>
          <w:sz w:val="24"/>
          <w:highlight w:val="none"/>
          <w:lang w:eastAsia="zh-CN"/>
        </w:rPr>
        <w:t xml:space="preserve">人（询问）：李孟  </w:t>
      </w:r>
    </w:p>
    <w:p>
      <w:pPr>
        <w:spacing w:line="360" w:lineRule="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 xml:space="preserve">    项目联系方式（询问）：</w:t>
      </w:r>
      <w:r>
        <w:rPr>
          <w:rFonts w:hint="eastAsia" w:asciiTheme="minorEastAsia" w:hAnsiTheme="minorEastAsia" w:eastAsiaTheme="minorEastAsia" w:cstheme="minorEastAsia"/>
          <w:color w:val="auto"/>
          <w:sz w:val="24"/>
          <w:highlight w:val="none"/>
          <w:lang w:val="en-US" w:eastAsia="zh-CN"/>
        </w:rPr>
        <w:t>15990150101</w:t>
      </w:r>
    </w:p>
    <w:p>
      <w:pPr>
        <w:spacing w:line="360" w:lineRule="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 xml:space="preserve">    质疑联系人：胡思琦 </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质疑联系方式：</w:t>
      </w:r>
      <w:r>
        <w:rPr>
          <w:rFonts w:hint="eastAsia" w:asciiTheme="minorEastAsia" w:hAnsiTheme="minorEastAsia" w:eastAsiaTheme="minorEastAsia" w:cstheme="minorEastAsia"/>
          <w:color w:val="auto"/>
          <w:sz w:val="24"/>
          <w:highlight w:val="none"/>
          <w:lang w:val="en-US" w:eastAsia="zh-CN"/>
        </w:rPr>
        <w:t>18268873247</w:t>
      </w:r>
    </w:p>
    <w:p>
      <w:pPr>
        <w:pStyle w:val="3"/>
        <w:numPr>
          <w:ilvl w:val="0"/>
          <w:numId w:val="0"/>
        </w:numPr>
        <w:ind w:left="432" w:hanging="432"/>
        <w:rPr>
          <w:rFonts w:cs="宋体" w:asciiTheme="minorEastAsia" w:hAnsiTheme="minorEastAsia" w:eastAsiaTheme="minorEastAsia"/>
          <w:color w:val="auto"/>
          <w:sz w:val="24"/>
          <w:highlight w:val="none"/>
        </w:rPr>
      </w:pPr>
      <w:bookmarkStart w:id="45" w:name="_Toc28359020"/>
      <w:bookmarkStart w:id="46" w:name="_Toc28359097"/>
      <w:bookmarkStart w:id="47" w:name="_Toc35393638"/>
      <w:bookmarkStart w:id="48" w:name="_Toc35393807"/>
      <w:r>
        <w:rPr>
          <w:rFonts w:hint="eastAsia" w:cs="宋体" w:asciiTheme="minorEastAsia" w:hAnsiTheme="minorEastAsia" w:eastAsiaTheme="minorEastAsia"/>
          <w:color w:val="auto"/>
          <w:sz w:val="24"/>
          <w:szCs w:val="24"/>
          <w:highlight w:val="none"/>
        </w:rPr>
        <w:t>2.采购代理机构信息</w:t>
      </w:r>
      <w:bookmarkEnd w:id="45"/>
      <w:bookmarkEnd w:id="46"/>
      <w:bookmarkEnd w:id="47"/>
      <w:bookmarkEnd w:id="48"/>
      <w:r>
        <w:rPr>
          <w:rFonts w:hint="eastAsia" w:cs="宋体" w:asciiTheme="minorEastAsia" w:hAnsiTheme="minorEastAsia" w:eastAsiaTheme="minorEastAsia"/>
          <w:color w:val="auto"/>
          <w:sz w:val="24"/>
          <w:szCs w:val="24"/>
          <w:highlight w:val="none"/>
        </w:rPr>
        <w:t>：</w:t>
      </w:r>
    </w:p>
    <w:p>
      <w:pPr>
        <w:spacing w:line="360" w:lineRule="auto"/>
        <w:ind w:firstLine="480" w:firstLineChars="20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名    称：</w:t>
      </w:r>
      <w:r>
        <w:rPr>
          <w:rFonts w:hint="eastAsia" w:asciiTheme="minorEastAsia" w:hAnsiTheme="minorEastAsia" w:eastAsiaTheme="minorEastAsia" w:cstheme="minorEastAsia"/>
          <w:color w:val="auto"/>
          <w:sz w:val="24"/>
          <w:highlight w:val="none"/>
          <w:lang w:eastAsia="zh-CN"/>
        </w:rPr>
        <w:t>欧邦工程管理集团有限公司</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lang w:eastAsia="zh-CN"/>
        </w:rPr>
        <w:t>建德市新安江街道红枫商场17号</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传    真：/</w:t>
      </w:r>
    </w:p>
    <w:p>
      <w:pPr>
        <w:spacing w:line="360" w:lineRule="auto"/>
        <w:ind w:firstLine="480" w:firstLineChars="20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项目联系人（询问）：</w:t>
      </w:r>
      <w:r>
        <w:rPr>
          <w:rFonts w:hint="eastAsia" w:asciiTheme="minorEastAsia" w:hAnsiTheme="minorEastAsia" w:eastAsiaTheme="minorEastAsia" w:cstheme="minorEastAsia"/>
          <w:color w:val="auto"/>
          <w:sz w:val="24"/>
          <w:highlight w:val="none"/>
          <w:lang w:eastAsia="zh-CN"/>
        </w:rPr>
        <w:t>陈悦</w:t>
      </w:r>
    </w:p>
    <w:p>
      <w:pPr>
        <w:spacing w:line="360" w:lineRule="auto"/>
        <w:ind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项目联系方式（询问）：</w:t>
      </w:r>
      <w:r>
        <w:rPr>
          <w:rFonts w:hint="eastAsia" w:asciiTheme="minorEastAsia" w:hAnsiTheme="minorEastAsia" w:eastAsiaTheme="minorEastAsia" w:cstheme="minorEastAsia"/>
          <w:color w:val="auto"/>
          <w:sz w:val="24"/>
          <w:highlight w:val="none"/>
          <w:lang w:val="en-US" w:eastAsia="zh-CN"/>
        </w:rPr>
        <w:t>15990158838</w:t>
      </w:r>
    </w:p>
    <w:p>
      <w:pPr>
        <w:spacing w:line="360" w:lineRule="auto"/>
        <w:ind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质疑联系人：</w:t>
      </w:r>
      <w:r>
        <w:rPr>
          <w:rFonts w:hint="eastAsia" w:asciiTheme="minorEastAsia" w:hAnsiTheme="minorEastAsia" w:eastAsiaTheme="minorEastAsia" w:cstheme="minorEastAsia"/>
          <w:color w:val="auto"/>
          <w:sz w:val="24"/>
          <w:highlight w:val="none"/>
          <w:lang w:eastAsia="zh-CN"/>
        </w:rPr>
        <w:t>张仲奎</w:t>
      </w:r>
    </w:p>
    <w:p>
      <w:pPr>
        <w:spacing w:line="360" w:lineRule="auto"/>
        <w:ind w:firstLine="480" w:firstLineChars="200"/>
        <w:rPr>
          <w:rFonts w:hint="default" w:asciiTheme="minorEastAsia" w:hAnsiTheme="minorEastAsia" w:eastAsiaTheme="minorEastAsia"/>
          <w:color w:val="auto"/>
          <w:sz w:val="24"/>
          <w:highlight w:val="none"/>
          <w:lang w:val="en-US"/>
        </w:rPr>
      </w:pPr>
      <w:r>
        <w:rPr>
          <w:rFonts w:hint="eastAsia" w:asciiTheme="minorEastAsia" w:hAnsiTheme="minorEastAsia" w:eastAsiaTheme="minorEastAsia" w:cstheme="minorEastAsia"/>
          <w:color w:val="auto"/>
          <w:sz w:val="24"/>
          <w:highlight w:val="none"/>
        </w:rPr>
        <w:t>质疑联系方式：</w:t>
      </w:r>
      <w:r>
        <w:rPr>
          <w:rFonts w:hint="eastAsia" w:asciiTheme="minorEastAsia" w:hAnsiTheme="minorEastAsia" w:eastAsiaTheme="minorEastAsia" w:cstheme="minorEastAsia"/>
          <w:color w:val="auto"/>
          <w:sz w:val="24"/>
          <w:highlight w:val="none"/>
          <w:lang w:val="en-US" w:eastAsia="zh-CN"/>
        </w:rPr>
        <w:t>18268883544</w:t>
      </w:r>
    </w:p>
    <w:p>
      <w:pPr>
        <w:spacing w:line="360" w:lineRule="auto"/>
        <w:rPr>
          <w:rFonts w:asciiTheme="minorEastAsia" w:hAnsiTheme="minorEastAsia" w:eastAsiaTheme="minorEastAsia"/>
          <w:b/>
          <w:color w:val="auto"/>
          <w:sz w:val="24"/>
          <w:highlight w:val="none"/>
        </w:rPr>
      </w:pPr>
      <w:bookmarkStart w:id="49" w:name="_Toc28359021"/>
      <w:bookmarkStart w:id="50" w:name="_Toc28359098"/>
      <w:bookmarkStart w:id="51" w:name="_Toc35393639"/>
      <w:bookmarkStart w:id="52" w:name="_Toc35393808"/>
      <w:r>
        <w:rPr>
          <w:rFonts w:hint="eastAsia" w:cs="宋体" w:asciiTheme="minorEastAsia" w:hAnsiTheme="minorEastAsia" w:eastAsiaTheme="minorEastAsia"/>
          <w:b/>
          <w:bCs/>
          <w:color w:val="auto"/>
          <w:sz w:val="24"/>
          <w:highlight w:val="none"/>
        </w:rPr>
        <w:t>3.</w:t>
      </w:r>
      <w:r>
        <w:rPr>
          <w:rFonts w:hint="eastAsia" w:asciiTheme="minorEastAsia" w:hAnsiTheme="minorEastAsia" w:eastAsiaTheme="minorEastAsia"/>
          <w:b/>
          <w:color w:val="auto"/>
          <w:sz w:val="24"/>
          <w:highlight w:val="none"/>
        </w:rPr>
        <w:t xml:space="preserve"> 同级政府采购监督管理部门：            </w:t>
      </w:r>
    </w:p>
    <w:bookmarkEnd w:id="49"/>
    <w:bookmarkEnd w:id="50"/>
    <w:bookmarkEnd w:id="51"/>
    <w:bookmarkEnd w:id="52"/>
    <w:p>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名    称：建德市财政局、浙江省政府采购行政裁决服务中心（杭州）</w:t>
      </w:r>
    </w:p>
    <w:p>
      <w:pPr>
        <w:spacing w:line="360" w:lineRule="auto"/>
        <w:ind w:left="479" w:leftChars="228" w:firstLine="0" w:firstLineChars="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地    址：杭州市上城区清泰街549号城建综合大楼11楼（快递仅限ems或顺丰）传    真： /</w:t>
      </w:r>
    </w:p>
    <w:p>
      <w:pPr>
        <w:spacing w:line="360" w:lineRule="auto"/>
        <w:ind w:firstLine="480" w:firstLineChars="200"/>
        <w:rPr>
          <w:rFonts w:hint="eastAsia" w:ascii="宋体" w:eastAsia="宋体" w:cs="仿宋_GB2312"/>
          <w:color w:val="auto"/>
          <w:sz w:val="24"/>
          <w:highlight w:val="none"/>
        </w:rPr>
      </w:pPr>
      <w:r>
        <w:rPr>
          <w:rFonts w:hint="eastAsia" w:ascii="宋体" w:eastAsia="宋体" w:cs="仿宋_GB2312"/>
          <w:color w:val="auto"/>
          <w:sz w:val="24"/>
          <w:highlight w:val="none"/>
        </w:rPr>
        <w:t>联系人 ：匡老师</w:t>
      </w:r>
    </w:p>
    <w:p>
      <w:pPr>
        <w:spacing w:line="360" w:lineRule="auto"/>
        <w:ind w:firstLine="480"/>
        <w:rPr>
          <w:rFonts w:hint="eastAsia" w:ascii="宋体" w:eastAsia="宋体" w:cs="仿宋_GB2312"/>
          <w:color w:val="auto"/>
          <w:sz w:val="24"/>
          <w:highlight w:val="none"/>
        </w:rPr>
      </w:pPr>
      <w:r>
        <w:rPr>
          <w:rFonts w:hint="eastAsia" w:ascii="宋体" w:eastAsia="宋体" w:cs="仿宋_GB2312"/>
          <w:color w:val="auto"/>
          <w:sz w:val="24"/>
          <w:highlight w:val="none"/>
        </w:rPr>
        <w:t>监督投诉电话：0571-87807798</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spacing w:line="360" w:lineRule="auto"/>
        <w:ind w:firstLine="480" w:firstLineChars="200"/>
        <w:rPr>
          <w:rFonts w:hint="eastAsia" w:cs="仿宋_GB2312" w:asciiTheme="minorEastAsia" w:hAnsiTheme="minorEastAsia" w:eastAsiaTheme="minorEastAsia"/>
          <w:color w:val="auto"/>
          <w:sz w:val="24"/>
          <w:highlight w:val="none"/>
        </w:rPr>
      </w:pPr>
    </w:p>
    <w:p>
      <w:pPr>
        <w:spacing w:line="360" w:lineRule="auto"/>
        <w:ind w:firstLine="480" w:firstLineChars="200"/>
        <w:rPr>
          <w:rFonts w:hint="eastAsia" w:cs="仿宋_GB2312" w:asciiTheme="minorEastAsia" w:hAnsiTheme="minorEastAsia" w:eastAsiaTheme="minorEastAsia"/>
          <w:color w:val="auto"/>
          <w:sz w:val="24"/>
          <w:highlight w:val="none"/>
        </w:rPr>
      </w:pPr>
    </w:p>
    <w:p>
      <w:pPr>
        <w:spacing w:line="360" w:lineRule="auto"/>
        <w:ind w:firstLine="480" w:firstLineChars="200"/>
        <w:rPr>
          <w:rFonts w:hint="eastAsia" w:cs="仿宋_GB2312" w:asciiTheme="minorEastAsia" w:hAnsiTheme="minorEastAsia" w:eastAsiaTheme="minorEastAsia"/>
          <w:color w:val="auto"/>
          <w:sz w:val="24"/>
          <w:highlight w:val="none"/>
        </w:rPr>
      </w:pPr>
    </w:p>
    <w:p>
      <w:pPr>
        <w:spacing w:line="360" w:lineRule="auto"/>
        <w:ind w:firstLine="480" w:firstLineChars="20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br w:type="page"/>
      </w:r>
    </w:p>
    <w:p>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6"/>
          <w:szCs w:val="20"/>
          <w:highlight w:val="none"/>
        </w:rPr>
        <w:t>第二部分 竞争性磋商流程</w:t>
      </w:r>
    </w:p>
    <w:p>
      <w:pPr>
        <w:pStyle w:val="394"/>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1.征集供应商</w:t>
      </w:r>
    </w:p>
    <w:p>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1.1邀请供应商。</w:t>
      </w:r>
    </w:p>
    <w:p>
      <w:pPr>
        <w:pStyle w:val="394"/>
        <w:numPr>
          <w:ilvl w:val="0"/>
          <w:numId w:val="7"/>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采用公告方式邀请供应商的，</w:t>
      </w:r>
      <w:r>
        <w:rPr>
          <w:rFonts w:hint="eastAsia" w:asciiTheme="minorEastAsia" w:hAnsiTheme="minorEastAsia" w:eastAsiaTheme="minorEastAsia"/>
          <w:color w:val="auto"/>
          <w:szCs w:val="24"/>
          <w:highlight w:val="none"/>
        </w:rPr>
        <w:t>由采购人、</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在省级以上人民政府财政部门指定的政府采购信息发布媒体上发布磋商公告，邀请符合相应资格条件的供应商参与竞争性磋商采购活动。</w:t>
      </w:r>
    </w:p>
    <w:p>
      <w:pPr>
        <w:pStyle w:val="394"/>
        <w:numPr>
          <w:ilvl w:val="0"/>
          <w:numId w:val="7"/>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采用随机抽取方式邀请供应商的，</w:t>
      </w:r>
      <w:r>
        <w:rPr>
          <w:rFonts w:hint="eastAsia" w:asciiTheme="minorEastAsia" w:hAnsiTheme="minorEastAsia" w:eastAsiaTheme="minorEastAsia"/>
          <w:color w:val="auto"/>
          <w:szCs w:val="24"/>
          <w:highlight w:val="none"/>
        </w:rPr>
        <w:t>由采购人、</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从省级以上财政部门建立的供应商库中随机抽取不少于3家符合相应资格条件的供应商参与竞争性磋商采购活动。</w:t>
      </w:r>
    </w:p>
    <w:p>
      <w:pPr>
        <w:pStyle w:val="394"/>
        <w:numPr>
          <w:ilvl w:val="0"/>
          <w:numId w:val="7"/>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采用书面推荐方式邀请供应商的，</w:t>
      </w:r>
      <w:r>
        <w:rPr>
          <w:rFonts w:hint="eastAsia" w:asciiTheme="minorEastAsia" w:hAnsiTheme="minorEastAsia" w:eastAsiaTheme="minorEastAsia"/>
          <w:color w:val="auto"/>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1.2供应商获取磋商文件。</w:t>
      </w:r>
    </w:p>
    <w:p>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1.3组织现场考察或召开答疑会（如果有）。</w:t>
      </w:r>
    </w:p>
    <w:p>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1.4发布更正（延期）公告，澄清或修改磋商文件（如果有）。</w:t>
      </w:r>
    </w:p>
    <w:p>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1.5供应商按磋商文件要求编制响应文件。</w:t>
      </w:r>
    </w:p>
    <w:p>
      <w:pPr>
        <w:pStyle w:val="394"/>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2.响应文件开启与信用信息查询</w:t>
      </w:r>
    </w:p>
    <w:p>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2.1供应商依据“提交响应文件的截止时间与地点”通过政采云平台在线提交响应文件。供应商在提交响应文件的截止时间前，可以补充、修改或撤回响应文件。</w:t>
      </w:r>
    </w:p>
    <w:p>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2.2</w:t>
      </w:r>
      <w:r>
        <w:rPr>
          <w:rFonts w:hint="eastAsia" w:cs="Arial" w:asciiTheme="minorEastAsia" w:hAnsiTheme="minorEastAsia" w:eastAsiaTheme="minorEastAsia"/>
          <w:color w:val="auto"/>
          <w:kern w:val="0"/>
          <w:szCs w:val="24"/>
          <w:highlight w:val="none"/>
          <w:lang w:eastAsia="zh-CN"/>
        </w:rPr>
        <w:t>采购代理机构</w:t>
      </w:r>
      <w:r>
        <w:rPr>
          <w:rFonts w:hint="eastAsia" w:cs="Arial" w:asciiTheme="minorEastAsia" w:hAnsiTheme="minorEastAsia" w:eastAsiaTheme="minorEastAsia"/>
          <w:color w:val="auto"/>
          <w:kern w:val="0"/>
          <w:szCs w:val="24"/>
          <w:highlight w:val="none"/>
        </w:rPr>
        <w:t>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8"/>
          <w:rFonts w:hint="eastAsia" w:asciiTheme="minorEastAsia" w:hAnsiTheme="minorEastAsia" w:eastAsiaTheme="minorEastAsia"/>
          <w:snapToGrid/>
          <w:color w:val="auto"/>
          <w:sz w:val="24"/>
          <w:szCs w:val="24"/>
          <w:highlight w:val="none"/>
        </w:rPr>
        <w:t>www.creditchina.gov.cn</w:t>
      </w:r>
      <w:r>
        <w:rPr>
          <w:rStyle w:val="68"/>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)和中国政府采购网(www.ccgp.gov.cn)渠道查询供应商响应截止时间当日的信用记录。</w:t>
      </w:r>
    </w:p>
    <w:p>
      <w:pPr>
        <w:pStyle w:val="394"/>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3.磋商与评审</w:t>
      </w:r>
    </w:p>
    <w:p>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3.1磋商小组签到。</w:t>
      </w:r>
    </w:p>
    <w:p>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3.2</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宣布有关纪律以及磋商、评审工作程序。</w:t>
      </w:r>
    </w:p>
    <w:p>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3.3磋商小组审查确认磋商文件。磋商文件内容违反国家有关强制性规定的，磋商小组应当停止评审并向</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说明情况。</w:t>
      </w:r>
    </w:p>
    <w:p>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3.4磋商小组对供应商的资格进行审查。</w:t>
      </w:r>
    </w:p>
    <w:p>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3.5磋商小组审查响应文件。</w:t>
      </w:r>
    </w:p>
    <w:p>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3.6对于未实质性响应磋商文件的响应文件由磋商小组认定响应无效，并告知该供应商。</w:t>
      </w:r>
    </w:p>
    <w:p>
      <w:pPr>
        <w:pStyle w:val="394"/>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pPr>
        <w:pStyle w:val="394"/>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磋商小组可通过三种方式与供应商进行磋商（A视频会议、 B发送磋商问题函、 C备注和附件），完成最终轮磋商后须提交磋商结果。</w:t>
      </w:r>
    </w:p>
    <w:p>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3.9经磋商确定磋商文件的变动情况。对磋商文件作出的实质性变动是磋商文件的有效组成部分，磋商小组应当及时以书面形式同时通知所有参加磋商的供应商。</w:t>
      </w:r>
    </w:p>
    <w:p>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3.11磋商小组按照下列方式确定提交最后报价的供应商，有特殊规定的从其规定：</w:t>
      </w:r>
    </w:p>
    <w:p>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3.12确定进入最后报价的供应商在规定时间内提交最后报价。</w:t>
      </w:r>
    </w:p>
    <w:p>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3.13</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唱价。</w:t>
      </w:r>
    </w:p>
    <w:p>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3.15磋商小组应当根据综合评分情况，按照评审得分由高到低顺序推荐3名以上成交候选供应商，并编写评审报告。</w:t>
      </w:r>
    </w:p>
    <w:p>
      <w:pPr>
        <w:pStyle w:val="394"/>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4. 成交</w:t>
      </w:r>
    </w:p>
    <w:p>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4.1</w:t>
      </w:r>
      <w:r>
        <w:rPr>
          <w:rFonts w:hint="eastAsia" w:ascii="宋体" w:hAnsi="宋体" w:cs="宋体"/>
          <w:color w:val="auto"/>
          <w:szCs w:val="24"/>
          <w:highlight w:val="none"/>
        </w:rPr>
        <w:t>政府采购项目实行全流程电子化，评审报告送交、采购结果确定和结果公告均在线完成。</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应当</w:t>
      </w:r>
      <w:r>
        <w:rPr>
          <w:rFonts w:hint="eastAsia" w:ascii="宋体" w:hAnsi="宋体" w:cs="宋体"/>
          <w:color w:val="auto"/>
          <w:szCs w:val="24"/>
          <w:highlight w:val="none"/>
        </w:rPr>
        <w:t>依法及时</w:t>
      </w:r>
      <w:r>
        <w:rPr>
          <w:rFonts w:hint="eastAsia" w:asciiTheme="minorEastAsia" w:hAnsiTheme="minorEastAsia" w:eastAsiaTheme="minorEastAsia"/>
          <w:color w:val="auto"/>
          <w:szCs w:val="24"/>
          <w:highlight w:val="none"/>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4.2</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在收到采购人对评审报告的确认意见和对成交供应商的确定结果后，应当在2个工作日内，在浙江政府采购网（政采云）上公告成交结果，同时向成交供应商发出成交通知书，并将磋商文件随成交结果同时公告。</w:t>
      </w:r>
    </w:p>
    <w:p>
      <w:pPr>
        <w:pStyle w:val="394"/>
        <w:spacing w:before="0"/>
        <w:ind w:firstLine="0" w:firstLineChars="0"/>
        <w:rPr>
          <w:rFonts w:cs="宋体" w:asciiTheme="minorEastAsia" w:hAnsiTheme="minorEastAsia" w:eastAsiaTheme="minorEastAsia"/>
          <w:color w:val="auto"/>
          <w:kern w:val="0"/>
          <w:szCs w:val="21"/>
          <w:highlight w:val="none"/>
        </w:rPr>
      </w:pPr>
      <w:r>
        <w:rPr>
          <w:rFonts w:hint="eastAsia" w:asciiTheme="minorEastAsia" w:hAnsiTheme="minorEastAsia" w:eastAsiaTheme="minorEastAsia"/>
          <w:b/>
          <w:color w:val="auto"/>
          <w:highlight w:val="none"/>
        </w:rPr>
        <w:t>5.合同及履约验收</w:t>
      </w:r>
    </w:p>
    <w:p>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5.1采购人与成交供应商应当在成交通知书发出之日起10个工作日内签订政府采购合同。</w:t>
      </w:r>
    </w:p>
    <w:p>
      <w:pPr>
        <w:tabs>
          <w:tab w:val="left" w:pos="0"/>
        </w:tabs>
        <w:spacing w:line="360" w:lineRule="auto"/>
        <w:ind w:firstLine="48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5.2成交供应商按照政策要求及合同约定缴纳履约保证金。</w:t>
      </w:r>
    </w:p>
    <w:p>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5.3合同履约。</w:t>
      </w:r>
    </w:p>
    <w:p>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5.4采购人组织验收。</w:t>
      </w:r>
    </w:p>
    <w:p>
      <w:pPr>
        <w:widowControl/>
        <w:adjustRightInd/>
        <w:jc w:val="left"/>
        <w:rPr>
          <w:rFonts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highlight w:val="none"/>
        </w:rPr>
        <w:br w:type="page"/>
      </w:r>
    </w:p>
    <w:p>
      <w:pPr>
        <w:pStyle w:val="394"/>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6.竞争性磋商流程图</w:t>
      </w:r>
    </w:p>
    <w:p>
      <w:pPr>
        <w:pStyle w:val="394"/>
        <w:spacing w:before="0"/>
        <w:ind w:firstLine="0" w:firstLineChars="0"/>
        <w:rPr>
          <w:rFonts w:asciiTheme="minorEastAsia" w:hAnsiTheme="minorEastAsia" w:eastAsiaTheme="minorEastAsia"/>
          <w:b/>
          <w:color w:val="auto"/>
          <w:highlight w:val="none"/>
        </w:rPr>
      </w:pPr>
    </w:p>
    <w:p>
      <w:pPr>
        <w:widowControl/>
        <w:adjustRightInd/>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w:t>
      </w:r>
    </w:p>
    <w:p>
      <w:pPr>
        <w:widowControl/>
        <w:adjustRightInd/>
        <w:jc w:val="left"/>
        <w:rPr>
          <w:rFonts w:cs="仿宋_GB2312" w:asciiTheme="minorEastAsia" w:hAnsiTheme="minorEastAsia" w:eastAsiaTheme="minorEastAsia"/>
          <w:b/>
          <w:color w:val="auto"/>
          <w:sz w:val="36"/>
          <w:szCs w:val="20"/>
          <w:highlight w:val="none"/>
        </w:rPr>
      </w:pP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eastAsiaTheme="minorEastAsia"/>
                              </w:rPr>
                            </w:pPr>
                            <w:r>
                              <w:rPr>
                                <w:rFonts w:hint="eastAsia" w:asciiTheme="minorEastAsia" w:hAnsiTheme="minorEastAsia" w:eastAsiaTheme="minorEastAsia"/>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eastAsiaTheme="minorEastAsia"/>
                              </w:rPr>
                            </w:pPr>
                            <w:r>
                              <w:rPr>
                                <w:rFonts w:hint="eastAsia" w:asciiTheme="minorEastAsia" w:hAnsiTheme="minorEastAsia" w:eastAsiaTheme="minorEastAsia"/>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eastAsiaTheme="minorEastAsia"/>
                              </w:rPr>
                            </w:pPr>
                            <w:r>
                              <w:rPr>
                                <w:rFonts w:hint="eastAsia" w:asciiTheme="minorEastAsia" w:hAnsiTheme="minorEastAsia" w:eastAsiaTheme="minorEastAsia"/>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供应商提交最后报价</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供应商提交最后报价</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邀请供应商</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邀请供应商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highlight w:val="none"/>
        </w:rPr>
        <w:br w:type="page"/>
      </w:r>
    </w:p>
    <w:p>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第三部分</w:t>
      </w:r>
      <w:bookmarkEnd w:id="8"/>
      <w:r>
        <w:rPr>
          <w:rFonts w:hint="eastAsia" w:cs="仿宋_GB2312" w:asciiTheme="minorEastAsia" w:hAnsiTheme="minorEastAsia" w:eastAsiaTheme="minorEastAsia"/>
          <w:b/>
          <w:color w:val="auto"/>
          <w:sz w:val="36"/>
          <w:szCs w:val="20"/>
          <w:highlight w:val="none"/>
        </w:rPr>
        <w:t xml:space="preserve">  供应商须知</w:t>
      </w:r>
      <w:bookmarkEnd w:id="9"/>
    </w:p>
    <w:p>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一、前附表</w:t>
      </w:r>
    </w:p>
    <w:tbl>
      <w:tblPr>
        <w:tblStyle w:val="6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4"/>
        <w:gridCol w:w="1828"/>
        <w:gridCol w:w="60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81" w:hRule="atLeast"/>
          <w:tblHeader/>
        </w:trPr>
        <w:tc>
          <w:tcPr>
            <w:tcW w:w="62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1828"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事项</w:t>
            </w:r>
          </w:p>
        </w:tc>
        <w:tc>
          <w:tcPr>
            <w:tcW w:w="6047"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2" w:hRule="atLeast"/>
          <w:tblHeader/>
        </w:trPr>
        <w:tc>
          <w:tcPr>
            <w:tcW w:w="62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1828"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项目属性</w:t>
            </w:r>
          </w:p>
        </w:tc>
        <w:tc>
          <w:tcPr>
            <w:tcW w:w="6047"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3" w:hRule="atLeast"/>
          <w:tblHeader/>
        </w:trPr>
        <w:tc>
          <w:tcPr>
            <w:tcW w:w="62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1828"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采购标的及其对应的中小企业划分标准所属行业</w:t>
            </w:r>
          </w:p>
        </w:tc>
        <w:tc>
          <w:tcPr>
            <w:tcW w:w="6047"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rPr>
                <w:rFonts w:cs="宋体" w:asciiTheme="minorEastAsia" w:hAnsiTheme="minorEastAsia" w:eastAsiaTheme="minorEastAsia"/>
                <w:b w:val="0"/>
                <w:bCs w:val="0"/>
                <w:color w:val="auto"/>
                <w:kern w:val="0"/>
                <w:sz w:val="24"/>
                <w:szCs w:val="24"/>
                <w:highlight w:val="none"/>
                <w:lang w:val="en-US"/>
              </w:rPr>
            </w:pPr>
            <w:r>
              <w:rPr>
                <w:rFonts w:hint="eastAsia" w:cs="宋体" w:asciiTheme="minorEastAsia" w:hAnsiTheme="minorEastAsia" w:eastAsiaTheme="minorEastAsia"/>
                <w:color w:val="auto"/>
                <w:kern w:val="0"/>
                <w:sz w:val="24"/>
                <w:highlight w:val="none"/>
              </w:rPr>
              <w:t>标的：</w:t>
            </w:r>
            <w:r>
              <w:rPr>
                <w:rFonts w:hint="eastAsia" w:asciiTheme="minorEastAsia" w:hAnsiTheme="minorEastAsia" w:eastAsiaTheme="minorEastAsia"/>
                <w:color w:val="auto"/>
                <w:sz w:val="24"/>
                <w:highlight w:val="none"/>
                <w:u w:val="single"/>
                <w:lang w:eastAsia="zh-CN"/>
              </w:rPr>
              <w:t>2025中国•建德17℃新安江“夏日冬泳”挑战赛运营采购项目(第二次）</w:t>
            </w:r>
            <w:r>
              <w:rPr>
                <w:rFonts w:hint="eastAsia" w:cs="宋体" w:asciiTheme="minorEastAsia" w:hAnsiTheme="minorEastAsia" w:eastAsiaTheme="minorEastAsia"/>
                <w:color w:val="auto"/>
                <w:kern w:val="0"/>
                <w:sz w:val="24"/>
                <w:highlight w:val="none"/>
              </w:rPr>
              <w:t>，属于</w:t>
            </w:r>
            <w:r>
              <w:rPr>
                <w:rFonts w:hint="eastAsia" w:cs="宋体" w:asciiTheme="minorEastAsia" w:hAnsiTheme="minorEastAsia" w:eastAsiaTheme="minorEastAsia"/>
                <w:color w:val="auto"/>
                <w:kern w:val="0"/>
                <w:sz w:val="24"/>
                <w:highlight w:val="none"/>
                <w:u w:val="single"/>
              </w:rPr>
              <w:t xml:space="preserve"> </w:t>
            </w:r>
            <w:r>
              <w:rPr>
                <w:rFonts w:hint="eastAsia" w:ascii="宋体" w:hAnsi="宋体" w:cs="宋体"/>
                <w:color w:val="auto"/>
                <w:kern w:val="0"/>
                <w:sz w:val="24"/>
                <w:highlight w:val="none"/>
                <w:u w:val="single"/>
              </w:rPr>
              <w:t>其他未列明行业</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46" w:hRule="atLeast"/>
          <w:tblHeader/>
        </w:trPr>
        <w:tc>
          <w:tcPr>
            <w:tcW w:w="62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p>
        </w:tc>
        <w:tc>
          <w:tcPr>
            <w:tcW w:w="1828"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是否允许采购进口产品</w:t>
            </w:r>
          </w:p>
        </w:tc>
        <w:tc>
          <w:tcPr>
            <w:tcW w:w="6047"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4747552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本项目不允许采购进口产品。</w:t>
            </w:r>
          </w:p>
          <w:p>
            <w:pPr>
              <w:spacing w:line="240" w:lineRule="auto"/>
              <w:rPr>
                <w:rFonts w:cs="宋体" w:asciiTheme="minorEastAsia" w:hAnsiTheme="minorEastAsia" w:eastAsiaTheme="minorEastAsia"/>
                <w:color w:val="auto"/>
                <w:highlight w:val="none"/>
              </w:rPr>
            </w:pPr>
            <w:sdt>
              <w:sdtPr>
                <w:rPr>
                  <w:rFonts w:hint="eastAsia" w:cs="宋体" w:asciiTheme="minorEastAsia" w:hAnsiTheme="minorEastAsia" w:eastAsiaTheme="minorEastAsia"/>
                  <w:color w:val="auto"/>
                  <w:kern w:val="0"/>
                  <w:sz w:val="24"/>
                  <w:highlight w:val="none"/>
                </w:rPr>
                <w:id w:val="147457126"/>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可以就</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38" w:hRule="atLeast"/>
          <w:tblHeader/>
        </w:trPr>
        <w:tc>
          <w:tcPr>
            <w:tcW w:w="62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p>
        </w:tc>
        <w:tc>
          <w:tcPr>
            <w:tcW w:w="1828"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ind w:firstLine="482"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分包</w:t>
            </w:r>
          </w:p>
        </w:tc>
        <w:tc>
          <w:tcPr>
            <w:tcW w:w="6047"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hint="eastAsia" w:cs="宋体" w:asciiTheme="minorEastAsia" w:hAnsiTheme="minorEastAsia" w:eastAsiaTheme="minorEastAsia"/>
                <w:color w:val="auto"/>
                <w:sz w:val="24"/>
                <w:highlight w:val="none"/>
                <w:lang w:eastAsia="zh-CN"/>
              </w:rPr>
            </w:pPr>
            <w:sdt>
              <w:sdtPr>
                <w:rPr>
                  <w:rFonts w:hint="eastAsia" w:cs="宋体" w:asciiTheme="minorEastAsia" w:hAnsiTheme="minorEastAsia" w:eastAsiaTheme="minorEastAsia"/>
                  <w:color w:val="auto"/>
                  <w:kern w:val="0"/>
                  <w:sz w:val="24"/>
                  <w:highlight w:val="none"/>
                </w:rPr>
                <w:id w:val="14746715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 xml:space="preserve"> A</w:t>
            </w:r>
            <w:r>
              <w:rPr>
                <w:rFonts w:hint="eastAsia" w:cs="宋体" w:asciiTheme="minorEastAsia" w:hAnsiTheme="minorEastAsia" w:eastAsiaTheme="minorEastAsia"/>
                <w:color w:val="auto"/>
                <w:sz w:val="24"/>
                <w:highlight w:val="none"/>
              </w:rPr>
              <w:t>同意将非主体、非关键性的工作分包</w:t>
            </w:r>
            <w:r>
              <w:rPr>
                <w:rFonts w:hint="eastAsia" w:cs="宋体" w:asciiTheme="minorEastAsia" w:hAnsiTheme="minorEastAsia" w:eastAsiaTheme="minorEastAsia"/>
                <w:color w:val="auto"/>
                <w:sz w:val="24"/>
                <w:highlight w:val="none"/>
                <w:lang w:eastAsia="zh-CN"/>
              </w:rPr>
              <w:t>。</w:t>
            </w:r>
          </w:p>
          <w:p>
            <w:pPr>
              <w:spacing w:line="24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59880"/>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Mincho" w:cs="MS Mincho"/>
                    <w:color w:val="auto"/>
                    <w:kern w:val="0"/>
                    <w:sz w:val="24"/>
                    <w:szCs w:val="24"/>
                    <w:highlight w:val="none"/>
                    <w:lang w:val="en-US" w:eastAsia="zh-CN" w:bidi="ar-SA"/>
                  </w:rPr>
                  <w:t>☐</w:t>
                </w:r>
              </w:sdtContent>
            </w:sdt>
            <w:r>
              <w:rPr>
                <w:rFonts w:hint="eastAsia" w:cs="宋体" w:asciiTheme="minorEastAsia" w:hAnsiTheme="minorEastAsia" w:eastAsiaTheme="minorEastAsia"/>
                <w:color w:val="auto"/>
                <w:kern w:val="0"/>
                <w:sz w:val="24"/>
                <w:highlight w:val="none"/>
              </w:rPr>
              <w:t xml:space="preserve"> B</w:t>
            </w:r>
            <w:r>
              <w:rPr>
                <w:rFonts w:hint="eastAsia" w:cs="宋体" w:asciiTheme="minorEastAsia" w:hAnsiTheme="minorEastAsia" w:eastAsiaTheme="minorEastAsia"/>
                <w:color w:val="auto"/>
                <w:sz w:val="24"/>
                <w:highlight w:val="none"/>
              </w:rPr>
              <w:t>不同意分包。</w:t>
            </w:r>
          </w:p>
          <w:p>
            <w:pPr>
              <w:spacing w:line="24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p>
        </w:tc>
        <w:tc>
          <w:tcPr>
            <w:tcW w:w="1828"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开标前答疑会或现场考察</w:t>
            </w:r>
          </w:p>
        </w:tc>
        <w:tc>
          <w:tcPr>
            <w:tcW w:w="6047"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7279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pPr>
              <w:spacing w:line="240" w:lineRule="auto"/>
              <w:rPr>
                <w:rFonts w:cs="宋体" w:asciiTheme="minorEastAsia" w:hAnsiTheme="minorEastAsia" w:eastAsiaTheme="minorEastAsia"/>
                <w:color w:val="auto"/>
                <w:sz w:val="24"/>
                <w:szCs w:val="20"/>
                <w:highlight w:val="none"/>
              </w:rPr>
            </w:pPr>
            <w:sdt>
              <w:sdtPr>
                <w:rPr>
                  <w:rFonts w:hint="eastAsia" w:cs="宋体" w:asciiTheme="minorEastAsia" w:hAnsiTheme="minorEastAsia" w:eastAsiaTheme="minorEastAsia"/>
                  <w:color w:val="auto"/>
                  <w:kern w:val="0"/>
                  <w:sz w:val="24"/>
                  <w:highlight w:val="none"/>
                </w:rPr>
                <w:id w:val="14746240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r>
              <w:rPr>
                <w:rFonts w:hint="eastAsia" w:cs="宋体" w:asciiTheme="minorEastAsia" w:hAnsiTheme="minorEastAsia" w:eastAsiaTheme="minorEastAsia"/>
                <w:color w:val="auto"/>
                <w:sz w:val="24"/>
                <w:highlight w:val="none"/>
              </w:rPr>
              <w:t>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，联系方式：</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69" w:hRule="atLeast"/>
          <w:tblHeader/>
        </w:trPr>
        <w:tc>
          <w:tcPr>
            <w:tcW w:w="62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w:t>
            </w:r>
          </w:p>
        </w:tc>
        <w:tc>
          <w:tcPr>
            <w:tcW w:w="1828"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样品提供</w:t>
            </w:r>
          </w:p>
        </w:tc>
        <w:tc>
          <w:tcPr>
            <w:tcW w:w="6047"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5280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不要求提供。</w:t>
            </w:r>
          </w:p>
          <w:p>
            <w:pPr>
              <w:spacing w:line="24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B要求提供，</w:t>
            </w:r>
          </w:p>
          <w:p>
            <w:pPr>
              <w:spacing w:line="24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snapToGrid w:val="0"/>
                <w:color w:val="auto"/>
                <w:kern w:val="28"/>
                <w:sz w:val="24"/>
                <w:highlight w:val="none"/>
              </w:rPr>
              <w:t>样品：</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pPr>
              <w:spacing w:line="24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r>
              <w:rPr>
                <w:rFonts w:hint="eastAsia" w:cs="宋体" w:asciiTheme="minorEastAsia" w:hAnsiTheme="minorEastAsia" w:eastAsiaTheme="minorEastAsia"/>
                <w:snapToGrid w:val="0"/>
                <w:color w:val="auto"/>
                <w:kern w:val="28"/>
                <w:sz w:val="24"/>
                <w:highlight w:val="none"/>
              </w:rPr>
              <w:t>样品制作的标准和要求：</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pPr>
              <w:spacing w:line="24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（3）样品的评审方法以及评审标准</w:t>
            </w:r>
            <w:r>
              <w:rPr>
                <w:rFonts w:hint="eastAsia" w:cs="宋体" w:asciiTheme="minorEastAsia" w:hAnsiTheme="minorEastAsia" w:eastAsiaTheme="minorEastAsia"/>
                <w:snapToGrid w:val="0"/>
                <w:color w:val="auto"/>
                <w:kern w:val="28"/>
                <w:sz w:val="24"/>
                <w:highlight w:val="none"/>
              </w:rPr>
              <w:t>：详见</w:t>
            </w:r>
            <w:r>
              <w:rPr>
                <w:rFonts w:hint="eastAsia" w:cs="宋体" w:asciiTheme="minorEastAsia" w:hAnsiTheme="minorEastAsia" w:eastAsiaTheme="minorEastAsia"/>
                <w:color w:val="auto"/>
                <w:sz w:val="24"/>
                <w:highlight w:val="none"/>
                <w:u w:val="single"/>
              </w:rPr>
              <w:t>评审标准</w:t>
            </w:r>
            <w:r>
              <w:rPr>
                <w:rFonts w:hint="eastAsia" w:cs="宋体" w:asciiTheme="minorEastAsia" w:hAnsiTheme="minorEastAsia" w:eastAsiaTheme="minorEastAsia"/>
                <w:color w:val="auto"/>
                <w:kern w:val="0"/>
                <w:sz w:val="24"/>
                <w:highlight w:val="none"/>
              </w:rPr>
              <w:t>；</w:t>
            </w:r>
          </w:p>
          <w:p>
            <w:pPr>
              <w:spacing w:line="24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（4）是否需要随样品提交检测报告：</w:t>
            </w:r>
            <w:sdt>
              <w:sdtPr>
                <w:rPr>
                  <w:rFonts w:hint="eastAsia" w:cs="宋体" w:asciiTheme="minorEastAsia" w:hAnsiTheme="minorEastAsia" w:eastAsiaTheme="minorEastAsia"/>
                  <w:color w:val="auto"/>
                  <w:kern w:val="0"/>
                  <w:sz w:val="24"/>
                  <w:highlight w:val="none"/>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Mincho" w:cs="MS Mincho"/>
                    <w:color w:val="auto"/>
                    <w:kern w:val="0"/>
                    <w:sz w:val="24"/>
                    <w:szCs w:val="24"/>
                    <w:highlight w:val="none"/>
                    <w:lang w:val="en-US" w:eastAsia="zh-CN" w:bidi="ar-SA"/>
                  </w:rPr>
                  <w:t>☐</w:t>
                </w:r>
              </w:sdtContent>
            </w:sdt>
            <w:r>
              <w:rPr>
                <w:rFonts w:hint="eastAsia" w:cs="宋体" w:asciiTheme="minorEastAsia" w:hAnsiTheme="minorEastAsia" w:eastAsiaTheme="minorEastAsia"/>
                <w:color w:val="auto"/>
                <w:kern w:val="0"/>
                <w:sz w:val="24"/>
                <w:highlight w:val="none"/>
              </w:rPr>
              <w:t>否；</w:t>
            </w:r>
            <w:sdt>
              <w:sdtPr>
                <w:rPr>
                  <w:rFonts w:hint="eastAsia" w:cs="宋体" w:asciiTheme="minorEastAsia" w:hAnsiTheme="minorEastAsia" w:eastAsiaTheme="minorEastAsia"/>
                  <w:color w:val="auto"/>
                  <w:kern w:val="0"/>
                  <w:sz w:val="24"/>
                  <w:highlight w:val="none"/>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是，检测机构的要求</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；检测内容</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pPr>
              <w:spacing w:line="24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（5）提供样品的时间：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；联系人</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28"/>
                <w:sz w:val="24"/>
                <w:highlight w:val="none"/>
              </w:rPr>
              <w:t>联系电话：</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。请供应商在上述时间内提供样品并按规定位置安装完毕。超过截止时间的，采购人或采购代理机构将不予接收，并将清场并封闭样品现场。</w:t>
            </w:r>
          </w:p>
          <w:p>
            <w:pPr>
              <w:spacing w:line="24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(6)采购活动结束后，对于未成交人提供的样品，采购人、</w:t>
            </w:r>
            <w:r>
              <w:rPr>
                <w:rFonts w:hint="eastAsia" w:cs="宋体" w:asciiTheme="minorEastAsia" w:hAnsiTheme="minorEastAsia" w:eastAsiaTheme="minorEastAsia"/>
                <w:color w:val="auto"/>
                <w:sz w:val="24"/>
                <w:highlight w:val="none"/>
                <w:lang w:eastAsia="zh-CN"/>
              </w:rPr>
              <w:t>采购代理机构</w:t>
            </w:r>
            <w:r>
              <w:rPr>
                <w:rFonts w:hint="eastAsia" w:cs="宋体" w:asciiTheme="minorEastAsia" w:hAnsiTheme="minorEastAsia" w:eastAsiaTheme="minorEastAsia"/>
                <w:color w:val="auto"/>
                <w:sz w:val="24"/>
                <w:highlight w:val="none"/>
              </w:rPr>
              <w:t>将通知未成交人在规定的时间内取回，逾期未取回的，采购人、</w:t>
            </w:r>
            <w:r>
              <w:rPr>
                <w:rFonts w:hint="eastAsia" w:cs="宋体" w:asciiTheme="minorEastAsia" w:hAnsiTheme="minorEastAsia" w:eastAsiaTheme="minorEastAsia"/>
                <w:color w:val="auto"/>
                <w:sz w:val="24"/>
                <w:highlight w:val="none"/>
                <w:lang w:eastAsia="zh-CN"/>
              </w:rPr>
              <w:t>采购代理机构</w:t>
            </w:r>
            <w:r>
              <w:rPr>
                <w:rFonts w:hint="eastAsia" w:cs="宋体" w:asciiTheme="minorEastAsia" w:hAnsiTheme="minorEastAsia" w:eastAsiaTheme="minorEastAsia"/>
                <w:color w:val="auto"/>
                <w:sz w:val="24"/>
                <w:highlight w:val="none"/>
              </w:rPr>
              <w:t>不负保管义务；对于成交人提供的样品，采购人将进行保管、封存，并作为履约验收的参考。</w:t>
            </w:r>
          </w:p>
          <w:p>
            <w:pPr>
              <w:spacing w:line="24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（7）制作、运输、安装和保管样品所发生的一切费用由供应商自理。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33" w:hRule="atLeast"/>
          <w:tblHeader/>
        </w:trPr>
        <w:tc>
          <w:tcPr>
            <w:tcW w:w="62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w:t>
            </w:r>
          </w:p>
        </w:tc>
        <w:tc>
          <w:tcPr>
            <w:tcW w:w="1828"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
                <w:color w:val="auto"/>
                <w:sz w:val="24"/>
                <w:highlight w:val="none"/>
              </w:rPr>
              <w:t>方案讲解演示</w:t>
            </w:r>
          </w:p>
        </w:tc>
        <w:tc>
          <w:tcPr>
            <w:tcW w:w="6047"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5463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pPr>
              <w:spacing w:line="24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p>
          <w:p>
            <w:pPr>
              <w:snapToGrid w:val="0"/>
              <w:spacing w:line="24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（1）在评审时安排每个供应商进行方案讲解演示。每个供应商时间不超过</w:t>
            </w:r>
            <w:r>
              <w:rPr>
                <w:rFonts w:hint="eastAsia" w:cs="宋体" w:asciiTheme="minorEastAsia" w:hAnsiTheme="minorEastAsia" w:eastAsiaTheme="minorEastAsia"/>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cs="宋体" w:asciiTheme="minorEastAsia" w:hAnsiTheme="minorEastAsia" w:eastAsiaTheme="minorEastAsia"/>
                <w:color w:val="auto"/>
                <w:kern w:val="0"/>
                <w:sz w:val="24"/>
                <w:highlight w:val="none"/>
              </w:rPr>
              <w:t>分钟，讲解次序以响应文件解密时间先后次序为准，讲解演示人员不超过</w:t>
            </w:r>
            <w:r>
              <w:rPr>
                <w:rFonts w:hint="eastAsia" w:cs="宋体" w:asciiTheme="minorEastAsia" w:hAnsiTheme="minorEastAsia" w:eastAsiaTheme="minorEastAsia"/>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cs="宋体" w:asciiTheme="minorEastAsia" w:hAnsiTheme="minorEastAsia" w:eastAsiaTheme="minorEastAsia"/>
                <w:color w:val="auto"/>
                <w:kern w:val="0"/>
                <w:sz w:val="24"/>
                <w:highlight w:val="none"/>
              </w:rPr>
              <w:t>人。讲解演示结束后按要求解答评标委员会提问。</w:t>
            </w:r>
          </w:p>
          <w:p>
            <w:pPr>
              <w:snapToGrid w:val="0"/>
              <w:spacing w:line="24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（2）方案讲解演示可选择以下其中一种方式：</w:t>
            </w:r>
          </w:p>
          <w:p>
            <w:pPr>
              <w:snapToGrid w:val="0"/>
              <w:spacing w:line="24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方式一：政采云平台在线讲解演示。政采云平台在线讲解需供应商根据政采云平台操作要求做好准备工作，提前完善软硬件配置环境。</w:t>
            </w:r>
          </w:p>
          <w:p>
            <w:pPr>
              <w:snapToGrid w:val="0"/>
              <w:spacing w:line="24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方式二：交易中心现场讲解演示。现场讲解地点为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，讲解演示所用电脑等设备由供应商自备。现场讲解演示人员进场时提供讲解人员名单（加盖公章或授权代表签名）及身份证明，否则不得讲解演示。</w:t>
            </w:r>
          </w:p>
          <w:p>
            <w:pPr>
              <w:snapToGrid w:val="0"/>
              <w:spacing w:line="240" w:lineRule="auto"/>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3" w:hRule="atLeast"/>
          <w:tblHeader/>
        </w:trPr>
        <w:tc>
          <w:tcPr>
            <w:tcW w:w="624" w:type="dxa"/>
            <w:vMerge w:val="restart"/>
            <w:tcBorders>
              <w:top w:val="single" w:color="auto" w:sz="4" w:space="0"/>
              <w:left w:val="single" w:color="auto" w:sz="4" w:space="0"/>
              <w:right w:val="single" w:color="auto" w:sz="4" w:space="0"/>
            </w:tcBorders>
            <w:vAlign w:val="center"/>
          </w:tcPr>
          <w:p>
            <w:pPr>
              <w:snapToGrid w:val="0"/>
              <w:spacing w:line="24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w:t>
            </w:r>
          </w:p>
        </w:tc>
        <w:tc>
          <w:tcPr>
            <w:tcW w:w="1828" w:type="dxa"/>
            <w:vMerge w:val="restart"/>
            <w:tcBorders>
              <w:top w:val="single" w:color="000000" w:sz="8" w:space="0"/>
              <w:left w:val="single" w:color="auto" w:sz="4" w:space="0"/>
              <w:right w:val="single" w:color="000000" w:sz="8" w:space="0"/>
            </w:tcBorders>
            <w:vAlign w:val="center"/>
          </w:tcPr>
          <w:p>
            <w:pPr>
              <w:snapToGrid w:val="0"/>
              <w:spacing w:line="24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供应商应当提供的资格、资信证明文件</w:t>
            </w:r>
          </w:p>
        </w:tc>
        <w:tc>
          <w:tcPr>
            <w:tcW w:w="6047" w:type="dxa"/>
            <w:tcBorders>
              <w:top w:val="single" w:color="000000" w:sz="8" w:space="0"/>
              <w:left w:val="single" w:color="000000" w:sz="2" w:space="0"/>
              <w:bottom w:val="single" w:color="auto" w:sz="4" w:space="0"/>
              <w:right w:val="single" w:color="000000" w:sz="8" w:space="0"/>
            </w:tcBorders>
            <w:vAlign w:val="center"/>
          </w:tcPr>
          <w:p>
            <w:pPr>
              <w:spacing w:line="24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（1）资格证明文件：见磋商文件第三部分“六、响应文件的编制”中的“2. 响应文件的组成”第（2）项。</w:t>
            </w:r>
          </w:p>
          <w:p>
            <w:pPr>
              <w:spacing w:line="240" w:lineRule="auto"/>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color w:val="auto"/>
                <w:kern w:val="0"/>
                <w:sz w:val="24"/>
                <w:highlight w:val="none"/>
                <w:lang w:val="zh-CN"/>
              </w:rPr>
              <w:t>供应商未提供有效的资格证明文件的，视为供应商不具备磋商文件中规定的资格要求，响应无效。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2" w:hRule="atLeast"/>
          <w:tblHeader/>
        </w:trPr>
        <w:tc>
          <w:tcPr>
            <w:tcW w:w="624" w:type="dxa"/>
            <w:vMerge w:val="continue"/>
            <w:tcBorders>
              <w:left w:val="single" w:color="auto" w:sz="4" w:space="0"/>
              <w:bottom w:val="single" w:color="auto" w:sz="4" w:space="0"/>
              <w:right w:val="single" w:color="auto" w:sz="4" w:space="0"/>
            </w:tcBorders>
            <w:vAlign w:val="center"/>
          </w:tcPr>
          <w:p>
            <w:pPr>
              <w:snapToGrid w:val="0"/>
              <w:spacing w:line="240" w:lineRule="auto"/>
              <w:jc w:val="center"/>
              <w:rPr>
                <w:rFonts w:cs="宋体" w:asciiTheme="minorEastAsia" w:hAnsiTheme="minorEastAsia" w:eastAsiaTheme="minorEastAsia"/>
                <w:color w:val="auto"/>
                <w:sz w:val="24"/>
                <w:highlight w:val="none"/>
              </w:rPr>
            </w:pPr>
          </w:p>
        </w:tc>
        <w:tc>
          <w:tcPr>
            <w:tcW w:w="1828" w:type="dxa"/>
            <w:vMerge w:val="continue"/>
            <w:tcBorders>
              <w:left w:val="single" w:color="auto" w:sz="4" w:space="0"/>
              <w:bottom w:val="single" w:color="000000" w:sz="8" w:space="0"/>
              <w:right w:val="single" w:color="000000" w:sz="8" w:space="0"/>
            </w:tcBorders>
            <w:vAlign w:val="center"/>
          </w:tcPr>
          <w:p>
            <w:pPr>
              <w:snapToGrid w:val="0"/>
              <w:spacing w:line="240" w:lineRule="auto"/>
              <w:jc w:val="center"/>
              <w:rPr>
                <w:rFonts w:cs="宋体" w:asciiTheme="minorEastAsia" w:hAnsiTheme="minorEastAsia" w:eastAsiaTheme="minorEastAsia"/>
                <w:b/>
                <w:color w:val="auto"/>
                <w:sz w:val="24"/>
                <w:highlight w:val="none"/>
              </w:rPr>
            </w:pPr>
          </w:p>
        </w:tc>
        <w:tc>
          <w:tcPr>
            <w:tcW w:w="6047" w:type="dxa"/>
            <w:tcBorders>
              <w:top w:val="single" w:color="auto" w:sz="4" w:space="0"/>
              <w:left w:val="single" w:color="000000" w:sz="2" w:space="0"/>
              <w:bottom w:val="single" w:color="000000" w:sz="8" w:space="0"/>
              <w:right w:val="single" w:color="000000" w:sz="8" w:space="0"/>
            </w:tcBorders>
            <w:vAlign w:val="center"/>
          </w:tcPr>
          <w:p>
            <w:pPr>
              <w:spacing w:line="24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（2）资信证明文件：根据磋商文件第五部分评审标准提供。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3" w:hRule="atLeast"/>
          <w:tblHeader/>
        </w:trPr>
        <w:tc>
          <w:tcPr>
            <w:tcW w:w="624" w:type="dxa"/>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w:t>
            </w:r>
          </w:p>
        </w:tc>
        <w:tc>
          <w:tcPr>
            <w:tcW w:w="1828"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节能产品、环境标志产品</w:t>
            </w:r>
          </w:p>
        </w:tc>
        <w:tc>
          <w:tcPr>
            <w:tcW w:w="6047"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49" w:hRule="atLeast"/>
          <w:tblHeader/>
        </w:trPr>
        <w:tc>
          <w:tcPr>
            <w:tcW w:w="624" w:type="dxa"/>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w:t>
            </w:r>
          </w:p>
        </w:tc>
        <w:tc>
          <w:tcPr>
            <w:tcW w:w="1828"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最后报价要求</w:t>
            </w:r>
          </w:p>
        </w:tc>
        <w:tc>
          <w:tcPr>
            <w:tcW w:w="6047"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有关本项目实施所需的所有费用（含税费）均计入最后报价。《最后报价</w:t>
            </w:r>
            <w:r>
              <w:rPr>
                <w:rFonts w:hint="eastAsia" w:cs="宋体" w:asciiTheme="minorEastAsia" w:hAnsiTheme="minorEastAsia" w:eastAsiaTheme="minorEastAsia"/>
                <w:color w:val="auto"/>
                <w:sz w:val="24"/>
                <w:highlight w:val="none"/>
              </w:rPr>
              <w:t>一览表（报价表）</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sz w:val="24"/>
                <w:highlight w:val="none"/>
              </w:rPr>
              <w:t>是最后报价的唯一载体</w:t>
            </w:r>
            <w:r>
              <w:rPr>
                <w:rFonts w:hint="eastAsia" w:cs="宋体" w:asciiTheme="minorEastAsia" w:hAnsiTheme="minorEastAsia" w:eastAsiaTheme="minorEastAsia"/>
                <w:color w:val="auto"/>
                <w:kern w:val="0"/>
                <w:sz w:val="24"/>
                <w:highlight w:val="none"/>
                <w:lang w:val="zh-CN"/>
              </w:rPr>
              <w:t>。磋商文件中价格全部采用人民币报价。磋商文件未列明，而供应商认为必需的费用也需列入报价。</w:t>
            </w:r>
            <w:r>
              <w:rPr>
                <w:rFonts w:hint="eastAsia" w:cs="宋体" w:asciiTheme="minorEastAsia" w:hAnsiTheme="minorEastAsia" w:eastAsiaTheme="minorEastAsia"/>
                <w:b/>
                <w:color w:val="auto"/>
                <w:kern w:val="0"/>
                <w:sz w:val="24"/>
                <w:highlight w:val="none"/>
                <w:lang w:val="zh-CN"/>
              </w:rPr>
              <w:t>提醒：验收时检测费用由采购人承担，不包含在最后报价中。</w:t>
            </w:r>
          </w:p>
          <w:p>
            <w:pPr>
              <w:snapToGrid w:val="0"/>
              <w:spacing w:line="24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最后报价出现下列情形的，响应无效：</w:t>
            </w:r>
          </w:p>
          <w:p>
            <w:pPr>
              <w:snapToGrid w:val="0"/>
              <w:spacing w:line="240" w:lineRule="auto"/>
              <w:ind w:firstLine="241" w:firstLineChars="100"/>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响应文件出现不是唯一的、有选择性的最后报价的；</w:t>
            </w:r>
          </w:p>
          <w:p>
            <w:pPr>
              <w:snapToGrid w:val="0"/>
              <w:spacing w:line="240" w:lineRule="auto"/>
              <w:ind w:firstLine="241" w:firstLineChars="1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最后报价超过磋商文件中规定的预算金额或者最高限价的；</w:t>
            </w:r>
          </w:p>
          <w:p>
            <w:pPr>
              <w:spacing w:line="240" w:lineRule="auto"/>
              <w:ind w:firstLine="241" w:firstLineChars="100"/>
              <w:rPr>
                <w:rFonts w:hint="eastAsia" w:cs="宋体" w:asciiTheme="minorEastAsia" w:hAnsiTheme="minorEastAsia" w:eastAsiaTheme="minorEastAsia"/>
                <w:b/>
                <w:color w:val="auto"/>
                <w:sz w:val="24"/>
                <w:highlight w:val="none"/>
                <w:lang w:eastAsia="zh-CN"/>
              </w:rPr>
            </w:pPr>
            <w:r>
              <w:rPr>
                <w:rFonts w:hint="eastAsia" w:cs="宋体" w:asciiTheme="minorEastAsia" w:hAnsiTheme="minorEastAsia" w:eastAsiaTheme="minorEastAsia"/>
                <w:b/>
                <w:color w:val="auto"/>
                <w:kern w:val="0"/>
                <w:sz w:val="24"/>
                <w:highlight w:val="none"/>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auto"/>
                <w:sz w:val="24"/>
                <w:szCs w:val="21"/>
                <w:highlight w:val="none"/>
                <w:lang w:eastAsia="zh-CN"/>
              </w:rPr>
              <w:t>；</w:t>
            </w:r>
          </w:p>
          <w:p>
            <w:pPr>
              <w:spacing w:line="240" w:lineRule="auto"/>
              <w:ind w:firstLine="241" w:firstLineChars="1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供应商对根据修正原则修正后的报价不确认的</w:t>
            </w:r>
            <w:r>
              <w:rPr>
                <w:rFonts w:hint="eastAsia" w:cs="宋体" w:asciiTheme="minorEastAsia" w:hAnsiTheme="minorEastAsia" w:eastAsiaTheme="minorEastAsia"/>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52" w:hRule="atLeast"/>
          <w:tblHeader/>
        </w:trPr>
        <w:tc>
          <w:tcPr>
            <w:tcW w:w="624" w:type="dxa"/>
            <w:tcBorders>
              <w:top w:val="single" w:color="auto" w:sz="4" w:space="0"/>
              <w:left w:val="single" w:color="000000" w:sz="8" w:space="0"/>
              <w:right w:val="single" w:color="000000" w:sz="2" w:space="0"/>
            </w:tcBorders>
            <w:vAlign w:val="center"/>
          </w:tcPr>
          <w:p>
            <w:pPr>
              <w:snapToGrid w:val="0"/>
              <w:spacing w:line="24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w:t>
            </w:r>
          </w:p>
        </w:tc>
        <w:tc>
          <w:tcPr>
            <w:tcW w:w="1828" w:type="dxa"/>
            <w:tcBorders>
              <w:top w:val="single" w:color="000000" w:sz="8" w:space="0"/>
              <w:left w:val="single" w:color="000000" w:sz="2" w:space="0"/>
              <w:right w:val="single" w:color="000000" w:sz="8" w:space="0"/>
            </w:tcBorders>
            <w:vAlign w:val="center"/>
          </w:tcPr>
          <w:p>
            <w:pPr>
              <w:snapToGrid w:val="0"/>
              <w:spacing w:line="24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中小企业信用融资</w:t>
            </w:r>
          </w:p>
        </w:tc>
        <w:tc>
          <w:tcPr>
            <w:tcW w:w="6047" w:type="dxa"/>
            <w:tcBorders>
              <w:top w:val="single" w:color="000000" w:sz="8" w:space="0"/>
              <w:left w:val="single" w:color="000000" w:sz="2" w:space="0"/>
              <w:right w:val="single" w:color="000000" w:sz="8" w:space="0"/>
            </w:tcBorders>
            <w:vAlign w:val="center"/>
          </w:tcPr>
          <w:p>
            <w:pPr>
              <w:spacing w:line="24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-【融资服务】，可在热门申请中选择产品直接申请，也可点击云智贷匹配适合产品进行申请，或者在可申请项目中根据该项目进行申请。具体可咨询建德市财政局采购办，联系电话：</w:t>
            </w:r>
            <w:r>
              <w:rPr>
                <w:rFonts w:hint="eastAsia" w:cs="仿宋_GB2312" w:asciiTheme="minorEastAsia" w:hAnsiTheme="minorEastAsia" w:eastAsiaTheme="minorEastAsia"/>
                <w:color w:val="auto"/>
                <w:sz w:val="24"/>
                <w:highlight w:val="none"/>
              </w:rPr>
              <w:t>0571-89606885</w:t>
            </w:r>
            <w:r>
              <w:rPr>
                <w:rFonts w:hint="eastAsia" w:cs="宋体" w:asciiTheme="minorEastAsia" w:hAnsiTheme="minorEastAsia" w:eastAsiaTheme="minorEastAsia"/>
                <w:snapToGrid w:val="0"/>
                <w:color w:val="auto"/>
                <w:kern w:val="28"/>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88" w:hRule="atLeast"/>
          <w:tblHeader/>
        </w:trPr>
        <w:tc>
          <w:tcPr>
            <w:tcW w:w="624" w:type="dxa"/>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w:t>
            </w:r>
          </w:p>
        </w:tc>
        <w:tc>
          <w:tcPr>
            <w:tcW w:w="1828"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备份响应文件送达地点和签收人员 </w:t>
            </w:r>
          </w:p>
        </w:tc>
        <w:tc>
          <w:tcPr>
            <w:tcW w:w="6047" w:type="dxa"/>
            <w:tcBorders>
              <w:top w:val="single" w:color="000000" w:sz="8" w:space="0"/>
              <w:left w:val="single" w:color="000000" w:sz="2" w:space="0"/>
              <w:bottom w:val="single" w:color="000000" w:sz="8" w:space="0"/>
              <w:right w:val="single" w:color="000000" w:sz="8" w:space="0"/>
            </w:tcBorders>
            <w:vAlign w:val="center"/>
          </w:tcPr>
          <w:p>
            <w:pPr>
              <w:pStyle w:val="33"/>
              <w:spacing w:line="240" w:lineRule="auto"/>
              <w:rPr>
                <w:rFonts w:cs="宋体" w:asciiTheme="minorEastAsia" w:hAnsiTheme="minorEastAsia" w:eastAsiaTheme="minorEastAsia"/>
                <w:color w:val="auto"/>
                <w:kern w:val="28"/>
                <w:sz w:val="24"/>
                <w:highlight w:val="none"/>
              </w:rPr>
            </w:pPr>
            <w:r>
              <w:rPr>
                <w:rFonts w:hint="eastAsia" w:cs="宋体" w:asciiTheme="minorEastAsia" w:hAnsiTheme="minorEastAsia" w:eastAsiaTheme="minorEastAsia"/>
                <w:color w:val="auto"/>
                <w:kern w:val="28"/>
                <w:sz w:val="24"/>
                <w:szCs w:val="24"/>
                <w:highlight w:val="none"/>
              </w:rPr>
              <w:t>备份响应文件送达地点：</w:t>
            </w:r>
            <w:r>
              <w:rPr>
                <w:rFonts w:hint="eastAsia" w:hAnsi="宋体" w:cs="宋体" w:eastAsiaTheme="minorEastAsia"/>
                <w:color w:val="auto"/>
                <w:kern w:val="28"/>
                <w:sz w:val="24"/>
                <w:szCs w:val="24"/>
                <w:highlight w:val="none"/>
                <w:u w:val="single"/>
                <w:lang w:eastAsia="zh-CN"/>
              </w:rPr>
              <w:t>浙江省建德市新安江街道红枫商场17号</w:t>
            </w:r>
            <w:r>
              <w:rPr>
                <w:rFonts w:hint="eastAsia" w:cs="宋体" w:asciiTheme="minorEastAsia" w:hAnsiTheme="minorEastAsia" w:eastAsiaTheme="minorEastAsia"/>
                <w:color w:val="auto"/>
                <w:kern w:val="28"/>
                <w:sz w:val="24"/>
                <w:szCs w:val="24"/>
                <w:highlight w:val="none"/>
              </w:rPr>
              <w:t>；备份响应文件签收人员联系电话：</w:t>
            </w:r>
            <w:r>
              <w:rPr>
                <w:rFonts w:hint="eastAsia" w:cs="宋体" w:asciiTheme="minorEastAsia" w:hAnsiTheme="minorEastAsia" w:eastAsiaTheme="minorEastAsia"/>
                <w:color w:val="auto"/>
                <w:sz w:val="24"/>
                <w:highlight w:val="none"/>
                <w:u w:val="single"/>
                <w:lang w:eastAsia="zh-CN"/>
              </w:rPr>
              <w:t>陈悦</w:t>
            </w:r>
            <w:r>
              <w:rPr>
                <w:rFonts w:hint="eastAsia" w:cs="宋体" w:asciiTheme="minorEastAsia" w:hAnsiTheme="minorEastAsia" w:eastAsiaTheme="minorEastAsia"/>
                <w:color w:val="auto"/>
                <w:sz w:val="24"/>
                <w:highlight w:val="none"/>
                <w:u w:val="single"/>
              </w:rPr>
              <w:t>，</w:t>
            </w:r>
            <w:r>
              <w:rPr>
                <w:rFonts w:hint="eastAsia" w:cs="宋体" w:asciiTheme="minorEastAsia" w:hAnsiTheme="minorEastAsia" w:eastAsiaTheme="minorEastAsia"/>
                <w:color w:val="auto"/>
                <w:sz w:val="24"/>
                <w:highlight w:val="none"/>
                <w:u w:val="single"/>
                <w:lang w:eastAsia="zh-CN"/>
              </w:rPr>
              <w:t>15990158838</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b/>
                <w:color w:val="auto"/>
                <w:sz w:val="24"/>
                <w:szCs w:val="24"/>
                <w:highlight w:val="none"/>
              </w:rPr>
              <w:t>采购人、</w:t>
            </w:r>
            <w:r>
              <w:rPr>
                <w:rFonts w:hint="eastAsia" w:cs="宋体" w:asciiTheme="minorEastAsia" w:hAnsiTheme="minorEastAsia" w:eastAsiaTheme="minorEastAsia"/>
                <w:b/>
                <w:color w:val="auto"/>
                <w:sz w:val="24"/>
                <w:szCs w:val="24"/>
                <w:highlight w:val="none"/>
                <w:lang w:eastAsia="zh-CN"/>
              </w:rPr>
              <w:t>采购代理机构</w:t>
            </w:r>
            <w:r>
              <w:rPr>
                <w:rFonts w:hint="eastAsia" w:cs="宋体" w:asciiTheme="minorEastAsia" w:hAnsiTheme="minorEastAsia" w:eastAsiaTheme="minorEastAsia"/>
                <w:b/>
                <w:color w:val="auto"/>
                <w:sz w:val="24"/>
                <w:szCs w:val="24"/>
                <w:highlight w:val="none"/>
              </w:rPr>
              <w:t>不强制或变相强制供应商提交备份响应文件。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65" w:hRule="atLeast"/>
          <w:tblHeader/>
        </w:trPr>
        <w:tc>
          <w:tcPr>
            <w:tcW w:w="624" w:type="dxa"/>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lang w:val="en-US" w:eastAsia="zh-CN"/>
              </w:rPr>
              <w:t>13</w:t>
            </w:r>
          </w:p>
        </w:tc>
        <w:tc>
          <w:tcPr>
            <w:tcW w:w="1828"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lang w:val="en-US" w:eastAsia="zh-CN"/>
              </w:rPr>
              <w:t>采购代理服务费</w:t>
            </w:r>
          </w:p>
        </w:tc>
        <w:tc>
          <w:tcPr>
            <w:tcW w:w="6047"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7003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lang w:eastAsia="zh-CN"/>
              </w:rPr>
              <w:t>本项目不收取采购代理服务费</w:t>
            </w:r>
            <w:r>
              <w:rPr>
                <w:rFonts w:hint="eastAsia" w:cs="宋体" w:asciiTheme="minorEastAsia" w:hAnsiTheme="minorEastAsia" w:eastAsiaTheme="minorEastAsia"/>
                <w:color w:val="auto"/>
                <w:sz w:val="24"/>
                <w:highlight w:val="none"/>
              </w:rPr>
              <w:t>。</w:t>
            </w:r>
          </w:p>
          <w:p>
            <w:pPr>
              <w:spacing w:line="24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4745930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Mincho" w:cs="MS Mincho"/>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B</w:t>
            </w:r>
            <w:r>
              <w:rPr>
                <w:rFonts w:hint="eastAsia" w:cs="宋体" w:asciiTheme="minorEastAsia" w:hAnsiTheme="minorEastAsia" w:eastAsiaTheme="minorEastAsia"/>
                <w:color w:val="auto"/>
                <w:sz w:val="24"/>
                <w:highlight w:val="none"/>
                <w:lang w:eastAsia="zh-CN"/>
              </w:rPr>
              <w:t>本项目收取采购代理服务费</w:t>
            </w:r>
            <w:r>
              <w:rPr>
                <w:rFonts w:hint="eastAsia" w:cs="宋体" w:asciiTheme="minorEastAsia" w:hAnsiTheme="minorEastAsia" w:eastAsiaTheme="minorEastAsia"/>
                <w:color w:val="auto"/>
                <w:sz w:val="24"/>
                <w:highlight w:val="none"/>
              </w:rPr>
              <w:t>。</w:t>
            </w:r>
          </w:p>
          <w:p>
            <w:pPr>
              <w:pStyle w:val="33"/>
              <w:snapToGrid w:val="0"/>
              <w:spacing w:line="240" w:lineRule="auto"/>
              <w:rPr>
                <w:rFonts w:hint="eastAsia" w:cs="宋体" w:asciiTheme="minorEastAsia" w:hAnsiTheme="minorEastAsia" w:eastAsiaTheme="minorEastAsia"/>
                <w:color w:val="auto"/>
                <w:kern w:val="28"/>
                <w:sz w:val="24"/>
                <w:szCs w:val="24"/>
                <w:highlight w:val="none"/>
              </w:rPr>
            </w:pPr>
            <w:r>
              <w:rPr>
                <w:rFonts w:hint="eastAsia" w:ascii="宋体" w:hAnsi="宋体" w:eastAsia="宋体" w:cs="宋体"/>
                <w:snapToGrid w:val="0"/>
                <w:color w:val="auto"/>
                <w:kern w:val="28"/>
                <w:sz w:val="24"/>
                <w:szCs w:val="24"/>
                <w:highlight w:val="none"/>
                <w:lang w:val="en-US" w:eastAsia="zh-CN" w:bidi="ar-SA"/>
              </w:rPr>
              <w:t>磋商响应总报价应包含采购服务费，</w:t>
            </w:r>
            <w:r>
              <w:rPr>
                <w:rFonts w:hint="eastAsia" w:hAnsi="宋体" w:cs="宋体"/>
                <w:snapToGrid w:val="0"/>
                <w:color w:val="auto"/>
                <w:kern w:val="28"/>
                <w:sz w:val="24"/>
                <w:szCs w:val="24"/>
                <w:highlight w:val="none"/>
              </w:rPr>
              <w:t>采购服务费按照</w:t>
            </w:r>
            <w:r>
              <w:rPr>
                <w:rFonts w:hint="eastAsia" w:hAnsi="宋体" w:cs="宋体"/>
                <w:snapToGrid w:val="0"/>
                <w:color w:val="auto"/>
                <w:kern w:val="28"/>
                <w:sz w:val="24"/>
                <w:szCs w:val="24"/>
                <w:highlight w:val="none"/>
                <w:u w:val="single"/>
              </w:rPr>
              <w:t>国家发展计划委员会计价格[2002]1980 号文《招标代理服务费管理暂行办法》及发改办价格[2003]857号文的</w:t>
            </w:r>
            <w:r>
              <w:rPr>
                <w:rFonts w:hint="eastAsia" w:hAnsi="宋体" w:cs="宋体"/>
                <w:snapToGrid w:val="0"/>
                <w:color w:val="auto"/>
                <w:kern w:val="28"/>
                <w:sz w:val="24"/>
                <w:szCs w:val="24"/>
                <w:highlight w:val="none"/>
              </w:rPr>
              <w:t>收费标准（</w:t>
            </w:r>
            <w:r>
              <w:rPr>
                <w:rFonts w:hint="eastAsia" w:cs="宋体" w:asciiTheme="minorEastAsia" w:hAnsiTheme="minorEastAsia" w:eastAsiaTheme="minorEastAsia"/>
                <w:color w:val="auto"/>
                <w:sz w:val="24"/>
                <w:highlight w:val="none"/>
                <w:u w:val="single"/>
              </w:rPr>
              <w:t>服务</w:t>
            </w:r>
            <w:r>
              <w:rPr>
                <w:rFonts w:hint="eastAsia" w:hAnsi="宋体" w:cs="宋体"/>
                <w:snapToGrid w:val="0"/>
                <w:color w:val="auto"/>
                <w:kern w:val="28"/>
                <w:sz w:val="24"/>
                <w:szCs w:val="24"/>
                <w:highlight w:val="none"/>
              </w:rPr>
              <w:t>类）计取，人民币</w:t>
            </w:r>
            <w:r>
              <w:rPr>
                <w:rFonts w:hint="eastAsia" w:cs="宋体" w:asciiTheme="minorEastAsia" w:hAnsiTheme="minorEastAsia" w:eastAsiaTheme="minorEastAsia"/>
                <w:color w:val="auto"/>
                <w:sz w:val="24"/>
                <w:highlight w:val="none"/>
                <w:u w:val="single"/>
                <w:lang w:val="en-US" w:eastAsia="zh-CN"/>
              </w:rPr>
              <w:t>壹万零伍佰</w:t>
            </w:r>
            <w:r>
              <w:rPr>
                <w:rFonts w:hint="eastAsia" w:hAnsi="宋体" w:cs="宋体"/>
                <w:snapToGrid w:val="0"/>
                <w:color w:val="auto"/>
                <w:kern w:val="28"/>
                <w:sz w:val="24"/>
                <w:szCs w:val="24"/>
                <w:highlight w:val="none"/>
              </w:rPr>
              <w:fldChar w:fldCharType="begin"/>
            </w:r>
            <w:r>
              <w:rPr>
                <w:rFonts w:hint="eastAsia" w:hAnsi="宋体" w:cs="宋体"/>
                <w:snapToGrid w:val="0"/>
                <w:color w:val="auto"/>
                <w:kern w:val="28"/>
                <w:sz w:val="24"/>
                <w:szCs w:val="24"/>
                <w:highlight w:val="none"/>
              </w:rPr>
              <w:instrText xml:space="preserve"> = 6900 \* CHINESENUM4 \* MERGEFORMAT </w:instrText>
            </w:r>
            <w:r>
              <w:rPr>
                <w:rFonts w:hint="eastAsia" w:hAnsi="宋体" w:cs="宋体"/>
                <w:snapToGrid w:val="0"/>
                <w:color w:val="auto"/>
                <w:kern w:val="28"/>
                <w:sz w:val="24"/>
                <w:szCs w:val="24"/>
                <w:highlight w:val="none"/>
              </w:rPr>
              <w:fldChar w:fldCharType="separate"/>
            </w:r>
            <w:r>
              <w:rPr>
                <w:rFonts w:hint="eastAsia" w:hAnsi="宋体" w:cs="宋体"/>
                <w:snapToGrid w:val="0"/>
                <w:color w:val="auto"/>
                <w:kern w:val="28"/>
                <w:sz w:val="24"/>
                <w:szCs w:val="24"/>
                <w:highlight w:val="none"/>
              </w:rPr>
              <w:t>元整</w:t>
            </w:r>
            <w:r>
              <w:rPr>
                <w:rFonts w:hint="eastAsia" w:hAnsi="宋体" w:cs="宋体"/>
                <w:snapToGrid w:val="0"/>
                <w:color w:val="auto"/>
                <w:kern w:val="28"/>
                <w:sz w:val="24"/>
                <w:szCs w:val="24"/>
                <w:highlight w:val="none"/>
              </w:rPr>
              <w:fldChar w:fldCharType="end"/>
            </w:r>
            <w:r>
              <w:rPr>
                <w:rFonts w:hint="eastAsia" w:hAnsi="宋体" w:cs="宋体"/>
                <w:snapToGrid w:val="0"/>
                <w:color w:val="auto"/>
                <w:kern w:val="28"/>
                <w:sz w:val="24"/>
                <w:szCs w:val="24"/>
                <w:highlight w:val="none"/>
              </w:rPr>
              <w:t>（¥：10500</w:t>
            </w:r>
            <w:r>
              <w:rPr>
                <w:rFonts w:hint="eastAsia" w:cs="宋体" w:asciiTheme="minorEastAsia" w:hAnsiTheme="minorEastAsia" w:eastAsiaTheme="minorEastAsia"/>
                <w:color w:val="auto"/>
                <w:sz w:val="24"/>
                <w:highlight w:val="none"/>
                <w:u w:val="single"/>
              </w:rPr>
              <w:t>.00</w:t>
            </w:r>
            <w:r>
              <w:rPr>
                <w:rFonts w:hint="eastAsia" w:hAnsi="宋体" w:cs="宋体"/>
                <w:snapToGrid w:val="0"/>
                <w:color w:val="auto"/>
                <w:kern w:val="28"/>
                <w:sz w:val="24"/>
                <w:szCs w:val="24"/>
                <w:highlight w:val="none"/>
              </w:rPr>
              <w:t>元）</w:t>
            </w:r>
            <w:r>
              <w:rPr>
                <w:rFonts w:hint="eastAsia" w:hAnsi="宋体" w:cs="宋体"/>
                <w:snapToGrid w:val="0"/>
                <w:color w:val="auto"/>
                <w:kern w:val="28"/>
                <w:sz w:val="24"/>
                <w:szCs w:val="24"/>
                <w:highlight w:val="none"/>
                <w:lang w:val="en-US" w:eastAsia="zh-CN" w:bidi="ar-SA"/>
              </w:rPr>
              <w:t>，</w:t>
            </w:r>
            <w:r>
              <w:rPr>
                <w:rFonts w:hint="eastAsia" w:ascii="宋体" w:hAnsi="宋体" w:eastAsia="宋体" w:cs="宋体"/>
                <w:snapToGrid w:val="0"/>
                <w:color w:val="auto"/>
                <w:kern w:val="28"/>
                <w:sz w:val="24"/>
                <w:szCs w:val="24"/>
                <w:highlight w:val="none"/>
                <w:lang w:val="en-US" w:eastAsia="zh-CN" w:bidi="ar-SA"/>
              </w:rPr>
              <w:t>由成交供应商在领取成交通知书时支付给采购代理公司。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9" w:hRule="atLeast"/>
          <w:tblHeader/>
        </w:trPr>
        <w:tc>
          <w:tcPr>
            <w:tcW w:w="624" w:type="dxa"/>
            <w:vMerge w:val="restart"/>
            <w:tcBorders>
              <w:top w:val="single" w:color="auto" w:sz="4" w:space="0"/>
              <w:left w:val="single" w:color="000000" w:sz="8" w:space="0"/>
              <w:right w:val="single" w:color="000000" w:sz="2" w:space="0"/>
            </w:tcBorders>
            <w:vAlign w:val="center"/>
          </w:tcPr>
          <w:p>
            <w:pPr>
              <w:snapToGrid w:val="0"/>
              <w:spacing w:line="240" w:lineRule="auto"/>
              <w:jc w:val="center"/>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14</w:t>
            </w:r>
          </w:p>
        </w:tc>
        <w:tc>
          <w:tcPr>
            <w:tcW w:w="1828" w:type="dxa"/>
            <w:vMerge w:val="restart"/>
            <w:tcBorders>
              <w:top w:val="single" w:color="000000" w:sz="8" w:space="0"/>
              <w:left w:val="single" w:color="000000" w:sz="2" w:space="0"/>
              <w:right w:val="single" w:color="000000" w:sz="8" w:space="0"/>
            </w:tcBorders>
            <w:vAlign w:val="center"/>
          </w:tcPr>
          <w:p>
            <w:pPr>
              <w:snapToGrid w:val="0"/>
              <w:spacing w:line="24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特别说明</w:t>
            </w:r>
          </w:p>
        </w:tc>
        <w:tc>
          <w:tcPr>
            <w:tcW w:w="6047"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54" w:hRule="atLeast"/>
          <w:tblHeader/>
        </w:trPr>
        <w:tc>
          <w:tcPr>
            <w:tcW w:w="624" w:type="dxa"/>
            <w:vMerge w:val="continue"/>
            <w:tcBorders>
              <w:left w:val="single" w:color="000000" w:sz="8" w:space="0"/>
              <w:bottom w:val="single" w:color="auto" w:sz="4" w:space="0"/>
              <w:right w:val="single" w:color="000000" w:sz="2" w:space="0"/>
            </w:tcBorders>
            <w:vAlign w:val="center"/>
          </w:tcPr>
          <w:p>
            <w:pPr>
              <w:snapToGrid w:val="0"/>
              <w:spacing w:line="240" w:lineRule="auto"/>
              <w:jc w:val="center"/>
              <w:rPr>
                <w:rFonts w:cs="宋体" w:asciiTheme="minorEastAsia" w:hAnsiTheme="minorEastAsia" w:eastAsiaTheme="minorEastAsia"/>
                <w:color w:val="auto"/>
                <w:sz w:val="24"/>
                <w:highlight w:val="none"/>
              </w:rPr>
            </w:pPr>
          </w:p>
        </w:tc>
        <w:tc>
          <w:tcPr>
            <w:tcW w:w="1828" w:type="dxa"/>
            <w:vMerge w:val="continue"/>
            <w:tcBorders>
              <w:left w:val="single" w:color="000000" w:sz="2" w:space="0"/>
              <w:bottom w:val="single" w:color="000000" w:sz="8" w:space="0"/>
              <w:right w:val="single" w:color="000000" w:sz="8" w:space="0"/>
            </w:tcBorders>
            <w:vAlign w:val="center"/>
          </w:tcPr>
          <w:p>
            <w:pPr>
              <w:snapToGrid w:val="0"/>
              <w:spacing w:line="240" w:lineRule="auto"/>
              <w:jc w:val="center"/>
              <w:rPr>
                <w:rFonts w:cs="宋体" w:asciiTheme="minorEastAsia" w:hAnsiTheme="minorEastAsia" w:eastAsiaTheme="minorEastAsia"/>
                <w:b/>
                <w:color w:val="auto"/>
                <w:sz w:val="24"/>
                <w:highlight w:val="none"/>
              </w:rPr>
            </w:pPr>
          </w:p>
        </w:tc>
        <w:tc>
          <w:tcPr>
            <w:tcW w:w="6047"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47467536"/>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Gothic" w:hAnsi="MS Gothic" w:eastAsia="MS Mincho" w:cs="MS Mincho"/>
                    <w:color w:val="auto"/>
                    <w:kern w:val="0"/>
                    <w:sz w:val="24"/>
                    <w:szCs w:val="24"/>
                    <w:highlight w:val="none"/>
                    <w:lang w:val="en-US" w:eastAsia="zh-CN" w:bidi="ar-SA"/>
                  </w:rPr>
                  <w:t>☐</w:t>
                </w:r>
              </w:sdtContent>
            </w:sdt>
            <w:r>
              <w:rPr>
                <w:rFonts w:hint="eastAsia" w:ascii="宋体" w:hAnsi="宋体" w:cs="宋体"/>
                <w:snapToGrid w:val="0"/>
                <w:color w:val="auto"/>
                <w:kern w:val="28"/>
                <w:sz w:val="24"/>
                <w:highlight w:val="none"/>
              </w:rPr>
              <w:t>联合体响应的，联合体各方均需按磋商文件第五部分评审标准要求提供资信证明文件，否则视为不符合相关要求。</w:t>
            </w:r>
          </w:p>
          <w:p>
            <w:pPr>
              <w:spacing w:line="24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47480341"/>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Wingdings" w:hAnsi="Wingdings" w:cs="Arial" w:eastAsiaTheme="minorEastAsia"/>
                    <w:color w:val="auto"/>
                    <w:kern w:val="0"/>
                    <w:sz w:val="24"/>
                    <w:szCs w:val="24"/>
                    <w:highlight w:val="none"/>
                    <w:lang w:val="en-US" w:eastAsia="zh-CN" w:bidi="ar-SA"/>
                  </w:rPr>
                  <w:t>þ</w:t>
                </w:r>
              </w:sdtContent>
            </w:sdt>
            <w:r>
              <w:rPr>
                <w:rFonts w:hint="eastAsia" w:ascii="宋体" w:hAnsi="宋体" w:cs="宋体"/>
                <w:snapToGrid w:val="0"/>
                <w:color w:val="auto"/>
                <w:kern w:val="28"/>
                <w:sz w:val="24"/>
                <w:highlight w:val="none"/>
              </w:rPr>
              <w:t>联合体响应的，联合体中有一方或者联合体成员根据分工按磋商文件第五部分评审标准要求提供资信证明文件的，视为符合了相关要求。</w:t>
            </w:r>
          </w:p>
        </w:tc>
      </w:tr>
    </w:tbl>
    <w:p>
      <w:pPr>
        <w:snapToGrid w:val="0"/>
        <w:jc w:val="center"/>
        <w:rPr>
          <w:rFonts w:cs="仿宋_GB2312" w:asciiTheme="minorEastAsia" w:hAnsiTheme="minorEastAsia" w:eastAsiaTheme="minorEastAsia"/>
          <w:b/>
          <w:color w:val="auto"/>
          <w:sz w:val="32"/>
          <w:szCs w:val="20"/>
          <w:highlight w:val="none"/>
        </w:rPr>
      </w:pPr>
    </w:p>
    <w:p>
      <w:pPr>
        <w:adjustRightInd/>
        <w:spacing w:line="360" w:lineRule="auto"/>
        <w:ind w:firstLine="3845" w:firstLineChars="1197"/>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二、总则</w:t>
      </w:r>
    </w:p>
    <w:p>
      <w:pPr>
        <w:snapToGrid w:val="0"/>
        <w:spacing w:line="360" w:lineRule="auto"/>
        <w:jc w:val="lef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1.适用范围</w:t>
      </w:r>
    </w:p>
    <w:p>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本磋商文件适用于该项目的邀请、响应、开启响应文件、信用信息查询、资格性审查、评审、成交、合同、验收等行为（法律、法规另有规定的，从其规定）。</w:t>
      </w:r>
    </w:p>
    <w:p>
      <w:pPr>
        <w:adjustRightInd/>
        <w:spacing w:line="360" w:lineRule="auto"/>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2.定义</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 “采购人”系指磋商邀请公告中载明的本项目的采购人。</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 “</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”系指磋商邀请公告中载明的本项目的</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 “供应商”系指响应磋商、参加本次竞争的法人、其他组织或自然人。</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 “成交人”系指经评审确定的成交供应商。</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2.6“响应文件”系指供应商提交的商务技术文件。供应商提交最后报价后，最后报价是供应商响应文件的有效组成部分。</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2.7“电子交易平台”</w:t>
      </w:r>
      <w:r>
        <w:rPr>
          <w:rFonts w:hint="eastAsia" w:asciiTheme="minorEastAsia" w:hAnsiTheme="minorEastAsia" w:eastAsiaTheme="minorEastAsia"/>
          <w:color w:val="auto"/>
          <w:sz w:val="24"/>
          <w:highlight w:val="none"/>
          <w:lang w:val="en-US" w:eastAsia="zh-CN"/>
        </w:rPr>
        <w:t>系</w:t>
      </w:r>
      <w:r>
        <w:rPr>
          <w:rFonts w:hint="eastAsia" w:asciiTheme="minorEastAsia" w:hAnsiTheme="minorEastAsia" w:eastAsiaTheme="minorEastAsia"/>
          <w:color w:val="auto"/>
          <w:sz w:val="24"/>
          <w:highlight w:val="none"/>
        </w:rPr>
        <w:t>指本项目政府采购活动所依托的政府采购云平台（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cs="Times New Roman" w:asciiTheme="minorEastAsia" w:hAnsiTheme="minorEastAsia" w:eastAsiaTheme="minorEastAsia"/>
          <w:snapToGrid/>
          <w:color w:val="auto"/>
          <w:kern w:val="2"/>
          <w:sz w:val="24"/>
          <w:szCs w:val="24"/>
          <w:highlight w:val="none"/>
        </w:rPr>
        <w:t>https://www.zcygov.cn/</w:t>
      </w:r>
      <w:r>
        <w:rPr>
          <w:rStyle w:val="68"/>
          <w:rFonts w:hint="eastAsia" w:cs="Times New Roman" w:asciiTheme="minorEastAsia" w:hAnsiTheme="minorEastAsia" w:eastAsiaTheme="minorEastAsia"/>
          <w:snapToGrid/>
          <w:color w:val="auto"/>
          <w:kern w:val="2"/>
          <w:sz w:val="24"/>
          <w:szCs w:val="24"/>
          <w:highlight w:val="none"/>
        </w:rPr>
        <w:fldChar w:fldCharType="end"/>
      </w:r>
      <w:r>
        <w:rPr>
          <w:rFonts w:hint="eastAsia" w:asciiTheme="minorEastAsia" w:hAnsiTheme="minorEastAsia" w:eastAsiaTheme="minorEastAsia"/>
          <w:color w:val="auto"/>
          <w:sz w:val="24"/>
          <w:highlight w:val="none"/>
        </w:rPr>
        <w:t>）。</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2.9 </w:t>
      </w:r>
      <w:r>
        <w:rPr>
          <w:rFonts w:hint="eastAsia" w:asciiTheme="minorEastAsia" w:hAnsiTheme="minorEastAsia" w:eastAsiaTheme="minorEastAsia"/>
          <w:color w:val="auto"/>
          <w:sz w:val="24"/>
          <w:highlight w:val="none"/>
          <w:u w:val="single"/>
        </w:rPr>
        <w:t>“书面形式”包括数据电文形式与纸质形式。数据电文形式与纸质形式的采购活动具有同等法律效力。</w:t>
      </w:r>
    </w:p>
    <w:p>
      <w:pPr>
        <w:snapToGrid w:val="0"/>
        <w:spacing w:line="360" w:lineRule="auto"/>
        <w:ind w:firstLine="480" w:firstLineChars="200"/>
        <w:jc w:val="left"/>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2.10 “▲” 系指实质性要求条款， “※”系指磋商过程中可能实质性变动的内容，</w:t>
      </w:r>
      <w:r>
        <w:rPr>
          <w:rFonts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sz w:val="24"/>
          <w:highlight w:val="none"/>
        </w:rPr>
        <w:t>“</w:t>
      </w:r>
      <w:sdt>
        <w:sdtPr>
          <w:rPr>
            <w:rFonts w:hint="eastAsia" w:cs="宋体" w:asciiTheme="minorEastAsia" w:hAnsiTheme="minorEastAsia" w:eastAsiaTheme="minorEastAsia"/>
            <w:color w:val="auto"/>
            <w:kern w:val="0"/>
            <w:sz w:val="24"/>
            <w:highlight w:val="none"/>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cs="宋体" w:eastAsiaTheme="minorEastAsia"/>
              <w:color w:val="auto"/>
              <w:kern w:val="0"/>
              <w:sz w:val="24"/>
              <w:szCs w:val="24"/>
              <w:highlight w:val="none"/>
              <w:lang w:val="en-US" w:eastAsia="zh-CN" w:bidi="ar-SA"/>
            </w:rPr>
            <w:t>þ</w:t>
          </w:r>
        </w:sdtContent>
      </w:sdt>
      <w:r>
        <w:rPr>
          <w:rFonts w:hint="eastAsia" w:cs="宋体" w:asciiTheme="minorEastAsia" w:hAnsiTheme="minorEastAsia" w:eastAsiaTheme="minorEastAsia"/>
          <w:color w:val="auto"/>
          <w:sz w:val="24"/>
          <w:highlight w:val="none"/>
        </w:rPr>
        <w:t>” 系指适用本项目的要求，“</w:t>
      </w:r>
      <w:sdt>
        <w:sdtPr>
          <w:rPr>
            <w:rFonts w:hint="eastAsia" w:cs="宋体" w:asciiTheme="minorEastAsia" w:hAnsiTheme="minorEastAsia" w:eastAsiaTheme="minorEastAsia"/>
            <w:color w:val="auto"/>
            <w:kern w:val="0"/>
            <w:sz w:val="24"/>
            <w:highlight w:val="none"/>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 系指不适用本项目的要求。</w:t>
      </w:r>
    </w:p>
    <w:p>
      <w:pPr>
        <w:adjustRightInd/>
        <w:spacing w:line="360" w:lineRule="auto"/>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3. 响应有效期</w:t>
      </w:r>
    </w:p>
    <w:p>
      <w:pPr>
        <w:spacing w:line="360" w:lineRule="auto"/>
        <w:ind w:firstLine="480" w:firstLineChars="200"/>
        <w:rPr>
          <w:rFonts w:cs="仿宋_GB2312" w:asciiTheme="minorEastAsia" w:hAnsiTheme="minorEastAsia" w:eastAsiaTheme="minorEastAsia"/>
          <w:b/>
          <w:color w:val="auto"/>
          <w:sz w:val="24"/>
          <w:szCs w:val="21"/>
          <w:highlight w:val="none"/>
        </w:rPr>
      </w:pPr>
      <w:r>
        <w:rPr>
          <w:rFonts w:hint="eastAsia" w:cs="仿宋_GB2312" w:asciiTheme="minorEastAsia" w:hAnsiTheme="minorEastAsia" w:eastAsiaTheme="minorEastAsia"/>
          <w:color w:val="auto"/>
          <w:sz w:val="24"/>
          <w:szCs w:val="20"/>
          <w:highlight w:val="none"/>
        </w:rPr>
        <w:t>▲3.1</w:t>
      </w:r>
      <w:r>
        <w:rPr>
          <w:rFonts w:hint="eastAsia" w:cs="仿宋_GB2312" w:asciiTheme="minorEastAsia" w:hAnsiTheme="minorEastAsia" w:eastAsiaTheme="minorEastAsia"/>
          <w:b/>
          <w:color w:val="auto"/>
          <w:sz w:val="24"/>
          <w:szCs w:val="20"/>
          <w:highlight w:val="none"/>
        </w:rPr>
        <w:t>响应有效期为从提交响应文件的截止之日起90天。供应商的响应文件中承</w:t>
      </w:r>
      <w:r>
        <w:rPr>
          <w:rFonts w:hint="eastAsia" w:cs="仿宋_GB2312" w:asciiTheme="minorEastAsia" w:hAnsiTheme="minorEastAsia" w:eastAsiaTheme="minorEastAsia"/>
          <w:b/>
          <w:color w:val="auto"/>
          <w:sz w:val="24"/>
          <w:szCs w:val="21"/>
          <w:highlight w:val="none"/>
        </w:rPr>
        <w:t>诺的响应有效期少于磋商文件中载明的磋商有效期的，响应无效。</w:t>
      </w:r>
    </w:p>
    <w:p>
      <w:pPr>
        <w:pStyle w:val="394"/>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3.2响应文件合格提交后，自响应截止日期起，在响应有效期内有效。</w:t>
      </w:r>
    </w:p>
    <w:p>
      <w:pPr>
        <w:pStyle w:val="394"/>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3.3在原定响应有效期满之前，如果出现特殊情况，</w:t>
      </w:r>
      <w:r>
        <w:rPr>
          <w:rFonts w:hint="eastAsia" w:cs="仿宋_GB2312" w:asciiTheme="minorEastAsia" w:hAnsiTheme="minorEastAsia" w:eastAsiaTheme="minorEastAsia"/>
          <w:color w:val="auto"/>
          <w:highlight w:val="none"/>
          <w:lang w:eastAsia="zh-CN"/>
        </w:rPr>
        <w:t>采购代理机构</w:t>
      </w:r>
      <w:r>
        <w:rPr>
          <w:rFonts w:hint="eastAsia" w:cs="仿宋_GB2312" w:asciiTheme="minorEastAsia" w:hAnsiTheme="minorEastAsia" w:eastAsiaTheme="minorEastAsia"/>
          <w:color w:val="auto"/>
          <w:highlight w:val="none"/>
        </w:rPr>
        <w:t>可以以书面形式通知供应商延长响应有效期。供应商同意延长的，不得要求或被允许修改其响应文件</w:t>
      </w:r>
      <w:r>
        <w:rPr>
          <w:rFonts w:hint="eastAsia" w:cs="仿宋_GB2312" w:asciiTheme="minorEastAsia" w:hAnsiTheme="minorEastAsia" w:eastAsiaTheme="minorEastAsia"/>
          <w:color w:val="auto"/>
          <w:highlight w:val="none"/>
          <w:lang w:eastAsia="zh-CN"/>
        </w:rPr>
        <w:t>；</w:t>
      </w:r>
      <w:r>
        <w:rPr>
          <w:rFonts w:hint="eastAsia" w:cs="仿宋_GB2312" w:asciiTheme="minorEastAsia" w:hAnsiTheme="minorEastAsia" w:eastAsiaTheme="minorEastAsia"/>
          <w:color w:val="auto"/>
          <w:highlight w:val="none"/>
        </w:rPr>
        <w:t>供应商拒绝延长的，其响应无效。</w:t>
      </w:r>
      <w:r>
        <w:rPr>
          <w:rFonts w:hint="eastAsia" w:asciiTheme="minorEastAsia" w:hAnsiTheme="minorEastAsia" w:eastAsiaTheme="minorEastAsia"/>
          <w:color w:val="auto"/>
          <w:szCs w:val="24"/>
          <w:highlight w:val="none"/>
        </w:rPr>
        <w:t>拒绝延长磋商有效期的供应商不得再参与该项目后续采购活动。</w:t>
      </w:r>
    </w:p>
    <w:p>
      <w:pPr>
        <w:tabs>
          <w:tab w:val="left" w:pos="378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4．响应费用</w:t>
      </w:r>
    </w:p>
    <w:p>
      <w:pPr>
        <w:pStyle w:val="33"/>
        <w:spacing w:line="360" w:lineRule="auto"/>
        <w:ind w:firstLine="360" w:firstLineChars="15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供应商需自行承担涉及响应的一切费用</w:t>
      </w:r>
      <w:r>
        <w:rPr>
          <w:rFonts w:hint="eastAsia" w:asciiTheme="minorEastAsia" w:hAnsiTheme="minorEastAsia" w:eastAsiaTheme="minorEastAsia"/>
          <w:color w:val="auto"/>
          <w:sz w:val="24"/>
          <w:highlight w:val="none"/>
          <w:lang w:val="zh-CN"/>
        </w:rPr>
        <w:t>。</w:t>
      </w:r>
    </w:p>
    <w:p>
      <w:pPr>
        <w:spacing w:line="360" w:lineRule="auto"/>
        <w:jc w:val="center"/>
        <w:rPr>
          <w:rFonts w:cs="仿宋_GB2312" w:asciiTheme="minorEastAsia" w:hAnsiTheme="minorEastAsia" w:eastAsiaTheme="minorEastAsia"/>
          <w:b/>
          <w:color w:val="auto"/>
          <w:sz w:val="24"/>
          <w:highlight w:val="none"/>
        </w:rPr>
      </w:pPr>
    </w:p>
    <w:p>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三、需要落实的政府采购政策</w:t>
      </w:r>
    </w:p>
    <w:p>
      <w:pPr>
        <w:pStyle w:val="394"/>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1.是否允许采购进口产品要求</w:t>
      </w:r>
    </w:p>
    <w:p>
      <w:pPr>
        <w:pStyle w:val="33"/>
        <w:spacing w:line="360" w:lineRule="auto"/>
        <w:ind w:firstLine="360" w:firstLineChars="1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不会对其加以限制，仍将按照公平竞争原则实施采购）</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color w:val="auto"/>
          <w:sz w:val="24"/>
          <w:highlight w:val="none"/>
        </w:rPr>
        <w:t>。</w:t>
      </w:r>
    </w:p>
    <w:p>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2.支持绿色发展</w:t>
      </w:r>
    </w:p>
    <w:p>
      <w:pPr>
        <w:spacing w:line="360" w:lineRule="auto"/>
        <w:ind w:firstLine="480"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w:t>
      </w:r>
      <w:r>
        <w:rPr>
          <w:rFonts w:hint="eastAsia" w:ascii="宋体" w:hAnsi="宋体" w:cs="宋体"/>
          <w:color w:val="auto"/>
          <w:sz w:val="24"/>
          <w:highlight w:val="none"/>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highlight w:val="none"/>
        </w:rPr>
        <w:t>。</w:t>
      </w:r>
    </w:p>
    <w:p>
      <w:pPr>
        <w:spacing w:line="360" w:lineRule="auto"/>
        <w:ind w:firstLine="480" w:firstLineChars="200"/>
        <w:rPr>
          <w:rFonts w:ascii="宋体" w:hAnsi="宋体" w:cs="宋体"/>
          <w:color w:val="auto"/>
          <w:sz w:val="24"/>
          <w:highlight w:val="none"/>
        </w:rPr>
      </w:pPr>
      <w:r>
        <w:rPr>
          <w:rFonts w:hint="eastAsia" w:cs="宋体" w:asciiTheme="minorEastAsia" w:hAnsiTheme="minorEastAsia" w:eastAsiaTheme="minorEastAsia"/>
          <w:color w:val="auto"/>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480" w:firstLineChars="200"/>
        <w:rPr>
          <w:rFonts w:ascii="宋体" w:hAnsi="宋体" w:cs="宋体"/>
          <w:color w:val="auto"/>
          <w:sz w:val="24"/>
          <w:highlight w:val="none"/>
        </w:rPr>
      </w:pPr>
    </w:p>
    <w:p>
      <w:pPr>
        <w:pStyle w:val="33"/>
        <w:spacing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3.支持中小企业发展。</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符合中小企业划分标准的个体工商户，在政府采购活动中视同中小企业。</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bCs/>
          <w:color w:val="auto"/>
          <w:sz w:val="24"/>
          <w:highlight w:val="none"/>
        </w:rPr>
        <w:t>3.2</w:t>
      </w:r>
      <w:r>
        <w:rPr>
          <w:rFonts w:hint="eastAsia" w:cs="宋体" w:asciiTheme="minorEastAsia" w:hAnsiTheme="minorEastAsia" w:eastAsiaTheme="minorEastAsia"/>
          <w:color w:val="auto"/>
          <w:kern w:val="0"/>
          <w:sz w:val="24"/>
          <w:highlight w:val="none"/>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highlight w:val="none"/>
        </w:rPr>
        <w:t>享受中小企业扶持政策。</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3.3对于未预留份额专门面向中小企业的政府采购服务项目，以及预留份额政府采购服务项目中的非预留部分标项，</w:t>
      </w:r>
      <w:r>
        <w:rPr>
          <w:rFonts w:hint="eastAsia" w:ascii="宋体" w:hAnsi="宋体" w:eastAsia="宋体" w:cs="宋体"/>
          <w:color w:val="auto"/>
          <w:sz w:val="24"/>
          <w:highlight w:val="none"/>
          <w:lang w:val="en-US" w:eastAsia="zh-CN"/>
        </w:rPr>
        <w:t>根据财库〔2020〕46号的相关规定，</w:t>
      </w:r>
      <w:r>
        <w:rPr>
          <w:rFonts w:hint="eastAsia" w:ascii="宋体" w:hAnsi="宋体" w:eastAsia="宋体" w:cs="宋体"/>
          <w:color w:val="auto"/>
          <w:sz w:val="24"/>
          <w:highlight w:val="none"/>
        </w:rPr>
        <w:t>对小型和微型企业的最后报价给予</w:t>
      </w:r>
      <w:r>
        <w:rPr>
          <w:rFonts w:hint="eastAsia" w:ascii="宋体" w:hAnsi="宋体" w:cs="宋体"/>
          <w:color w:val="auto"/>
          <w:sz w:val="24"/>
          <w:highlight w:val="none"/>
          <w:lang w:val="en-US" w:eastAsia="zh-CN"/>
        </w:rPr>
        <w:t>20</w:t>
      </w:r>
      <w:r>
        <w:rPr>
          <w:rFonts w:hint="eastAsia" w:ascii="宋体" w:hAnsi="宋体" w:eastAsia="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）的残疾人福利性单位视同小型、微型企业；</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3.7中小企业享受扶持政策获得政府采购合同的，小微企业不得将合同分包给大中型企业，中型企业不得将合同分包给大型企业。</w:t>
      </w:r>
    </w:p>
    <w:p>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4.</w:t>
      </w:r>
      <w:r>
        <w:rPr>
          <w:rFonts w:hint="eastAsia" w:cs="宋体" w:asciiTheme="minorEastAsia" w:hAnsiTheme="minorEastAsia" w:eastAsiaTheme="minorEastAsia"/>
          <w:b/>
          <w:bCs/>
          <w:color w:val="auto"/>
          <w:sz w:val="24"/>
          <w:highlight w:val="none"/>
        </w:rPr>
        <w:t>支持创新发展</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4.1 采购人优先采购被认定为首台套产品和“制造精品”的自主创新产品。</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5.平等对待内外资企业和符合条件的破产重整企业</w:t>
      </w:r>
    </w:p>
    <w:p>
      <w:pPr>
        <w:spacing w:line="360" w:lineRule="auto"/>
        <w:ind w:firstLine="480"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平等对待内外资企业和符合条件的破产重整企业，切实保障企业公平竞争，平等维护企业的合法利益。</w:t>
      </w:r>
    </w:p>
    <w:p>
      <w:pPr>
        <w:spacing w:line="360" w:lineRule="auto"/>
        <w:ind w:firstLine="480" w:firstLineChars="200"/>
        <w:rPr>
          <w:rFonts w:asciiTheme="minorEastAsia" w:hAnsiTheme="minorEastAsia" w:eastAsiaTheme="minorEastAsia"/>
          <w:color w:val="auto"/>
          <w:sz w:val="24"/>
          <w:highlight w:val="none"/>
        </w:rPr>
      </w:pPr>
    </w:p>
    <w:p>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四、询问、质疑与投诉</w:t>
      </w:r>
    </w:p>
    <w:p>
      <w:pPr>
        <w:pStyle w:val="33"/>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1.在线询问、质疑、投诉</w:t>
      </w:r>
    </w:p>
    <w:p>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供应商询问</w:t>
      </w:r>
    </w:p>
    <w:p>
      <w:pPr>
        <w:autoSpaceDE w:val="0"/>
        <w:autoSpaceDN w:val="0"/>
        <w:spacing w:line="360" w:lineRule="auto"/>
        <w:ind w:firstLine="480" w:firstLineChars="2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 供应商质疑</w:t>
      </w:r>
    </w:p>
    <w:p>
      <w:pPr>
        <w:pStyle w:val="33"/>
        <w:spacing w:line="360" w:lineRule="auto"/>
        <w:ind w:firstLine="482" w:firstLineChars="200"/>
        <w:rPr>
          <w:rFonts w:asciiTheme="minorEastAsia" w:hAnsiTheme="minorEastAsia" w:eastAsiaTheme="minorEastAsia"/>
          <w:b/>
          <w:color w:val="auto"/>
          <w:sz w:val="24"/>
          <w:highlight w:val="none"/>
        </w:rPr>
      </w:pPr>
      <w:r>
        <w:rPr>
          <w:rFonts w:hint="eastAsia" w:cs="微软雅黑" w:asciiTheme="minorEastAsia" w:hAnsiTheme="minorEastAsia" w:eastAsiaTheme="minorEastAsia"/>
          <w:b/>
          <w:color w:val="auto"/>
          <w:kern w:val="0"/>
          <w:sz w:val="24"/>
          <w:highlight w:val="none"/>
          <w:lang w:val="zh-CN"/>
        </w:rPr>
        <w:t>3</w:t>
      </w:r>
      <w:r>
        <w:rPr>
          <w:rFonts w:hint="eastAsia" w:asciiTheme="minorEastAsia" w:hAnsiTheme="minorEastAsia" w:eastAsiaTheme="minorEastAsia"/>
          <w:b/>
          <w:color w:val="auto"/>
          <w:sz w:val="24"/>
          <w:highlight w:val="none"/>
        </w:rPr>
        <w:t>.1质疑提出时效</w:t>
      </w:r>
    </w:p>
    <w:p>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3.1.1提出质疑的供应商应当是参与所质疑项目采购活动的供应商。潜在供应商已依法获取其可质疑的采购文件的，可以对该文件提出质疑。</w:t>
      </w:r>
    </w:p>
    <w:p>
      <w:pPr>
        <w:pStyle w:val="33"/>
        <w:spacing w:line="360" w:lineRule="auto"/>
        <w:ind w:firstLine="480"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color w:val="auto"/>
          <w:kern w:val="0"/>
          <w:sz w:val="24"/>
          <w:highlight w:val="none"/>
          <w:lang w:val="zh-CN"/>
        </w:rPr>
        <w:t>3</w:t>
      </w:r>
      <w:r>
        <w:rPr>
          <w:rFonts w:hint="eastAsia" w:asciiTheme="minorEastAsia" w:hAnsiTheme="minorEastAsia" w:eastAsiaTheme="minorEastAsia"/>
          <w:color w:val="auto"/>
          <w:sz w:val="24"/>
          <w:highlight w:val="none"/>
        </w:rPr>
        <w:t>.1.2供应商认为采购文件、采购过程和成交结果使自己的权益受到损害的，可以在知道或者应知其权益受到损害之日起七个工作日内，以书面形式向采购人或者</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提出质疑，否则，采购人或者</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不予受理：</w:t>
      </w:r>
    </w:p>
    <w:p>
      <w:pPr>
        <w:pStyle w:val="15"/>
        <w:spacing w:line="360" w:lineRule="auto"/>
        <w:ind w:firstLine="434" w:firstLineChars="181"/>
        <w:rPr>
          <w:rFonts w:asciiTheme="minorEastAsia" w:hAnsiTheme="minorEastAsia" w:eastAsiaTheme="minorEastAsia"/>
          <w:snapToGrid/>
          <w:color w:val="auto"/>
          <w:kern w:val="2"/>
          <w:sz w:val="24"/>
          <w:highlight w:val="none"/>
        </w:rPr>
      </w:pPr>
      <w:r>
        <w:rPr>
          <w:rFonts w:hint="eastAsia" w:asciiTheme="minorEastAsia" w:hAnsiTheme="minorEastAsia" w:eastAsiaTheme="minorEastAsia"/>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3.1.2.2对采购过程提出质疑的，质疑期限为各采购程序环节结束之日起计算。</w:t>
      </w:r>
    </w:p>
    <w:p>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3.1.2.3对采购结果提出质疑的，质疑期限自采购结果公告期限届满之日起计算。</w:t>
      </w:r>
    </w:p>
    <w:p>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3.1.2.4对同一采购程序环节的质疑，供应商须一次性提出。</w:t>
      </w:r>
    </w:p>
    <w:p>
      <w:pPr>
        <w:pStyle w:val="33"/>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3.2质疑答复</w:t>
      </w:r>
    </w:p>
    <w:p>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3.2.1根据采购人与</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签订的《采购委托协议》的规定，质疑答复责任主体如下：</w:t>
      </w:r>
    </w:p>
    <w:p>
      <w:pPr>
        <w:widowControl/>
        <w:adjustRightInd/>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pPr>
              <w:pStyle w:val="33"/>
              <w:spacing w:line="24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质疑内容</w:t>
            </w:r>
          </w:p>
        </w:tc>
        <w:tc>
          <w:tcPr>
            <w:tcW w:w="2232" w:type="dxa"/>
            <w:vAlign w:val="center"/>
          </w:tcPr>
          <w:p>
            <w:pPr>
              <w:pStyle w:val="33"/>
              <w:spacing w:line="24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质疑答复责任主体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pPr>
              <w:pStyle w:val="33"/>
              <w:spacing w:line="24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pPr>
              <w:pStyle w:val="33"/>
              <w:spacing w:line="24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对采购文件中特定资格条件、采购需求、评审办法、评审标准提出的质疑</w:t>
            </w:r>
          </w:p>
        </w:tc>
        <w:tc>
          <w:tcPr>
            <w:tcW w:w="2232" w:type="dxa"/>
            <w:vAlign w:val="center"/>
          </w:tcPr>
          <w:p>
            <w:pPr>
              <w:pStyle w:val="33"/>
              <w:spacing w:line="24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pPr>
              <w:pStyle w:val="33"/>
              <w:spacing w:line="240" w:lineRule="auto"/>
              <w:jc w:val="center"/>
              <w:rPr>
                <w:rFonts w:asciiTheme="minorEastAsia" w:hAnsiTheme="minorEastAsia" w:eastAsiaTheme="minorEastAsia"/>
                <w:color w:val="auto"/>
                <w:sz w:val="24"/>
                <w:highlight w:val="none"/>
              </w:rPr>
            </w:pPr>
          </w:p>
        </w:tc>
        <w:tc>
          <w:tcPr>
            <w:tcW w:w="4536" w:type="dxa"/>
            <w:vAlign w:val="center"/>
          </w:tcPr>
          <w:p>
            <w:pPr>
              <w:pStyle w:val="33"/>
              <w:spacing w:line="24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pPr>
              <w:pStyle w:val="33"/>
              <w:spacing w:line="240" w:lineRule="auto"/>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pPr>
              <w:pStyle w:val="33"/>
              <w:spacing w:line="24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对采购过程提出质疑</w:t>
            </w:r>
          </w:p>
        </w:tc>
        <w:tc>
          <w:tcPr>
            <w:tcW w:w="4536" w:type="dxa"/>
            <w:vAlign w:val="center"/>
          </w:tcPr>
          <w:p>
            <w:pPr>
              <w:pStyle w:val="33"/>
              <w:spacing w:line="24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有关现场考察或开启响应文件前答疑会事项提出的质疑</w:t>
            </w:r>
          </w:p>
        </w:tc>
        <w:tc>
          <w:tcPr>
            <w:tcW w:w="2232" w:type="dxa"/>
            <w:vAlign w:val="center"/>
          </w:tcPr>
          <w:p>
            <w:pPr>
              <w:pStyle w:val="33"/>
              <w:spacing w:line="24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pPr>
              <w:pStyle w:val="33"/>
              <w:spacing w:line="240" w:lineRule="auto"/>
              <w:jc w:val="center"/>
              <w:rPr>
                <w:rFonts w:asciiTheme="minorEastAsia" w:hAnsiTheme="minorEastAsia" w:eastAsiaTheme="minorEastAsia"/>
                <w:color w:val="auto"/>
                <w:sz w:val="24"/>
                <w:highlight w:val="none"/>
              </w:rPr>
            </w:pPr>
          </w:p>
        </w:tc>
        <w:tc>
          <w:tcPr>
            <w:tcW w:w="4536" w:type="dxa"/>
            <w:vAlign w:val="center"/>
          </w:tcPr>
          <w:p>
            <w:pPr>
              <w:pStyle w:val="33"/>
              <w:spacing w:line="24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对采购过程中其它事项提出的质疑</w:t>
            </w:r>
          </w:p>
        </w:tc>
        <w:tc>
          <w:tcPr>
            <w:tcW w:w="2232" w:type="dxa"/>
            <w:vAlign w:val="center"/>
          </w:tcPr>
          <w:p>
            <w:pPr>
              <w:pStyle w:val="33"/>
              <w:spacing w:line="240" w:lineRule="auto"/>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pStyle w:val="33"/>
              <w:spacing w:line="24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对采购结果提出质疑</w:t>
            </w:r>
          </w:p>
        </w:tc>
        <w:tc>
          <w:tcPr>
            <w:tcW w:w="4536" w:type="dxa"/>
            <w:vAlign w:val="center"/>
          </w:tcPr>
          <w:p>
            <w:pPr>
              <w:pStyle w:val="33"/>
              <w:spacing w:line="24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对采购结果提出的质疑</w:t>
            </w:r>
          </w:p>
        </w:tc>
        <w:tc>
          <w:tcPr>
            <w:tcW w:w="2232" w:type="dxa"/>
            <w:vAlign w:val="center"/>
          </w:tcPr>
          <w:p>
            <w:pPr>
              <w:pStyle w:val="33"/>
              <w:spacing w:line="240" w:lineRule="auto"/>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采购代理机构</w:t>
            </w:r>
          </w:p>
        </w:tc>
      </w:tr>
    </w:tbl>
    <w:p>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3.2.2采购人或者</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Theme="minorEastAsia" w:hAnsiTheme="minorEastAsia" w:eastAsiaTheme="minorEastAsia"/>
          <w:color w:val="auto"/>
          <w:sz w:val="24"/>
          <w:highlight w:val="none"/>
        </w:rPr>
        <w:t>2021〕17号）,采购人或者</w:t>
      </w:r>
      <w:r>
        <w:rPr>
          <w:rFonts w:hint="eastAsia" w:asciiTheme="minorEastAsia" w:hAnsiTheme="minorEastAsia" w:eastAsiaTheme="minorEastAsia"/>
          <w:color w:val="auto"/>
          <w:sz w:val="24"/>
          <w:highlight w:val="none"/>
          <w:lang w:eastAsia="zh-CN"/>
        </w:rPr>
        <w:t>采购代理机构</w:t>
      </w:r>
      <w:r>
        <w:rPr>
          <w:rFonts w:asciiTheme="minorEastAsia" w:hAnsiTheme="minorEastAsia" w:eastAsiaTheme="minorEastAsia"/>
          <w:color w:val="auto"/>
          <w:sz w:val="24"/>
          <w:highlight w:val="none"/>
        </w:rPr>
        <w:t>在质疑回复后5个工作日内，在浙江政府采购网的“其他公告”栏目公开质疑答复，答复内容应当完整。质疑</w:t>
      </w:r>
      <w:r>
        <w:rPr>
          <w:rFonts w:hint="eastAsia" w:asciiTheme="minorEastAsia" w:hAnsiTheme="minorEastAsia" w:eastAsiaTheme="minorEastAsia"/>
          <w:color w:val="auto"/>
          <w:sz w:val="24"/>
          <w:highlight w:val="none"/>
        </w:rPr>
        <w:t>函作为附件上传。</w:t>
      </w:r>
    </w:p>
    <w:p>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 2.3询问或者质疑事项可能影响采购结果的，采购人应当暂停签订合同，已经签订合同的，应当中止履行合同。</w:t>
      </w:r>
    </w:p>
    <w:p>
      <w:pPr>
        <w:pStyle w:val="33"/>
        <w:spacing w:line="360" w:lineRule="auto"/>
        <w:ind w:firstLine="482"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b/>
          <w:color w:val="auto"/>
          <w:kern w:val="0"/>
          <w:sz w:val="24"/>
          <w:highlight w:val="none"/>
          <w:lang w:val="zh-CN"/>
        </w:rPr>
        <w:t>3.3质疑函</w:t>
      </w:r>
    </w:p>
    <w:p>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3.3.1供应商提出质疑应当提交质疑函和必要的证明材料。质疑函应当包括下列内容：</w:t>
      </w:r>
    </w:p>
    <w:p>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供应商的姓名或者名称、地址、邮编、联系人及联系电话；</w:t>
      </w:r>
    </w:p>
    <w:p>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质疑项目的名称、编号；</w:t>
      </w:r>
    </w:p>
    <w:p>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具体、明确的质疑事项和与质疑事项相关的请求；</w:t>
      </w:r>
    </w:p>
    <w:p>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事实依据；</w:t>
      </w:r>
    </w:p>
    <w:p>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必要的法律依据；</w:t>
      </w:r>
    </w:p>
    <w:p>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提出质疑的日期。</w:t>
      </w:r>
    </w:p>
    <w:p>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pPr>
        <w:pStyle w:val="33"/>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质疑函范本及制作说明详见附件</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w:t>
      </w:r>
    </w:p>
    <w:p>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w:t>
      </w:r>
      <w:r>
        <w:rPr>
          <w:rFonts w:asciiTheme="minorEastAsia" w:hAnsiTheme="minorEastAsia" w:eastAsiaTheme="minorEastAsia"/>
          <w:b/>
          <w:color w:val="auto"/>
          <w:sz w:val="24"/>
          <w:highlight w:val="none"/>
        </w:rPr>
        <w:t>.供应商投诉</w:t>
      </w:r>
    </w:p>
    <w:p>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.1质疑供应商对采购人、</w:t>
      </w:r>
      <w:r>
        <w:rPr>
          <w:rFonts w:hint="eastAsia" w:asciiTheme="minorEastAsia" w:hAnsiTheme="minorEastAsia" w:eastAsiaTheme="minorEastAsia"/>
          <w:color w:val="auto"/>
          <w:sz w:val="24"/>
          <w:highlight w:val="none"/>
          <w:lang w:eastAsia="zh-CN"/>
        </w:rPr>
        <w:t>采购代理机构</w:t>
      </w:r>
      <w:r>
        <w:rPr>
          <w:rFonts w:asciiTheme="minorEastAsia" w:hAnsiTheme="minorEastAsia" w:eastAsiaTheme="minorEastAsia"/>
          <w:color w:val="auto"/>
          <w:sz w:val="24"/>
          <w:highlight w:val="none"/>
        </w:rPr>
        <w:t>的答复不满意或者采购人、</w:t>
      </w:r>
      <w:r>
        <w:rPr>
          <w:rFonts w:hint="eastAsia" w:asciiTheme="minorEastAsia" w:hAnsiTheme="minorEastAsia" w:eastAsiaTheme="minorEastAsia"/>
          <w:color w:val="auto"/>
          <w:sz w:val="24"/>
          <w:highlight w:val="none"/>
          <w:lang w:eastAsia="zh-CN"/>
        </w:rPr>
        <w:t>采购代理机构</w:t>
      </w:r>
      <w:r>
        <w:rPr>
          <w:rFonts w:asciiTheme="minorEastAsia" w:hAnsiTheme="minorEastAsia" w:eastAsiaTheme="minorEastAsia"/>
          <w:color w:val="auto"/>
          <w:sz w:val="24"/>
          <w:highlight w:val="none"/>
        </w:rPr>
        <w:t>未在规定的时间内</w:t>
      </w:r>
      <w:r>
        <w:rPr>
          <w:rFonts w:hint="eastAsia" w:asciiTheme="minorEastAsia" w:hAnsiTheme="minorEastAsia" w:eastAsiaTheme="minorEastAsia"/>
          <w:color w:val="auto"/>
          <w:sz w:val="24"/>
          <w:highlight w:val="none"/>
        </w:rPr>
        <w:t>作出答复的，可以在答复期满后十五个工作日内向同级政府采购监督管理部门提出投诉。</w:t>
      </w:r>
    </w:p>
    <w:p>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.2供应</w:t>
      </w:r>
      <w:r>
        <w:rPr>
          <w:rFonts w:hint="eastAsia" w:asciiTheme="minorEastAsia" w:hAnsiTheme="minorEastAsia" w:eastAsiaTheme="minorEastAsia"/>
          <w:color w:val="auto"/>
          <w:sz w:val="24"/>
          <w:highlight w:val="none"/>
        </w:rPr>
        <w:t>商投诉的事项不得超出已质疑事项的范围，基于质疑答复内容提出的投诉事项除外。</w:t>
      </w:r>
    </w:p>
    <w:p>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.3供应</w:t>
      </w:r>
      <w:r>
        <w:rPr>
          <w:rFonts w:hint="eastAsia" w:asciiTheme="minorEastAsia" w:hAnsiTheme="minorEastAsia" w:eastAsiaTheme="minorEastAsia"/>
          <w:color w:val="auto"/>
          <w:sz w:val="24"/>
          <w:highlight w:val="none"/>
        </w:rPr>
        <w:t>商投诉应当有明确的请求和必要的证明材料。</w:t>
      </w:r>
    </w:p>
    <w:p>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.4以联合体形</w:t>
      </w:r>
      <w:r>
        <w:rPr>
          <w:rFonts w:hint="eastAsia" w:asciiTheme="minorEastAsia" w:hAnsiTheme="minorEastAsia" w:eastAsiaTheme="minorEastAsia"/>
          <w:color w:val="auto"/>
          <w:sz w:val="24"/>
          <w:highlight w:val="none"/>
        </w:rPr>
        <w:t>式参加政府采购活动的，其投诉应当由组成联合体的所有供应商共同提出。</w:t>
      </w:r>
    </w:p>
    <w:p>
      <w:pPr>
        <w:pStyle w:val="33"/>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投诉书范本及制作说明详见附件</w:t>
      </w: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rPr>
        <w:t>。</w:t>
      </w:r>
    </w:p>
    <w:p>
      <w:pPr>
        <w:adjustRightInd/>
        <w:spacing w:line="360" w:lineRule="auto"/>
        <w:jc w:val="center"/>
        <w:outlineLvl w:val="0"/>
        <w:rPr>
          <w:rFonts w:cs="仿宋_GB2312" w:asciiTheme="minorEastAsia" w:hAnsiTheme="minorEastAsia" w:eastAsiaTheme="minorEastAsia"/>
          <w:b/>
          <w:color w:val="auto"/>
          <w:sz w:val="32"/>
          <w:szCs w:val="20"/>
          <w:highlight w:val="none"/>
        </w:rPr>
      </w:pPr>
    </w:p>
    <w:p>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五、磋商文件构成、修改、解释</w:t>
      </w:r>
    </w:p>
    <w:p>
      <w:pPr>
        <w:autoSpaceDE w:val="0"/>
        <w:autoSpaceDN w:val="0"/>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1．磋商文件的构成</w:t>
      </w:r>
    </w:p>
    <w:p>
      <w:pPr>
        <w:pStyle w:val="33"/>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 磋商文件包括下列文件及附件</w:t>
      </w:r>
    </w:p>
    <w:p>
      <w:pPr>
        <w:pStyle w:val="33"/>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第一部分  供应商邀请</w:t>
      </w:r>
    </w:p>
    <w:p>
      <w:pPr>
        <w:pStyle w:val="33"/>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第二部分  竞争性磋商流程</w:t>
      </w:r>
    </w:p>
    <w:p>
      <w:pPr>
        <w:pStyle w:val="33"/>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第三部分  供应商须知</w:t>
      </w:r>
    </w:p>
    <w:p>
      <w:pPr>
        <w:pStyle w:val="33"/>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第四部分  采购需求</w:t>
      </w:r>
    </w:p>
    <w:p>
      <w:pPr>
        <w:pStyle w:val="33"/>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第五部分  评审方法及评审标准</w:t>
      </w:r>
    </w:p>
    <w:p>
      <w:pPr>
        <w:pStyle w:val="33"/>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第六部分  拟签订的合同文本</w:t>
      </w:r>
    </w:p>
    <w:p>
      <w:pPr>
        <w:pStyle w:val="33"/>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第七部分  应提交的有关格式范例</w:t>
      </w:r>
    </w:p>
    <w:p>
      <w:pPr>
        <w:pStyle w:val="33"/>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第八部分  最后报价格式</w:t>
      </w:r>
    </w:p>
    <w:p>
      <w:pPr>
        <w:pStyle w:val="33"/>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1.2 </w:t>
      </w:r>
      <w:r>
        <w:rPr>
          <w:rFonts w:hint="eastAsia" w:asciiTheme="minorEastAsia" w:hAnsiTheme="minorEastAsia" w:eastAsiaTheme="minorEastAsia"/>
          <w:color w:val="auto"/>
          <w:sz w:val="24"/>
          <w:highlight w:val="none"/>
        </w:rPr>
        <w:t>与本项目有关的</w:t>
      </w:r>
      <w:r>
        <w:rPr>
          <w:rFonts w:hint="eastAsia" w:asciiTheme="minorEastAsia" w:hAnsiTheme="minorEastAsia" w:eastAsiaTheme="minorEastAsia"/>
          <w:bCs/>
          <w:color w:val="auto"/>
          <w:sz w:val="24"/>
          <w:highlight w:val="none"/>
        </w:rPr>
        <w:t>澄清或者修改的内容为磋商文件的组成部分</w:t>
      </w:r>
      <w:r>
        <w:rPr>
          <w:rFonts w:hint="eastAsia" w:cs="仿宋_GB2312" w:asciiTheme="minorEastAsia" w:hAnsiTheme="minorEastAsia" w:eastAsiaTheme="minorEastAsia"/>
          <w:color w:val="auto"/>
          <w:sz w:val="24"/>
          <w:highlight w:val="none"/>
        </w:rPr>
        <w:t>。</w:t>
      </w:r>
    </w:p>
    <w:p>
      <w:pPr>
        <w:pStyle w:val="33"/>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 磋商文件的</w:t>
      </w:r>
      <w:r>
        <w:rPr>
          <w:rFonts w:hint="eastAsia" w:cs="仿宋_GB2312" w:asciiTheme="minorEastAsia" w:hAnsiTheme="minorEastAsia" w:eastAsiaTheme="minorEastAsia"/>
          <w:b/>
          <w:color w:val="auto"/>
          <w:sz w:val="24"/>
          <w:szCs w:val="24"/>
          <w:highlight w:val="none"/>
        </w:rPr>
        <w:t>澄清、修改</w:t>
      </w:r>
    </w:p>
    <w:p>
      <w:pPr>
        <w:pStyle w:val="394"/>
        <w:snapToGrid w:val="0"/>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2.1已获取磋商文件的潜在供应商，若有问题需要澄清，应于提交首次响应文件截止时间前，以书面形式向</w:t>
      </w:r>
      <w:r>
        <w:rPr>
          <w:rFonts w:hint="eastAsia" w:cs="仿宋_GB2312" w:asciiTheme="minorEastAsia" w:hAnsiTheme="minorEastAsia" w:eastAsiaTheme="minorEastAsia"/>
          <w:color w:val="auto"/>
          <w:highlight w:val="none"/>
          <w:lang w:eastAsia="zh-CN"/>
        </w:rPr>
        <w:t>采购代理机构</w:t>
      </w:r>
      <w:r>
        <w:rPr>
          <w:rFonts w:hint="eastAsia" w:cs="仿宋_GB2312" w:asciiTheme="minorEastAsia" w:hAnsiTheme="minorEastAsia" w:eastAsiaTheme="minorEastAsia"/>
          <w:color w:val="auto"/>
          <w:highlight w:val="none"/>
        </w:rPr>
        <w:t>提出。</w:t>
      </w:r>
    </w:p>
    <w:p>
      <w:pPr>
        <w:pStyle w:val="394"/>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2.2</w:t>
      </w:r>
      <w:r>
        <w:rPr>
          <w:rFonts w:hint="eastAsia" w:cs="宋体" w:asciiTheme="minorEastAsia" w:hAnsiTheme="minorEastAsia" w:eastAsiaTheme="minorEastAsia"/>
          <w:color w:val="auto"/>
          <w:highlight w:val="none"/>
          <w:lang w:eastAsia="zh-CN"/>
        </w:rPr>
        <w:t>采购代理机构</w:t>
      </w:r>
      <w:r>
        <w:rPr>
          <w:rFonts w:hint="eastAsia" w:cs="宋体" w:asciiTheme="minorEastAsia" w:hAnsiTheme="minorEastAsia" w:eastAsiaTheme="minorEastAsia"/>
          <w:color w:val="auto"/>
          <w:highlight w:val="none"/>
        </w:rPr>
        <w:t>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highlight w:val="none"/>
        </w:rPr>
        <w:t>提交首次</w:t>
      </w:r>
      <w:r>
        <w:rPr>
          <w:rFonts w:hint="eastAsia" w:cs="宋体" w:asciiTheme="minorEastAsia" w:hAnsiTheme="minorEastAsia" w:eastAsiaTheme="minorEastAsia"/>
          <w:color w:val="auto"/>
          <w:highlight w:val="none"/>
        </w:rPr>
        <w:t>响应文件截止时间和响应文件开启时间。该澄清或者修改的内容为磋商文件的组成部分。</w:t>
      </w:r>
    </w:p>
    <w:p>
      <w:pPr>
        <w:pStyle w:val="394"/>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2.3澄清或者修改的内容可能影响响应文件编制的，采购人、</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应当在提交首次响应文件截止时间至少5日前，</w:t>
      </w:r>
      <w:r>
        <w:rPr>
          <w:rFonts w:hint="eastAsia" w:cs="宋体" w:asciiTheme="minorEastAsia" w:hAnsiTheme="minorEastAsia" w:eastAsiaTheme="minorEastAsia"/>
          <w:color w:val="auto"/>
          <w:highlight w:val="none"/>
        </w:rPr>
        <w:t>通过电子交易平台</w:t>
      </w:r>
      <w:r>
        <w:rPr>
          <w:rFonts w:hint="eastAsia" w:asciiTheme="minorEastAsia" w:hAnsiTheme="minorEastAsia" w:eastAsiaTheme="minorEastAsia"/>
          <w:color w:val="auto"/>
          <w:highlight w:val="none"/>
        </w:rPr>
        <w:t>通知所有获取磋商文件的供应商；不足5日的，采购人、</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应当顺延提交首次响应文件截止时间。</w:t>
      </w:r>
    </w:p>
    <w:p>
      <w:pPr>
        <w:pStyle w:val="394"/>
        <w:snapToGrid w:val="0"/>
        <w:spacing w:before="0"/>
        <w:ind w:firstLine="482"/>
        <w:rPr>
          <w:rFonts w:asciiTheme="minorEastAsia" w:hAnsiTheme="minorEastAsia" w:eastAsiaTheme="minorEastAsia"/>
          <w:color w:val="auto"/>
          <w:highlight w:val="none"/>
        </w:rPr>
      </w:pP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szCs w:val="21"/>
          <w:highlight w:val="none"/>
        </w:rPr>
        <w:t>响应文件未按磋商文件的澄清、修改的内容编制，又不符合实质性要求的，响应无效。</w:t>
      </w:r>
    </w:p>
    <w:p>
      <w:pPr>
        <w:pStyle w:val="22"/>
        <w:rPr>
          <w:rFonts w:cs="仿宋_GB2312" w:asciiTheme="minorEastAsia" w:hAnsiTheme="minorEastAsia" w:eastAsiaTheme="minorEastAsia"/>
          <w:color w:val="auto"/>
          <w:sz w:val="18"/>
          <w:szCs w:val="18"/>
          <w:highlight w:val="none"/>
          <w:lang w:val="en-US"/>
        </w:rPr>
      </w:pPr>
      <w:r>
        <w:rPr>
          <w:rFonts w:hint="eastAsia" w:cs="仿宋_GB2312" w:asciiTheme="minorEastAsia" w:hAnsiTheme="minorEastAsia" w:eastAsiaTheme="minorEastAsia"/>
          <w:color w:val="auto"/>
          <w:szCs w:val="24"/>
          <w:highlight w:val="none"/>
          <w:lang w:val="en-US"/>
        </w:rPr>
        <w:t xml:space="preserve">    </w:t>
      </w:r>
    </w:p>
    <w:p>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六、响应文件的编制</w:t>
      </w:r>
    </w:p>
    <w:p>
      <w:pPr>
        <w:pStyle w:val="33"/>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响应文件的语言</w:t>
      </w:r>
    </w:p>
    <w:p>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响应文件及供应商与采购有关的来往通知、函件和文件均应使用中文。</w:t>
      </w:r>
    </w:p>
    <w:p>
      <w:pPr>
        <w:pStyle w:val="33"/>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2. 响应文件的组成</w:t>
      </w:r>
    </w:p>
    <w:p>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响应文件应当包括以下主要内容：</w:t>
      </w:r>
    </w:p>
    <w:p>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（1）响应函</w:t>
      </w:r>
    </w:p>
    <w:p>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（2）资格文件</w:t>
      </w:r>
    </w:p>
    <w:p>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A、</w:t>
      </w:r>
      <w:r>
        <w:rPr>
          <w:rFonts w:hint="eastAsia" w:cs="宋体" w:asciiTheme="minorEastAsia" w:hAnsiTheme="minorEastAsia" w:eastAsiaTheme="minorEastAsia"/>
          <w:color w:val="auto"/>
          <w:sz w:val="24"/>
          <w:highlight w:val="none"/>
        </w:rPr>
        <w:t>符合参加政府采购活动应当具备的一般条件的承诺函（</w:t>
      </w:r>
      <w:r>
        <w:rPr>
          <w:rFonts w:hint="eastAsia" w:asciiTheme="minorEastAsia" w:hAnsiTheme="minorEastAsia" w:eastAsiaTheme="minorEastAsia"/>
          <w:color w:val="auto"/>
          <w:sz w:val="24"/>
          <w:highlight w:val="none"/>
        </w:rPr>
        <w:t>如以联合体形式参加政府采购活动的，</w:t>
      </w:r>
      <w:r>
        <w:rPr>
          <w:rFonts w:hint="eastAsia" w:cs="Arial" w:asciiTheme="minorEastAsia" w:hAnsiTheme="minorEastAsia" w:eastAsiaTheme="minorEastAsia"/>
          <w:color w:val="auto"/>
          <w:sz w:val="24"/>
          <w:highlight w:val="none"/>
        </w:rPr>
        <w:t>联合体各方均应提交该承诺函</w:t>
      </w:r>
      <w:r>
        <w:rPr>
          <w:rFonts w:hint="eastAsia" w:cs="宋体" w:asciiTheme="minorEastAsia" w:hAnsiTheme="minorEastAsia" w:eastAsiaTheme="minorEastAsia"/>
          <w:color w:val="auto"/>
          <w:sz w:val="24"/>
          <w:highlight w:val="none"/>
        </w:rPr>
        <w:t>）；</w:t>
      </w:r>
    </w:p>
    <w:p>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B、</w:t>
      </w:r>
      <w:r>
        <w:rPr>
          <w:rFonts w:hint="eastAsia" w:cs="Arial" w:asciiTheme="minorEastAsia" w:hAnsiTheme="minorEastAsia" w:eastAsiaTheme="minorEastAsia"/>
          <w:color w:val="auto"/>
          <w:sz w:val="24"/>
          <w:highlight w:val="none"/>
        </w:rPr>
        <w:t>联合协议</w:t>
      </w:r>
      <w:r>
        <w:rPr>
          <w:rFonts w:hint="eastAsia" w:cs="仿宋_GB2312" w:asciiTheme="minorEastAsia" w:hAnsiTheme="minorEastAsia" w:eastAsiaTheme="minorEastAsia"/>
          <w:color w:val="auto"/>
          <w:sz w:val="24"/>
          <w:highlight w:val="none"/>
        </w:rPr>
        <w:t>（如果有）；</w:t>
      </w:r>
    </w:p>
    <w:p>
      <w:pPr>
        <w:pStyle w:val="33"/>
        <w:spacing w:line="360" w:lineRule="auto"/>
        <w:ind w:firstLine="480" w:firstLineChars="200"/>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C</w:t>
      </w:r>
      <w:r>
        <w:rPr>
          <w:rFonts w:hint="eastAsia"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rPr>
        <w:t>落实政府采购政策需满足的资格要求</w:t>
      </w:r>
      <w:r>
        <w:rPr>
          <w:rFonts w:hint="eastAsia" w:cs="宋体" w:asciiTheme="minorEastAsia" w:hAnsiTheme="minorEastAsia" w:eastAsiaTheme="minorEastAsia"/>
          <w:snapToGrid w:val="0"/>
          <w:color w:val="auto"/>
          <w:kern w:val="28"/>
          <w:sz w:val="24"/>
          <w:highlight w:val="none"/>
        </w:rPr>
        <w:t>（如果有)；</w:t>
      </w:r>
    </w:p>
    <w:p>
      <w:pPr>
        <w:pStyle w:val="33"/>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D、符合特定资格条件的有关证明材料（如果有）。</w:t>
      </w:r>
      <w:r>
        <w:rPr>
          <w:rFonts w:hint="eastAsia" w:cs="仿宋_GB2312" w:asciiTheme="minorEastAsia" w:hAnsiTheme="minorEastAsia" w:eastAsiaTheme="minorEastAsia"/>
          <w:color w:val="auto"/>
          <w:sz w:val="24"/>
          <w:highlight w:val="none"/>
        </w:rPr>
        <w:tab/>
      </w:r>
      <w:r>
        <w:rPr>
          <w:rFonts w:cs="仿宋_GB2312" w:asciiTheme="minorEastAsia" w:hAnsiTheme="minorEastAsia" w:eastAsiaTheme="minorEastAsia"/>
          <w:color w:val="auto"/>
          <w:sz w:val="24"/>
          <w:highlight w:val="none"/>
        </w:rPr>
        <w:t xml:space="preserve"> </w:t>
      </w:r>
    </w:p>
    <w:p>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hAnsi="宋体" w:cs="宋体"/>
          <w:color w:val="auto"/>
          <w:sz w:val="24"/>
          <w:highlight w:val="none"/>
        </w:rPr>
        <w:t>授权委托书或法定代表人（单位负责人、自然人本人）身份证明；</w:t>
      </w:r>
    </w:p>
    <w:p>
      <w:pPr>
        <w:pStyle w:val="33"/>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（4）</w:t>
      </w:r>
      <w:r>
        <w:rPr>
          <w:rFonts w:hint="eastAsia" w:cs="宋体" w:asciiTheme="minorEastAsia" w:hAnsiTheme="minorEastAsia" w:eastAsiaTheme="minorEastAsia"/>
          <w:color w:val="auto"/>
          <w:sz w:val="24"/>
          <w:highlight w:val="none"/>
        </w:rPr>
        <w:t>分包意向协议</w:t>
      </w:r>
      <w:r>
        <w:rPr>
          <w:rFonts w:hint="eastAsia" w:cs="宋体" w:asciiTheme="minorEastAsia" w:hAnsiTheme="minorEastAsia" w:eastAsiaTheme="minorEastAsia"/>
          <w:snapToGrid w:val="0"/>
          <w:color w:val="auto"/>
          <w:kern w:val="28"/>
          <w:sz w:val="24"/>
          <w:highlight w:val="none"/>
        </w:rPr>
        <w:t>（如果有)</w:t>
      </w:r>
      <w:r>
        <w:rPr>
          <w:rFonts w:hint="eastAsia" w:cs="仿宋_GB2312" w:asciiTheme="minorEastAsia" w:hAnsiTheme="minorEastAsia" w:eastAsiaTheme="minorEastAsia"/>
          <w:color w:val="auto"/>
          <w:kern w:val="0"/>
          <w:sz w:val="24"/>
          <w:highlight w:val="none"/>
          <w:lang w:val="zh-CN"/>
        </w:rPr>
        <w:t>；</w:t>
      </w:r>
    </w:p>
    <w:p>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（5）所有资信文件</w:t>
      </w:r>
      <w:r>
        <w:rPr>
          <w:rFonts w:hint="eastAsia" w:cs="宋体" w:asciiTheme="minorEastAsia" w:hAnsiTheme="minorEastAsia" w:eastAsiaTheme="minorEastAsia"/>
          <w:color w:val="auto"/>
          <w:kern w:val="0"/>
          <w:sz w:val="24"/>
          <w:highlight w:val="none"/>
        </w:rPr>
        <w:t>（如果有）；</w:t>
      </w:r>
    </w:p>
    <w:p>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cs="宋体" w:asciiTheme="minorEastAsia" w:hAnsiTheme="minorEastAsia" w:eastAsiaTheme="minorEastAsia"/>
          <w:color w:val="auto"/>
          <w:kern w:val="0"/>
          <w:sz w:val="24"/>
          <w:highlight w:val="none"/>
        </w:rPr>
        <w:t>（6）</w:t>
      </w:r>
      <w:r>
        <w:rPr>
          <w:rFonts w:hint="eastAsia" w:asciiTheme="minorEastAsia" w:hAnsiTheme="minorEastAsia" w:eastAsiaTheme="minorEastAsia"/>
          <w:color w:val="auto"/>
          <w:sz w:val="24"/>
          <w:highlight w:val="none"/>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snapToGrid w:val="0"/>
          <w:color w:val="auto"/>
          <w:sz w:val="24"/>
          <w:highlight w:val="none"/>
        </w:rPr>
        <w:t>（7）</w:t>
      </w:r>
      <w:r>
        <w:rPr>
          <w:rFonts w:hint="eastAsia" w:asciiTheme="minorEastAsia" w:hAnsiTheme="minorEastAsia" w:eastAsiaTheme="minorEastAsia"/>
          <w:color w:val="auto"/>
          <w:kern w:val="0"/>
          <w:sz w:val="24"/>
          <w:highlight w:val="none"/>
          <w:lang w:val="zh-CN"/>
        </w:rPr>
        <w:t>关于对磋商文件中有关条款的拒绝声明 (如果有)</w:t>
      </w:r>
      <w:r>
        <w:rPr>
          <w:rFonts w:hint="eastAsia" w:asciiTheme="minorEastAsia" w:hAnsiTheme="minorEastAsia" w:eastAsiaTheme="minorEastAsia"/>
          <w:color w:val="auto"/>
          <w:sz w:val="24"/>
          <w:highlight w:val="none"/>
          <w:lang w:val="zh-CN"/>
        </w:rPr>
        <w:t xml:space="preserve"> ；</w:t>
      </w:r>
    </w:p>
    <w:p>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（8）</w:t>
      </w:r>
      <w:r>
        <w:rPr>
          <w:rFonts w:hint="eastAsia" w:asciiTheme="minorEastAsia" w:hAnsiTheme="minorEastAsia" w:eastAsiaTheme="minorEastAsia"/>
          <w:color w:val="auto"/>
          <w:kern w:val="0"/>
          <w:sz w:val="24"/>
          <w:highlight w:val="none"/>
          <w:lang w:val="zh-CN"/>
        </w:rPr>
        <w:t>认为需要的其他商务文件或说明 (如果有) ；</w:t>
      </w:r>
    </w:p>
    <w:p>
      <w:pPr>
        <w:pStyle w:val="33"/>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kern w:val="0"/>
          <w:sz w:val="24"/>
          <w:highlight w:val="none"/>
          <w:lang w:val="zh-CN"/>
        </w:rPr>
        <w:t>（9）</w:t>
      </w:r>
      <w:r>
        <w:rPr>
          <w:rFonts w:hint="eastAsia" w:asciiTheme="minorEastAsia" w:hAnsiTheme="minorEastAsia" w:eastAsiaTheme="minorEastAsia"/>
          <w:color w:val="auto"/>
          <w:sz w:val="24"/>
          <w:highlight w:val="none"/>
          <w:lang w:val="zh-CN"/>
        </w:rPr>
        <w:t>技术解决方案。针对本项目的完整技术解决方案和实施方案；详细阐述项目方案的实现思路及关键技术；符合本项目对当前和未来发展的要求；以及对功能设计和实施计划的建议；</w:t>
      </w:r>
    </w:p>
    <w:p>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（10）组织实施方案。本项目详细工作实施组织方案，包括(但不限于)以下内容：组织机构、工作时间进度表、工作程序和步骤、管理和协调方法、关键步骤的思路和要点；</w:t>
      </w:r>
    </w:p>
    <w:p>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cs="仿宋_GB2312" w:asciiTheme="minorEastAsia" w:hAnsiTheme="minorEastAsia" w:eastAsiaTheme="minorEastAsia"/>
          <w:color w:val="auto"/>
          <w:kern w:val="0"/>
          <w:sz w:val="24"/>
          <w:highlight w:val="none"/>
          <w:lang w:val="zh-CN"/>
        </w:rPr>
        <w:t>资质情况等</w:t>
      </w:r>
      <w:r>
        <w:rPr>
          <w:rFonts w:hint="eastAsia" w:asciiTheme="minorEastAsia" w:hAnsiTheme="minorEastAsia" w:eastAsiaTheme="minorEastAsia"/>
          <w:color w:val="auto"/>
          <w:kern w:val="0"/>
          <w:sz w:val="24"/>
          <w:highlight w:val="none"/>
          <w:lang w:val="zh-CN"/>
        </w:rPr>
        <w:t>；</w:t>
      </w:r>
    </w:p>
    <w:p>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（13）优惠条件及特殊承诺；</w:t>
      </w:r>
    </w:p>
    <w:p>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（14）</w:t>
      </w:r>
      <w:r>
        <w:rPr>
          <w:rFonts w:hint="eastAsia" w:cs="仿宋_GB2312" w:asciiTheme="minorEastAsia" w:hAnsiTheme="minorEastAsia" w:eastAsiaTheme="minorEastAsia"/>
          <w:color w:val="auto"/>
          <w:kern w:val="0"/>
          <w:sz w:val="24"/>
          <w:highlight w:val="none"/>
          <w:lang w:val="zh-CN"/>
        </w:rPr>
        <w:t>培训计划（如果有）；</w:t>
      </w:r>
    </w:p>
    <w:p>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rPr>
        <w:t>（15）随机特殊工具和</w:t>
      </w:r>
      <w:r>
        <w:rPr>
          <w:rFonts w:hint="eastAsia" w:asciiTheme="minorEastAsia" w:hAnsiTheme="minorEastAsia" w:eastAsiaTheme="minorEastAsia"/>
          <w:color w:val="auto"/>
          <w:kern w:val="0"/>
          <w:sz w:val="24"/>
          <w:highlight w:val="none"/>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pPr>
        <w:pStyle w:val="33"/>
        <w:spacing w:line="360" w:lineRule="auto"/>
        <w:ind w:firstLine="480" w:firstLineChars="200"/>
        <w:rPr>
          <w:rFonts w:cs="仿宋_GB2312" w:asciiTheme="minorEastAsia" w:hAnsiTheme="minorEastAsia" w:eastAsiaTheme="minorEastAsia"/>
          <w:color w:val="auto"/>
          <w:kern w:val="0"/>
          <w:sz w:val="24"/>
          <w:szCs w:val="24"/>
          <w:highlight w:val="none"/>
          <w:lang w:val="zh-CN"/>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6）</w:t>
      </w:r>
      <w:r>
        <w:rPr>
          <w:rFonts w:hint="eastAsia" w:cs="仿宋_GB2312" w:asciiTheme="minorEastAsia" w:hAnsiTheme="minorEastAsia" w:eastAsiaTheme="minorEastAsia"/>
          <w:color w:val="auto"/>
          <w:kern w:val="0"/>
          <w:sz w:val="24"/>
          <w:szCs w:val="24"/>
          <w:highlight w:val="none"/>
          <w:lang w:val="zh-CN"/>
        </w:rPr>
        <w:t>供应商认为需要的其他技术文件或说明（如果有）；</w:t>
      </w:r>
    </w:p>
    <w:p>
      <w:pPr>
        <w:pStyle w:val="33"/>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7）</w:t>
      </w:r>
      <w:r>
        <w:rPr>
          <w:rFonts w:hint="eastAsia" w:cs="仿宋_GB2312" w:asciiTheme="minorEastAsia" w:hAnsiTheme="minorEastAsia" w:eastAsiaTheme="minorEastAsia"/>
          <w:color w:val="auto"/>
          <w:kern w:val="0"/>
          <w:sz w:val="24"/>
          <w:highlight w:val="none"/>
          <w:lang w:val="zh-CN"/>
        </w:rPr>
        <w:t>政府采购供应商廉洁自律承诺书。</w:t>
      </w:r>
    </w:p>
    <w:p>
      <w:pPr>
        <w:pStyle w:val="33"/>
        <w:spacing w:line="360" w:lineRule="auto"/>
        <w:ind w:firstLine="482"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 响应文件的编制和签署</w:t>
      </w:r>
    </w:p>
    <w:p>
      <w:pPr>
        <w:spacing w:line="360" w:lineRule="auto"/>
        <w:ind w:firstLine="480" w:firstLineChars="20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kern w:val="0"/>
          <w:sz w:val="24"/>
          <w:highlight w:val="none"/>
          <w:lang w:val="zh-CN"/>
        </w:rPr>
        <w:t>3.1各供应商在编制响应文件时请按照磋商文件第七部分规定的格式进行，混乱的编排导致响应文件被误读或磋商小组查找不到有效文件是供应商的风险。</w:t>
      </w:r>
    </w:p>
    <w:p>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3.3使用“政采云电子交易客户端”需要提前申领CA数字证书，申领流程请自行前往“浙江政府采购网-下载专区-电子交易客户端-CA驱动和申领流程”进行查阅。</w:t>
      </w:r>
    </w:p>
    <w:p>
      <w:pPr>
        <w:pStyle w:val="394"/>
        <w:snapToGrid w:val="0"/>
        <w:spacing w:before="0"/>
        <w:ind w:firstLine="48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color w:val="auto"/>
          <w:szCs w:val="24"/>
          <w:highlight w:val="none"/>
        </w:rPr>
        <w:t>3.4响应文件按照磋商文件第七部分格式要</w:t>
      </w:r>
      <w:r>
        <w:rPr>
          <w:rFonts w:hint="eastAsia" w:cs="仿宋_GB2312" w:asciiTheme="minorEastAsia" w:hAnsiTheme="minorEastAsia" w:eastAsiaTheme="minorEastAsia"/>
          <w:color w:val="auto"/>
          <w:highlight w:val="none"/>
        </w:rPr>
        <w:t>求进行签署、盖章。</w:t>
      </w: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highlight w:val="none"/>
        </w:rPr>
        <w:t>供应商的响应文件未按照磋商文件要求签署、盖章的，其响应无效</w:t>
      </w:r>
      <w:r>
        <w:rPr>
          <w:rFonts w:hint="eastAsia" w:cs="仿宋_GB2312" w:asciiTheme="minorEastAsia" w:hAnsiTheme="minorEastAsia" w:eastAsiaTheme="minorEastAsia"/>
          <w:color w:val="auto"/>
          <w:szCs w:val="24"/>
          <w:highlight w:val="none"/>
        </w:rPr>
        <w:t>。</w:t>
      </w:r>
    </w:p>
    <w:p>
      <w:pPr>
        <w:pStyle w:val="394"/>
        <w:snapToGrid w:val="0"/>
        <w:spacing w:before="0"/>
        <w:ind w:firstLine="480"/>
        <w:rPr>
          <w:rFonts w:cs="宋体" w:asciiTheme="minorEastAsia" w:hAnsiTheme="minorEastAsia" w:eastAsiaTheme="minorEastAsia"/>
          <w:color w:val="auto"/>
          <w:highlight w:val="none"/>
        </w:rPr>
      </w:pPr>
      <w:r>
        <w:rPr>
          <w:rFonts w:hint="eastAsia" w:cs="仿宋_GB2312" w:asciiTheme="minorEastAsia" w:hAnsiTheme="minorEastAsia" w:eastAsiaTheme="minorEastAsia"/>
          <w:color w:val="auto"/>
          <w:szCs w:val="24"/>
          <w:highlight w:val="none"/>
        </w:rPr>
        <w:t>3.5为确保网上操作合法、有效和安全，供应商应当在响应截止时间前完成在“政府采购云平台”的身份认证，确保在电子交易过程中能够对相关数据电文进行加密和使用电子签名。</w:t>
      </w:r>
    </w:p>
    <w:p>
      <w:pPr>
        <w:pStyle w:val="394"/>
        <w:snapToGrid w:val="0"/>
        <w:spacing w:before="0"/>
        <w:ind w:firstLine="48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highlight w:val="none"/>
        </w:rPr>
        <w:t>3.6磋商文件对响应文件签署、盖章的要求适用于电子签名。</w:t>
      </w:r>
    </w:p>
    <w:p>
      <w:pPr>
        <w:pStyle w:val="33"/>
        <w:spacing w:line="360" w:lineRule="auto"/>
        <w:ind w:firstLine="480" w:firstLineChars="200"/>
        <w:rPr>
          <w:rFonts w:cs="仿宋_GB2312" w:asciiTheme="minorEastAsia" w:hAnsiTheme="minorEastAsia" w:eastAsiaTheme="minorEastAsia"/>
          <w:color w:val="auto"/>
          <w:sz w:val="24"/>
          <w:szCs w:val="24"/>
          <w:highlight w:val="none"/>
        </w:rPr>
      </w:pPr>
    </w:p>
    <w:p>
      <w:pPr>
        <w:adjustRightInd/>
        <w:spacing w:line="360" w:lineRule="auto"/>
        <w:jc w:val="center"/>
        <w:outlineLvl w:val="0"/>
        <w:rPr>
          <w:rFonts w:cs="仿宋_GB2312" w:asciiTheme="minorEastAsia" w:hAnsiTheme="minorEastAsia" w:eastAsiaTheme="minorEastAsia"/>
          <w:b/>
          <w:color w:val="auto"/>
          <w:sz w:val="32"/>
          <w:szCs w:val="20"/>
          <w:highlight w:val="none"/>
        </w:rPr>
      </w:pPr>
    </w:p>
    <w:p>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七、</w:t>
      </w:r>
      <w:r>
        <w:rPr>
          <w:rFonts w:hint="eastAsia" w:asciiTheme="minorEastAsia" w:hAnsiTheme="minorEastAsia" w:eastAsiaTheme="minorEastAsia"/>
          <w:b/>
          <w:color w:val="auto"/>
          <w:sz w:val="32"/>
          <w:szCs w:val="32"/>
          <w:highlight w:val="none"/>
        </w:rPr>
        <w:t>响应</w:t>
      </w:r>
      <w:r>
        <w:rPr>
          <w:rFonts w:hint="eastAsia" w:cs="仿宋_GB2312" w:asciiTheme="minorEastAsia" w:hAnsiTheme="minorEastAsia" w:eastAsiaTheme="minorEastAsia"/>
          <w:b/>
          <w:color w:val="auto"/>
          <w:sz w:val="32"/>
          <w:szCs w:val="20"/>
          <w:highlight w:val="none"/>
        </w:rPr>
        <w:t>文件的提交和备份</w:t>
      </w:r>
    </w:p>
    <w:p>
      <w:pPr>
        <w:pStyle w:val="394"/>
        <w:spacing w:before="0"/>
        <w:ind w:firstLine="0" w:firstLineChars="0"/>
        <w:rPr>
          <w:rFonts w:cs="仿宋_GB2312" w:asciiTheme="minorEastAsia" w:hAnsiTheme="minorEastAsia" w:eastAsiaTheme="minorEastAsia"/>
          <w:b/>
          <w:color w:val="auto"/>
          <w:szCs w:val="24"/>
          <w:highlight w:val="none"/>
        </w:rPr>
      </w:pPr>
    </w:p>
    <w:p>
      <w:pPr>
        <w:pStyle w:val="394"/>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1.响应文件的提交、补充、修改、撤回</w:t>
      </w:r>
    </w:p>
    <w:p>
      <w:pPr>
        <w:pStyle w:val="394"/>
        <w:ind w:firstLine="480"/>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 在响应截止时间以后，不能补充、修改响应文件。</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 在提交“最后报价”后，供应商不能退出磋商。</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1.5 </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可以视情况延长提交响应文件的截止时间。在上述情况下，</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与供应商以前在响应截止期方面的全部权利、责任和义务，将适用于延长至新的响应截止期。</w:t>
      </w:r>
    </w:p>
    <w:p>
      <w:pPr>
        <w:pStyle w:val="33"/>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2.备份响应文件</w:t>
      </w:r>
    </w:p>
    <w:p>
      <w:pPr>
        <w:pStyle w:val="33"/>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auto"/>
          <w:sz w:val="24"/>
          <w:szCs w:val="24"/>
          <w:highlight w:val="none"/>
        </w:rPr>
        <w:t>但采购人、</w:t>
      </w:r>
      <w:r>
        <w:rPr>
          <w:rFonts w:hint="eastAsia" w:cs="仿宋_GB2312" w:asciiTheme="minorEastAsia" w:hAnsiTheme="minorEastAsia" w:eastAsiaTheme="minorEastAsia"/>
          <w:b/>
          <w:color w:val="auto"/>
          <w:sz w:val="24"/>
          <w:szCs w:val="24"/>
          <w:highlight w:val="none"/>
          <w:lang w:eastAsia="zh-CN"/>
        </w:rPr>
        <w:t>采购代理机构</w:t>
      </w:r>
      <w:r>
        <w:rPr>
          <w:rFonts w:hint="eastAsia" w:cs="仿宋_GB2312" w:asciiTheme="minorEastAsia" w:hAnsiTheme="minorEastAsia" w:eastAsiaTheme="minorEastAsia"/>
          <w:b/>
          <w:color w:val="auto"/>
          <w:sz w:val="24"/>
          <w:szCs w:val="24"/>
          <w:highlight w:val="none"/>
        </w:rPr>
        <w:t>不强制或变相强制供应商提交备份响应文件。</w:t>
      </w:r>
    </w:p>
    <w:p>
      <w:pPr>
        <w:pStyle w:val="33"/>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2.2 备份响应文件须在“政采云投标客户端”制作生成，并储存在不可修改的</w:t>
      </w:r>
      <w:r>
        <w:rPr>
          <w:rFonts w:hint="eastAsia" w:asciiTheme="minorEastAsia" w:hAnsiTheme="minorEastAsia" w:eastAsiaTheme="minorEastAsia"/>
          <w:b/>
          <w:color w:val="auto"/>
          <w:sz w:val="24"/>
          <w:highlight w:val="none"/>
          <w:u w:val="single"/>
        </w:rPr>
        <w:t>电子光盘</w:t>
      </w:r>
      <w:r>
        <w:rPr>
          <w:rFonts w:hint="eastAsia" w:asciiTheme="minorEastAsia" w:hAnsiTheme="minorEastAsia" w:eastAsiaTheme="minorEastAsia"/>
          <w:b/>
          <w:color w:val="auto"/>
          <w:sz w:val="24"/>
          <w:highlight w:val="none"/>
          <w:u w:val="single"/>
          <w:lang w:val="en-US" w:eastAsia="zh-CN"/>
        </w:rPr>
        <w:t>等存储介质</w:t>
      </w:r>
      <w:r>
        <w:rPr>
          <w:rFonts w:hint="eastAsia" w:cs="仿宋_GB2312" w:asciiTheme="minorEastAsia" w:hAnsiTheme="minorEastAsia" w:eastAsiaTheme="minorEastAsia"/>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highlight w:val="none"/>
        </w:rPr>
        <w:t>▲不符合上述制作、</w:t>
      </w:r>
      <w:r>
        <w:rPr>
          <w:rFonts w:hint="eastAsia" w:cs="仿宋_GB2312" w:asciiTheme="minorEastAsia" w:hAnsiTheme="minorEastAsia" w:eastAsiaTheme="minorEastAsia"/>
          <w:b/>
          <w:color w:val="auto"/>
          <w:sz w:val="24"/>
          <w:szCs w:val="24"/>
          <w:highlight w:val="none"/>
        </w:rPr>
        <w:t>存储、密封规定的备份响应文件将被视为无效或者被拒绝接收。</w:t>
      </w:r>
    </w:p>
    <w:p>
      <w:pPr>
        <w:pStyle w:val="33"/>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2.3 直接提交备份响应文件的，供应商应于响应截止时间前在磋商公告中载明的开启响应文件的地点将备份响应文件提交给</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将拒绝接受逾期送达的备份响应文件。</w:t>
      </w:r>
    </w:p>
    <w:p>
      <w:pPr>
        <w:pStyle w:val="33"/>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auto"/>
          <w:sz w:val="24"/>
          <w:szCs w:val="24"/>
          <w:highlight w:val="none"/>
        </w:rPr>
        <w:t>磋商文件第三部分供应商须知前附表规定的备份响应文件送达地点</w:t>
      </w:r>
      <w:r>
        <w:rPr>
          <w:rFonts w:hint="eastAsia" w:cs="仿宋_GB2312" w:asciiTheme="minorEastAsia" w:hAnsiTheme="minorEastAsia" w:eastAsiaTheme="minorEastAsia"/>
          <w:color w:val="auto"/>
          <w:sz w:val="24"/>
          <w:szCs w:val="24"/>
          <w:highlight w:val="none"/>
        </w:rPr>
        <w:t>；送达时间以签收人签收时间为准。</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将拒绝接受逾期送达的备份响应文件。邮寄过程中，电子备份响应文件发生泄露、遗失、损坏或延期送达等情况的，由供应商自行负责。</w:t>
      </w:r>
    </w:p>
    <w:p>
      <w:pPr>
        <w:pStyle w:val="33"/>
        <w:spacing w:line="360" w:lineRule="auto"/>
        <w:ind w:firstLine="361"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b/>
          <w:color w:val="auto"/>
          <w:sz w:val="24"/>
          <w:szCs w:val="24"/>
          <w:highlight w:val="none"/>
        </w:rPr>
        <w:t xml:space="preserve">2.5 </w:t>
      </w:r>
      <w:r>
        <w:rPr>
          <w:rFonts w:hint="eastAsia" w:asciiTheme="minorEastAsia" w:hAnsiTheme="minorEastAsia" w:eastAsiaTheme="minorEastAsia"/>
          <w:b/>
          <w:color w:val="auto"/>
          <w:sz w:val="24"/>
          <w:highlight w:val="none"/>
        </w:rPr>
        <w:t>▲</w:t>
      </w:r>
      <w:r>
        <w:rPr>
          <w:rFonts w:hint="eastAsia" w:cs="仿宋_GB2312" w:asciiTheme="minorEastAsia" w:hAnsiTheme="minorEastAsia" w:eastAsiaTheme="minorEastAsia"/>
          <w:b/>
          <w:color w:val="auto"/>
          <w:sz w:val="24"/>
          <w:szCs w:val="24"/>
          <w:highlight w:val="none"/>
        </w:rPr>
        <w:t>供应商仅提交备份响应文件，未在电子交易平台传输提交响应文件的，响应无效。</w:t>
      </w:r>
    </w:p>
    <w:p>
      <w:pPr>
        <w:adjustRightInd/>
        <w:spacing w:line="360" w:lineRule="auto"/>
        <w:jc w:val="center"/>
        <w:outlineLvl w:val="0"/>
        <w:rPr>
          <w:rFonts w:cs="仿宋_GB2312" w:asciiTheme="minorEastAsia" w:hAnsiTheme="minorEastAsia" w:eastAsiaTheme="minorEastAsia"/>
          <w:b/>
          <w:color w:val="auto"/>
          <w:sz w:val="32"/>
          <w:szCs w:val="20"/>
          <w:highlight w:val="none"/>
        </w:rPr>
      </w:pPr>
    </w:p>
    <w:p>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八、</w:t>
      </w:r>
      <w:r>
        <w:rPr>
          <w:rFonts w:hint="eastAsia" w:asciiTheme="minorEastAsia" w:hAnsiTheme="minorEastAsia" w:eastAsiaTheme="minorEastAsia"/>
          <w:b/>
          <w:color w:val="auto"/>
          <w:sz w:val="32"/>
          <w:szCs w:val="32"/>
          <w:highlight w:val="none"/>
        </w:rPr>
        <w:t>开启响应文件与信用信息查询</w:t>
      </w:r>
    </w:p>
    <w:p>
      <w:pPr>
        <w:pStyle w:val="33"/>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 开启响应文件</w:t>
      </w:r>
    </w:p>
    <w:p>
      <w:pPr>
        <w:pStyle w:val="33"/>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 xml:space="preserve">1.1 </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highlight w:val="none"/>
        </w:rPr>
        <w:t>供应商数量不符合规定的，不得开启响应文件。</w:t>
      </w:r>
    </w:p>
    <w:p>
      <w:pPr>
        <w:pStyle w:val="33"/>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1.2开启响应文件时，电子交易平台按开启响应文件时间自动提取所有响应文件。</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依托电子交易平台发起开始解密指令，供应商按照平台提示和磋商文件的规定在半小时内完成在线解密。</w:t>
      </w:r>
    </w:p>
    <w:p>
      <w:pPr>
        <w:pStyle w:val="33"/>
        <w:spacing w:line="360" w:lineRule="auto"/>
        <w:ind w:firstLine="361"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pPr>
        <w:pStyle w:val="394"/>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2.信用信息查询</w:t>
      </w:r>
    </w:p>
    <w:p>
      <w:pPr>
        <w:pStyle w:val="394"/>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2.1信用信息查询渠道及截止时间：</w:t>
      </w:r>
      <w:r>
        <w:rPr>
          <w:rFonts w:hint="eastAsia" w:cs="Arial" w:asciiTheme="minorEastAsia" w:hAnsiTheme="minorEastAsia" w:eastAsiaTheme="minorEastAsia"/>
          <w:color w:val="auto"/>
          <w:kern w:val="0"/>
          <w:szCs w:val="24"/>
          <w:highlight w:val="none"/>
          <w:lang w:eastAsia="zh-CN"/>
        </w:rPr>
        <w:t>采购代理机构</w:t>
      </w:r>
      <w:r>
        <w:rPr>
          <w:rFonts w:hint="eastAsia" w:cs="Arial" w:asciiTheme="minorEastAsia" w:hAnsiTheme="minorEastAsia" w:eastAsiaTheme="minorEastAsia"/>
          <w:color w:val="auto"/>
          <w:kern w:val="0"/>
          <w:szCs w:val="24"/>
          <w:highlight w:val="none"/>
        </w:rPr>
        <w:t>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8"/>
          <w:rFonts w:hint="eastAsia" w:asciiTheme="minorEastAsia" w:hAnsiTheme="minorEastAsia" w:eastAsiaTheme="minorEastAsia"/>
          <w:snapToGrid/>
          <w:color w:val="auto"/>
          <w:sz w:val="24"/>
          <w:szCs w:val="24"/>
          <w:highlight w:val="none"/>
        </w:rPr>
        <w:t>www.creditchina.gov.cn</w:t>
      </w:r>
      <w:r>
        <w:rPr>
          <w:rStyle w:val="68"/>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)、中国政府采购网(www.ccgp.gov.cn)渠道查询供应商响应截止时间前的信用记录。</w:t>
      </w:r>
    </w:p>
    <w:p>
      <w:pPr>
        <w:pStyle w:val="394"/>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2.2信用信息查询记录和证据留存的具体方式：现场查询的供应商的信用记录、查询结果经确认后存档。</w:t>
      </w:r>
    </w:p>
    <w:p>
      <w:pPr>
        <w:pStyle w:val="394"/>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2.3信用信息的使用规则：经查询列入失信被执行人名单、</w:t>
      </w:r>
      <w:r>
        <w:rPr>
          <w:rFonts w:hint="eastAsia" w:cs="Arial" w:asciiTheme="minorEastAsia" w:hAnsiTheme="minorEastAsia" w:eastAsiaTheme="minorEastAsia"/>
          <w:color w:val="auto"/>
          <w:kern w:val="0"/>
          <w:szCs w:val="24"/>
          <w:highlight w:val="none"/>
          <w:lang w:eastAsia="zh-CN"/>
        </w:rPr>
        <w:t>重大税收违法失信主体</w:t>
      </w:r>
      <w:r>
        <w:rPr>
          <w:rFonts w:hint="eastAsia" w:cs="Arial" w:asciiTheme="minorEastAsia" w:hAnsiTheme="minorEastAsia" w:eastAsiaTheme="minorEastAsia"/>
          <w:color w:val="auto"/>
          <w:kern w:val="0"/>
          <w:szCs w:val="24"/>
          <w:highlight w:val="none"/>
        </w:rPr>
        <w:t>、政府采购严重违法失信行为记录名单的供应商将被拒绝参与政府采购活动。</w:t>
      </w:r>
    </w:p>
    <w:p>
      <w:pPr>
        <w:pStyle w:val="394"/>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33"/>
        <w:spacing w:line="360" w:lineRule="auto"/>
        <w:rPr>
          <w:rFonts w:cs="仿宋_GB2312" w:asciiTheme="minorEastAsia" w:hAnsiTheme="minorEastAsia" w:eastAsiaTheme="minorEastAsia"/>
          <w:b/>
          <w:color w:val="auto"/>
          <w:sz w:val="24"/>
          <w:szCs w:val="24"/>
          <w:highlight w:val="none"/>
        </w:rPr>
      </w:pPr>
    </w:p>
    <w:p>
      <w:pPr>
        <w:adjustRightInd/>
        <w:spacing w:line="360" w:lineRule="auto"/>
        <w:jc w:val="center"/>
        <w:outlineLvl w:val="0"/>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九</w:t>
      </w:r>
      <w:r>
        <w:rPr>
          <w:rFonts w:hint="eastAsia" w:cs="仿宋_GB2312" w:asciiTheme="minorEastAsia" w:hAnsiTheme="minorEastAsia" w:eastAsiaTheme="minorEastAsia"/>
          <w:b/>
          <w:color w:val="auto"/>
          <w:sz w:val="32"/>
          <w:szCs w:val="20"/>
          <w:highlight w:val="none"/>
        </w:rPr>
        <w:t>、提交</w:t>
      </w:r>
      <w:r>
        <w:rPr>
          <w:rFonts w:hint="eastAsia" w:asciiTheme="minorEastAsia" w:hAnsiTheme="minorEastAsia" w:eastAsiaTheme="minorEastAsia"/>
          <w:b/>
          <w:color w:val="auto"/>
          <w:sz w:val="32"/>
          <w:szCs w:val="32"/>
          <w:highlight w:val="none"/>
        </w:rPr>
        <w:t>最后报价</w:t>
      </w:r>
    </w:p>
    <w:p>
      <w:pPr>
        <w:snapToGrid w:val="0"/>
        <w:spacing w:line="360" w:lineRule="auto"/>
        <w:rPr>
          <w:rFonts w:cs="仿宋_GB2312" w:asciiTheme="minorEastAsia" w:hAnsiTheme="minorEastAsia" w:eastAsiaTheme="minorEastAsia"/>
          <w:color w:val="auto"/>
          <w:sz w:val="24"/>
          <w:highlight w:val="none"/>
          <w:u w:val="single"/>
          <w:lang w:val="zh-CN"/>
        </w:rPr>
      </w:pPr>
      <w:r>
        <w:rPr>
          <w:rFonts w:hint="eastAsia" w:asciiTheme="minorEastAsia" w:hAnsiTheme="minorEastAsia" w:eastAsiaTheme="minorEastAsia"/>
          <w:b/>
          <w:color w:val="auto"/>
          <w:sz w:val="24"/>
          <w:highlight w:val="none"/>
        </w:rPr>
        <w:t>1.</w:t>
      </w:r>
      <w:r>
        <w:rPr>
          <w:rFonts w:hint="eastAsia" w:cs="仿宋_GB2312" w:asciiTheme="minorEastAsia" w:hAnsiTheme="minorEastAsia" w:eastAsiaTheme="minorEastAsia"/>
          <w:color w:val="auto"/>
          <w:sz w:val="24"/>
          <w:highlight w:val="none"/>
        </w:rPr>
        <w:t>供应商的</w:t>
      </w:r>
      <w:r>
        <w:rPr>
          <w:rFonts w:hint="eastAsia" w:cs="仿宋_GB2312" w:asciiTheme="minorEastAsia" w:hAnsiTheme="minorEastAsia" w:eastAsiaTheme="minorEastAsia"/>
          <w:b/>
          <w:color w:val="auto"/>
          <w:sz w:val="24"/>
          <w:highlight w:val="none"/>
        </w:rPr>
        <w:t>最后报价文件</w:t>
      </w:r>
      <w:r>
        <w:rPr>
          <w:rFonts w:hint="eastAsia" w:cs="仿宋_GB2312" w:asciiTheme="minorEastAsia" w:hAnsiTheme="minorEastAsia" w:eastAsiaTheme="minorEastAsia"/>
          <w:color w:val="auto"/>
          <w:sz w:val="24"/>
          <w:highlight w:val="none"/>
        </w:rPr>
        <w:t>应包括以下内容（均需使用电子签名）：</w:t>
      </w:r>
    </w:p>
    <w:p>
      <w:pPr>
        <w:pStyle w:val="33"/>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1.1最后报价一览表；</w:t>
      </w:r>
    </w:p>
    <w:p>
      <w:pPr>
        <w:pStyle w:val="33"/>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1.2中小企业声明函（如果有）。</w:t>
      </w:r>
    </w:p>
    <w:p>
      <w:pPr>
        <w:adjustRightInd/>
        <w:spacing w:line="360" w:lineRule="auto"/>
        <w:jc w:val="center"/>
        <w:outlineLvl w:val="0"/>
        <w:rPr>
          <w:rFonts w:cs="仿宋_GB2312" w:asciiTheme="minorEastAsia" w:hAnsiTheme="minorEastAsia" w:eastAsiaTheme="minorEastAsia"/>
          <w:b/>
          <w:color w:val="auto"/>
          <w:sz w:val="32"/>
          <w:szCs w:val="20"/>
          <w:highlight w:val="none"/>
        </w:rPr>
      </w:pPr>
    </w:p>
    <w:p>
      <w:pPr>
        <w:adjustRightInd/>
        <w:spacing w:line="360" w:lineRule="auto"/>
        <w:jc w:val="center"/>
        <w:outlineLvl w:val="0"/>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szCs w:val="20"/>
          <w:highlight w:val="none"/>
        </w:rPr>
        <w:t>十、</w:t>
      </w:r>
      <w:r>
        <w:rPr>
          <w:rFonts w:hint="eastAsia" w:asciiTheme="minorEastAsia" w:hAnsiTheme="minorEastAsia" w:eastAsiaTheme="minorEastAsia"/>
          <w:b/>
          <w:color w:val="auto"/>
          <w:sz w:val="32"/>
          <w:szCs w:val="32"/>
          <w:highlight w:val="none"/>
        </w:rPr>
        <w:t>评审</w:t>
      </w:r>
    </w:p>
    <w:p>
      <w:pPr>
        <w:pStyle w:val="394"/>
        <w:spacing w:before="0"/>
        <w:ind w:firstLine="0" w:firstLineChars="0"/>
        <w:rPr>
          <w:rFonts w:cs="仿宋_GB2312"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w:t>
      </w:r>
      <w:r>
        <w:rPr>
          <w:rFonts w:hint="eastAsia" w:cs="仿宋_GB2312" w:asciiTheme="minorEastAsia" w:hAnsiTheme="minorEastAsia" w:eastAsiaTheme="minorEastAsia"/>
          <w:b/>
          <w:color w:val="auto"/>
          <w:highlight w:val="none"/>
        </w:rPr>
        <w:t xml:space="preserve"> 评审方法：</w:t>
      </w:r>
      <w:r>
        <w:rPr>
          <w:rFonts w:hint="eastAsia" w:cs="仿宋_GB2312" w:asciiTheme="minorEastAsia" w:hAnsiTheme="minorEastAsia" w:eastAsiaTheme="minorEastAsia"/>
          <w:color w:val="auto"/>
          <w:highlight w:val="none"/>
        </w:rPr>
        <w:t>综合评分法。</w:t>
      </w:r>
    </w:p>
    <w:p>
      <w:pPr>
        <w:pStyle w:val="394"/>
        <w:spacing w:before="0"/>
        <w:ind w:firstLine="0" w:firstLineChars="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highlight w:val="none"/>
        </w:rPr>
        <w:t>2. 价格分计算方法：</w:t>
      </w:r>
      <w:r>
        <w:rPr>
          <w:rFonts w:hint="eastAsia" w:cs="仿宋_GB2312" w:asciiTheme="minorEastAsia" w:hAnsiTheme="minorEastAsia" w:eastAsiaTheme="minorEastAsia"/>
          <w:color w:val="auto"/>
          <w:highlight w:val="none"/>
        </w:rPr>
        <w:t>低价优先法。</w:t>
      </w:r>
    </w:p>
    <w:p>
      <w:pPr>
        <w:pStyle w:val="394"/>
        <w:spacing w:before="0"/>
        <w:ind w:firstLine="0" w:firstLineChars="0"/>
        <w:rPr>
          <w:rFonts w:asciiTheme="minorEastAsia" w:hAnsiTheme="minorEastAsia" w:eastAsiaTheme="minorEastAsia"/>
          <w:color w:val="auto"/>
          <w:szCs w:val="24"/>
          <w:highlight w:val="none"/>
        </w:rPr>
      </w:pPr>
      <w:r>
        <w:rPr>
          <w:rFonts w:hint="eastAsia" w:cs="仿宋_GB2312" w:asciiTheme="minorEastAsia" w:hAnsiTheme="minorEastAsia" w:eastAsiaTheme="minorEastAsia"/>
          <w:b/>
          <w:color w:val="auto"/>
          <w:highlight w:val="none"/>
        </w:rPr>
        <w:t>3. 评审要求：</w:t>
      </w:r>
      <w:r>
        <w:rPr>
          <w:rFonts w:hint="eastAsia" w:cs="仿宋_GB2312" w:asciiTheme="minorEastAsia" w:hAnsiTheme="minorEastAsia" w:eastAsiaTheme="minorEastAsia"/>
          <w:color w:val="auto"/>
          <w:highlight w:val="none"/>
        </w:rPr>
        <w:t>详见磋商文件第五部分“评审方法及评审标准”。</w:t>
      </w:r>
    </w:p>
    <w:p>
      <w:pPr>
        <w:adjustRightInd/>
        <w:spacing w:line="360" w:lineRule="auto"/>
        <w:jc w:val="center"/>
        <w:outlineLvl w:val="0"/>
        <w:rPr>
          <w:rFonts w:cs="仿宋_GB2312" w:asciiTheme="minorEastAsia" w:hAnsiTheme="minorEastAsia" w:eastAsiaTheme="minorEastAsia"/>
          <w:color w:val="auto"/>
          <w:sz w:val="24"/>
          <w:highlight w:val="none"/>
        </w:rPr>
      </w:pPr>
    </w:p>
    <w:p>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十一、</w:t>
      </w:r>
      <w:r>
        <w:rPr>
          <w:rFonts w:hint="eastAsia" w:asciiTheme="minorEastAsia" w:hAnsiTheme="minorEastAsia" w:eastAsiaTheme="minorEastAsia"/>
          <w:b/>
          <w:color w:val="auto"/>
          <w:sz w:val="32"/>
          <w:szCs w:val="32"/>
          <w:highlight w:val="none"/>
        </w:rPr>
        <w:t>成交</w:t>
      </w:r>
    </w:p>
    <w:p>
      <w:pPr>
        <w:pStyle w:val="33"/>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推荐成交候选供应商</w:t>
      </w:r>
    </w:p>
    <w:p>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pPr>
        <w:pStyle w:val="33"/>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确定成交供应商</w:t>
      </w:r>
    </w:p>
    <w:p>
      <w:pPr>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pPr>
        <w:tabs>
          <w:tab w:val="left" w:pos="0"/>
        </w:tabs>
        <w:spacing w:line="360" w:lineRule="auto"/>
        <w:rPr>
          <w:rFonts w:cs="Helvetica" w:asciiTheme="minorEastAsia" w:hAnsiTheme="minorEastAsia" w:eastAsiaTheme="minorEastAsia"/>
          <w:color w:val="auto"/>
          <w:kern w:val="0"/>
          <w:sz w:val="24"/>
          <w:highlight w:val="none"/>
        </w:rPr>
      </w:pPr>
      <w:r>
        <w:rPr>
          <w:rFonts w:hint="eastAsia" w:asciiTheme="minorEastAsia" w:hAnsiTheme="minorEastAsia" w:eastAsiaTheme="minorEastAsia"/>
          <w:b/>
          <w:color w:val="auto"/>
          <w:sz w:val="24"/>
          <w:highlight w:val="none"/>
        </w:rPr>
        <w:t>3．成交通知及成交结果公告</w:t>
      </w:r>
    </w:p>
    <w:p>
      <w:pPr>
        <w:spacing w:line="360" w:lineRule="auto"/>
        <w:ind w:firstLine="360" w:firstLineChars="150"/>
        <w:rPr>
          <w:rFonts w:ascii="宋体" w:hAnsi="宋体" w:cs="宋体"/>
          <w:color w:val="auto"/>
          <w:sz w:val="24"/>
          <w:highlight w:val="none"/>
        </w:rPr>
      </w:pPr>
      <w:r>
        <w:rPr>
          <w:rFonts w:hint="eastAsia" w:asciiTheme="minorEastAsia" w:hAnsiTheme="minorEastAsia" w:eastAsiaTheme="minorEastAsia"/>
          <w:color w:val="auto"/>
          <w:sz w:val="24"/>
          <w:szCs w:val="21"/>
          <w:highlight w:val="none"/>
        </w:rPr>
        <w:t>3.1自成交人确定之日起2个工作日内，</w:t>
      </w:r>
      <w:r>
        <w:rPr>
          <w:rFonts w:hint="eastAsia" w:asciiTheme="minorEastAsia" w:hAnsiTheme="minorEastAsia" w:eastAsiaTheme="minorEastAsia"/>
          <w:color w:val="auto"/>
          <w:sz w:val="24"/>
          <w:szCs w:val="21"/>
          <w:highlight w:val="none"/>
          <w:lang w:eastAsia="zh-CN"/>
        </w:rPr>
        <w:t>采购代理机构</w:t>
      </w:r>
      <w:r>
        <w:rPr>
          <w:rFonts w:hint="eastAsia" w:asciiTheme="minorEastAsia" w:hAnsiTheme="minorEastAsia" w:eastAsiaTheme="minorEastAsia"/>
          <w:color w:val="auto"/>
          <w:sz w:val="24"/>
          <w:szCs w:val="21"/>
          <w:highlight w:val="none"/>
        </w:rPr>
        <w:t>通过电子交易平台向成交人发出成交通知书，</w:t>
      </w:r>
      <w:r>
        <w:rPr>
          <w:rFonts w:hint="eastAsia" w:cs="宋体" w:asciiTheme="minorEastAsia" w:hAnsiTheme="minorEastAsia" w:eastAsiaTheme="minorEastAsia"/>
          <w:color w:val="auto"/>
          <w:sz w:val="24"/>
          <w:highlight w:val="none"/>
        </w:rPr>
        <w:t>同时编制发布采购</w:t>
      </w:r>
      <w:r>
        <w:rPr>
          <w:rFonts w:hint="eastAsia" w:asciiTheme="minorEastAsia" w:hAnsiTheme="minorEastAsia" w:eastAsiaTheme="minorEastAsia"/>
          <w:color w:val="auto"/>
          <w:sz w:val="24"/>
          <w:szCs w:val="21"/>
          <w:highlight w:val="none"/>
        </w:rPr>
        <w:t>成交结果公告。</w:t>
      </w:r>
      <w:r>
        <w:rPr>
          <w:rFonts w:hint="eastAsia" w:ascii="宋体" w:hAnsi="宋体" w:cs="宋体" w:eastAsiaTheme="minorEastAsia"/>
          <w:color w:val="auto"/>
          <w:sz w:val="24"/>
          <w:highlight w:val="none"/>
          <w:lang w:eastAsia="zh-CN"/>
        </w:rPr>
        <w:t>采购代理机构</w:t>
      </w:r>
      <w:r>
        <w:rPr>
          <w:rFonts w:hint="eastAsia" w:ascii="宋体" w:hAnsi="宋体" w:cs="宋体"/>
          <w:color w:val="auto"/>
          <w:sz w:val="24"/>
          <w:highlight w:val="none"/>
        </w:rPr>
        <w:t>也可以以纸质形式进行成交通知。</w:t>
      </w:r>
    </w:p>
    <w:p>
      <w:pPr>
        <w:spacing w:line="360" w:lineRule="auto"/>
        <w:ind w:firstLine="360" w:firstLineChars="150"/>
        <w:rPr>
          <w:rFonts w:asciiTheme="minorEastAsia" w:hAnsiTheme="minorEastAsia" w:eastAsiaTheme="minorEastAsia"/>
          <w:color w:val="auto"/>
          <w:sz w:val="24"/>
          <w:szCs w:val="21"/>
          <w:highlight w:val="none"/>
        </w:rPr>
      </w:pPr>
      <w:r>
        <w:rPr>
          <w:rFonts w:hint="eastAsia" w:ascii="宋体" w:hAnsi="宋体" w:cs="宋体"/>
          <w:color w:val="auto"/>
          <w:sz w:val="24"/>
          <w:highlight w:val="none"/>
        </w:rPr>
        <w:t>3.2</w:t>
      </w:r>
      <w:r>
        <w:rPr>
          <w:rFonts w:hint="eastAsia" w:asciiTheme="minorEastAsia" w:hAnsiTheme="minorEastAsia" w:eastAsiaTheme="minorEastAsia"/>
          <w:color w:val="auto"/>
          <w:sz w:val="24"/>
          <w:szCs w:val="21"/>
          <w:highlight w:val="none"/>
        </w:rPr>
        <w:t>成交</w:t>
      </w:r>
      <w:r>
        <w:rPr>
          <w:rFonts w:hint="eastAsia" w:cs="仿宋_GB2312" w:asciiTheme="minorEastAsia" w:hAnsiTheme="minorEastAsia" w:eastAsiaTheme="minorEastAsia"/>
          <w:color w:val="auto"/>
          <w:sz w:val="24"/>
          <w:highlight w:val="none"/>
        </w:rPr>
        <w:t>结果公告内容包括</w:t>
      </w:r>
      <w:r>
        <w:rPr>
          <w:rFonts w:hint="eastAsia" w:cs="宋体" w:asciiTheme="minorEastAsia" w:hAnsiTheme="minorEastAsia" w:eastAsiaTheme="minorEastAsia"/>
          <w:color w:val="auto"/>
          <w:sz w:val="24"/>
          <w:highlight w:val="none"/>
        </w:rPr>
        <w:t>采购人及其委托的</w:t>
      </w:r>
      <w:r>
        <w:rPr>
          <w:rFonts w:hint="eastAsia" w:cs="宋体" w:asciiTheme="minorEastAsia" w:hAnsiTheme="minorEastAsia" w:eastAsiaTheme="minorEastAsia"/>
          <w:color w:val="auto"/>
          <w:sz w:val="24"/>
          <w:highlight w:val="none"/>
          <w:lang w:eastAsia="zh-CN"/>
        </w:rPr>
        <w:t>采购代理机构</w:t>
      </w:r>
      <w:r>
        <w:rPr>
          <w:rFonts w:hint="eastAsia" w:cs="宋体" w:asciiTheme="minorEastAsia" w:hAnsiTheme="minorEastAsia" w:eastAsiaTheme="minorEastAsia"/>
          <w:color w:val="auto"/>
          <w:sz w:val="24"/>
          <w:highlight w:val="none"/>
        </w:rPr>
        <w:t>的名称、地址、联系方式，项目名称和项目编号，成交人名称、地址和成交金额，主要中标标的的名称、规格型号、数量、单价、服务要求，开标记录、</w:t>
      </w:r>
      <w:bookmarkStart w:id="53" w:name="_Hlk101184471"/>
      <w:r>
        <w:rPr>
          <w:rFonts w:hint="eastAsia" w:cs="宋体" w:asciiTheme="minorEastAsia" w:hAnsiTheme="minorEastAsia" w:eastAsiaTheme="minorEastAsia"/>
          <w:color w:val="auto"/>
          <w:sz w:val="24"/>
          <w:highlight w:val="none"/>
        </w:rPr>
        <w:t>资格审查情况、评审专家抽取规则、符合性审查情况、</w:t>
      </w:r>
      <w:bookmarkEnd w:id="53"/>
      <w:r>
        <w:rPr>
          <w:rFonts w:hint="eastAsia" w:cs="宋体" w:asciiTheme="minorEastAsia" w:hAnsiTheme="minorEastAsia" w:eastAsiaTheme="minorEastAsia"/>
          <w:color w:val="auto"/>
          <w:sz w:val="24"/>
          <w:highlight w:val="none"/>
        </w:rPr>
        <w:t>未成交情况说明、成交公告期限以及评审专家名单、评分汇总及明细。</w:t>
      </w:r>
    </w:p>
    <w:p>
      <w:pPr>
        <w:spacing w:line="360" w:lineRule="auto"/>
        <w:ind w:firstLine="360" w:firstLineChars="150"/>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3.3公告期限为1个工作日。</w:t>
      </w:r>
    </w:p>
    <w:p>
      <w:pPr>
        <w:snapToGrid w:val="0"/>
        <w:spacing w:line="360" w:lineRule="auto"/>
        <w:jc w:val="center"/>
        <w:outlineLvl w:val="0"/>
        <w:rPr>
          <w:rFonts w:cs="仿宋_GB2312" w:asciiTheme="minorEastAsia" w:hAnsiTheme="minorEastAsia" w:eastAsiaTheme="minorEastAsia"/>
          <w:b/>
          <w:color w:val="auto"/>
          <w:sz w:val="36"/>
          <w:szCs w:val="36"/>
          <w:highlight w:val="none"/>
        </w:rPr>
      </w:pPr>
    </w:p>
    <w:p>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十二、合同</w:t>
      </w:r>
    </w:p>
    <w:p>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1.合同主要条款：</w:t>
      </w:r>
      <w:r>
        <w:rPr>
          <w:rFonts w:hint="eastAsia" w:asciiTheme="minorEastAsia" w:hAnsiTheme="minorEastAsia" w:eastAsiaTheme="minorEastAsia"/>
          <w:color w:val="auto"/>
          <w:sz w:val="24"/>
          <w:highlight w:val="none"/>
        </w:rPr>
        <w:t>详见“第六部分拟签订的合同文本”。</w:t>
      </w:r>
    </w:p>
    <w:p>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2.合同的签订</w:t>
      </w:r>
    </w:p>
    <w:p>
      <w:pPr>
        <w:widowControl/>
        <w:shd w:val="clear" w:color="auto"/>
        <w:spacing w:line="360" w:lineRule="auto"/>
        <w:ind w:firstLine="480"/>
        <w:jc w:val="left"/>
        <w:rPr>
          <w:rFonts w:cs="宋体" w:asciiTheme="minorEastAsia" w:hAnsiTheme="minorEastAsia" w:eastAsiaTheme="minorEastAsia"/>
          <w:color w:val="auto"/>
          <w:kern w:val="0"/>
          <w:sz w:val="24"/>
          <w:highlight w:val="none"/>
        </w:rPr>
      </w:pPr>
      <w:r>
        <w:rPr>
          <w:rFonts w:hint="eastAsia" w:asciiTheme="minorEastAsia" w:hAnsiTheme="minorEastAsia" w:eastAsiaTheme="minorEastAsia"/>
          <w:color w:val="auto"/>
          <w:szCs w:val="21"/>
          <w:highlight w:val="none"/>
        </w:rPr>
        <w:t>2.1</w:t>
      </w:r>
      <w:r>
        <w:rPr>
          <w:rFonts w:hint="eastAsia" w:cs="宋体" w:asciiTheme="minorEastAsia" w:hAnsiTheme="minorEastAsia" w:eastAsiaTheme="minorEastAsia"/>
          <w:color w:val="auto"/>
          <w:kern w:val="0"/>
          <w:sz w:val="24"/>
          <w:highlight w:val="none"/>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pPr>
        <w:pStyle w:val="394"/>
        <w:shd w:val="clear"/>
        <w:snapToGrid w:val="0"/>
        <w:spacing w:before="0"/>
        <w:ind w:firstLine="48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pPr>
        <w:shd w:val="clea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2.5如签订合同并生效后，供应商无故拒绝或延期，除按照合同条款处理外，列入不良行为记录一次，并给予通报。</w:t>
      </w:r>
    </w:p>
    <w:p>
      <w:pPr>
        <w:pStyle w:val="394"/>
        <w:snapToGrid w:val="0"/>
        <w:spacing w:before="0" w:after="120"/>
        <w:ind w:firstLine="480"/>
        <w:rPr>
          <w:rFonts w:cs="仿宋_GB2312" w:asciiTheme="minorEastAsia" w:hAnsiTheme="minorEastAsia" w:eastAsiaTheme="minorEastAsia"/>
          <w:color w:val="auto"/>
          <w:highlight w:val="none"/>
        </w:rPr>
      </w:pPr>
      <w:r>
        <w:rPr>
          <w:rFonts w:cs="仿宋_GB2312" w:asciiTheme="minorEastAsia" w:hAnsiTheme="minorEastAsia" w:eastAsiaTheme="minorEastAsia"/>
          <w:color w:val="auto"/>
          <w:highlight w:val="none"/>
        </w:rPr>
        <w:t>2.</w:t>
      </w:r>
      <w:r>
        <w:rPr>
          <w:rFonts w:hint="eastAsia" w:cs="仿宋_GB2312" w:asciiTheme="minorEastAsia" w:hAnsiTheme="minorEastAsia" w:eastAsiaTheme="minorEastAsia"/>
          <w:color w:val="auto"/>
          <w:highlight w:val="none"/>
        </w:rPr>
        <w:t>6</w:t>
      </w:r>
      <w:r>
        <w:rPr>
          <w:rFonts w:cs="仿宋_GB2312" w:asciiTheme="minorEastAsia" w:hAnsiTheme="minorEastAsia" w:eastAsiaTheme="minorEastAsia"/>
          <w:color w:val="auto"/>
          <w:highlight w:val="none"/>
        </w:rPr>
        <w:t>采购合同由采购人与</w:t>
      </w:r>
      <w:r>
        <w:rPr>
          <w:rFonts w:hint="eastAsia" w:cs="仿宋_GB2312" w:asciiTheme="minorEastAsia" w:hAnsiTheme="minorEastAsia" w:eastAsiaTheme="minorEastAsia"/>
          <w:color w:val="auto"/>
          <w:highlight w:val="none"/>
        </w:rPr>
        <w:t>成交</w:t>
      </w:r>
      <w:r>
        <w:rPr>
          <w:rFonts w:cs="仿宋_GB2312" w:asciiTheme="minorEastAsia" w:hAnsiTheme="minorEastAsia" w:eastAsiaTheme="minorEastAsia"/>
          <w:color w:val="auto"/>
          <w:highlight w:val="none"/>
        </w:rPr>
        <w:t>供应商根据</w:t>
      </w:r>
      <w:r>
        <w:rPr>
          <w:rFonts w:hint="eastAsia" w:cs="仿宋_GB2312" w:asciiTheme="minorEastAsia" w:hAnsiTheme="minorEastAsia" w:eastAsiaTheme="minorEastAsia"/>
          <w:color w:val="auto"/>
          <w:highlight w:val="none"/>
        </w:rPr>
        <w:t>磋商文件、响应文件等内容通过政府采购电子交易平台在线签订，自动备案。</w:t>
      </w:r>
    </w:p>
    <w:p>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3．履约保证金</w:t>
      </w:r>
    </w:p>
    <w:p>
      <w:pPr>
        <w:tabs>
          <w:tab w:val="left" w:pos="0"/>
        </w:tabs>
        <w:spacing w:line="360" w:lineRule="auto"/>
        <w:ind w:firstLine="482"/>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color w:val="auto"/>
          <w:sz w:val="24"/>
          <w:highlight w:val="none"/>
        </w:rPr>
        <w:t>。履约保证金的数额不得超过政府采购合同金额的1%</w:t>
      </w:r>
      <w:r>
        <w:rPr>
          <w:rFonts w:hint="eastAsia" w:ascii="宋体" w:hAnsi="宋体" w:cs="宋体"/>
          <w:color w:val="auto"/>
          <w:sz w:val="24"/>
          <w:highlight w:val="none"/>
        </w:rPr>
        <w:t>，鼓励根据项目特点、供应商诚信等因素免收履约保证金或降低缴纳比例</w:t>
      </w:r>
      <w:r>
        <w:rPr>
          <w:rFonts w:hint="eastAsia" w:cs="宋体" w:asciiTheme="minorEastAsia" w:hAnsiTheme="minorEastAsia" w:eastAsiaTheme="minorEastAsia"/>
          <w:color w:val="auto"/>
          <w:sz w:val="24"/>
          <w:highlight w:val="none"/>
        </w:rPr>
        <w:t>。鼓励和支持供应商以银行、保险公司出具的保函形式提供履约保证金。采购人不得拒收履约保函，项目验收结束后应及时退还，</w:t>
      </w:r>
      <w:r>
        <w:rPr>
          <w:rFonts w:cs="宋体" w:asciiTheme="minorEastAsia" w:hAnsiTheme="minorEastAsia" w:eastAsiaTheme="minorEastAsia"/>
          <w:color w:val="auto"/>
          <w:sz w:val="24"/>
          <w:highlight w:val="none"/>
        </w:rPr>
        <w:t>延迟退还的，应当按照合同约定和法律规定承担相应的赔偿责任</w:t>
      </w:r>
      <w:r>
        <w:rPr>
          <w:rFonts w:hint="eastAsia" w:cs="宋体" w:asciiTheme="minorEastAsia" w:hAnsiTheme="minorEastAsia" w:eastAsiaTheme="minorEastAsia"/>
          <w:color w:val="auto"/>
          <w:sz w:val="24"/>
          <w:highlight w:val="none"/>
        </w:rPr>
        <w:t>。</w:t>
      </w:r>
    </w:p>
    <w:p>
      <w:pPr>
        <w:tabs>
          <w:tab w:val="left" w:pos="0"/>
        </w:tabs>
        <w:spacing w:line="360" w:lineRule="auto"/>
        <w:ind w:firstLine="482"/>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3"/>
        <w:numPr>
          <w:ilvl w:val="255"/>
          <w:numId w:val="0"/>
        </w:numPr>
        <w:ind w:left="0" w:firstLine="0"/>
        <w:rPr>
          <w:color w:val="auto"/>
          <w:highlight w:val="none"/>
        </w:rPr>
      </w:pPr>
      <w:r>
        <w:rPr>
          <w:rFonts w:ascii="宋体" w:hAnsi="宋体" w:eastAsia="宋体"/>
          <w:color w:val="auto"/>
          <w:sz w:val="24"/>
          <w:highlight w:val="none"/>
          <w:lang w:val="en-US"/>
        </w:rPr>
        <w:t>4.</w:t>
      </w:r>
      <w:r>
        <w:rPr>
          <w:rFonts w:hint="eastAsia" w:ascii="宋体" w:hAnsi="宋体" w:eastAsia="宋体"/>
          <w:color w:val="auto"/>
          <w:sz w:val="24"/>
          <w:highlight w:val="none"/>
          <w:lang w:val="en-US"/>
        </w:rPr>
        <w:t>预付款</w:t>
      </w:r>
    </w:p>
    <w:p>
      <w:pPr>
        <w:adjustRightInd/>
        <w:spacing w:line="360" w:lineRule="auto"/>
        <w:ind w:firstLine="480" w:firstLineChars="200"/>
        <w:rPr>
          <w:color w:val="auto"/>
          <w:highlight w:val="none"/>
        </w:rPr>
      </w:pPr>
      <w:r>
        <w:rPr>
          <w:rFonts w:hint="eastAsia" w:ascii="宋体" w:hAnsi="宋体" w:eastAsia="宋体"/>
          <w:b w:val="0"/>
          <w:bCs w:val="0"/>
          <w:color w:val="auto"/>
          <w:sz w:val="24"/>
          <w:szCs w:val="24"/>
          <w:highlight w:val="none"/>
          <w:lang w:val="en-US"/>
        </w:rPr>
        <w:t>采购单位应当在政府采购合同中约定预付款，对中小企业合同预付款比例原则上不低于合同金额的</w:t>
      </w:r>
      <w:r>
        <w:rPr>
          <w:rFonts w:ascii="宋体" w:hAnsi="宋体" w:eastAsia="宋体"/>
          <w:b w:val="0"/>
          <w:bCs w:val="0"/>
          <w:color w:val="auto"/>
          <w:sz w:val="24"/>
          <w:szCs w:val="24"/>
          <w:highlight w:val="none"/>
          <w:lang w:val="en-US"/>
        </w:rPr>
        <w:t>40％</w:t>
      </w:r>
      <w:r>
        <w:rPr>
          <w:rFonts w:hint="eastAsia" w:ascii="宋体" w:hAnsi="宋体" w:eastAsia="宋体"/>
          <w:b w:val="0"/>
          <w:bCs w:val="0"/>
          <w:color w:val="auto"/>
          <w:sz w:val="24"/>
          <w:szCs w:val="24"/>
          <w:highlight w:val="none"/>
          <w:lang w:val="en-US"/>
        </w:rPr>
        <w:t>，不高于合同金额的</w:t>
      </w:r>
      <w:r>
        <w:rPr>
          <w:rFonts w:ascii="宋体" w:hAnsi="宋体" w:eastAsia="宋体"/>
          <w:b w:val="0"/>
          <w:bCs w:val="0"/>
          <w:color w:val="auto"/>
          <w:sz w:val="24"/>
          <w:szCs w:val="24"/>
          <w:highlight w:val="none"/>
          <w:lang w:val="en-US"/>
        </w:rPr>
        <w:t>70%；项目分年安排预算的，每年预付款比例</w:t>
      </w:r>
      <w:r>
        <w:rPr>
          <w:rFonts w:hint="eastAsia" w:ascii="宋体" w:hAnsi="宋体"/>
          <w:color w:val="auto"/>
          <w:sz w:val="24"/>
          <w:highlight w:val="none"/>
        </w:rPr>
        <w:t>不低于</w:t>
      </w:r>
      <w:r>
        <w:rPr>
          <w:rFonts w:ascii="宋体" w:hAnsi="宋体" w:eastAsia="宋体"/>
          <w:b w:val="0"/>
          <w:bCs w:val="0"/>
          <w:color w:val="auto"/>
          <w:sz w:val="24"/>
          <w:szCs w:val="24"/>
          <w:highlight w:val="none"/>
          <w:lang w:val="en-US"/>
        </w:rPr>
        <w:t>项目年度计划支付资金额的40％</w:t>
      </w:r>
      <w:r>
        <w:rPr>
          <w:rFonts w:hint="eastAsia" w:ascii="宋体" w:hAnsi="宋体" w:eastAsia="宋体"/>
          <w:b w:val="0"/>
          <w:bCs w:val="0"/>
          <w:color w:val="auto"/>
          <w:sz w:val="24"/>
          <w:szCs w:val="24"/>
          <w:highlight w:val="none"/>
          <w:lang w:val="en-US"/>
        </w:rPr>
        <w:t>，不高于合同金额的</w:t>
      </w:r>
      <w:r>
        <w:rPr>
          <w:rFonts w:ascii="宋体" w:hAnsi="宋体" w:eastAsia="宋体"/>
          <w:b w:val="0"/>
          <w:bCs w:val="0"/>
          <w:color w:val="auto"/>
          <w:sz w:val="24"/>
          <w:szCs w:val="24"/>
          <w:highlight w:val="none"/>
          <w:lang w:val="en-US"/>
        </w:rPr>
        <w:t>70%；采购项目实施以人工投入为主的，</w:t>
      </w:r>
      <w:r>
        <w:rPr>
          <w:rFonts w:hint="eastAsia" w:ascii="宋体" w:hAnsi="宋体" w:eastAsia="宋体"/>
          <w:b w:val="0"/>
          <w:bCs w:val="0"/>
          <w:color w:val="auto"/>
          <w:sz w:val="24"/>
          <w:szCs w:val="24"/>
          <w:highlight w:val="none"/>
          <w:lang w:val="en-US"/>
        </w:rPr>
        <w:t>可适当降低预付款比例，但不得低于</w:t>
      </w:r>
      <w:r>
        <w:rPr>
          <w:rFonts w:ascii="宋体" w:hAnsi="宋体" w:eastAsia="宋体"/>
          <w:b w:val="0"/>
          <w:bCs w:val="0"/>
          <w:color w:val="auto"/>
          <w:sz w:val="24"/>
          <w:szCs w:val="24"/>
          <w:highlight w:val="none"/>
          <w:lang w:val="en-US"/>
        </w:rPr>
        <w:t>20%。对供应商为大型企业的项目或者以人工投入为主且实行按月定期结算支付款项的项目，预付款可低于上述比例或者不约定预付款。在签订合同时，</w:t>
      </w:r>
      <w:r>
        <w:rPr>
          <w:rFonts w:hint="eastAsia" w:ascii="宋体" w:hAnsi="宋体" w:eastAsia="宋体"/>
          <w:b w:val="0"/>
          <w:bCs w:val="0"/>
          <w:color w:val="auto"/>
          <w:sz w:val="24"/>
          <w:szCs w:val="24"/>
          <w:highlight w:val="none"/>
          <w:lang w:val="en-US"/>
        </w:rPr>
        <w:t>供应商</w:t>
      </w:r>
      <w:r>
        <w:rPr>
          <w:rFonts w:ascii="宋体" w:hAnsi="宋体" w:eastAsia="宋体"/>
          <w:b w:val="0"/>
          <w:bCs w:val="0"/>
          <w:color w:val="auto"/>
          <w:sz w:val="24"/>
          <w:szCs w:val="24"/>
          <w:highlight w:val="none"/>
          <w:lang w:val="en-US"/>
        </w:rPr>
        <w:t>明确表示无需预付款或者主动要求降低预付款比例的，</w:t>
      </w:r>
      <w:r>
        <w:rPr>
          <w:rFonts w:hint="eastAsia" w:ascii="宋体" w:hAnsi="宋体" w:eastAsia="宋体"/>
          <w:b w:val="0"/>
          <w:bCs w:val="0"/>
          <w:color w:val="auto"/>
          <w:sz w:val="24"/>
          <w:szCs w:val="24"/>
          <w:highlight w:val="none"/>
          <w:lang w:val="en-US"/>
        </w:rPr>
        <w:t>采购单位</w:t>
      </w:r>
      <w:r>
        <w:rPr>
          <w:rFonts w:ascii="宋体" w:hAnsi="宋体" w:eastAsia="宋体"/>
          <w:b w:val="0"/>
          <w:bCs w:val="0"/>
          <w:color w:val="auto"/>
          <w:sz w:val="24"/>
          <w:szCs w:val="24"/>
          <w:highlight w:val="none"/>
          <w:lang w:val="en-US"/>
        </w:rPr>
        <w:t>可不适用前述规定。</w:t>
      </w:r>
      <w:r>
        <w:rPr>
          <w:rFonts w:hint="eastAsia" w:ascii="宋体" w:hAnsi="宋体" w:eastAsia="宋体"/>
          <w:b w:val="0"/>
          <w:bCs w:val="0"/>
          <w:color w:val="auto"/>
          <w:sz w:val="24"/>
          <w:szCs w:val="24"/>
          <w:highlight w:val="none"/>
          <w:lang w:val="en-US"/>
        </w:rPr>
        <w:t>采购单位</w:t>
      </w:r>
      <w:r>
        <w:rPr>
          <w:rFonts w:ascii="宋体" w:hAnsi="宋体" w:eastAsia="宋体"/>
          <w:b w:val="0"/>
          <w:bCs w:val="0"/>
          <w:color w:val="auto"/>
          <w:sz w:val="24"/>
          <w:szCs w:val="24"/>
          <w:highlight w:val="none"/>
          <w:lang w:val="en-US"/>
        </w:rPr>
        <w:t>根据项目特点、供应商诚信等因素，可以要求</w:t>
      </w:r>
      <w:r>
        <w:rPr>
          <w:rFonts w:hint="eastAsia" w:ascii="宋体" w:hAnsi="宋体" w:eastAsia="宋体"/>
          <w:b w:val="0"/>
          <w:bCs w:val="0"/>
          <w:color w:val="auto"/>
          <w:sz w:val="24"/>
          <w:szCs w:val="24"/>
          <w:highlight w:val="none"/>
          <w:lang w:val="en-US"/>
        </w:rPr>
        <w:t>供应商</w:t>
      </w:r>
      <w:r>
        <w:rPr>
          <w:rFonts w:ascii="宋体" w:hAnsi="宋体" w:eastAsia="宋体"/>
          <w:b w:val="0"/>
          <w:bCs w:val="0"/>
          <w:color w:val="auto"/>
          <w:sz w:val="24"/>
          <w:szCs w:val="24"/>
          <w:highlight w:val="none"/>
          <w:lang w:val="en-US"/>
        </w:rPr>
        <w:t>提交银行、保险公司等金融机构出具的预付款保函或其他担保措施。政府采购预付款应在合同生效以及具备实施条件后5个工作日内支付。</w:t>
      </w:r>
      <w:r>
        <w:rPr>
          <w:rFonts w:hint="eastAsia" w:ascii="宋体" w:hAnsi="宋体" w:eastAsia="宋体"/>
          <w:b w:val="0"/>
          <w:bCs w:val="0"/>
          <w:color w:val="auto"/>
          <w:sz w:val="24"/>
          <w:szCs w:val="24"/>
          <w:highlight w:val="none"/>
          <w:lang w:val="en-US"/>
        </w:rPr>
        <w:t>政府采购工程以及与工程建设有关的货物、服务，采用招标方式采购的，预付款从其相关规定。供应商可登录政采云前台大厅选择金融服务</w:t>
      </w:r>
      <w:r>
        <w:rPr>
          <w:rFonts w:ascii="宋体" w:hAnsi="宋体" w:eastAsia="宋体"/>
          <w:b w:val="0"/>
          <w:bCs w:val="0"/>
          <w:color w:val="auto"/>
          <w:sz w:val="24"/>
          <w:szCs w:val="24"/>
          <w:highlight w:val="none"/>
          <w:lang w:val="en-US"/>
        </w:rPr>
        <w:t xml:space="preserve"> - </w:t>
      </w:r>
      <w:r>
        <w:rPr>
          <w:rFonts w:hint="eastAsia" w:ascii="宋体" w:hAnsi="宋体" w:eastAsia="宋体"/>
          <w:b w:val="0"/>
          <w:bCs w:val="0"/>
          <w:color w:val="auto"/>
          <w:sz w:val="24"/>
          <w:szCs w:val="24"/>
          <w:highlight w:val="none"/>
          <w:lang w:val="en-US"/>
        </w:rPr>
        <w:t>【保函保险服务】出具预付款保函，具体步骤：选择产品—填写供应商信息—选择中标项目—确认信息—等待保险</w:t>
      </w:r>
      <w:r>
        <w:rPr>
          <w:rFonts w:ascii="宋体" w:hAnsi="宋体" w:eastAsia="宋体"/>
          <w:b w:val="0"/>
          <w:bCs w:val="0"/>
          <w:color w:val="auto"/>
          <w:sz w:val="24"/>
          <w:szCs w:val="24"/>
          <w:highlight w:val="none"/>
          <w:lang w:val="en-US"/>
        </w:rPr>
        <w:t>/保函受理—确认保单—支付保费—成功出单。政</w:t>
      </w:r>
      <w:r>
        <w:rPr>
          <w:rFonts w:hint="eastAsia" w:ascii="宋体" w:hAnsi="宋体" w:eastAsia="宋体"/>
          <w:b w:val="0"/>
          <w:bCs w:val="0"/>
          <w:color w:val="auto"/>
          <w:sz w:val="24"/>
          <w:szCs w:val="24"/>
          <w:highlight w:val="none"/>
          <w:lang w:val="en-US"/>
        </w:rPr>
        <w:t>采云金融专线</w:t>
      </w:r>
      <w:r>
        <w:rPr>
          <w:rFonts w:ascii="宋体" w:hAnsi="宋体" w:eastAsia="宋体"/>
          <w:b w:val="0"/>
          <w:bCs w:val="0"/>
          <w:color w:val="auto"/>
          <w:sz w:val="24"/>
          <w:szCs w:val="24"/>
          <w:highlight w:val="none"/>
          <w:lang w:val="en-US"/>
        </w:rPr>
        <w:t>400-903-9583。</w:t>
      </w:r>
    </w:p>
    <w:p>
      <w:pPr>
        <w:tabs>
          <w:tab w:val="left" w:pos="0"/>
        </w:tabs>
        <w:spacing w:line="360" w:lineRule="auto"/>
        <w:ind w:firstLine="0"/>
        <w:rPr>
          <w:rFonts w:cs="宋体" w:asciiTheme="minorEastAsia" w:hAnsiTheme="minorEastAsia" w:eastAsiaTheme="minorEastAsia"/>
          <w:snapToGrid w:val="0"/>
          <w:color w:val="auto"/>
          <w:kern w:val="28"/>
          <w:sz w:val="24"/>
          <w:highlight w:val="none"/>
        </w:rPr>
      </w:pPr>
    </w:p>
    <w:p>
      <w:pPr>
        <w:snapToGrid w:val="0"/>
        <w:spacing w:line="360" w:lineRule="auto"/>
        <w:jc w:val="center"/>
        <w:rPr>
          <w:rFonts w:cs="仿宋_GB2312" w:asciiTheme="minorEastAsia" w:hAnsiTheme="minorEastAsia" w:eastAsiaTheme="minorEastAsia"/>
          <w:b/>
          <w:color w:val="auto"/>
          <w:sz w:val="36"/>
          <w:szCs w:val="36"/>
          <w:highlight w:val="none"/>
        </w:rPr>
      </w:pPr>
    </w:p>
    <w:p>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十三、验收</w:t>
      </w:r>
    </w:p>
    <w:p>
      <w:pPr>
        <w:pStyle w:val="25"/>
        <w:spacing w:line="360" w:lineRule="auto"/>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1.验收</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snapToGrid w:val="0"/>
        <w:spacing w:line="360" w:lineRule="auto"/>
        <w:jc w:val="center"/>
        <w:rPr>
          <w:rFonts w:cs="仿宋_GB2312" w:asciiTheme="minorEastAsia" w:hAnsiTheme="minorEastAsia" w:eastAsiaTheme="minorEastAsia"/>
          <w:b/>
          <w:color w:val="auto"/>
          <w:sz w:val="36"/>
          <w:szCs w:val="36"/>
          <w:highlight w:val="none"/>
        </w:rPr>
      </w:pPr>
    </w:p>
    <w:p>
      <w:pPr>
        <w:snapToGrid w:val="0"/>
        <w:spacing w:line="360" w:lineRule="auto"/>
        <w:jc w:val="center"/>
        <w:rPr>
          <w:rFonts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6"/>
          <w:szCs w:val="36"/>
          <w:highlight w:val="none"/>
        </w:rPr>
        <w:t>十四、电子交易活动的中止</w:t>
      </w:r>
    </w:p>
    <w:p>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电子交易活动的中止</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采购过程中出现以下情形，导致电子交易平台无法正常运行，或者无法保证电子交易的公平、公正和安全时，</w:t>
      </w:r>
      <w:r>
        <w:rPr>
          <w:rFonts w:hint="eastAsia" w:cs="Helvetica" w:asciiTheme="minorEastAsia" w:hAnsiTheme="minorEastAsia" w:eastAsiaTheme="minorEastAsia"/>
          <w:color w:val="auto"/>
          <w:kern w:val="0"/>
          <w:sz w:val="24"/>
          <w:highlight w:val="none"/>
          <w:lang w:eastAsia="zh-CN"/>
        </w:rPr>
        <w:t>采购代理机构</w:t>
      </w:r>
      <w:r>
        <w:rPr>
          <w:rFonts w:hint="eastAsia" w:cs="Helvetica" w:asciiTheme="minorEastAsia" w:hAnsiTheme="minorEastAsia" w:eastAsiaTheme="minorEastAsia"/>
          <w:color w:val="auto"/>
          <w:kern w:val="0"/>
          <w:sz w:val="24"/>
          <w:highlight w:val="none"/>
        </w:rPr>
        <w:t>可中止电子交易活动：</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1.1电子交易平台发生故障而无法登录访问的； </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1.2电子交易平台应用或数据库出现错误，不能进行正常操作的；</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1.3电子交易平台发现严重安全漏洞，有潜在泄密危险的；</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1.4病毒发作导致不能进行正常操作的； </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1.5其他无法保证电子交易的公平、公正和安全的情况。</w:t>
      </w:r>
    </w:p>
    <w:p>
      <w:pPr>
        <w:tabs>
          <w:tab w:val="left" w:pos="0"/>
        </w:tabs>
        <w:spacing w:line="360" w:lineRule="auto"/>
        <w:rPr>
          <w:rFonts w:cs="仿宋_GB2312" w:asciiTheme="minorEastAsia" w:hAnsiTheme="minorEastAsia" w:eastAsiaTheme="minorEastAsia"/>
          <w:b/>
          <w:color w:val="auto"/>
          <w:sz w:val="36"/>
          <w:szCs w:val="36"/>
          <w:highlight w:val="none"/>
        </w:rPr>
      </w:pPr>
      <w:r>
        <w:rPr>
          <w:rFonts w:hint="eastAsia" w:cs="Helvetica" w:asciiTheme="minorEastAsia" w:hAnsiTheme="minorEastAsia" w:eastAsiaTheme="minorEastAsia"/>
          <w:b/>
          <w:color w:val="auto"/>
          <w:kern w:val="0"/>
          <w:sz w:val="24"/>
          <w:highlight w:val="none"/>
        </w:rPr>
        <w:t>2.</w:t>
      </w:r>
      <w:r>
        <w:rPr>
          <w:rFonts w:hint="eastAsia" w:cs="Helvetica" w:asciiTheme="minorEastAsia" w:hAnsiTheme="minorEastAsia" w:eastAsiaTheme="minorEastAsia"/>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4" w:name="_Hlt74707468"/>
      <w:bookmarkEnd w:id="54"/>
      <w:bookmarkStart w:id="55" w:name="_Hlt75236101"/>
      <w:bookmarkEnd w:id="55"/>
      <w:bookmarkStart w:id="56" w:name="_Hlt74729768"/>
      <w:bookmarkEnd w:id="56"/>
      <w:bookmarkStart w:id="57" w:name="_Hlt74730295"/>
      <w:bookmarkEnd w:id="57"/>
      <w:bookmarkStart w:id="58" w:name="_Hlt74714665"/>
      <w:bookmarkEnd w:id="58"/>
      <w:bookmarkStart w:id="59" w:name="_Hlt75236011"/>
      <w:bookmarkEnd w:id="59"/>
      <w:bookmarkStart w:id="60" w:name="_Hlt68057669"/>
      <w:bookmarkEnd w:id="60"/>
      <w:bookmarkStart w:id="61" w:name="_Hlt75236290"/>
      <w:bookmarkEnd w:id="61"/>
      <w:bookmarkStart w:id="62" w:name="_Hlt68072990"/>
      <w:bookmarkEnd w:id="62"/>
      <w:bookmarkStart w:id="63" w:name="_Toc164416483"/>
      <w:bookmarkStart w:id="64" w:name="第三部分"/>
      <w:r>
        <w:rPr>
          <w:rFonts w:cs="仿宋_GB2312" w:asciiTheme="minorEastAsia" w:hAnsiTheme="minorEastAsia" w:eastAsiaTheme="minorEastAsia"/>
          <w:b/>
          <w:color w:val="auto"/>
          <w:sz w:val="36"/>
          <w:szCs w:val="36"/>
          <w:highlight w:val="none"/>
        </w:rPr>
        <w:br w:type="page"/>
      </w:r>
    </w:p>
    <w:p>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第四部分  采购需求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第一部分、采购内容及数量</w:t>
      </w:r>
    </w:p>
    <w:tbl>
      <w:tblPr>
        <w:tblStyle w:val="6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9"/>
        <w:gridCol w:w="2408"/>
        <w:gridCol w:w="2179"/>
        <w:gridCol w:w="965"/>
        <w:gridCol w:w="858"/>
        <w:gridCol w:w="1853"/>
        <w:gridCol w:w="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280" w:type="pct"/>
            <w:noWrap w:val="0"/>
            <w:vAlign w:val="center"/>
          </w:tcPr>
          <w:p>
            <w:pPr>
              <w:pStyle w:val="632"/>
              <w:ind w:left="0" w:leftChars="0"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1297" w:type="pct"/>
            <w:noWrap w:val="0"/>
            <w:vAlign w:val="center"/>
          </w:tcPr>
          <w:p>
            <w:pPr>
              <w:pStyle w:val="632"/>
              <w:ind w:left="0" w:leftChars="0"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w:t>
            </w:r>
          </w:p>
        </w:tc>
        <w:tc>
          <w:tcPr>
            <w:tcW w:w="1174" w:type="pct"/>
            <w:noWrap w:val="0"/>
            <w:vAlign w:val="center"/>
          </w:tcPr>
          <w:p>
            <w:pPr>
              <w:pStyle w:val="632"/>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主要技术服务要求</w:t>
            </w:r>
          </w:p>
        </w:tc>
        <w:tc>
          <w:tcPr>
            <w:tcW w:w="520" w:type="pct"/>
            <w:noWrap w:val="0"/>
            <w:vAlign w:val="center"/>
          </w:tcPr>
          <w:p>
            <w:pPr>
              <w:pStyle w:val="632"/>
              <w:ind w:left="0" w:leftChars="0"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单位</w:t>
            </w:r>
          </w:p>
        </w:tc>
        <w:tc>
          <w:tcPr>
            <w:tcW w:w="462" w:type="pct"/>
            <w:noWrap w:val="0"/>
            <w:vAlign w:val="center"/>
          </w:tcPr>
          <w:p>
            <w:pPr>
              <w:pStyle w:val="632"/>
              <w:ind w:left="0" w:leftChars="0"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数量</w:t>
            </w:r>
          </w:p>
        </w:tc>
        <w:tc>
          <w:tcPr>
            <w:tcW w:w="998" w:type="pct"/>
            <w:noWrap w:val="0"/>
            <w:vAlign w:val="center"/>
          </w:tcPr>
          <w:p>
            <w:pPr>
              <w:pStyle w:val="632"/>
              <w:ind w:left="0" w:leftChars="0"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预算总价</w:t>
            </w:r>
          </w:p>
          <w:p>
            <w:pPr>
              <w:pStyle w:val="632"/>
              <w:ind w:left="0" w:leftChars="0"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（元）</w:t>
            </w:r>
          </w:p>
        </w:tc>
        <w:tc>
          <w:tcPr>
            <w:tcW w:w="268" w:type="pct"/>
            <w:noWrap w:val="0"/>
            <w:vAlign w:val="center"/>
          </w:tcPr>
          <w:p>
            <w:pPr>
              <w:pStyle w:val="632"/>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80" w:type="pct"/>
            <w:noWrap w:val="0"/>
            <w:vAlign w:val="center"/>
          </w:tcPr>
          <w:p>
            <w:pPr>
              <w:pStyle w:val="632"/>
              <w:ind w:left="0" w:leftChars="0"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297" w:type="pct"/>
            <w:noWrap w:val="0"/>
            <w:vAlign w:val="center"/>
          </w:tcPr>
          <w:p>
            <w:pPr>
              <w:pStyle w:val="632"/>
              <w:ind w:left="0" w:leftChars="0" w:firstLine="0" w:firstLineChars="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2025中国•建德17℃新安江“夏日冬泳”挑战赛运营采购项目(第二次）</w:t>
            </w:r>
          </w:p>
        </w:tc>
        <w:tc>
          <w:tcPr>
            <w:tcW w:w="1174" w:type="pct"/>
            <w:noWrap w:val="0"/>
            <w:vAlign w:val="center"/>
          </w:tcPr>
          <w:p>
            <w:pPr>
              <w:pStyle w:val="632"/>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详见本章“</w:t>
            </w:r>
            <w:r>
              <w:rPr>
                <w:rFonts w:hint="eastAsia" w:asciiTheme="minorEastAsia" w:hAnsiTheme="minorEastAsia" w:eastAsiaTheme="minorEastAsia" w:cstheme="minorEastAsia"/>
                <w:color w:val="auto"/>
                <w:sz w:val="24"/>
                <w:szCs w:val="24"/>
                <w:highlight w:val="none"/>
                <w:lang w:val="en-US" w:eastAsia="zh-CN"/>
              </w:rPr>
              <w:t>第二部分、采购需求</w:t>
            </w:r>
            <w:r>
              <w:rPr>
                <w:rFonts w:hint="eastAsia" w:asciiTheme="minorEastAsia" w:hAnsiTheme="minorEastAsia" w:eastAsiaTheme="minorEastAsia" w:cstheme="minorEastAsia"/>
                <w:color w:val="auto"/>
                <w:sz w:val="24"/>
                <w:szCs w:val="24"/>
                <w:highlight w:val="none"/>
              </w:rPr>
              <w:t>”</w:t>
            </w:r>
          </w:p>
        </w:tc>
        <w:tc>
          <w:tcPr>
            <w:tcW w:w="520" w:type="pct"/>
            <w:noWrap w:val="0"/>
            <w:vAlign w:val="center"/>
          </w:tcPr>
          <w:p>
            <w:pPr>
              <w:pStyle w:val="632"/>
              <w:ind w:left="0" w:leftChars="0"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w:t>
            </w:r>
          </w:p>
        </w:tc>
        <w:tc>
          <w:tcPr>
            <w:tcW w:w="462" w:type="pct"/>
            <w:noWrap w:val="0"/>
            <w:vAlign w:val="center"/>
          </w:tcPr>
          <w:p>
            <w:pPr>
              <w:pStyle w:val="632"/>
              <w:ind w:left="0" w:leftChars="0"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998" w:type="pct"/>
            <w:noWrap w:val="0"/>
            <w:vAlign w:val="center"/>
          </w:tcPr>
          <w:p>
            <w:pPr>
              <w:pStyle w:val="632"/>
              <w:ind w:left="0" w:leftChars="0"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1000000.00</w:t>
            </w:r>
          </w:p>
        </w:tc>
        <w:tc>
          <w:tcPr>
            <w:tcW w:w="268" w:type="pct"/>
            <w:noWrap w:val="0"/>
            <w:vAlign w:val="center"/>
          </w:tcPr>
          <w:p>
            <w:pPr>
              <w:pStyle w:val="632"/>
              <w:ind w:left="0" w:leftChars="0" w:firstLine="0" w:firstLineChars="0"/>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731" w:type="pct"/>
            <w:gridSpan w:val="6"/>
            <w:noWrap w:val="0"/>
            <w:vAlign w:val="center"/>
          </w:tcPr>
          <w:p>
            <w:pPr>
              <w:pStyle w:val="632"/>
              <w:ind w:left="0" w:leftChars="0"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预算总价（大写）人民币</w:t>
            </w:r>
            <w:r>
              <w:rPr>
                <w:rFonts w:hint="eastAsia" w:asciiTheme="minorEastAsia" w:hAnsiTheme="minorEastAsia" w:eastAsiaTheme="minorEastAsia" w:cstheme="minorEastAsia"/>
                <w:color w:val="auto"/>
                <w:sz w:val="24"/>
                <w:szCs w:val="24"/>
                <w:highlight w:val="none"/>
                <w:lang w:eastAsia="zh-CN"/>
              </w:rPr>
              <w:t>壹佰万元整</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1000000.00</w:t>
            </w:r>
            <w:r>
              <w:rPr>
                <w:rFonts w:hint="eastAsia" w:asciiTheme="minorEastAsia" w:hAnsiTheme="minorEastAsia" w:eastAsiaTheme="minorEastAsia" w:cstheme="minorEastAsia"/>
                <w:color w:val="auto"/>
                <w:sz w:val="24"/>
                <w:szCs w:val="24"/>
                <w:highlight w:val="none"/>
              </w:rPr>
              <w:t>元）</w:t>
            </w:r>
          </w:p>
        </w:tc>
        <w:tc>
          <w:tcPr>
            <w:tcW w:w="268" w:type="pct"/>
            <w:noWrap w:val="0"/>
            <w:vAlign w:val="center"/>
          </w:tcPr>
          <w:p>
            <w:pPr>
              <w:pStyle w:val="632"/>
              <w:ind w:left="0" w:leftChars="0" w:firstLine="0" w:firstLineChars="0"/>
              <w:rPr>
                <w:rFonts w:hint="eastAsia" w:asciiTheme="minorEastAsia" w:hAnsiTheme="minorEastAsia" w:eastAsiaTheme="minorEastAsia" w:cstheme="minorEastAsia"/>
                <w:color w:val="auto"/>
                <w:sz w:val="24"/>
                <w:szCs w:val="24"/>
                <w:highlight w:val="none"/>
              </w:rPr>
            </w:pPr>
          </w:p>
        </w:tc>
      </w:tr>
    </w:tbl>
    <w:p>
      <w:pPr>
        <w:spacing w:line="360"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注：</w:t>
      </w:r>
      <w:r>
        <w:rPr>
          <w:rFonts w:hint="eastAsia" w:asciiTheme="minorEastAsia" w:hAnsiTheme="minorEastAsia" w:eastAsiaTheme="minorEastAsia" w:cstheme="minorEastAsia"/>
          <w:color w:val="auto"/>
          <w:kern w:val="0"/>
          <w:sz w:val="24"/>
          <w:szCs w:val="24"/>
          <w:highlight w:val="none"/>
        </w:rPr>
        <w:t>1、以上金额包括</w:t>
      </w:r>
      <w:r>
        <w:rPr>
          <w:rFonts w:hint="eastAsia" w:asciiTheme="minorEastAsia" w:hAnsiTheme="minorEastAsia" w:eastAsiaTheme="minorEastAsia" w:cstheme="minorEastAsia"/>
          <w:color w:val="auto"/>
          <w:kern w:val="0"/>
          <w:sz w:val="24"/>
          <w:szCs w:val="24"/>
          <w:highlight w:val="none"/>
          <w:lang w:eastAsia="zh-CN"/>
        </w:rPr>
        <w:t>风险评估、</w:t>
      </w:r>
      <w:r>
        <w:rPr>
          <w:rFonts w:hint="eastAsia" w:asciiTheme="minorEastAsia" w:hAnsiTheme="minorEastAsia" w:eastAsiaTheme="minorEastAsia" w:cstheme="minorEastAsia"/>
          <w:color w:val="auto"/>
          <w:kern w:val="0"/>
          <w:sz w:val="24"/>
          <w:szCs w:val="24"/>
          <w:highlight w:val="none"/>
        </w:rPr>
        <w:t>人工工资、运杂、器械、物料、保险、税金、培训、验收辅助工作</w:t>
      </w:r>
      <w:r>
        <w:rPr>
          <w:rFonts w:hint="eastAsia" w:asciiTheme="minorEastAsia" w:hAnsiTheme="minorEastAsia" w:eastAsiaTheme="minorEastAsia" w:cstheme="minorEastAsia"/>
          <w:color w:val="auto"/>
          <w:kern w:val="0"/>
          <w:sz w:val="24"/>
          <w:szCs w:val="24"/>
          <w:highlight w:val="none"/>
          <w:lang w:eastAsia="zh-CN"/>
        </w:rPr>
        <w:t>及项目审计</w:t>
      </w:r>
      <w:r>
        <w:rPr>
          <w:rFonts w:hint="eastAsia" w:asciiTheme="minorEastAsia" w:hAnsiTheme="minorEastAsia" w:eastAsiaTheme="minorEastAsia" w:cstheme="minorEastAsia"/>
          <w:color w:val="auto"/>
          <w:kern w:val="0"/>
          <w:sz w:val="24"/>
          <w:szCs w:val="24"/>
          <w:highlight w:val="none"/>
        </w:rPr>
        <w:t>等完成本项目的所有费用，</w:t>
      </w:r>
      <w:r>
        <w:rPr>
          <w:rFonts w:hint="eastAsia" w:asciiTheme="minorEastAsia" w:hAnsiTheme="minorEastAsia" w:eastAsiaTheme="minorEastAsia" w:cstheme="minorEastAsia"/>
          <w:color w:val="auto"/>
          <w:kern w:val="0"/>
          <w:sz w:val="24"/>
          <w:szCs w:val="24"/>
          <w:highlight w:val="none"/>
          <w:lang w:eastAsia="zh-CN"/>
        </w:rPr>
        <w:t>由中标单位委托第三方进行审计，</w:t>
      </w:r>
      <w:r>
        <w:rPr>
          <w:rFonts w:hint="eastAsia" w:asciiTheme="minorEastAsia" w:hAnsiTheme="minorEastAsia" w:eastAsiaTheme="minorEastAsia" w:cstheme="minorEastAsia"/>
          <w:color w:val="auto"/>
          <w:kern w:val="0"/>
          <w:sz w:val="24"/>
          <w:szCs w:val="24"/>
          <w:highlight w:val="none"/>
        </w:rPr>
        <w:t>须提供所有服务及设备的价格清单。</w:t>
      </w:r>
    </w:p>
    <w:p>
      <w:pPr>
        <w:shd w:val="clear" w:color="auto" w:fill="auto"/>
        <w:spacing w:line="340" w:lineRule="exact"/>
        <w:ind w:firstLine="480" w:firstLineChars="200"/>
        <w:jc w:val="left"/>
        <w:rPr>
          <w:rFonts w:hint="eastAsia" w:ascii="宋体" w:hAnsi="宋体" w:eastAsia="宋体" w:cs="宋体"/>
          <w:color w:val="auto"/>
          <w:kern w:val="0"/>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2、</w:t>
      </w:r>
      <w:r>
        <w:rPr>
          <w:rFonts w:hint="eastAsia" w:asciiTheme="minorEastAsia" w:hAnsiTheme="minorEastAsia" w:eastAsiaTheme="minorEastAsia" w:cstheme="minorEastAsia"/>
          <w:color w:val="auto"/>
          <w:kern w:val="0"/>
          <w:sz w:val="24"/>
          <w:szCs w:val="24"/>
          <w:highlight w:val="none"/>
        </w:rPr>
        <w:t>中标单位不得转包他人，若发现转包，采购单位有权终止协议，并由中标单位承担相关责任。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cs="宋体"/>
          <w:b/>
          <w:bCs/>
          <w:color w:val="auto"/>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第二部分、采购需求</w:t>
      </w:r>
    </w:p>
    <w:p>
      <w:pPr>
        <w:pStyle w:val="106"/>
        <w:spacing w:line="360" w:lineRule="auto"/>
        <w:ind w:left="0" w:leftChars="0" w:firstLine="0" w:firstLineChars="0"/>
        <w:rPr>
          <w:rFonts w:hint="eastAsia" w:asciiTheme="minorEastAsia" w:hAnsiTheme="minorEastAsia" w:eastAsiaTheme="minorEastAsia" w:cstheme="minorEastAsia"/>
          <w:b/>
          <w:bCs/>
          <w:color w:val="auto"/>
          <w:sz w:val="24"/>
          <w:szCs w:val="24"/>
          <w:highlight w:val="none"/>
        </w:rPr>
      </w:pPr>
      <w:bookmarkStart w:id="65" w:name="_Toc366697935"/>
      <w:r>
        <w:rPr>
          <w:rFonts w:hint="eastAsia" w:asciiTheme="minorEastAsia" w:hAnsiTheme="minorEastAsia" w:eastAsiaTheme="minorEastAsia" w:cstheme="minorEastAsia"/>
          <w:b/>
          <w:bCs/>
          <w:color w:val="auto"/>
          <w:sz w:val="24"/>
          <w:szCs w:val="24"/>
          <w:highlight w:val="none"/>
        </w:rPr>
        <w:t>一、目标定位</w:t>
      </w:r>
    </w:p>
    <w:p>
      <w:pPr>
        <w:spacing w:line="360" w:lineRule="auto"/>
        <w:ind w:firstLine="480" w:firstLineChars="200"/>
        <w:rPr>
          <w:rFonts w:hint="eastAsia" w:asciiTheme="minorEastAsia" w:hAnsiTheme="minorEastAsia" w:eastAsiaTheme="minorEastAsia" w:cstheme="minorEastAsia"/>
          <w:color w:val="auto"/>
          <w:sz w:val="24"/>
          <w:szCs w:val="24"/>
          <w:highlight w:val="none"/>
          <w:shd w:val="clear" w:color="auto" w:fill="FFFFFF"/>
          <w:lang w:val="en-US" w:eastAsia="zh-CN"/>
        </w:rPr>
      </w:pPr>
      <w:r>
        <w:rPr>
          <w:rFonts w:hint="eastAsia" w:asciiTheme="minorEastAsia" w:hAnsiTheme="minorEastAsia" w:eastAsiaTheme="minorEastAsia" w:cstheme="minorEastAsia"/>
          <w:color w:val="auto"/>
          <w:sz w:val="24"/>
          <w:szCs w:val="24"/>
          <w:highlight w:val="none"/>
          <w:shd w:val="clear" w:color="auto" w:fill="FFFFFF"/>
          <w:lang w:val="en-US" w:eastAsia="zh-CN"/>
        </w:rPr>
        <w:t>2025中国•建德17℃新安江“夏日冬泳”挑战赛目标是办成一个“高起点、高质量、高参与度”并在全国具有一定影响力、代表性、专业性，集休闲养生、竞技体育、文化旅游为一体的综合型体旅融合赛事项目，进一步凸显17℃新安江“水清、风凉、雾奇”的特色，围绕“轻极限运动之城”新品牌内涵，丰富夏日冬泳赛事内容，升级夏日冬泳赛事品质，全面提升建德清凉避暑及运动休闲旅游的影响力。</w:t>
      </w:r>
    </w:p>
    <w:p>
      <w:pPr>
        <w:pStyle w:val="365"/>
        <w:bidi w:val="0"/>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二、赛事主题</w:t>
      </w:r>
    </w:p>
    <w:p>
      <w:pPr>
        <w:spacing w:line="360" w:lineRule="auto"/>
        <w:ind w:firstLine="482" w:firstLineChars="200"/>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sz w:val="24"/>
          <w:szCs w:val="24"/>
          <w:highlight w:val="none"/>
          <w:shd w:val="clear" w:color="auto" w:fill="FFFFFF"/>
        </w:rPr>
        <w:t>主题：</w:t>
      </w:r>
      <w:r>
        <w:rPr>
          <w:rFonts w:hint="eastAsia" w:asciiTheme="minorEastAsia" w:hAnsiTheme="minorEastAsia" w:eastAsiaTheme="minorEastAsia" w:cstheme="minorEastAsia"/>
          <w:b/>
          <w:bCs/>
          <w:color w:val="auto"/>
          <w:kern w:val="0"/>
          <w:sz w:val="24"/>
          <w:szCs w:val="24"/>
          <w:highlight w:val="none"/>
        </w:rPr>
        <w:t>夏日冬泳  共享17℃清凉</w:t>
      </w:r>
    </w:p>
    <w:p>
      <w:pPr>
        <w:spacing w:line="360" w:lineRule="auto"/>
        <w:ind w:firstLine="480" w:firstLineChars="200"/>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目的：</w:t>
      </w:r>
      <w:r>
        <w:rPr>
          <w:rFonts w:hint="eastAsia" w:asciiTheme="minorEastAsia" w:hAnsiTheme="minorEastAsia" w:eastAsiaTheme="minorEastAsia" w:cstheme="minorEastAsia"/>
          <w:color w:val="auto"/>
          <w:sz w:val="24"/>
          <w:szCs w:val="24"/>
          <w:highlight w:val="none"/>
        </w:rPr>
        <w:t>中国•建德17℃新安江“夏日冬泳”</w:t>
      </w:r>
      <w:r>
        <w:rPr>
          <w:rFonts w:hint="eastAsia" w:asciiTheme="minorEastAsia" w:hAnsiTheme="minorEastAsia" w:eastAsiaTheme="minorEastAsia" w:cstheme="minorEastAsia"/>
          <w:color w:val="auto"/>
          <w:sz w:val="24"/>
          <w:szCs w:val="24"/>
          <w:highlight w:val="none"/>
          <w:lang w:eastAsia="zh-CN"/>
        </w:rPr>
        <w:t>挑战赛</w:t>
      </w:r>
      <w:r>
        <w:rPr>
          <w:rFonts w:hint="eastAsia" w:asciiTheme="minorEastAsia" w:hAnsiTheme="minorEastAsia" w:eastAsiaTheme="minorEastAsia" w:cstheme="minorEastAsia"/>
          <w:color w:val="auto"/>
          <w:sz w:val="24"/>
          <w:szCs w:val="24"/>
          <w:highlight w:val="none"/>
        </w:rPr>
        <w:t>是建德的一项传统赛事，也是建德的一张金名片，举办多年，已经成为浙江省品牌体育赛事，是全国各地冬泳爱好者的一大盛会。</w:t>
      </w:r>
      <w:r>
        <w:rPr>
          <w:rFonts w:hint="eastAsia" w:asciiTheme="minorEastAsia" w:hAnsiTheme="minorEastAsia" w:eastAsiaTheme="minorEastAsia" w:cstheme="minorEastAsia"/>
          <w:color w:val="auto"/>
          <w:sz w:val="24"/>
          <w:szCs w:val="24"/>
          <w:highlight w:val="none"/>
          <w:lang w:val="en-US" w:eastAsia="zh-CN"/>
        </w:rPr>
        <w:t>2025</w:t>
      </w:r>
      <w:r>
        <w:rPr>
          <w:rFonts w:hint="eastAsia" w:asciiTheme="minorEastAsia" w:hAnsiTheme="minorEastAsia" w:eastAsiaTheme="minorEastAsia" w:cstheme="minorEastAsia"/>
          <w:color w:val="auto"/>
          <w:sz w:val="24"/>
          <w:szCs w:val="24"/>
          <w:highlight w:val="none"/>
        </w:rPr>
        <w:t>中国•建德17℃新安江“夏日冬泳”</w:t>
      </w:r>
      <w:r>
        <w:rPr>
          <w:rFonts w:hint="eastAsia" w:asciiTheme="minorEastAsia" w:hAnsiTheme="minorEastAsia" w:eastAsiaTheme="minorEastAsia" w:cstheme="minorEastAsia"/>
          <w:color w:val="auto"/>
          <w:sz w:val="24"/>
          <w:szCs w:val="24"/>
          <w:highlight w:val="none"/>
          <w:lang w:eastAsia="zh-CN"/>
        </w:rPr>
        <w:t>挑战赛</w:t>
      </w:r>
      <w:r>
        <w:rPr>
          <w:rFonts w:hint="eastAsia" w:asciiTheme="minorEastAsia" w:hAnsiTheme="minorEastAsia" w:eastAsiaTheme="minorEastAsia" w:cstheme="minorEastAsia"/>
          <w:color w:val="auto"/>
          <w:sz w:val="24"/>
          <w:szCs w:val="24"/>
          <w:highlight w:val="none"/>
        </w:rPr>
        <w:t>将于</w:t>
      </w:r>
      <w:r>
        <w:rPr>
          <w:rFonts w:hint="eastAsia" w:asciiTheme="minorEastAsia" w:hAnsiTheme="minorEastAsia" w:eastAsiaTheme="minorEastAsia" w:cstheme="minorEastAsia"/>
          <w:color w:val="auto"/>
          <w:sz w:val="24"/>
          <w:szCs w:val="24"/>
          <w:highlight w:val="none"/>
          <w:lang w:eastAsia="zh-CN"/>
        </w:rPr>
        <w:t>2025</w:t>
      </w:r>
      <w:r>
        <w:rPr>
          <w:rFonts w:hint="eastAsia" w:asciiTheme="minorEastAsia" w:hAnsiTheme="minorEastAsia" w:eastAsiaTheme="minorEastAsia" w:cstheme="minorEastAsia"/>
          <w:color w:val="auto"/>
          <w:sz w:val="24"/>
          <w:szCs w:val="24"/>
          <w:highlight w:val="none"/>
        </w:rPr>
        <w:t>年7月</w:t>
      </w:r>
      <w:r>
        <w:rPr>
          <w:rFonts w:hint="eastAsia" w:asciiTheme="minorEastAsia" w:hAnsiTheme="minorEastAsia" w:eastAsiaTheme="minorEastAsia" w:cstheme="minorEastAsia"/>
          <w:color w:val="auto"/>
          <w:sz w:val="24"/>
          <w:szCs w:val="24"/>
          <w:highlight w:val="none"/>
          <w:lang w:val="en-US" w:eastAsia="zh-CN"/>
        </w:rPr>
        <w:t>19</w:t>
      </w:r>
      <w:r>
        <w:rPr>
          <w:rFonts w:hint="eastAsia" w:asciiTheme="minorEastAsia" w:hAnsiTheme="minorEastAsia" w:eastAsiaTheme="minorEastAsia" w:cstheme="minorEastAsia"/>
          <w:color w:val="auto"/>
          <w:sz w:val="24"/>
          <w:szCs w:val="24"/>
          <w:highlight w:val="none"/>
        </w:rPr>
        <w:t>日至</w:t>
      </w:r>
      <w:r>
        <w:rPr>
          <w:rFonts w:hint="eastAsia" w:asciiTheme="minorEastAsia" w:hAnsiTheme="minorEastAsia" w:eastAsiaTheme="minorEastAsia" w:cstheme="minorEastAsia"/>
          <w:color w:val="auto"/>
          <w:sz w:val="24"/>
          <w:szCs w:val="24"/>
          <w:highlight w:val="none"/>
          <w:lang w:val="en-US" w:eastAsia="zh-CN"/>
        </w:rPr>
        <w:t>20</w:t>
      </w:r>
      <w:r>
        <w:rPr>
          <w:rFonts w:hint="eastAsia" w:asciiTheme="minorEastAsia" w:hAnsiTheme="minorEastAsia" w:eastAsiaTheme="minorEastAsia" w:cstheme="minorEastAsia"/>
          <w:color w:val="auto"/>
          <w:sz w:val="24"/>
          <w:szCs w:val="24"/>
          <w:highlight w:val="none"/>
        </w:rPr>
        <w:t>日在建德新安江举办，届时将有近</w:t>
      </w:r>
      <w:r>
        <w:rPr>
          <w:rFonts w:hint="eastAsia" w:asciiTheme="minorEastAsia" w:hAnsiTheme="minorEastAsia" w:eastAsiaTheme="minorEastAsia" w:cstheme="minorEastAsia"/>
          <w:color w:val="auto"/>
          <w:sz w:val="24"/>
          <w:szCs w:val="24"/>
          <w:highlight w:val="none"/>
          <w:lang w:val="en-US" w:eastAsia="zh-CN"/>
        </w:rPr>
        <w:t>25</w:t>
      </w:r>
      <w:r>
        <w:rPr>
          <w:rFonts w:hint="eastAsia" w:asciiTheme="minorEastAsia" w:hAnsiTheme="minorEastAsia" w:eastAsiaTheme="minorEastAsia" w:cstheme="minorEastAsia"/>
          <w:color w:val="auto"/>
          <w:sz w:val="24"/>
          <w:szCs w:val="24"/>
          <w:highlight w:val="none"/>
        </w:rPr>
        <w:t>00名冬泳爱好者及顶尖发烧友走进建德，</w:t>
      </w:r>
      <w:r>
        <w:rPr>
          <w:rFonts w:hint="eastAsia" w:asciiTheme="minorEastAsia" w:hAnsiTheme="minorEastAsia" w:eastAsiaTheme="minorEastAsia" w:cstheme="minorEastAsia"/>
          <w:color w:val="auto"/>
          <w:sz w:val="24"/>
          <w:szCs w:val="24"/>
          <w:highlight w:val="none"/>
          <w:lang w:eastAsia="zh-CN"/>
        </w:rPr>
        <w:t>同时今年赛事也将全面升级，融入铁人三项和桨板的赛事内容，</w:t>
      </w:r>
      <w:r>
        <w:rPr>
          <w:rFonts w:hint="eastAsia" w:asciiTheme="minorEastAsia" w:hAnsiTheme="minorEastAsia" w:eastAsiaTheme="minorEastAsia" w:cstheme="minorEastAsia"/>
          <w:color w:val="auto"/>
          <w:sz w:val="24"/>
          <w:szCs w:val="24"/>
          <w:highlight w:val="none"/>
        </w:rPr>
        <w:t>通过</w:t>
      </w:r>
      <w:r>
        <w:rPr>
          <w:rFonts w:hint="eastAsia" w:asciiTheme="minorEastAsia" w:hAnsiTheme="minorEastAsia" w:eastAsiaTheme="minorEastAsia" w:cstheme="minorEastAsia"/>
          <w:color w:val="auto"/>
          <w:sz w:val="24"/>
          <w:szCs w:val="24"/>
          <w:highlight w:val="none"/>
          <w:lang w:eastAsia="zh-CN"/>
        </w:rPr>
        <w:t>轻极限运动</w:t>
      </w:r>
      <w:r>
        <w:rPr>
          <w:rFonts w:hint="eastAsia" w:asciiTheme="minorEastAsia" w:hAnsiTheme="minorEastAsia" w:eastAsiaTheme="minorEastAsia" w:cstheme="minorEastAsia"/>
          <w:color w:val="auto"/>
          <w:sz w:val="24"/>
          <w:szCs w:val="24"/>
          <w:highlight w:val="none"/>
        </w:rPr>
        <w:t>与竞技体育的完美结合，</w:t>
      </w:r>
      <w:r>
        <w:rPr>
          <w:rFonts w:hint="eastAsia" w:asciiTheme="minorEastAsia" w:hAnsiTheme="minorEastAsia" w:eastAsiaTheme="minorEastAsia" w:cstheme="minorEastAsia"/>
          <w:color w:val="auto"/>
          <w:sz w:val="24"/>
          <w:szCs w:val="24"/>
          <w:highlight w:val="none"/>
          <w:lang w:eastAsia="zh-CN"/>
        </w:rPr>
        <w:t>为体育爱好者</w:t>
      </w:r>
      <w:r>
        <w:rPr>
          <w:rFonts w:hint="eastAsia" w:asciiTheme="minorEastAsia" w:hAnsiTheme="minorEastAsia" w:eastAsiaTheme="minorEastAsia" w:cstheme="minorEastAsia"/>
          <w:color w:val="auto"/>
          <w:sz w:val="24"/>
          <w:szCs w:val="24"/>
          <w:highlight w:val="none"/>
        </w:rPr>
        <w:t>奉献一场精彩纷呈的体育盛典！</w:t>
      </w:r>
    </w:p>
    <w:p>
      <w:pPr>
        <w:pStyle w:val="106"/>
        <w:spacing w:line="360" w:lineRule="auto"/>
        <w:ind w:left="0" w:leftChars="0" w:firstLine="0" w:firstLineChars="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三、</w:t>
      </w:r>
      <w:r>
        <w:rPr>
          <w:rFonts w:hint="eastAsia" w:asciiTheme="minorEastAsia" w:hAnsiTheme="minorEastAsia" w:eastAsiaTheme="minorEastAsia" w:cstheme="minorEastAsia"/>
          <w:b/>
          <w:bCs/>
          <w:color w:val="auto"/>
          <w:sz w:val="24"/>
          <w:szCs w:val="24"/>
          <w:highlight w:val="none"/>
          <w:lang w:eastAsia="zh-CN"/>
        </w:rPr>
        <w:t>活动</w:t>
      </w:r>
      <w:r>
        <w:rPr>
          <w:rFonts w:hint="eastAsia" w:asciiTheme="minorEastAsia" w:hAnsiTheme="minorEastAsia" w:eastAsiaTheme="minorEastAsia" w:cstheme="minorEastAsia"/>
          <w:b/>
          <w:bCs/>
          <w:color w:val="auto"/>
          <w:sz w:val="24"/>
          <w:szCs w:val="24"/>
          <w:highlight w:val="none"/>
        </w:rPr>
        <w:t>内容安排</w:t>
      </w:r>
    </w:p>
    <w:p>
      <w:pPr>
        <w:pStyle w:val="106"/>
        <w:spacing w:line="360" w:lineRule="auto"/>
        <w:ind w:firstLine="602"/>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（一）赛事名称</w:t>
      </w:r>
    </w:p>
    <w:p>
      <w:pPr>
        <w:spacing w:line="360" w:lineRule="auto"/>
        <w:ind w:firstLine="480" w:firstLineChars="200"/>
        <w:rPr>
          <w:rFonts w:hint="eastAsia" w:asciiTheme="minorEastAsia" w:hAnsiTheme="minorEastAsia" w:eastAsiaTheme="minorEastAsia" w:cstheme="minorEastAsia"/>
          <w:color w:val="auto"/>
          <w:spacing w:val="7"/>
          <w:kern w:val="0"/>
          <w:sz w:val="24"/>
          <w:szCs w:val="24"/>
          <w:highlight w:val="none"/>
          <w:lang w:eastAsia="zh-CN"/>
        </w:rPr>
      </w:pPr>
      <w:r>
        <w:rPr>
          <w:rFonts w:hint="eastAsia" w:asciiTheme="minorEastAsia" w:hAnsiTheme="minorEastAsia" w:eastAsiaTheme="minorEastAsia" w:cstheme="minorEastAsia"/>
          <w:color w:val="auto"/>
          <w:sz w:val="24"/>
          <w:szCs w:val="24"/>
          <w:highlight w:val="none"/>
          <w:shd w:val="clear" w:color="auto" w:fill="FFFFFF"/>
          <w:lang w:eastAsia="zh-CN"/>
        </w:rPr>
        <w:t>2025中国•建德17℃新安江“夏日冬泳”挑战赛</w:t>
      </w:r>
    </w:p>
    <w:p>
      <w:pPr>
        <w:spacing w:line="360" w:lineRule="auto"/>
        <w:ind w:firstLine="482" w:firstLineChars="200"/>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b/>
          <w:bCs/>
          <w:color w:val="auto"/>
          <w:sz w:val="24"/>
          <w:szCs w:val="24"/>
          <w:highlight w:val="none"/>
        </w:rPr>
        <w:t>（二）赛事机构（拟）</w:t>
      </w:r>
    </w:p>
    <w:p>
      <w:pPr>
        <w:pStyle w:val="365"/>
        <w:bidi w:val="0"/>
        <w:ind w:firstLine="480" w:firstLineChars="200"/>
        <w:rPr>
          <w:rFonts w:hint="eastAsia" w:asciiTheme="minorEastAsia" w:hAnsiTheme="minorEastAsia" w:eastAsiaTheme="minorEastAsia" w:cstheme="minorEastAsia"/>
          <w:color w:val="auto"/>
          <w:kern w:val="2"/>
          <w:sz w:val="24"/>
          <w:szCs w:val="24"/>
          <w:highlight w:val="none"/>
          <w:shd w:val="clear" w:color="auto" w:fill="FFFFFF"/>
          <w:lang w:val="en-US" w:eastAsia="zh-CN" w:bidi="ar-SA"/>
        </w:rPr>
      </w:pPr>
      <w:r>
        <w:rPr>
          <w:rFonts w:hint="eastAsia" w:asciiTheme="minorEastAsia" w:hAnsiTheme="minorEastAsia" w:eastAsiaTheme="minorEastAsia" w:cstheme="minorEastAsia"/>
          <w:color w:val="auto"/>
          <w:kern w:val="2"/>
          <w:sz w:val="24"/>
          <w:szCs w:val="24"/>
          <w:highlight w:val="none"/>
          <w:shd w:val="clear" w:color="auto" w:fill="FFFFFF"/>
          <w:lang w:val="en-US" w:eastAsia="zh-CN" w:bidi="ar-SA"/>
        </w:rPr>
        <w:t>主办单位: 建德市人民政府</w:t>
      </w:r>
    </w:p>
    <w:p>
      <w:pPr>
        <w:pStyle w:val="365"/>
        <w:bidi w:val="0"/>
        <w:ind w:firstLine="480" w:firstLineChars="200"/>
        <w:rPr>
          <w:rFonts w:hint="eastAsia" w:asciiTheme="minorEastAsia" w:hAnsiTheme="minorEastAsia" w:eastAsiaTheme="minorEastAsia" w:cstheme="minorEastAsia"/>
          <w:color w:val="auto"/>
          <w:kern w:val="2"/>
          <w:sz w:val="24"/>
          <w:szCs w:val="24"/>
          <w:highlight w:val="none"/>
          <w:shd w:val="clear" w:color="auto" w:fill="FFFFFF"/>
          <w:lang w:val="en-US" w:eastAsia="zh-CN" w:bidi="ar-SA"/>
        </w:rPr>
      </w:pPr>
      <w:r>
        <w:rPr>
          <w:rFonts w:hint="eastAsia" w:asciiTheme="minorEastAsia" w:hAnsiTheme="minorEastAsia" w:eastAsiaTheme="minorEastAsia" w:cstheme="minorEastAsia"/>
          <w:color w:val="auto"/>
          <w:kern w:val="2"/>
          <w:sz w:val="24"/>
          <w:szCs w:val="24"/>
          <w:highlight w:val="none"/>
          <w:shd w:val="clear" w:color="auto" w:fill="FFFFFF"/>
          <w:lang w:val="en-US" w:eastAsia="zh-CN" w:bidi="ar-SA"/>
        </w:rPr>
        <w:t>承办单位：建德市文化和广电旅游体育局、建德市新安旅游投资有限公司</w:t>
      </w:r>
    </w:p>
    <w:p>
      <w:pPr>
        <w:pStyle w:val="365"/>
        <w:bidi w:val="0"/>
        <w:ind w:firstLine="480" w:firstLineChars="200"/>
        <w:rPr>
          <w:rFonts w:hint="eastAsia" w:asciiTheme="minorEastAsia" w:hAnsiTheme="minorEastAsia" w:eastAsiaTheme="minorEastAsia" w:cstheme="minorEastAsia"/>
          <w:color w:val="auto"/>
          <w:kern w:val="2"/>
          <w:sz w:val="24"/>
          <w:szCs w:val="24"/>
          <w:highlight w:val="none"/>
          <w:shd w:val="clear" w:color="auto" w:fill="FFFFFF"/>
          <w:lang w:val="en-US" w:eastAsia="zh-CN" w:bidi="ar-SA"/>
        </w:rPr>
      </w:pPr>
      <w:r>
        <w:rPr>
          <w:rFonts w:hint="eastAsia" w:asciiTheme="minorEastAsia" w:hAnsiTheme="minorEastAsia" w:eastAsiaTheme="minorEastAsia" w:cstheme="minorEastAsia"/>
          <w:color w:val="auto"/>
          <w:kern w:val="2"/>
          <w:sz w:val="24"/>
          <w:szCs w:val="24"/>
          <w:highlight w:val="none"/>
          <w:shd w:val="clear" w:color="auto" w:fill="FFFFFF"/>
          <w:lang w:val="en-US" w:eastAsia="zh-CN" w:bidi="ar-SA"/>
        </w:rPr>
        <w:t>协办单位：建德市冬泳协会</w:t>
      </w:r>
    </w:p>
    <w:p>
      <w:pPr>
        <w:pStyle w:val="365"/>
        <w:keepNext w:val="0"/>
        <w:keepLines w:val="0"/>
        <w:pageBreakBefore w:val="0"/>
        <w:widowControl w:val="0"/>
        <w:kinsoku/>
        <w:wordWrap/>
        <w:overflowPunct/>
        <w:topLinePunct w:val="0"/>
        <w:autoSpaceDE/>
        <w:autoSpaceDN/>
        <w:bidi w:val="0"/>
        <w:snapToGrid/>
        <w:spacing w:line="240" w:lineRule="auto"/>
        <w:ind w:firstLine="482" w:firstLineChars="200"/>
        <w:textAlignment w:val="auto"/>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（三）比赛时间</w:t>
      </w:r>
    </w:p>
    <w:p>
      <w:pPr>
        <w:keepNext w:val="0"/>
        <w:keepLines w:val="0"/>
        <w:pageBreakBefore w:val="0"/>
        <w:widowControl w:val="0"/>
        <w:kinsoku/>
        <w:wordWrap/>
        <w:overflowPunct/>
        <w:topLinePunct w:val="0"/>
        <w:autoSpaceDE/>
        <w:autoSpaceDN/>
        <w:bidi w:val="0"/>
        <w:snapToGrid/>
        <w:spacing w:line="240" w:lineRule="auto"/>
        <w:ind w:firstLine="480" w:firstLineChars="200"/>
        <w:textAlignment w:val="auto"/>
        <w:rPr>
          <w:rFonts w:hint="eastAsia" w:asciiTheme="minorEastAsia" w:hAnsiTheme="minorEastAsia" w:eastAsiaTheme="minorEastAsia" w:cstheme="minorEastAsia"/>
          <w:color w:val="auto"/>
          <w:sz w:val="24"/>
          <w:szCs w:val="24"/>
          <w:highlight w:val="none"/>
          <w:shd w:val="clear" w:color="auto" w:fill="FFFFFF"/>
          <w:lang w:eastAsia="zh-CN"/>
        </w:rPr>
      </w:pPr>
      <w:r>
        <w:rPr>
          <w:rFonts w:hint="eastAsia" w:asciiTheme="minorEastAsia" w:hAnsiTheme="minorEastAsia" w:eastAsiaTheme="minorEastAsia" w:cstheme="minorEastAsia"/>
          <w:color w:val="auto"/>
          <w:sz w:val="24"/>
          <w:szCs w:val="24"/>
          <w:highlight w:val="none"/>
          <w:shd w:val="clear" w:color="auto" w:fill="FFFFFF"/>
          <w:lang w:eastAsia="zh-CN"/>
        </w:rPr>
        <w:t>2025年7月</w:t>
      </w:r>
      <w:r>
        <w:rPr>
          <w:rFonts w:hint="eastAsia" w:asciiTheme="minorEastAsia" w:hAnsiTheme="minorEastAsia" w:eastAsiaTheme="minorEastAsia" w:cstheme="minorEastAsia"/>
          <w:color w:val="auto"/>
          <w:sz w:val="24"/>
          <w:szCs w:val="24"/>
          <w:highlight w:val="none"/>
          <w:shd w:val="clear" w:color="auto" w:fill="FFFFFF"/>
          <w:lang w:val="en-US" w:eastAsia="zh-CN"/>
        </w:rPr>
        <w:t>20</w:t>
      </w:r>
      <w:r>
        <w:rPr>
          <w:rFonts w:hint="eastAsia" w:asciiTheme="minorEastAsia" w:hAnsiTheme="minorEastAsia" w:eastAsiaTheme="minorEastAsia" w:cstheme="minorEastAsia"/>
          <w:color w:val="auto"/>
          <w:sz w:val="24"/>
          <w:szCs w:val="24"/>
          <w:highlight w:val="none"/>
          <w:shd w:val="clear" w:color="auto" w:fill="FFFFFF"/>
          <w:lang w:eastAsia="zh-CN"/>
        </w:rPr>
        <w:t>日</w:t>
      </w:r>
      <w:r>
        <w:rPr>
          <w:rFonts w:hint="eastAsia" w:asciiTheme="minorEastAsia" w:hAnsiTheme="minorEastAsia" w:eastAsiaTheme="minorEastAsia" w:cstheme="minorEastAsia"/>
          <w:b/>
          <w:bCs/>
          <w:color w:val="auto"/>
          <w:sz w:val="24"/>
          <w:szCs w:val="24"/>
          <w:highlight w:val="none"/>
          <w:shd w:val="clear" w:color="auto" w:fill="FFFFFF"/>
          <w:lang w:eastAsia="zh-CN"/>
        </w:rPr>
        <w:t>（暂定，以下所有涉及的时间为暂定时间，具体时间以实际情况为准）</w:t>
      </w:r>
    </w:p>
    <w:p>
      <w:pPr>
        <w:pStyle w:val="365"/>
        <w:keepNext w:val="0"/>
        <w:keepLines w:val="0"/>
        <w:pageBreakBefore w:val="0"/>
        <w:widowControl w:val="0"/>
        <w:kinsoku/>
        <w:wordWrap/>
        <w:overflowPunct/>
        <w:topLinePunct w:val="0"/>
        <w:autoSpaceDE/>
        <w:autoSpaceDN/>
        <w:bidi w:val="0"/>
        <w:snapToGrid/>
        <w:spacing w:line="240" w:lineRule="auto"/>
        <w:ind w:firstLine="510" w:firstLineChars="200"/>
        <w:textAlignment w:val="auto"/>
        <w:rPr>
          <w:rFonts w:hint="eastAsia" w:asciiTheme="minorEastAsia" w:hAnsiTheme="minorEastAsia" w:eastAsiaTheme="minorEastAsia" w:cstheme="minorEastAsia"/>
          <w:b/>
          <w:bCs/>
          <w:color w:val="auto"/>
          <w:spacing w:val="7"/>
          <w:kern w:val="0"/>
          <w:sz w:val="24"/>
          <w:szCs w:val="24"/>
          <w:highlight w:val="none"/>
        </w:rPr>
      </w:pPr>
      <w:r>
        <w:rPr>
          <w:rFonts w:hint="eastAsia" w:asciiTheme="minorEastAsia" w:hAnsiTheme="minorEastAsia" w:eastAsiaTheme="minorEastAsia" w:cstheme="minorEastAsia"/>
          <w:b/>
          <w:bCs/>
          <w:color w:val="auto"/>
          <w:spacing w:val="7"/>
          <w:kern w:val="0"/>
          <w:sz w:val="24"/>
          <w:szCs w:val="24"/>
          <w:highlight w:val="none"/>
        </w:rPr>
        <w:t>（四）活动地点</w:t>
      </w:r>
      <w:r>
        <w:rPr>
          <w:rFonts w:hint="eastAsia" w:asciiTheme="minorEastAsia" w:hAnsiTheme="minorEastAsia" w:eastAsiaTheme="minorEastAsia" w:cstheme="minorEastAsia"/>
          <w:b/>
          <w:bCs/>
          <w:color w:val="auto"/>
          <w:sz w:val="24"/>
          <w:szCs w:val="24"/>
          <w:highlight w:val="none"/>
          <w:shd w:val="clear" w:color="auto" w:fill="FFFFFF"/>
          <w:lang w:eastAsia="zh-CN"/>
        </w:rPr>
        <w:t>（暂定，以下所有涉及的地点为暂定地点，具体地点以实际情况为准）</w:t>
      </w:r>
    </w:p>
    <w:p>
      <w:pPr>
        <w:pStyle w:val="365"/>
        <w:keepNext w:val="0"/>
        <w:keepLines w:val="0"/>
        <w:pageBreakBefore w:val="0"/>
        <w:widowControl w:val="0"/>
        <w:kinsoku/>
        <w:wordWrap/>
        <w:overflowPunct/>
        <w:topLinePunct w:val="0"/>
        <w:autoSpaceDE/>
        <w:autoSpaceDN/>
        <w:bidi w:val="0"/>
        <w:snapToGrid/>
        <w:spacing w:line="240" w:lineRule="auto"/>
        <w:ind w:firstLine="480" w:firstLineChars="200"/>
        <w:textAlignment w:val="auto"/>
        <w:rPr>
          <w:rFonts w:hint="eastAsia" w:asciiTheme="minorEastAsia" w:hAnsiTheme="minorEastAsia" w:eastAsiaTheme="minorEastAsia" w:cstheme="minorEastAsia"/>
          <w:color w:val="auto"/>
          <w:kern w:val="2"/>
          <w:sz w:val="24"/>
          <w:szCs w:val="24"/>
          <w:highlight w:val="none"/>
          <w:shd w:val="clear" w:color="auto" w:fill="FFFFFF"/>
          <w:lang w:val="en-US" w:eastAsia="zh-CN" w:bidi="ar-SA"/>
        </w:rPr>
      </w:pPr>
      <w:r>
        <w:rPr>
          <w:rFonts w:hint="eastAsia" w:asciiTheme="minorEastAsia" w:hAnsiTheme="minorEastAsia" w:eastAsiaTheme="minorEastAsia" w:cstheme="minorEastAsia"/>
          <w:color w:val="auto"/>
          <w:kern w:val="2"/>
          <w:sz w:val="24"/>
          <w:szCs w:val="24"/>
          <w:highlight w:val="none"/>
          <w:shd w:val="clear" w:color="auto" w:fill="FFFFFF"/>
          <w:lang w:val="en-US" w:eastAsia="zh-CN" w:bidi="ar-SA"/>
        </w:rPr>
        <w:t>1.九姓渔村码头至白沙桥之间水流域</w:t>
      </w:r>
    </w:p>
    <w:p>
      <w:pPr>
        <w:pStyle w:val="365"/>
        <w:bidi w:val="0"/>
        <w:ind w:firstLine="480" w:firstLineChars="200"/>
        <w:rPr>
          <w:rFonts w:hint="eastAsia" w:asciiTheme="minorEastAsia" w:hAnsiTheme="minorEastAsia" w:eastAsiaTheme="minorEastAsia" w:cstheme="minorEastAsia"/>
          <w:color w:val="auto"/>
          <w:kern w:val="2"/>
          <w:sz w:val="24"/>
          <w:szCs w:val="24"/>
          <w:highlight w:val="none"/>
          <w:shd w:val="clear" w:color="auto" w:fill="FFFFFF"/>
          <w:lang w:val="en-US" w:eastAsia="zh-CN" w:bidi="ar-SA"/>
        </w:rPr>
      </w:pPr>
      <w:r>
        <w:rPr>
          <w:rFonts w:hint="eastAsia" w:asciiTheme="minorEastAsia" w:hAnsiTheme="minorEastAsia" w:eastAsiaTheme="minorEastAsia" w:cstheme="minorEastAsia"/>
          <w:color w:val="auto"/>
          <w:kern w:val="2"/>
          <w:sz w:val="24"/>
          <w:szCs w:val="24"/>
          <w:highlight w:val="none"/>
          <w:shd w:val="clear" w:color="auto" w:fill="FFFFFF"/>
          <w:lang w:val="en-US" w:eastAsia="zh-CN" w:bidi="ar-SA"/>
        </w:rPr>
        <w:t>2.九姓渔村码头至夏日冬泳基地之间水流域</w:t>
      </w:r>
    </w:p>
    <w:p>
      <w:pPr>
        <w:pStyle w:val="365"/>
        <w:bidi w:val="0"/>
        <w:ind w:firstLine="480" w:firstLineChars="200"/>
        <w:rPr>
          <w:rFonts w:hint="eastAsia" w:asciiTheme="minorEastAsia" w:hAnsiTheme="minorEastAsia" w:eastAsiaTheme="minorEastAsia" w:cstheme="minorEastAsia"/>
          <w:color w:val="auto"/>
          <w:kern w:val="2"/>
          <w:sz w:val="24"/>
          <w:szCs w:val="24"/>
          <w:highlight w:val="none"/>
          <w:shd w:val="clear" w:color="auto" w:fill="FFFFFF"/>
          <w:lang w:val="en-US" w:eastAsia="zh-CN" w:bidi="ar-SA"/>
        </w:rPr>
      </w:pPr>
      <w:r>
        <w:rPr>
          <w:rFonts w:hint="eastAsia" w:asciiTheme="minorEastAsia" w:hAnsiTheme="minorEastAsia" w:eastAsiaTheme="minorEastAsia" w:cstheme="minorEastAsia"/>
          <w:color w:val="auto"/>
          <w:kern w:val="2"/>
          <w:sz w:val="24"/>
          <w:szCs w:val="24"/>
          <w:highlight w:val="none"/>
          <w:shd w:val="clear" w:color="auto" w:fill="FFFFFF"/>
          <w:lang w:val="en-US" w:eastAsia="zh-CN" w:bidi="ar-SA"/>
        </w:rPr>
        <w:t>3.百姓纳凉大舞台</w:t>
      </w:r>
    </w:p>
    <w:p>
      <w:pPr>
        <w:pStyle w:val="365"/>
        <w:bidi w:val="0"/>
        <w:ind w:firstLine="480" w:firstLineChars="200"/>
        <w:rPr>
          <w:rFonts w:hint="eastAsia" w:asciiTheme="minorEastAsia" w:hAnsiTheme="minorEastAsia" w:eastAsiaTheme="minorEastAsia" w:cstheme="minorEastAsia"/>
          <w:color w:val="auto"/>
          <w:kern w:val="2"/>
          <w:sz w:val="24"/>
          <w:szCs w:val="24"/>
          <w:highlight w:val="none"/>
          <w:shd w:val="clear" w:color="auto" w:fill="FFFFFF"/>
          <w:lang w:val="en-US" w:eastAsia="zh-CN" w:bidi="ar-SA"/>
        </w:rPr>
      </w:pPr>
      <w:r>
        <w:rPr>
          <w:rFonts w:hint="eastAsia" w:asciiTheme="minorEastAsia" w:hAnsiTheme="minorEastAsia" w:eastAsiaTheme="minorEastAsia" w:cstheme="minorEastAsia"/>
          <w:color w:val="auto"/>
          <w:kern w:val="2"/>
          <w:sz w:val="24"/>
          <w:szCs w:val="24"/>
          <w:highlight w:val="none"/>
          <w:shd w:val="clear" w:color="auto" w:fill="FFFFFF"/>
          <w:lang w:val="en-US" w:eastAsia="zh-CN" w:bidi="ar-SA"/>
        </w:rPr>
        <w:t>4.新安江南岸虹桥公园及亲水平台</w:t>
      </w:r>
    </w:p>
    <w:p>
      <w:pPr>
        <w:pStyle w:val="365"/>
        <w:bidi w:val="0"/>
        <w:ind w:firstLine="482" w:firstLineChars="200"/>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（五）活动安排</w:t>
      </w:r>
    </w:p>
    <w:p>
      <w:pPr>
        <w:pStyle w:val="106"/>
        <w:keepNext w:val="0"/>
        <w:keepLines w:val="0"/>
        <w:pageBreakBefore w:val="0"/>
        <w:kinsoku/>
        <w:wordWrap/>
        <w:overflowPunct/>
        <w:topLinePunct w:val="0"/>
        <w:autoSpaceDE/>
        <w:autoSpaceDN/>
        <w:bidi w:val="0"/>
        <w:adjustRightInd w:val="0"/>
        <w:snapToGrid/>
        <w:spacing w:line="240" w:lineRule="auto"/>
        <w:ind w:firstLine="602"/>
        <w:textAlignment w:val="auto"/>
        <w:rPr>
          <w:rFonts w:hint="eastAsia" w:asciiTheme="minorEastAsia" w:hAnsiTheme="minorEastAsia" w:eastAsiaTheme="minorEastAsia" w:cstheme="minorEastAsia"/>
          <w:color w:val="auto"/>
          <w:kern w:val="2"/>
          <w:sz w:val="24"/>
          <w:szCs w:val="24"/>
          <w:highlight w:val="none"/>
          <w:u w:color="000000"/>
          <w:lang w:val="en-US" w:eastAsia="zh-CN" w:bidi="ar-SA"/>
        </w:rPr>
      </w:pPr>
      <w:r>
        <w:rPr>
          <w:rFonts w:hint="eastAsia" w:asciiTheme="minorEastAsia" w:hAnsiTheme="minorEastAsia" w:eastAsiaTheme="minorEastAsia" w:cstheme="minorEastAsia"/>
          <w:b/>
          <w:bCs/>
          <w:color w:val="auto"/>
          <w:kern w:val="2"/>
          <w:sz w:val="24"/>
          <w:szCs w:val="24"/>
          <w:highlight w:val="none"/>
          <w:u w:color="000000"/>
          <w:lang w:val="en-US" w:eastAsia="zh-CN" w:bidi="ar-SA"/>
        </w:rPr>
        <w:t>1.17℃新安江桨板邀请赛</w:t>
      </w:r>
    </w:p>
    <w:p>
      <w:pPr>
        <w:pStyle w:val="5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40" w:lineRule="auto"/>
        <w:ind w:left="0" w:right="0" w:firstLine="480" w:firstLineChars="200"/>
        <w:textAlignment w:val="auto"/>
        <w:rPr>
          <w:rFonts w:hint="eastAsia" w:asciiTheme="minorEastAsia" w:hAnsiTheme="minorEastAsia" w:eastAsiaTheme="minorEastAsia" w:cstheme="minorEastAsia"/>
          <w:color w:val="auto"/>
          <w:kern w:val="2"/>
          <w:sz w:val="24"/>
          <w:szCs w:val="24"/>
          <w:highlight w:val="none"/>
          <w:u w:color="000000"/>
          <w:lang w:val="en-US" w:eastAsia="zh-CN" w:bidi="ar-SA"/>
        </w:rPr>
      </w:pPr>
      <w:r>
        <w:rPr>
          <w:rFonts w:hint="eastAsia" w:asciiTheme="minorEastAsia" w:hAnsiTheme="minorEastAsia" w:eastAsiaTheme="minorEastAsia" w:cstheme="minorEastAsia"/>
          <w:color w:val="auto"/>
          <w:kern w:val="2"/>
          <w:sz w:val="24"/>
          <w:szCs w:val="24"/>
          <w:highlight w:val="none"/>
          <w:u w:color="000000"/>
          <w:lang w:val="en-US" w:eastAsia="zh-CN" w:bidi="ar-SA"/>
        </w:rPr>
        <w:t>（1）</w:t>
      </w:r>
      <w:r>
        <w:rPr>
          <w:rFonts w:hint="eastAsia" w:asciiTheme="minorEastAsia" w:hAnsiTheme="minorEastAsia" w:eastAsiaTheme="minorEastAsia" w:cstheme="minorEastAsia"/>
          <w:b w:val="0"/>
          <w:bCs w:val="0"/>
          <w:color w:val="auto"/>
          <w:kern w:val="2"/>
          <w:sz w:val="24"/>
          <w:szCs w:val="24"/>
          <w:highlight w:val="none"/>
          <w:u w:color="000000"/>
          <w:lang w:val="en-US" w:eastAsia="zh-CN" w:bidi="ar-SA"/>
        </w:rPr>
        <w:t>时间：</w:t>
      </w:r>
      <w:r>
        <w:rPr>
          <w:rFonts w:hint="eastAsia" w:asciiTheme="minorEastAsia" w:hAnsiTheme="minorEastAsia" w:eastAsiaTheme="minorEastAsia" w:cstheme="minorEastAsia"/>
          <w:color w:val="auto"/>
          <w:kern w:val="2"/>
          <w:sz w:val="24"/>
          <w:szCs w:val="24"/>
          <w:highlight w:val="none"/>
          <w:u w:color="000000"/>
          <w:lang w:val="en-US" w:eastAsia="zh-CN" w:bidi="ar-SA"/>
        </w:rPr>
        <w:t>7月中旬</w:t>
      </w:r>
    </w:p>
    <w:p>
      <w:pPr>
        <w:pStyle w:val="365"/>
        <w:bidi w:val="0"/>
        <w:ind w:firstLine="508" w:firstLineChars="200"/>
        <w:rPr>
          <w:rFonts w:hint="eastAsia" w:asciiTheme="minorEastAsia" w:hAnsiTheme="minorEastAsia" w:eastAsiaTheme="minorEastAsia" w:cstheme="minorEastAsia"/>
          <w:color w:val="auto"/>
          <w:spacing w:val="7"/>
          <w:kern w:val="0"/>
          <w:sz w:val="24"/>
          <w:szCs w:val="24"/>
          <w:highlight w:val="none"/>
          <w:u w:color="000000"/>
          <w:lang w:val="en-US" w:eastAsia="zh-CN" w:bidi="ar-SA"/>
        </w:rPr>
      </w:pPr>
      <w:r>
        <w:rPr>
          <w:rFonts w:hint="eastAsia" w:asciiTheme="minorEastAsia" w:hAnsiTheme="minorEastAsia" w:eastAsiaTheme="minorEastAsia" w:cstheme="minorEastAsia"/>
          <w:b w:val="0"/>
          <w:bCs w:val="0"/>
          <w:color w:val="auto"/>
          <w:spacing w:val="7"/>
          <w:kern w:val="0"/>
          <w:sz w:val="24"/>
          <w:szCs w:val="24"/>
          <w:highlight w:val="none"/>
          <w:u w:color="000000"/>
          <w:lang w:val="en-US" w:eastAsia="zh-CN" w:bidi="ar-SA"/>
        </w:rPr>
        <w:t>（2）地点：</w:t>
      </w:r>
      <w:r>
        <w:rPr>
          <w:rFonts w:hint="eastAsia" w:asciiTheme="minorEastAsia" w:hAnsiTheme="minorEastAsia" w:eastAsiaTheme="minorEastAsia" w:cstheme="minorEastAsia"/>
          <w:color w:val="auto"/>
          <w:kern w:val="2"/>
          <w:sz w:val="24"/>
          <w:szCs w:val="24"/>
          <w:highlight w:val="none"/>
          <w:shd w:val="clear" w:color="auto" w:fill="FFFFFF"/>
          <w:lang w:val="en-US" w:eastAsia="zh-CN" w:bidi="ar-SA"/>
        </w:rPr>
        <w:t>主城区水域</w:t>
      </w:r>
    </w:p>
    <w:p>
      <w:pPr>
        <w:pStyle w:val="5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40" w:lineRule="auto"/>
        <w:ind w:left="0" w:right="0" w:firstLine="508" w:firstLineChars="200"/>
        <w:textAlignment w:val="auto"/>
        <w:rPr>
          <w:rFonts w:hint="eastAsia" w:asciiTheme="minorEastAsia" w:hAnsiTheme="minorEastAsia" w:eastAsiaTheme="minorEastAsia" w:cstheme="minorEastAsia"/>
          <w:b/>
          <w:bCs/>
          <w:color w:val="auto"/>
          <w:spacing w:val="7"/>
          <w:kern w:val="0"/>
          <w:sz w:val="24"/>
          <w:szCs w:val="24"/>
          <w:highlight w:val="none"/>
          <w:u w:color="000000"/>
          <w:lang w:val="en-US" w:eastAsia="zh-CN" w:bidi="ar-SA"/>
        </w:rPr>
      </w:pPr>
      <w:r>
        <w:rPr>
          <w:rFonts w:hint="eastAsia" w:asciiTheme="minorEastAsia" w:hAnsiTheme="minorEastAsia" w:eastAsiaTheme="minorEastAsia" w:cstheme="minorEastAsia"/>
          <w:color w:val="auto"/>
          <w:spacing w:val="7"/>
          <w:kern w:val="0"/>
          <w:sz w:val="24"/>
          <w:szCs w:val="24"/>
          <w:highlight w:val="none"/>
          <w:u w:color="000000"/>
          <w:lang w:val="en-US" w:eastAsia="zh-CN" w:bidi="ar-SA"/>
        </w:rPr>
        <w:t>（3）</w:t>
      </w:r>
      <w:r>
        <w:rPr>
          <w:rFonts w:hint="eastAsia" w:asciiTheme="minorEastAsia" w:hAnsiTheme="minorEastAsia" w:eastAsiaTheme="minorEastAsia" w:cstheme="minorEastAsia"/>
          <w:b w:val="0"/>
          <w:bCs w:val="0"/>
          <w:color w:val="auto"/>
          <w:spacing w:val="7"/>
          <w:kern w:val="0"/>
          <w:sz w:val="24"/>
          <w:szCs w:val="24"/>
          <w:highlight w:val="none"/>
          <w:u w:color="000000"/>
          <w:lang w:val="en-US" w:eastAsia="zh-CN" w:bidi="ar-SA"/>
        </w:rPr>
        <w:t>参与人员：80-100名桨板运动员</w:t>
      </w:r>
    </w:p>
    <w:p>
      <w:pPr>
        <w:pStyle w:val="5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40" w:lineRule="auto"/>
        <w:ind w:left="0" w:right="0" w:firstLine="508" w:firstLineChars="200"/>
        <w:textAlignment w:val="auto"/>
        <w:rPr>
          <w:rFonts w:hint="eastAsia" w:asciiTheme="minorEastAsia" w:hAnsiTheme="minorEastAsia" w:eastAsiaTheme="minorEastAsia" w:cstheme="minorEastAsia"/>
          <w:color w:val="auto"/>
          <w:spacing w:val="7"/>
          <w:kern w:val="0"/>
          <w:sz w:val="24"/>
          <w:szCs w:val="24"/>
          <w:highlight w:val="none"/>
          <w:u w:color="000000"/>
          <w:lang w:val="en-US" w:eastAsia="zh-CN" w:bidi="ar-SA"/>
        </w:rPr>
      </w:pPr>
      <w:r>
        <w:rPr>
          <w:rFonts w:hint="eastAsia" w:asciiTheme="minorEastAsia" w:hAnsiTheme="minorEastAsia" w:eastAsiaTheme="minorEastAsia" w:cstheme="minorEastAsia"/>
          <w:color w:val="auto"/>
          <w:spacing w:val="7"/>
          <w:kern w:val="0"/>
          <w:sz w:val="24"/>
          <w:szCs w:val="24"/>
          <w:highlight w:val="none"/>
          <w:u w:color="000000"/>
          <w:lang w:val="en-US" w:eastAsia="zh-CN" w:bidi="ar-SA"/>
        </w:rPr>
        <w:t>（4）</w:t>
      </w:r>
      <w:r>
        <w:rPr>
          <w:rFonts w:hint="eastAsia" w:asciiTheme="minorEastAsia" w:hAnsiTheme="minorEastAsia" w:eastAsiaTheme="minorEastAsia" w:cstheme="minorEastAsia"/>
          <w:b w:val="0"/>
          <w:bCs w:val="0"/>
          <w:color w:val="auto"/>
          <w:spacing w:val="7"/>
          <w:kern w:val="0"/>
          <w:sz w:val="24"/>
          <w:szCs w:val="24"/>
          <w:highlight w:val="none"/>
          <w:u w:color="000000"/>
          <w:lang w:val="en-US" w:eastAsia="zh-CN" w:bidi="ar-SA"/>
        </w:rPr>
        <w:t>内容：围绕“跟着赛事游建德”主题，策划引进桨板邀请赛，吸引长三角桨板爱好者来建德，</w:t>
      </w:r>
      <w:r>
        <w:rPr>
          <w:rFonts w:hint="eastAsia" w:asciiTheme="minorEastAsia" w:hAnsiTheme="minorEastAsia" w:eastAsiaTheme="minorEastAsia" w:cstheme="minorEastAsia"/>
          <w:b w:val="0"/>
          <w:bCs w:val="0"/>
          <w:color w:val="auto"/>
          <w:kern w:val="2"/>
          <w:sz w:val="24"/>
          <w:szCs w:val="24"/>
          <w:highlight w:val="none"/>
          <w:u w:color="000000"/>
          <w:lang w:val="en-US" w:eastAsia="zh-CN" w:bidi="ar-SA"/>
        </w:rPr>
        <w:t>更大展现宜居建德“水清、风凉、雾奇”的绝佳风景，水上运动的胜地，扩大17℃新安江的品牌形象，提升“夏日冬泳”水上运动嘉年华的影响力。</w:t>
      </w:r>
    </w:p>
    <w:p>
      <w:pPr>
        <w:pStyle w:val="5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240" w:lineRule="auto"/>
        <w:ind w:left="0" w:right="0" w:firstLine="482" w:firstLineChars="200"/>
        <w:textAlignment w:val="auto"/>
        <w:rPr>
          <w:rFonts w:hint="eastAsia" w:asciiTheme="minorEastAsia" w:hAnsiTheme="minorEastAsia" w:eastAsiaTheme="minorEastAsia" w:cstheme="minorEastAsia"/>
          <w:b/>
          <w:bCs/>
          <w:color w:val="auto"/>
          <w:kern w:val="2"/>
          <w:sz w:val="24"/>
          <w:szCs w:val="24"/>
          <w:highlight w:val="none"/>
          <w:u w:color="000000"/>
          <w:lang w:val="en-US" w:eastAsia="zh-CN" w:bidi="ar-SA"/>
        </w:rPr>
      </w:pPr>
      <w:r>
        <w:rPr>
          <w:rFonts w:hint="eastAsia" w:asciiTheme="minorEastAsia" w:hAnsiTheme="minorEastAsia" w:eastAsiaTheme="minorEastAsia" w:cstheme="minorEastAsia"/>
          <w:b/>
          <w:bCs/>
          <w:color w:val="auto"/>
          <w:kern w:val="2"/>
          <w:sz w:val="24"/>
          <w:szCs w:val="24"/>
          <w:highlight w:val="none"/>
          <w:u w:color="000000"/>
          <w:lang w:val="en-US" w:eastAsia="zh-CN" w:bidi="ar-SA"/>
        </w:rPr>
        <w:t>2.2025中国·建德17℃新安江“夏日冬泳”挑战赛试游活动。</w:t>
      </w:r>
    </w:p>
    <w:p>
      <w:pPr>
        <w:pStyle w:val="5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240" w:lineRule="auto"/>
        <w:ind w:left="0" w:right="0" w:firstLine="480" w:firstLineChars="200"/>
        <w:textAlignment w:val="auto"/>
        <w:rPr>
          <w:rFonts w:hint="eastAsia" w:asciiTheme="minorEastAsia" w:hAnsiTheme="minorEastAsia" w:eastAsiaTheme="minorEastAsia" w:cstheme="minorEastAsia"/>
          <w:color w:val="auto"/>
          <w:kern w:val="2"/>
          <w:sz w:val="24"/>
          <w:szCs w:val="24"/>
          <w:highlight w:val="none"/>
          <w:u w:color="000000"/>
          <w:lang w:val="en-US" w:eastAsia="zh-CN" w:bidi="ar-SA"/>
        </w:rPr>
      </w:pPr>
      <w:r>
        <w:rPr>
          <w:rFonts w:hint="eastAsia" w:asciiTheme="minorEastAsia" w:hAnsiTheme="minorEastAsia" w:eastAsiaTheme="minorEastAsia" w:cstheme="minorEastAsia"/>
          <w:color w:val="auto"/>
          <w:kern w:val="2"/>
          <w:sz w:val="24"/>
          <w:szCs w:val="24"/>
          <w:highlight w:val="none"/>
          <w:u w:color="000000"/>
          <w:lang w:val="en-US" w:eastAsia="zh-CN" w:bidi="ar-SA"/>
        </w:rPr>
        <w:t>（1）</w:t>
      </w:r>
      <w:r>
        <w:rPr>
          <w:rFonts w:hint="eastAsia" w:asciiTheme="minorEastAsia" w:hAnsiTheme="minorEastAsia" w:eastAsiaTheme="minorEastAsia" w:cstheme="minorEastAsia"/>
          <w:b w:val="0"/>
          <w:bCs w:val="0"/>
          <w:color w:val="auto"/>
          <w:kern w:val="2"/>
          <w:sz w:val="24"/>
          <w:szCs w:val="24"/>
          <w:highlight w:val="none"/>
          <w:u w:color="000000"/>
          <w:lang w:val="en-US" w:eastAsia="zh-CN" w:bidi="ar-SA"/>
        </w:rPr>
        <w:t>时间：</w:t>
      </w:r>
      <w:r>
        <w:rPr>
          <w:rFonts w:hint="eastAsia" w:asciiTheme="minorEastAsia" w:hAnsiTheme="minorEastAsia" w:eastAsiaTheme="minorEastAsia" w:cstheme="minorEastAsia"/>
          <w:color w:val="auto"/>
          <w:kern w:val="2"/>
          <w:sz w:val="24"/>
          <w:szCs w:val="24"/>
          <w:highlight w:val="none"/>
          <w:u w:color="000000"/>
          <w:lang w:val="en-US" w:eastAsia="zh-CN" w:bidi="ar-SA"/>
        </w:rPr>
        <w:t>7月19日下午15:00</w:t>
      </w:r>
    </w:p>
    <w:p>
      <w:pPr>
        <w:pStyle w:val="5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240" w:lineRule="auto"/>
        <w:ind w:left="0" w:right="0" w:firstLine="480" w:firstLineChars="200"/>
        <w:textAlignment w:val="auto"/>
        <w:rPr>
          <w:rFonts w:hint="eastAsia" w:asciiTheme="minorEastAsia" w:hAnsiTheme="minorEastAsia" w:eastAsiaTheme="minorEastAsia" w:cstheme="minorEastAsia"/>
          <w:color w:val="auto"/>
          <w:kern w:val="2"/>
          <w:sz w:val="24"/>
          <w:szCs w:val="24"/>
          <w:highlight w:val="none"/>
          <w:u w:color="000000"/>
          <w:lang w:val="en-US" w:eastAsia="zh-CN" w:bidi="ar-SA"/>
        </w:rPr>
      </w:pPr>
      <w:r>
        <w:rPr>
          <w:rFonts w:hint="eastAsia" w:asciiTheme="minorEastAsia" w:hAnsiTheme="minorEastAsia" w:eastAsiaTheme="minorEastAsia" w:cstheme="minorEastAsia"/>
          <w:color w:val="auto"/>
          <w:kern w:val="2"/>
          <w:sz w:val="24"/>
          <w:szCs w:val="24"/>
          <w:highlight w:val="none"/>
          <w:u w:color="000000"/>
          <w:lang w:val="en-US" w:eastAsia="zh-CN" w:bidi="ar-SA"/>
        </w:rPr>
        <w:t>（2）</w:t>
      </w:r>
      <w:r>
        <w:rPr>
          <w:rFonts w:hint="eastAsia" w:asciiTheme="minorEastAsia" w:hAnsiTheme="minorEastAsia" w:eastAsiaTheme="minorEastAsia" w:cstheme="minorEastAsia"/>
          <w:b w:val="0"/>
          <w:bCs w:val="0"/>
          <w:color w:val="auto"/>
          <w:kern w:val="2"/>
          <w:sz w:val="24"/>
          <w:szCs w:val="24"/>
          <w:highlight w:val="none"/>
          <w:u w:color="000000"/>
          <w:lang w:val="en-US" w:eastAsia="zh-CN" w:bidi="ar-SA"/>
        </w:rPr>
        <w:t>地点：</w:t>
      </w:r>
      <w:r>
        <w:rPr>
          <w:rFonts w:hint="eastAsia" w:asciiTheme="minorEastAsia" w:hAnsiTheme="minorEastAsia" w:eastAsiaTheme="minorEastAsia" w:cstheme="minorEastAsia"/>
          <w:color w:val="auto"/>
          <w:kern w:val="2"/>
          <w:sz w:val="24"/>
          <w:szCs w:val="24"/>
          <w:highlight w:val="none"/>
          <w:u w:color="000000"/>
          <w:lang w:val="en-US" w:eastAsia="zh-CN" w:bidi="ar-SA"/>
        </w:rPr>
        <w:t>新安江夏日冬泳基地</w:t>
      </w:r>
    </w:p>
    <w:p>
      <w:pPr>
        <w:pStyle w:val="5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240" w:lineRule="auto"/>
        <w:ind w:left="0" w:right="0" w:firstLine="480" w:firstLineChars="200"/>
        <w:textAlignment w:val="auto"/>
        <w:rPr>
          <w:rFonts w:hint="eastAsia" w:asciiTheme="minorEastAsia" w:hAnsiTheme="minorEastAsia" w:eastAsiaTheme="minorEastAsia" w:cstheme="minorEastAsia"/>
          <w:color w:val="auto"/>
          <w:spacing w:val="7"/>
          <w:kern w:val="0"/>
          <w:sz w:val="24"/>
          <w:szCs w:val="24"/>
          <w:highlight w:val="none"/>
          <w:u w:color="000000"/>
          <w:lang w:val="en-US" w:eastAsia="zh-CN" w:bidi="ar-SA"/>
        </w:rPr>
      </w:pPr>
      <w:r>
        <w:rPr>
          <w:rFonts w:hint="eastAsia" w:asciiTheme="minorEastAsia" w:hAnsiTheme="minorEastAsia" w:eastAsiaTheme="minorEastAsia" w:cstheme="minorEastAsia"/>
          <w:color w:val="auto"/>
          <w:kern w:val="2"/>
          <w:sz w:val="24"/>
          <w:szCs w:val="24"/>
          <w:highlight w:val="none"/>
          <w:u w:color="000000"/>
          <w:lang w:val="en-US" w:eastAsia="zh-CN" w:bidi="ar-SA"/>
        </w:rPr>
        <w:t>（</w:t>
      </w:r>
      <w:r>
        <w:rPr>
          <w:rFonts w:hint="eastAsia" w:asciiTheme="minorEastAsia" w:hAnsiTheme="minorEastAsia" w:eastAsiaTheme="minorEastAsia" w:cstheme="minorEastAsia"/>
          <w:color w:val="auto"/>
          <w:spacing w:val="7"/>
          <w:kern w:val="0"/>
          <w:sz w:val="24"/>
          <w:szCs w:val="24"/>
          <w:highlight w:val="none"/>
          <w:u w:color="000000"/>
          <w:lang w:val="en-US" w:eastAsia="zh-CN" w:bidi="ar-SA"/>
        </w:rPr>
        <w:t>3）参与人员：部分人员</w:t>
      </w:r>
    </w:p>
    <w:p>
      <w:pPr>
        <w:pStyle w:val="5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240" w:lineRule="auto"/>
        <w:ind w:left="0" w:right="0" w:firstLine="508" w:firstLineChars="200"/>
        <w:textAlignment w:val="auto"/>
        <w:rPr>
          <w:rFonts w:hint="eastAsia" w:asciiTheme="minorEastAsia" w:hAnsiTheme="minorEastAsia" w:eastAsiaTheme="minorEastAsia" w:cstheme="minorEastAsia"/>
          <w:color w:val="auto"/>
          <w:spacing w:val="7"/>
          <w:kern w:val="0"/>
          <w:sz w:val="24"/>
          <w:szCs w:val="24"/>
          <w:highlight w:val="none"/>
          <w:u w:color="000000"/>
          <w:lang w:val="en-US" w:eastAsia="zh-CN" w:bidi="ar-SA"/>
        </w:rPr>
      </w:pPr>
      <w:r>
        <w:rPr>
          <w:rFonts w:hint="eastAsia" w:asciiTheme="minorEastAsia" w:hAnsiTheme="minorEastAsia" w:eastAsiaTheme="minorEastAsia" w:cstheme="minorEastAsia"/>
          <w:color w:val="auto"/>
          <w:spacing w:val="7"/>
          <w:kern w:val="0"/>
          <w:sz w:val="24"/>
          <w:szCs w:val="24"/>
          <w:highlight w:val="none"/>
          <w:u w:color="000000"/>
          <w:lang w:val="en-US" w:eastAsia="zh-CN" w:bidi="ar-SA"/>
        </w:rPr>
        <w:t>（4）活动内容：试游</w:t>
      </w:r>
    </w:p>
    <w:p>
      <w:pPr>
        <w:pStyle w:val="5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240" w:lineRule="auto"/>
        <w:ind w:left="0" w:right="0" w:firstLine="482" w:firstLineChars="200"/>
        <w:textAlignment w:val="auto"/>
        <w:rPr>
          <w:rFonts w:hint="eastAsia" w:asciiTheme="minorEastAsia" w:hAnsiTheme="minorEastAsia" w:eastAsiaTheme="minorEastAsia" w:cstheme="minorEastAsia"/>
          <w:b/>
          <w:bCs/>
          <w:color w:val="auto"/>
          <w:kern w:val="2"/>
          <w:sz w:val="24"/>
          <w:szCs w:val="24"/>
          <w:highlight w:val="none"/>
          <w:u w:color="000000"/>
          <w:lang w:val="en-US" w:eastAsia="zh-CN" w:bidi="ar-SA"/>
        </w:rPr>
      </w:pPr>
      <w:r>
        <w:rPr>
          <w:rFonts w:hint="eastAsia" w:asciiTheme="minorEastAsia" w:hAnsiTheme="minorEastAsia" w:eastAsiaTheme="minorEastAsia" w:cstheme="minorEastAsia"/>
          <w:b/>
          <w:bCs/>
          <w:color w:val="auto"/>
          <w:kern w:val="2"/>
          <w:sz w:val="24"/>
          <w:szCs w:val="24"/>
          <w:highlight w:val="none"/>
          <w:u w:color="000000"/>
          <w:lang w:val="en-US" w:eastAsia="zh-CN" w:bidi="ar-SA"/>
        </w:rPr>
        <w:t>3.铁人三项比赛</w:t>
      </w:r>
    </w:p>
    <w:p>
      <w:pPr>
        <w:pStyle w:val="5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240" w:lineRule="auto"/>
        <w:ind w:left="0" w:right="0" w:firstLine="480" w:firstLineChars="200"/>
        <w:textAlignment w:val="auto"/>
        <w:rPr>
          <w:rFonts w:hint="eastAsia" w:asciiTheme="minorEastAsia" w:hAnsiTheme="minorEastAsia" w:eastAsiaTheme="minorEastAsia" w:cstheme="minorEastAsia"/>
          <w:color w:val="auto"/>
          <w:kern w:val="2"/>
          <w:sz w:val="24"/>
          <w:szCs w:val="24"/>
          <w:highlight w:val="none"/>
          <w:u w:color="000000"/>
          <w:lang w:val="en-US" w:eastAsia="zh-CN" w:bidi="ar-SA"/>
        </w:rPr>
      </w:pPr>
      <w:r>
        <w:rPr>
          <w:rFonts w:hint="eastAsia" w:asciiTheme="minorEastAsia" w:hAnsiTheme="minorEastAsia" w:eastAsiaTheme="minorEastAsia" w:cstheme="minorEastAsia"/>
          <w:color w:val="auto"/>
          <w:kern w:val="2"/>
          <w:sz w:val="24"/>
          <w:szCs w:val="24"/>
          <w:highlight w:val="none"/>
          <w:u w:color="000000"/>
          <w:lang w:val="en-US" w:eastAsia="zh-CN" w:bidi="ar-SA"/>
        </w:rPr>
        <w:t>（1）时间：最终举办时间根据甲方要求确定</w:t>
      </w:r>
    </w:p>
    <w:p>
      <w:pPr>
        <w:pStyle w:val="5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240" w:lineRule="auto"/>
        <w:ind w:left="0" w:right="0" w:firstLine="480" w:firstLineChars="200"/>
        <w:textAlignment w:val="auto"/>
        <w:rPr>
          <w:rFonts w:hint="eastAsia" w:asciiTheme="minorEastAsia" w:hAnsiTheme="minorEastAsia" w:eastAsiaTheme="minorEastAsia" w:cstheme="minorEastAsia"/>
          <w:color w:val="auto"/>
          <w:kern w:val="2"/>
          <w:sz w:val="24"/>
          <w:szCs w:val="24"/>
          <w:highlight w:val="none"/>
          <w:u w:color="000000"/>
          <w:lang w:val="en-US" w:eastAsia="zh-CN" w:bidi="ar-SA"/>
        </w:rPr>
      </w:pPr>
      <w:r>
        <w:rPr>
          <w:rFonts w:hint="eastAsia" w:asciiTheme="minorEastAsia" w:hAnsiTheme="minorEastAsia" w:eastAsiaTheme="minorEastAsia" w:cstheme="minorEastAsia"/>
          <w:color w:val="auto"/>
          <w:kern w:val="2"/>
          <w:sz w:val="24"/>
          <w:szCs w:val="24"/>
          <w:highlight w:val="none"/>
          <w:u w:color="000000"/>
          <w:lang w:val="en-US" w:eastAsia="zh-CN" w:bidi="ar-SA"/>
        </w:rPr>
        <w:t>（2）地点：新安江主城区，详细方案由乙方根据实地情况规划，拟定实施方案</w:t>
      </w:r>
    </w:p>
    <w:p>
      <w:pPr>
        <w:pStyle w:val="5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240" w:lineRule="auto"/>
        <w:ind w:left="0" w:right="0" w:firstLine="480" w:firstLineChars="200"/>
        <w:textAlignment w:val="auto"/>
        <w:rPr>
          <w:rFonts w:hint="eastAsia" w:asciiTheme="minorEastAsia" w:hAnsiTheme="minorEastAsia" w:eastAsiaTheme="minorEastAsia" w:cstheme="minorEastAsia"/>
          <w:color w:val="auto"/>
          <w:kern w:val="2"/>
          <w:sz w:val="24"/>
          <w:szCs w:val="24"/>
          <w:highlight w:val="none"/>
          <w:u w:color="000000"/>
          <w:lang w:val="en-US" w:eastAsia="zh-CN" w:bidi="ar-SA"/>
        </w:rPr>
      </w:pPr>
      <w:r>
        <w:rPr>
          <w:rFonts w:hint="eastAsia" w:asciiTheme="minorEastAsia" w:hAnsiTheme="minorEastAsia" w:eastAsiaTheme="minorEastAsia" w:cstheme="minorEastAsia"/>
          <w:color w:val="auto"/>
          <w:kern w:val="2"/>
          <w:sz w:val="24"/>
          <w:szCs w:val="24"/>
          <w:highlight w:val="none"/>
          <w:u w:color="000000"/>
          <w:lang w:val="en-US" w:eastAsia="zh-CN" w:bidi="ar-SA"/>
        </w:rPr>
        <w:t>（3）参赛对象：长三角游泳、骑车、跑步运动爱好者，铁人三项运动爱好者，业余铁人三项俱乐部（协会）等。</w:t>
      </w:r>
    </w:p>
    <w:p>
      <w:pPr>
        <w:pStyle w:val="5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240" w:lineRule="auto"/>
        <w:ind w:left="0" w:right="0" w:firstLine="480" w:firstLineChars="200"/>
        <w:textAlignment w:val="auto"/>
        <w:rPr>
          <w:rFonts w:hint="eastAsia" w:asciiTheme="minorEastAsia" w:hAnsiTheme="minorEastAsia" w:eastAsiaTheme="minorEastAsia" w:cstheme="minorEastAsia"/>
          <w:color w:val="auto"/>
          <w:kern w:val="2"/>
          <w:sz w:val="24"/>
          <w:szCs w:val="24"/>
          <w:highlight w:val="none"/>
          <w:u w:color="000000"/>
          <w:lang w:val="en-US" w:eastAsia="zh-CN" w:bidi="ar-SA"/>
        </w:rPr>
      </w:pPr>
      <w:r>
        <w:rPr>
          <w:rFonts w:hint="eastAsia" w:asciiTheme="minorEastAsia" w:hAnsiTheme="minorEastAsia" w:eastAsiaTheme="minorEastAsia" w:cstheme="minorEastAsia"/>
          <w:color w:val="auto"/>
          <w:kern w:val="2"/>
          <w:sz w:val="24"/>
          <w:szCs w:val="24"/>
          <w:highlight w:val="none"/>
          <w:u w:color="000000"/>
          <w:lang w:val="en-US" w:eastAsia="zh-CN" w:bidi="ar-SA"/>
        </w:rPr>
        <w:t>（4）内容：围绕“跟着赛事游建德”主题，在新安江主城区两岸策划举办铁人三项赛，吸引全国铁人三项运动爱好者走进建德，全面展现宜居建德山清水秀绝佳风景，水上运动的胜地，扩大17℃新安江的品牌形象。</w:t>
      </w:r>
    </w:p>
    <w:p>
      <w:pPr>
        <w:pStyle w:val="5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240" w:lineRule="auto"/>
        <w:ind w:left="0" w:right="0" w:firstLine="480" w:firstLineChars="200"/>
        <w:textAlignment w:val="auto"/>
        <w:rPr>
          <w:rFonts w:hint="eastAsia" w:asciiTheme="minorEastAsia" w:hAnsiTheme="minorEastAsia" w:eastAsiaTheme="minorEastAsia" w:cstheme="minorEastAsia"/>
          <w:color w:val="auto"/>
          <w:kern w:val="2"/>
          <w:sz w:val="24"/>
          <w:szCs w:val="24"/>
          <w:highlight w:val="none"/>
          <w:u w:color="000000"/>
          <w:lang w:val="en-US" w:eastAsia="zh-CN" w:bidi="ar-SA"/>
        </w:rPr>
      </w:pPr>
      <w:r>
        <w:rPr>
          <w:rFonts w:hint="eastAsia" w:asciiTheme="minorEastAsia" w:hAnsiTheme="minorEastAsia" w:eastAsiaTheme="minorEastAsia" w:cstheme="minorEastAsia"/>
          <w:color w:val="auto"/>
          <w:kern w:val="2"/>
          <w:sz w:val="24"/>
          <w:szCs w:val="24"/>
          <w:highlight w:val="none"/>
          <w:u w:color="000000"/>
          <w:lang w:val="en-US" w:eastAsia="zh-CN" w:bidi="ar-SA"/>
        </w:rPr>
        <w:t>（5）组织架构：</w:t>
      </w:r>
    </w:p>
    <w:p>
      <w:pPr>
        <w:pStyle w:val="5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240" w:lineRule="auto"/>
        <w:ind w:left="0" w:right="0" w:firstLine="480" w:firstLineChars="200"/>
        <w:textAlignment w:val="auto"/>
        <w:rPr>
          <w:rFonts w:hint="eastAsia" w:asciiTheme="minorEastAsia" w:hAnsiTheme="minorEastAsia" w:eastAsiaTheme="minorEastAsia" w:cstheme="minorEastAsia"/>
          <w:color w:val="auto"/>
          <w:kern w:val="2"/>
          <w:sz w:val="24"/>
          <w:szCs w:val="24"/>
          <w:highlight w:val="none"/>
          <w:u w:color="000000"/>
          <w:lang w:val="en-US" w:eastAsia="zh-CN" w:bidi="ar-SA"/>
        </w:rPr>
      </w:pPr>
      <w:r>
        <w:rPr>
          <w:rFonts w:hint="eastAsia" w:asciiTheme="minorEastAsia" w:hAnsiTheme="minorEastAsia" w:eastAsiaTheme="minorEastAsia" w:cstheme="minorEastAsia"/>
          <w:color w:val="auto"/>
          <w:kern w:val="2"/>
          <w:sz w:val="24"/>
          <w:szCs w:val="24"/>
          <w:highlight w:val="none"/>
          <w:u w:color="000000"/>
          <w:lang w:val="en-US" w:eastAsia="zh-CN" w:bidi="ar-SA"/>
        </w:rPr>
        <w:t>技术指导单位：浙江省铁人三项运动协会</w:t>
      </w:r>
    </w:p>
    <w:p>
      <w:pPr>
        <w:pStyle w:val="5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240" w:lineRule="auto"/>
        <w:ind w:left="0" w:right="0" w:firstLine="480" w:firstLineChars="200"/>
        <w:textAlignment w:val="auto"/>
        <w:rPr>
          <w:rFonts w:hint="eastAsia" w:asciiTheme="minorEastAsia" w:hAnsiTheme="minorEastAsia" w:eastAsiaTheme="minorEastAsia" w:cstheme="minorEastAsia"/>
          <w:color w:val="auto"/>
          <w:kern w:val="2"/>
          <w:sz w:val="24"/>
          <w:szCs w:val="24"/>
          <w:highlight w:val="none"/>
          <w:u w:color="000000"/>
          <w:lang w:val="en-US" w:eastAsia="zh-CN" w:bidi="ar-SA"/>
        </w:rPr>
      </w:pPr>
      <w:r>
        <w:rPr>
          <w:rFonts w:hint="eastAsia" w:asciiTheme="minorEastAsia" w:hAnsiTheme="minorEastAsia" w:eastAsiaTheme="minorEastAsia" w:cstheme="minorEastAsia"/>
          <w:color w:val="auto"/>
          <w:kern w:val="2"/>
          <w:sz w:val="24"/>
          <w:szCs w:val="24"/>
          <w:highlight w:val="none"/>
          <w:u w:color="000000"/>
          <w:lang w:val="en-US" w:eastAsia="zh-CN" w:bidi="ar-SA"/>
        </w:rPr>
        <w:t>主办单位：建德市人民政府</w:t>
      </w:r>
    </w:p>
    <w:p>
      <w:pPr>
        <w:pStyle w:val="5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240" w:lineRule="auto"/>
        <w:ind w:left="0" w:right="0" w:firstLine="480" w:firstLineChars="200"/>
        <w:textAlignment w:val="auto"/>
        <w:rPr>
          <w:rFonts w:hint="eastAsia" w:asciiTheme="minorEastAsia" w:hAnsiTheme="minorEastAsia" w:eastAsiaTheme="minorEastAsia" w:cstheme="minorEastAsia"/>
          <w:color w:val="auto"/>
          <w:kern w:val="2"/>
          <w:sz w:val="24"/>
          <w:szCs w:val="24"/>
          <w:highlight w:val="none"/>
          <w:u w:color="000000"/>
          <w:lang w:val="en-US" w:eastAsia="zh-CN" w:bidi="ar-SA"/>
        </w:rPr>
      </w:pPr>
      <w:r>
        <w:rPr>
          <w:rFonts w:hint="eastAsia" w:asciiTheme="minorEastAsia" w:hAnsiTheme="minorEastAsia" w:eastAsiaTheme="minorEastAsia" w:cstheme="minorEastAsia"/>
          <w:color w:val="auto"/>
          <w:kern w:val="2"/>
          <w:sz w:val="24"/>
          <w:szCs w:val="24"/>
          <w:highlight w:val="none"/>
          <w:u w:color="000000"/>
          <w:lang w:val="en-US" w:eastAsia="zh-CN" w:bidi="ar-SA"/>
        </w:rPr>
        <w:t>承办单位：建德市文化和广电旅游体育局</w:t>
      </w:r>
    </w:p>
    <w:p>
      <w:pPr>
        <w:pStyle w:val="5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240" w:lineRule="auto"/>
        <w:ind w:left="0" w:right="0" w:firstLine="480" w:firstLineChars="200"/>
        <w:textAlignment w:val="auto"/>
        <w:rPr>
          <w:rFonts w:hint="eastAsia" w:asciiTheme="minorEastAsia" w:hAnsiTheme="minorEastAsia" w:eastAsiaTheme="minorEastAsia" w:cstheme="minorEastAsia"/>
          <w:color w:val="auto"/>
          <w:kern w:val="2"/>
          <w:sz w:val="24"/>
          <w:szCs w:val="24"/>
          <w:highlight w:val="none"/>
          <w:u w:color="000000"/>
          <w:lang w:val="en-US" w:eastAsia="zh-CN" w:bidi="ar-SA"/>
        </w:rPr>
      </w:pPr>
      <w:r>
        <w:rPr>
          <w:rFonts w:hint="eastAsia" w:asciiTheme="minorEastAsia" w:hAnsiTheme="minorEastAsia" w:eastAsiaTheme="minorEastAsia" w:cstheme="minorEastAsia"/>
          <w:color w:val="auto"/>
          <w:kern w:val="2"/>
          <w:sz w:val="24"/>
          <w:szCs w:val="24"/>
          <w:highlight w:val="none"/>
          <w:u w:color="000000"/>
          <w:lang w:val="en-US" w:eastAsia="zh-CN" w:bidi="ar-SA"/>
        </w:rPr>
        <w:t>运营单位：有关单位</w:t>
      </w:r>
    </w:p>
    <w:p>
      <w:pPr>
        <w:pStyle w:val="56"/>
        <w:keepNext w:val="0"/>
        <w:keepLines w:val="0"/>
        <w:pageBreakBefore w:val="0"/>
        <w:widowControl/>
        <w:numPr>
          <w:ilvl w:val="0"/>
          <w:numId w:val="8"/>
        </w:numPr>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240" w:lineRule="auto"/>
        <w:ind w:left="0" w:right="0" w:firstLine="480" w:firstLineChars="200"/>
        <w:textAlignment w:val="auto"/>
        <w:rPr>
          <w:rFonts w:hint="eastAsia" w:asciiTheme="minorEastAsia" w:hAnsiTheme="minorEastAsia" w:eastAsiaTheme="minorEastAsia" w:cstheme="minorEastAsia"/>
          <w:color w:val="auto"/>
          <w:kern w:val="2"/>
          <w:sz w:val="24"/>
          <w:szCs w:val="24"/>
          <w:highlight w:val="none"/>
          <w:u w:color="000000"/>
          <w:lang w:val="en-US" w:eastAsia="zh-CN" w:bidi="ar-SA"/>
        </w:rPr>
      </w:pPr>
      <w:r>
        <w:rPr>
          <w:rFonts w:hint="eastAsia" w:asciiTheme="minorEastAsia" w:hAnsiTheme="minorEastAsia" w:eastAsiaTheme="minorEastAsia" w:cstheme="minorEastAsia"/>
          <w:color w:val="auto"/>
          <w:kern w:val="2"/>
          <w:sz w:val="24"/>
          <w:szCs w:val="24"/>
          <w:highlight w:val="none"/>
          <w:u w:color="000000"/>
          <w:lang w:val="en-US" w:eastAsia="zh-CN" w:bidi="ar-SA"/>
        </w:rPr>
        <w:t>赛事规模及比赛项目：共招募400名左右运动员参加，视天气及水文条件可调整为游跑、骑跑两项进行替代。</w:t>
      </w:r>
    </w:p>
    <w:p>
      <w:pPr>
        <w:pStyle w:val="54"/>
        <w:bidi w:val="0"/>
        <w:spacing w:after="0" w:line="240" w:lineRule="auto"/>
        <w:ind w:firstLine="723" w:firstLineChars="300"/>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bCs/>
          <w:color w:val="auto"/>
          <w:kern w:val="2"/>
          <w:sz w:val="24"/>
          <w:szCs w:val="24"/>
          <w:highlight w:val="none"/>
          <w:u w:color="000000"/>
          <w:lang w:val="en-US" w:eastAsia="zh-CN" w:bidi="ar-SA"/>
        </w:rPr>
        <w:t>4</w:t>
      </w:r>
      <w:r>
        <w:rPr>
          <w:rFonts w:hint="eastAsia" w:asciiTheme="minorEastAsia" w:hAnsiTheme="minorEastAsia" w:eastAsiaTheme="minorEastAsia" w:cstheme="minorEastAsia"/>
          <w:color w:val="auto"/>
          <w:kern w:val="2"/>
          <w:sz w:val="24"/>
          <w:szCs w:val="24"/>
          <w:highlight w:val="none"/>
          <w:u w:color="000000"/>
          <w:lang w:val="en-US" w:eastAsia="zh-CN" w:bidi="ar-SA"/>
        </w:rPr>
        <w:t>.</w:t>
      </w:r>
      <w:r>
        <w:rPr>
          <w:rFonts w:hint="eastAsia" w:asciiTheme="minorEastAsia" w:hAnsiTheme="minorEastAsia" w:eastAsiaTheme="minorEastAsia" w:cstheme="minorEastAsia"/>
          <w:b/>
          <w:bCs/>
          <w:color w:val="auto"/>
          <w:kern w:val="2"/>
          <w:sz w:val="24"/>
          <w:szCs w:val="24"/>
          <w:highlight w:val="none"/>
          <w:u w:color="000000"/>
          <w:lang w:val="en-US" w:eastAsia="zh-CN" w:bidi="ar-SA"/>
        </w:rPr>
        <w:t>领队会议</w:t>
      </w:r>
    </w:p>
    <w:p>
      <w:pPr>
        <w:pStyle w:val="5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240" w:lineRule="auto"/>
        <w:ind w:left="0" w:right="0" w:firstLine="480" w:firstLineChars="200"/>
        <w:textAlignment w:val="auto"/>
        <w:rPr>
          <w:rFonts w:hint="eastAsia" w:asciiTheme="minorEastAsia" w:hAnsiTheme="minorEastAsia" w:eastAsiaTheme="minorEastAsia" w:cstheme="minorEastAsia"/>
          <w:b w:val="0"/>
          <w:bCs w:val="0"/>
          <w:color w:val="auto"/>
          <w:kern w:val="2"/>
          <w:sz w:val="24"/>
          <w:szCs w:val="24"/>
          <w:highlight w:val="none"/>
          <w:u w:color="000000"/>
          <w:lang w:val="en-US" w:eastAsia="zh-CN" w:bidi="ar-SA"/>
        </w:rPr>
      </w:pPr>
      <w:r>
        <w:rPr>
          <w:rFonts w:hint="eastAsia" w:asciiTheme="minorEastAsia" w:hAnsiTheme="minorEastAsia" w:eastAsiaTheme="minorEastAsia" w:cstheme="minorEastAsia"/>
          <w:b w:val="0"/>
          <w:bCs w:val="0"/>
          <w:color w:val="auto"/>
          <w:kern w:val="2"/>
          <w:sz w:val="24"/>
          <w:szCs w:val="24"/>
          <w:highlight w:val="none"/>
          <w:u w:color="000000"/>
          <w:lang w:val="en-US" w:eastAsia="zh-CN" w:bidi="ar-SA"/>
        </w:rPr>
        <w:t>（1）时间：7月19日17:00-18：00</w:t>
      </w:r>
    </w:p>
    <w:p>
      <w:pPr>
        <w:pStyle w:val="5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240" w:lineRule="auto"/>
        <w:ind w:left="0" w:right="0" w:firstLine="480" w:firstLineChars="200"/>
        <w:textAlignment w:val="auto"/>
        <w:rPr>
          <w:rFonts w:hint="eastAsia" w:asciiTheme="minorEastAsia" w:hAnsiTheme="minorEastAsia" w:eastAsiaTheme="minorEastAsia" w:cstheme="minorEastAsia"/>
          <w:b w:val="0"/>
          <w:bCs w:val="0"/>
          <w:color w:val="auto"/>
          <w:kern w:val="2"/>
          <w:sz w:val="24"/>
          <w:szCs w:val="24"/>
          <w:highlight w:val="none"/>
          <w:u w:color="000000"/>
          <w:lang w:val="en-US" w:eastAsia="zh-CN" w:bidi="ar-SA"/>
        </w:rPr>
      </w:pPr>
      <w:r>
        <w:rPr>
          <w:rFonts w:hint="eastAsia" w:asciiTheme="minorEastAsia" w:hAnsiTheme="minorEastAsia" w:eastAsiaTheme="minorEastAsia" w:cstheme="minorEastAsia"/>
          <w:b w:val="0"/>
          <w:bCs w:val="0"/>
          <w:color w:val="auto"/>
          <w:kern w:val="2"/>
          <w:sz w:val="24"/>
          <w:szCs w:val="24"/>
          <w:highlight w:val="none"/>
          <w:u w:color="000000"/>
          <w:lang w:val="en-US" w:eastAsia="zh-CN" w:bidi="ar-SA"/>
        </w:rPr>
        <w:t>（2）地点：新安江下榻酒店宴会厅（待定）</w:t>
      </w:r>
    </w:p>
    <w:p>
      <w:pPr>
        <w:pStyle w:val="5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240" w:lineRule="auto"/>
        <w:ind w:left="0" w:right="0" w:firstLine="480" w:firstLineChars="200"/>
        <w:textAlignment w:val="auto"/>
        <w:rPr>
          <w:rFonts w:hint="eastAsia" w:asciiTheme="minorEastAsia" w:hAnsiTheme="minorEastAsia" w:eastAsiaTheme="minorEastAsia" w:cstheme="minorEastAsia"/>
          <w:b w:val="0"/>
          <w:bCs w:val="0"/>
          <w:color w:val="auto"/>
          <w:kern w:val="2"/>
          <w:sz w:val="24"/>
          <w:szCs w:val="24"/>
          <w:highlight w:val="none"/>
          <w:u w:color="000000"/>
          <w:lang w:val="en-US" w:eastAsia="zh-CN" w:bidi="ar-SA"/>
        </w:rPr>
      </w:pPr>
      <w:r>
        <w:rPr>
          <w:rFonts w:hint="eastAsia" w:asciiTheme="minorEastAsia" w:hAnsiTheme="minorEastAsia" w:eastAsiaTheme="minorEastAsia" w:cstheme="minorEastAsia"/>
          <w:b w:val="0"/>
          <w:bCs w:val="0"/>
          <w:color w:val="auto"/>
          <w:kern w:val="2"/>
          <w:sz w:val="24"/>
          <w:szCs w:val="24"/>
          <w:highlight w:val="none"/>
          <w:u w:color="000000"/>
          <w:lang w:val="en-US" w:eastAsia="zh-CN" w:bidi="ar-SA"/>
        </w:rPr>
        <w:t>（3）人员：嘉宾、裁判员、参赛领队、工作人员</w:t>
      </w:r>
    </w:p>
    <w:p>
      <w:pPr>
        <w:pStyle w:val="5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240" w:lineRule="auto"/>
        <w:ind w:left="0" w:right="0" w:firstLine="480" w:firstLineChars="200"/>
        <w:textAlignment w:val="auto"/>
        <w:rPr>
          <w:rFonts w:hint="eastAsia" w:asciiTheme="minorEastAsia" w:hAnsiTheme="minorEastAsia" w:eastAsiaTheme="minorEastAsia" w:cstheme="minorEastAsia"/>
          <w:b w:val="0"/>
          <w:bCs w:val="0"/>
          <w:color w:val="auto"/>
          <w:kern w:val="2"/>
          <w:sz w:val="24"/>
          <w:szCs w:val="24"/>
          <w:highlight w:val="none"/>
          <w:u w:color="000000"/>
          <w:lang w:val="en-US" w:eastAsia="zh-CN" w:bidi="ar-SA"/>
        </w:rPr>
      </w:pPr>
      <w:r>
        <w:rPr>
          <w:rFonts w:hint="eastAsia" w:asciiTheme="minorEastAsia" w:hAnsiTheme="minorEastAsia" w:eastAsiaTheme="minorEastAsia" w:cstheme="minorEastAsia"/>
          <w:b w:val="0"/>
          <w:bCs w:val="0"/>
          <w:color w:val="auto"/>
          <w:kern w:val="2"/>
          <w:sz w:val="24"/>
          <w:szCs w:val="24"/>
          <w:highlight w:val="none"/>
          <w:u w:color="000000"/>
          <w:lang w:val="en-US" w:eastAsia="zh-CN" w:bidi="ar-SA"/>
        </w:rPr>
        <w:t>（4）议程：领导致辞、组委会讲解赛事日程安排及赛事须知</w:t>
      </w:r>
    </w:p>
    <w:p>
      <w:pPr>
        <w:ind w:firstLine="723" w:firstLineChars="300"/>
        <w:rPr>
          <w:rFonts w:hint="eastAsia" w:asciiTheme="minorEastAsia" w:hAnsiTheme="minorEastAsia" w:eastAsiaTheme="minorEastAsia" w:cstheme="minorEastAsia"/>
          <w:b/>
          <w:bCs/>
          <w:color w:val="auto"/>
          <w:kern w:val="2"/>
          <w:sz w:val="24"/>
          <w:szCs w:val="24"/>
          <w:highlight w:val="none"/>
          <w:u w:color="000000"/>
          <w:lang w:val="en-US" w:eastAsia="zh-CN" w:bidi="ar-SA"/>
        </w:rPr>
      </w:pPr>
      <w:r>
        <w:rPr>
          <w:rFonts w:hint="eastAsia" w:asciiTheme="minorEastAsia" w:hAnsiTheme="minorEastAsia" w:eastAsiaTheme="minorEastAsia" w:cstheme="minorEastAsia"/>
          <w:b/>
          <w:bCs/>
          <w:color w:val="auto"/>
          <w:kern w:val="2"/>
          <w:sz w:val="24"/>
          <w:szCs w:val="24"/>
          <w:highlight w:val="none"/>
          <w:u w:color="000000"/>
          <w:lang w:val="en-US" w:eastAsia="zh-CN" w:bidi="ar-SA"/>
        </w:rPr>
        <w:t>5.2025中国·建德17℃新安江“夏日冬泳”挑战赛开幕式</w:t>
      </w:r>
    </w:p>
    <w:p>
      <w:pPr>
        <w:numPr>
          <w:ilvl w:val="0"/>
          <w:numId w:val="9"/>
        </w:numPr>
        <w:ind w:left="-13" w:leftChars="0" w:firstLine="643" w:firstLineChars="0"/>
        <w:rPr>
          <w:rFonts w:hint="eastAsia" w:asciiTheme="minorEastAsia" w:hAnsiTheme="minorEastAsia" w:eastAsiaTheme="minorEastAsia" w:cstheme="minorEastAsia"/>
          <w:color w:val="auto"/>
          <w:sz w:val="24"/>
          <w:szCs w:val="24"/>
          <w:highlight w:val="none"/>
          <w:shd w:val="clear" w:color="auto" w:fill="FFFFFF"/>
          <w:lang w:val="en-US" w:eastAsia="zh-CN"/>
        </w:rPr>
      </w:pPr>
      <w:r>
        <w:rPr>
          <w:rFonts w:hint="eastAsia" w:asciiTheme="minorEastAsia" w:hAnsiTheme="minorEastAsia" w:eastAsiaTheme="minorEastAsia" w:cstheme="minorEastAsia"/>
          <w:b/>
          <w:bCs/>
          <w:color w:val="auto"/>
          <w:sz w:val="24"/>
          <w:szCs w:val="24"/>
          <w:highlight w:val="none"/>
        </w:rPr>
        <w:t>时间：</w:t>
      </w:r>
      <w:r>
        <w:rPr>
          <w:rFonts w:hint="eastAsia" w:asciiTheme="minorEastAsia" w:hAnsiTheme="minorEastAsia" w:eastAsiaTheme="minorEastAsia" w:cstheme="minorEastAsia"/>
          <w:color w:val="auto"/>
          <w:sz w:val="24"/>
          <w:szCs w:val="24"/>
          <w:highlight w:val="none"/>
        </w:rPr>
        <w:t>7月</w:t>
      </w:r>
      <w:r>
        <w:rPr>
          <w:rFonts w:hint="eastAsia" w:asciiTheme="minorEastAsia" w:hAnsiTheme="minorEastAsia" w:eastAsiaTheme="minorEastAsia" w:cstheme="minorEastAsia"/>
          <w:color w:val="auto"/>
          <w:sz w:val="24"/>
          <w:szCs w:val="24"/>
          <w:highlight w:val="none"/>
          <w:lang w:val="en-US" w:eastAsia="zh-CN"/>
        </w:rPr>
        <w:t>20</w:t>
      </w:r>
      <w:r>
        <w:rPr>
          <w:rFonts w:hint="eastAsia" w:asciiTheme="minorEastAsia" w:hAnsiTheme="minorEastAsia" w:eastAsiaTheme="minorEastAsia" w:cstheme="minorEastAsia"/>
          <w:color w:val="auto"/>
          <w:sz w:val="24"/>
          <w:szCs w:val="24"/>
          <w:highlight w:val="none"/>
        </w:rPr>
        <w:t>日</w:t>
      </w:r>
      <w:r>
        <w:rPr>
          <w:rFonts w:hint="eastAsia" w:asciiTheme="minorEastAsia" w:hAnsiTheme="minorEastAsia" w:eastAsiaTheme="minorEastAsia" w:cstheme="minorEastAsia"/>
          <w:color w:val="auto"/>
          <w:sz w:val="24"/>
          <w:szCs w:val="24"/>
          <w:highlight w:val="none"/>
          <w:shd w:val="clear" w:color="auto" w:fill="FFFFFF"/>
          <w:lang w:val="en-US" w:eastAsia="zh-CN"/>
        </w:rPr>
        <w:t>7:45—8:40</w:t>
      </w:r>
    </w:p>
    <w:p>
      <w:pPr>
        <w:numPr>
          <w:ilvl w:val="0"/>
          <w:numId w:val="9"/>
        </w:numPr>
        <w:ind w:left="-13" w:leftChars="0" w:firstLine="643" w:firstLineChars="0"/>
        <w:rPr>
          <w:rFonts w:hint="eastAsia" w:asciiTheme="minorEastAsia" w:hAnsiTheme="minorEastAsia" w:eastAsiaTheme="minorEastAsia" w:cstheme="minorEastAsia"/>
          <w:b/>
          <w:bCs/>
          <w:color w:val="auto"/>
          <w:sz w:val="24"/>
          <w:szCs w:val="24"/>
          <w:highlight w:val="none"/>
          <w:shd w:val="clear" w:color="auto" w:fill="FFFFFF"/>
        </w:rPr>
      </w:pPr>
      <w:r>
        <w:rPr>
          <w:rFonts w:hint="eastAsia" w:asciiTheme="minorEastAsia" w:hAnsiTheme="minorEastAsia" w:eastAsiaTheme="minorEastAsia" w:cstheme="minorEastAsia"/>
          <w:b/>
          <w:bCs/>
          <w:color w:val="auto"/>
          <w:sz w:val="24"/>
          <w:szCs w:val="24"/>
          <w:highlight w:val="none"/>
        </w:rPr>
        <w:t>地点：</w:t>
      </w:r>
      <w:r>
        <w:rPr>
          <w:rFonts w:hint="eastAsia" w:asciiTheme="minorEastAsia" w:hAnsiTheme="minorEastAsia" w:eastAsiaTheme="minorEastAsia" w:cstheme="minorEastAsia"/>
          <w:color w:val="auto"/>
          <w:sz w:val="24"/>
          <w:szCs w:val="24"/>
          <w:highlight w:val="none"/>
          <w:shd w:val="clear" w:color="auto" w:fill="FFFFFF"/>
          <w:lang w:val="en-US" w:eastAsia="zh-CN"/>
        </w:rPr>
        <w:t>新安江百姓纳凉大舞台</w:t>
      </w:r>
    </w:p>
    <w:p>
      <w:pPr>
        <w:numPr>
          <w:ilvl w:val="0"/>
          <w:numId w:val="9"/>
        </w:numPr>
        <w:ind w:left="-13" w:leftChars="0" w:firstLine="643" w:firstLineChars="0"/>
        <w:rPr>
          <w:rFonts w:hint="eastAsia" w:asciiTheme="minorEastAsia" w:hAnsiTheme="minorEastAsia" w:eastAsiaTheme="minorEastAsia" w:cstheme="minorEastAsia"/>
          <w:b/>
          <w:bCs/>
          <w:color w:val="auto"/>
          <w:sz w:val="24"/>
          <w:szCs w:val="24"/>
          <w:highlight w:val="none"/>
          <w:shd w:val="clear" w:color="auto" w:fill="FFFFFF"/>
        </w:rPr>
      </w:pPr>
      <w:r>
        <w:rPr>
          <w:rFonts w:hint="eastAsia" w:asciiTheme="minorEastAsia" w:hAnsiTheme="minorEastAsia" w:eastAsiaTheme="minorEastAsia" w:cstheme="minorEastAsia"/>
          <w:b/>
          <w:bCs/>
          <w:color w:val="auto"/>
          <w:sz w:val="24"/>
          <w:szCs w:val="24"/>
          <w:highlight w:val="none"/>
          <w:shd w:val="clear" w:color="auto" w:fill="FFFFFF"/>
        </w:rPr>
        <w:t>参与人员：</w:t>
      </w:r>
      <w:r>
        <w:rPr>
          <w:rFonts w:hint="eastAsia" w:asciiTheme="minorEastAsia" w:hAnsiTheme="minorEastAsia" w:eastAsiaTheme="minorEastAsia" w:cstheme="minorEastAsia"/>
          <w:color w:val="auto"/>
          <w:sz w:val="24"/>
          <w:szCs w:val="24"/>
          <w:highlight w:val="none"/>
          <w:shd w:val="clear" w:color="auto" w:fill="FFFFFF"/>
        </w:rPr>
        <w:t>省</w:t>
      </w:r>
      <w:r>
        <w:rPr>
          <w:rFonts w:hint="eastAsia" w:asciiTheme="minorEastAsia" w:hAnsiTheme="minorEastAsia" w:eastAsiaTheme="minorEastAsia" w:cstheme="minorEastAsia"/>
          <w:color w:val="auto"/>
          <w:sz w:val="24"/>
          <w:szCs w:val="24"/>
          <w:highlight w:val="none"/>
          <w:shd w:val="clear" w:color="auto" w:fill="FFFFFF"/>
          <w:lang w:eastAsia="zh-CN"/>
        </w:rPr>
        <w:t>、杭州市体育部门领导、建德市</w:t>
      </w:r>
      <w:r>
        <w:rPr>
          <w:rFonts w:hint="eastAsia" w:asciiTheme="minorEastAsia" w:hAnsiTheme="minorEastAsia" w:eastAsiaTheme="minorEastAsia" w:cstheme="minorEastAsia"/>
          <w:color w:val="auto"/>
          <w:sz w:val="24"/>
          <w:szCs w:val="24"/>
          <w:highlight w:val="none"/>
          <w:shd w:val="clear" w:color="auto" w:fill="FFFFFF"/>
        </w:rPr>
        <w:t>领导、组委会领导、嘉宾、运动员、裁判员及</w:t>
      </w:r>
      <w:r>
        <w:rPr>
          <w:rFonts w:hint="eastAsia" w:asciiTheme="minorEastAsia" w:hAnsiTheme="minorEastAsia" w:eastAsiaTheme="minorEastAsia" w:cstheme="minorEastAsia"/>
          <w:color w:val="auto"/>
          <w:sz w:val="24"/>
          <w:szCs w:val="24"/>
          <w:highlight w:val="none"/>
          <w:shd w:val="clear" w:color="auto" w:fill="FFFFFF"/>
          <w:lang w:eastAsia="zh-CN"/>
        </w:rPr>
        <w:t>新闻</w:t>
      </w:r>
      <w:r>
        <w:rPr>
          <w:rFonts w:hint="eastAsia" w:asciiTheme="minorEastAsia" w:hAnsiTheme="minorEastAsia" w:eastAsiaTheme="minorEastAsia" w:cstheme="minorEastAsia"/>
          <w:color w:val="auto"/>
          <w:sz w:val="24"/>
          <w:szCs w:val="24"/>
          <w:highlight w:val="none"/>
          <w:shd w:val="clear" w:color="auto" w:fill="FFFFFF"/>
        </w:rPr>
        <w:t>媒体</w:t>
      </w:r>
      <w:r>
        <w:rPr>
          <w:rFonts w:hint="eastAsia" w:asciiTheme="minorEastAsia" w:hAnsiTheme="minorEastAsia" w:eastAsiaTheme="minorEastAsia" w:cstheme="minorEastAsia"/>
          <w:color w:val="auto"/>
          <w:sz w:val="24"/>
          <w:szCs w:val="24"/>
          <w:highlight w:val="none"/>
          <w:shd w:val="clear" w:color="auto" w:fill="FFFFFF"/>
          <w:lang w:eastAsia="zh-CN"/>
        </w:rPr>
        <w:t>。</w:t>
      </w:r>
    </w:p>
    <w:p>
      <w:pPr>
        <w:numPr>
          <w:ilvl w:val="0"/>
          <w:numId w:val="9"/>
        </w:numPr>
        <w:ind w:left="-13" w:leftChars="0" w:firstLine="643" w:firstLineChars="0"/>
        <w:rPr>
          <w:rFonts w:hint="eastAsia" w:asciiTheme="minorEastAsia" w:hAnsiTheme="minorEastAsia" w:eastAsiaTheme="minorEastAsia" w:cstheme="minorEastAsia"/>
          <w:b/>
          <w:bCs/>
          <w:color w:val="auto"/>
          <w:sz w:val="24"/>
          <w:szCs w:val="24"/>
          <w:highlight w:val="none"/>
          <w:shd w:val="clear" w:color="auto" w:fill="FFFFFF"/>
        </w:rPr>
      </w:pPr>
      <w:r>
        <w:rPr>
          <w:rFonts w:hint="eastAsia" w:asciiTheme="minorEastAsia" w:hAnsiTheme="minorEastAsia" w:eastAsiaTheme="minorEastAsia" w:cstheme="minorEastAsia"/>
          <w:b/>
          <w:bCs/>
          <w:color w:val="auto"/>
          <w:sz w:val="24"/>
          <w:szCs w:val="24"/>
          <w:highlight w:val="none"/>
          <w:shd w:val="clear" w:color="auto" w:fill="FFFFFF"/>
        </w:rPr>
        <w:t>开幕式流程安排</w:t>
      </w:r>
    </w:p>
    <w:tbl>
      <w:tblPr>
        <w:tblStyle w:val="6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378"/>
        <w:gridCol w:w="2167"/>
        <w:gridCol w:w="4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5" w:hRule="atLeast"/>
        </w:trPr>
        <w:tc>
          <w:tcPr>
            <w:tcW w:w="1307" w:type="pct"/>
            <w:shd w:val="clear" w:color="auto" w:fill="auto"/>
            <w:tcMar>
              <w:top w:w="15" w:type="dxa"/>
              <w:left w:w="15" w:type="dxa"/>
              <w:right w:w="15" w:type="dxa"/>
            </w:tcMar>
            <w:vAlign w:val="center"/>
          </w:tcPr>
          <w:p>
            <w:pPr>
              <w:jc w:val="center"/>
              <w:textAlignment w:val="top"/>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时间</w:t>
            </w:r>
          </w:p>
        </w:tc>
        <w:tc>
          <w:tcPr>
            <w:tcW w:w="1191" w:type="pct"/>
            <w:shd w:val="clear" w:color="auto" w:fill="auto"/>
            <w:tcMar>
              <w:top w:w="15" w:type="dxa"/>
              <w:left w:w="15" w:type="dxa"/>
              <w:right w:w="15" w:type="dxa"/>
            </w:tcMar>
            <w:vAlign w:val="center"/>
          </w:tcPr>
          <w:p>
            <w:pPr>
              <w:jc w:val="center"/>
              <w:textAlignment w:val="top"/>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项目名称</w:t>
            </w:r>
          </w:p>
        </w:tc>
        <w:tc>
          <w:tcPr>
            <w:tcW w:w="2502" w:type="pct"/>
            <w:shd w:val="clear" w:color="auto" w:fill="auto"/>
            <w:tcMar>
              <w:top w:w="15" w:type="dxa"/>
              <w:left w:w="15" w:type="dxa"/>
              <w:right w:w="15" w:type="dxa"/>
            </w:tcMar>
            <w:vAlign w:val="center"/>
          </w:tcPr>
          <w:p>
            <w:pPr>
              <w:jc w:val="center"/>
              <w:textAlignment w:val="top"/>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307" w:type="pct"/>
            <w:shd w:val="clear" w:color="auto" w:fill="auto"/>
            <w:tcMar>
              <w:top w:w="15" w:type="dxa"/>
              <w:left w:w="15" w:type="dxa"/>
              <w:right w:w="15" w:type="dxa"/>
            </w:tcMar>
            <w:vAlign w:val="center"/>
          </w:tcPr>
          <w:p>
            <w:pPr>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7:45-8:15</w:t>
            </w:r>
          </w:p>
        </w:tc>
        <w:tc>
          <w:tcPr>
            <w:tcW w:w="1191" w:type="pct"/>
            <w:shd w:val="clear" w:color="auto" w:fill="auto"/>
            <w:tcMar>
              <w:top w:w="15" w:type="dxa"/>
              <w:left w:w="15" w:type="dxa"/>
              <w:right w:w="15" w:type="dxa"/>
            </w:tcMar>
            <w:vAlign w:val="center"/>
          </w:tcPr>
          <w:p>
            <w:pPr>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引导、接待</w:t>
            </w:r>
          </w:p>
        </w:tc>
        <w:tc>
          <w:tcPr>
            <w:tcW w:w="2502" w:type="pct"/>
            <w:shd w:val="clear" w:color="auto" w:fill="auto"/>
            <w:tcMar>
              <w:top w:w="15" w:type="dxa"/>
              <w:left w:w="15" w:type="dxa"/>
              <w:right w:w="15" w:type="dxa"/>
            </w:tcMar>
            <w:vAlign w:val="center"/>
          </w:tcPr>
          <w:p>
            <w:pPr>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人员入场、媒体签到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307" w:type="pct"/>
            <w:shd w:val="clear" w:color="auto" w:fill="auto"/>
            <w:tcMar>
              <w:top w:w="15" w:type="dxa"/>
              <w:left w:w="15" w:type="dxa"/>
              <w:right w:w="15" w:type="dxa"/>
            </w:tcMar>
            <w:vAlign w:val="center"/>
          </w:tcPr>
          <w:p>
            <w:pPr>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8:15</w:t>
            </w:r>
          </w:p>
        </w:tc>
        <w:tc>
          <w:tcPr>
            <w:tcW w:w="3693" w:type="pct"/>
            <w:gridSpan w:val="2"/>
            <w:shd w:val="clear" w:color="auto" w:fill="auto"/>
            <w:tcMar>
              <w:top w:w="15" w:type="dxa"/>
              <w:left w:w="15" w:type="dxa"/>
              <w:right w:w="15" w:type="dxa"/>
            </w:tcMar>
            <w:vAlign w:val="center"/>
          </w:tcPr>
          <w:p>
            <w:pPr>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开幕式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307" w:type="pct"/>
            <w:shd w:val="clear" w:color="auto" w:fill="auto"/>
            <w:tcMar>
              <w:top w:w="15" w:type="dxa"/>
              <w:left w:w="15" w:type="dxa"/>
              <w:right w:w="15" w:type="dxa"/>
            </w:tcMar>
            <w:vAlign w:val="center"/>
          </w:tcPr>
          <w:p>
            <w:pPr>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8:15-8:18</w:t>
            </w:r>
          </w:p>
        </w:tc>
        <w:tc>
          <w:tcPr>
            <w:tcW w:w="1191" w:type="pct"/>
            <w:shd w:val="clear" w:color="auto" w:fill="auto"/>
            <w:tcMar>
              <w:top w:w="15" w:type="dxa"/>
              <w:left w:w="15" w:type="dxa"/>
              <w:right w:w="15" w:type="dxa"/>
            </w:tcMar>
            <w:vAlign w:val="center"/>
          </w:tcPr>
          <w:p>
            <w:pPr>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开场表演</w:t>
            </w:r>
          </w:p>
        </w:tc>
        <w:tc>
          <w:tcPr>
            <w:tcW w:w="2502" w:type="pct"/>
            <w:shd w:val="clear" w:color="auto" w:fill="auto"/>
            <w:tcMar>
              <w:top w:w="15" w:type="dxa"/>
              <w:left w:w="15" w:type="dxa"/>
              <w:right w:w="15" w:type="dxa"/>
            </w:tcMar>
            <w:vAlign w:val="center"/>
          </w:tcPr>
          <w:p>
            <w:pPr>
              <w:jc w:val="center"/>
              <w:textAlignment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特色表演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307" w:type="pct"/>
            <w:shd w:val="clear" w:color="auto" w:fill="auto"/>
            <w:tcMar>
              <w:top w:w="15" w:type="dxa"/>
              <w:left w:w="15" w:type="dxa"/>
              <w:right w:w="15" w:type="dxa"/>
            </w:tcMar>
            <w:vAlign w:val="center"/>
          </w:tcPr>
          <w:p>
            <w:pPr>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8:18-8:23</w:t>
            </w:r>
          </w:p>
        </w:tc>
        <w:tc>
          <w:tcPr>
            <w:tcW w:w="1191" w:type="pct"/>
            <w:shd w:val="clear" w:color="auto" w:fill="auto"/>
            <w:tcMar>
              <w:top w:w="15" w:type="dxa"/>
              <w:left w:w="15" w:type="dxa"/>
              <w:right w:w="15" w:type="dxa"/>
            </w:tcMar>
            <w:vAlign w:val="center"/>
          </w:tcPr>
          <w:p>
            <w:pPr>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开场</w:t>
            </w:r>
          </w:p>
        </w:tc>
        <w:tc>
          <w:tcPr>
            <w:tcW w:w="2502" w:type="pct"/>
            <w:shd w:val="clear" w:color="auto" w:fill="auto"/>
            <w:tcMar>
              <w:top w:w="15" w:type="dxa"/>
              <w:left w:w="15" w:type="dxa"/>
              <w:right w:w="15" w:type="dxa"/>
            </w:tcMar>
            <w:vAlign w:val="center"/>
          </w:tcPr>
          <w:p>
            <w:pPr>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主持人开场及介绍领导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307" w:type="pct"/>
            <w:shd w:val="clear" w:color="auto" w:fill="auto"/>
            <w:tcMar>
              <w:top w:w="15" w:type="dxa"/>
              <w:left w:w="15" w:type="dxa"/>
              <w:right w:w="15" w:type="dxa"/>
            </w:tcMar>
            <w:vAlign w:val="center"/>
          </w:tcPr>
          <w:p>
            <w:pPr>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8:23-8:24</w:t>
            </w:r>
          </w:p>
        </w:tc>
        <w:tc>
          <w:tcPr>
            <w:tcW w:w="1191" w:type="pct"/>
            <w:shd w:val="clear" w:color="auto" w:fill="auto"/>
            <w:tcMar>
              <w:top w:w="15" w:type="dxa"/>
              <w:left w:w="15" w:type="dxa"/>
              <w:right w:w="15" w:type="dxa"/>
            </w:tcMar>
            <w:vAlign w:val="center"/>
          </w:tcPr>
          <w:p>
            <w:pPr>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奏唱国歌</w:t>
            </w:r>
          </w:p>
        </w:tc>
        <w:tc>
          <w:tcPr>
            <w:tcW w:w="2502" w:type="pct"/>
            <w:shd w:val="clear" w:color="auto" w:fill="auto"/>
            <w:tcMar>
              <w:top w:w="15" w:type="dxa"/>
              <w:left w:w="15" w:type="dxa"/>
              <w:right w:w="15" w:type="dxa"/>
            </w:tcMar>
            <w:vAlign w:val="center"/>
          </w:tcPr>
          <w:p>
            <w:pPr>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全体奏唱国歌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307" w:type="pct"/>
            <w:shd w:val="clear" w:color="auto" w:fill="auto"/>
            <w:tcMar>
              <w:top w:w="15" w:type="dxa"/>
              <w:left w:w="15" w:type="dxa"/>
              <w:right w:w="15" w:type="dxa"/>
            </w:tcMar>
            <w:vAlign w:val="center"/>
          </w:tcPr>
          <w:p>
            <w:pPr>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8:24-8:30</w:t>
            </w:r>
          </w:p>
        </w:tc>
        <w:tc>
          <w:tcPr>
            <w:tcW w:w="1191" w:type="pct"/>
            <w:shd w:val="clear" w:color="auto" w:fill="auto"/>
            <w:tcMar>
              <w:top w:w="15" w:type="dxa"/>
              <w:left w:w="15" w:type="dxa"/>
              <w:right w:w="15" w:type="dxa"/>
            </w:tcMar>
            <w:vAlign w:val="center"/>
          </w:tcPr>
          <w:p>
            <w:pPr>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本市</w:t>
            </w:r>
            <w:r>
              <w:rPr>
                <w:rFonts w:hint="eastAsia" w:asciiTheme="minorEastAsia" w:hAnsiTheme="minorEastAsia" w:eastAsiaTheme="minorEastAsia" w:cstheme="minorEastAsia"/>
                <w:color w:val="auto"/>
                <w:sz w:val="24"/>
                <w:szCs w:val="24"/>
                <w:highlight w:val="none"/>
              </w:rPr>
              <w:t>领导致辞</w:t>
            </w:r>
          </w:p>
        </w:tc>
        <w:tc>
          <w:tcPr>
            <w:tcW w:w="2502" w:type="pct"/>
            <w:shd w:val="clear" w:color="auto" w:fill="auto"/>
            <w:tcMar>
              <w:top w:w="15" w:type="dxa"/>
              <w:left w:w="15" w:type="dxa"/>
              <w:right w:w="15" w:type="dxa"/>
            </w:tcMar>
            <w:vAlign w:val="center"/>
          </w:tcPr>
          <w:p>
            <w:pPr>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领导致辞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307" w:type="pct"/>
            <w:shd w:val="clear" w:color="auto" w:fill="auto"/>
            <w:tcMar>
              <w:top w:w="15" w:type="dxa"/>
              <w:left w:w="15" w:type="dxa"/>
              <w:right w:w="15" w:type="dxa"/>
            </w:tcMar>
            <w:vAlign w:val="center"/>
          </w:tcPr>
          <w:p>
            <w:pPr>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8:30-8:35 </w:t>
            </w:r>
          </w:p>
        </w:tc>
        <w:tc>
          <w:tcPr>
            <w:tcW w:w="1191" w:type="pct"/>
            <w:shd w:val="clear" w:color="auto" w:fill="auto"/>
            <w:tcMar>
              <w:top w:w="15" w:type="dxa"/>
              <w:left w:w="15" w:type="dxa"/>
              <w:right w:w="15" w:type="dxa"/>
            </w:tcMar>
            <w:vAlign w:val="center"/>
          </w:tcPr>
          <w:p>
            <w:pPr>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上级</w:t>
            </w:r>
            <w:r>
              <w:rPr>
                <w:rFonts w:hint="eastAsia" w:asciiTheme="minorEastAsia" w:hAnsiTheme="minorEastAsia" w:eastAsiaTheme="minorEastAsia" w:cstheme="minorEastAsia"/>
                <w:color w:val="auto"/>
                <w:sz w:val="24"/>
                <w:szCs w:val="24"/>
                <w:highlight w:val="none"/>
              </w:rPr>
              <w:t>领导致辞</w:t>
            </w:r>
          </w:p>
        </w:tc>
        <w:tc>
          <w:tcPr>
            <w:tcW w:w="2502" w:type="pct"/>
            <w:shd w:val="clear" w:color="auto" w:fill="auto"/>
            <w:tcMar>
              <w:top w:w="15" w:type="dxa"/>
              <w:left w:w="15" w:type="dxa"/>
              <w:right w:w="15" w:type="dxa"/>
            </w:tcMar>
            <w:vAlign w:val="center"/>
          </w:tcPr>
          <w:p>
            <w:pPr>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领导致辞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 w:hRule="atLeast"/>
        </w:trPr>
        <w:tc>
          <w:tcPr>
            <w:tcW w:w="1307" w:type="pct"/>
            <w:shd w:val="clear" w:color="auto" w:fill="auto"/>
            <w:tcMar>
              <w:top w:w="15" w:type="dxa"/>
              <w:left w:w="15" w:type="dxa"/>
              <w:right w:w="15" w:type="dxa"/>
            </w:tcMar>
            <w:vAlign w:val="center"/>
          </w:tcPr>
          <w:p>
            <w:pPr>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8:35-8:38</w:t>
            </w:r>
          </w:p>
        </w:tc>
        <w:tc>
          <w:tcPr>
            <w:tcW w:w="1191" w:type="pct"/>
            <w:shd w:val="clear" w:color="auto" w:fill="auto"/>
            <w:tcMar>
              <w:top w:w="15" w:type="dxa"/>
              <w:left w:w="15" w:type="dxa"/>
              <w:right w:w="15" w:type="dxa"/>
            </w:tcMar>
            <w:vAlign w:val="center"/>
          </w:tcPr>
          <w:p>
            <w:pPr>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宣誓</w:t>
            </w:r>
          </w:p>
        </w:tc>
        <w:tc>
          <w:tcPr>
            <w:tcW w:w="2502" w:type="pct"/>
            <w:shd w:val="clear" w:color="auto" w:fill="auto"/>
            <w:tcMar>
              <w:top w:w="15" w:type="dxa"/>
              <w:left w:w="15" w:type="dxa"/>
              <w:right w:w="15" w:type="dxa"/>
            </w:tcMar>
            <w:vAlign w:val="center"/>
          </w:tcPr>
          <w:p>
            <w:pPr>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运动员、裁判代表宣誓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trPr>
        <w:tc>
          <w:tcPr>
            <w:tcW w:w="1307" w:type="pct"/>
            <w:shd w:val="clear" w:color="auto" w:fill="auto"/>
            <w:tcMar>
              <w:top w:w="15" w:type="dxa"/>
              <w:left w:w="15" w:type="dxa"/>
              <w:right w:w="15" w:type="dxa"/>
            </w:tcMar>
            <w:vAlign w:val="center"/>
          </w:tcPr>
          <w:p>
            <w:pPr>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8:38-8:40</w:t>
            </w:r>
          </w:p>
        </w:tc>
        <w:tc>
          <w:tcPr>
            <w:tcW w:w="1191" w:type="pct"/>
            <w:shd w:val="clear" w:color="auto" w:fill="auto"/>
            <w:tcMar>
              <w:top w:w="15" w:type="dxa"/>
              <w:left w:w="15" w:type="dxa"/>
              <w:right w:w="15" w:type="dxa"/>
            </w:tcMar>
            <w:vAlign w:val="center"/>
          </w:tcPr>
          <w:p>
            <w:pPr>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启动仪式</w:t>
            </w:r>
          </w:p>
        </w:tc>
        <w:tc>
          <w:tcPr>
            <w:tcW w:w="2502" w:type="pct"/>
            <w:shd w:val="clear" w:color="auto" w:fill="auto"/>
            <w:tcMar>
              <w:top w:w="15" w:type="dxa"/>
              <w:left w:w="15" w:type="dxa"/>
              <w:right w:w="15" w:type="dxa"/>
            </w:tcMar>
            <w:vAlign w:val="center"/>
          </w:tcPr>
          <w:p>
            <w:pPr>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以运动“注”力，现时尚元气</w:t>
            </w:r>
          </w:p>
        </w:tc>
      </w:tr>
    </w:tbl>
    <w:p>
      <w:pPr>
        <w:keepNext w:val="0"/>
        <w:keepLines w:val="0"/>
        <w:pageBreakBefore w:val="0"/>
        <w:numPr>
          <w:ilvl w:val="0"/>
          <w:numId w:val="0"/>
        </w:numPr>
        <w:kinsoku/>
        <w:wordWrap/>
        <w:overflowPunct/>
        <w:topLinePunct w:val="0"/>
        <w:autoSpaceDE/>
        <w:autoSpaceDN/>
        <w:bidi w:val="0"/>
        <w:adjustRightInd w:val="0"/>
        <w:snapToGrid w:val="0"/>
        <w:spacing w:line="240" w:lineRule="auto"/>
        <w:ind w:left="210" w:leftChars="0"/>
        <w:textAlignment w:val="auto"/>
        <w:rPr>
          <w:rFonts w:hint="eastAsia" w:asciiTheme="minorEastAsia" w:hAnsiTheme="minorEastAsia" w:eastAsiaTheme="minorEastAsia" w:cstheme="minorEastAsia"/>
          <w:b/>
          <w:bCs/>
          <w:color w:val="auto"/>
          <w:sz w:val="24"/>
          <w:szCs w:val="24"/>
          <w:highlight w:val="none"/>
          <w:shd w:val="clear" w:color="auto" w:fill="FFFFFF"/>
          <w:lang w:val="en-US" w:eastAsia="zh-CN"/>
        </w:rPr>
      </w:pPr>
      <w:r>
        <w:rPr>
          <w:rFonts w:hint="eastAsia" w:asciiTheme="minorEastAsia" w:hAnsiTheme="minorEastAsia" w:eastAsiaTheme="minorEastAsia" w:cstheme="minorEastAsia"/>
          <w:b/>
          <w:bCs/>
          <w:color w:val="auto"/>
          <w:sz w:val="24"/>
          <w:szCs w:val="24"/>
          <w:highlight w:val="none"/>
          <w:shd w:val="clear" w:color="auto" w:fill="FFFFFF"/>
          <w:lang w:val="en-US" w:eastAsia="zh-CN"/>
        </w:rPr>
        <w:t xml:space="preserve">   </w:t>
      </w:r>
      <w:r>
        <w:rPr>
          <w:rFonts w:hint="eastAsia" w:asciiTheme="minorEastAsia" w:hAnsiTheme="minorEastAsia" w:eastAsiaTheme="minorEastAsia" w:cstheme="minorEastAsia"/>
          <w:b w:val="0"/>
          <w:bCs w:val="0"/>
          <w:color w:val="auto"/>
          <w:sz w:val="24"/>
          <w:szCs w:val="24"/>
          <w:highlight w:val="none"/>
          <w:shd w:val="clear" w:color="auto" w:fill="FFFFFF"/>
          <w:lang w:val="en-US" w:eastAsia="zh-CN"/>
        </w:rPr>
        <w:t>（5）</w:t>
      </w:r>
      <w:r>
        <w:rPr>
          <w:rFonts w:hint="eastAsia" w:asciiTheme="minorEastAsia" w:hAnsiTheme="minorEastAsia" w:eastAsiaTheme="minorEastAsia" w:cstheme="minorEastAsia"/>
          <w:b/>
          <w:bCs/>
          <w:color w:val="auto"/>
          <w:sz w:val="24"/>
          <w:szCs w:val="24"/>
          <w:highlight w:val="none"/>
          <w:shd w:val="clear" w:color="auto" w:fill="FFFFFF"/>
          <w:lang w:val="en-US" w:eastAsia="zh-CN"/>
        </w:rPr>
        <w:t>拟邀嘉宾</w:t>
      </w:r>
    </w:p>
    <w:p>
      <w:pPr>
        <w:pStyle w:val="59"/>
        <w:keepNext w:val="0"/>
        <w:keepLines w:val="0"/>
        <w:pageBreakBefore w:val="0"/>
        <w:kinsoku/>
        <w:wordWrap/>
        <w:overflowPunct/>
        <w:topLinePunct w:val="0"/>
        <w:autoSpaceDE/>
        <w:autoSpaceDN/>
        <w:bidi w:val="0"/>
        <w:adjustRightInd w:val="0"/>
        <w:snapToGrid w:val="0"/>
        <w:spacing w:after="0" w:line="240" w:lineRule="auto"/>
        <w:ind w:left="0" w:leftChars="0" w:firstLine="643"/>
        <w:textAlignment w:val="auto"/>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b/>
          <w:bCs/>
          <w:color w:val="auto"/>
          <w:sz w:val="24"/>
          <w:szCs w:val="24"/>
          <w:highlight w:val="none"/>
          <w:lang w:eastAsia="zh-CN"/>
        </w:rPr>
        <w:t>国家、省市游泳协会、铁三协会代表</w:t>
      </w:r>
      <w:r>
        <w:rPr>
          <w:rFonts w:hint="eastAsia" w:asciiTheme="minorEastAsia" w:hAnsiTheme="minorEastAsia" w:eastAsiaTheme="minorEastAsia" w:cstheme="minorEastAsia"/>
          <w:color w:val="auto"/>
          <w:sz w:val="24"/>
          <w:szCs w:val="24"/>
          <w:highlight w:val="none"/>
          <w:shd w:val="clear" w:color="auto" w:fill="FFFFFF"/>
        </w:rPr>
        <w:t>；</w:t>
      </w:r>
    </w:p>
    <w:p>
      <w:pPr>
        <w:pStyle w:val="59"/>
        <w:keepNext w:val="0"/>
        <w:keepLines w:val="0"/>
        <w:pageBreakBefore w:val="0"/>
        <w:kinsoku/>
        <w:wordWrap/>
        <w:overflowPunct/>
        <w:topLinePunct w:val="0"/>
        <w:autoSpaceDE/>
        <w:autoSpaceDN/>
        <w:bidi w:val="0"/>
        <w:adjustRightInd w:val="0"/>
        <w:snapToGrid w:val="0"/>
        <w:spacing w:after="0" w:line="240" w:lineRule="auto"/>
        <w:ind w:left="0" w:leftChars="0" w:firstLine="643"/>
        <w:textAlignment w:val="auto"/>
        <w:rPr>
          <w:rFonts w:hint="eastAsia" w:asciiTheme="minorEastAsia" w:hAnsiTheme="minorEastAsia" w:eastAsiaTheme="minorEastAsia" w:cstheme="minorEastAsia"/>
          <w:b/>
          <w:bCs/>
          <w:color w:val="auto"/>
          <w:sz w:val="24"/>
          <w:szCs w:val="24"/>
          <w:highlight w:val="none"/>
          <w:shd w:val="clear" w:color="auto" w:fill="FFFFFF"/>
          <w:lang w:eastAsia="zh-CN"/>
        </w:rPr>
      </w:pPr>
      <w:r>
        <w:rPr>
          <w:rFonts w:hint="eastAsia" w:asciiTheme="minorEastAsia" w:hAnsiTheme="minorEastAsia" w:eastAsiaTheme="minorEastAsia" w:cstheme="minorEastAsia"/>
          <w:b/>
          <w:bCs/>
          <w:color w:val="auto"/>
          <w:sz w:val="24"/>
          <w:szCs w:val="24"/>
          <w:highlight w:val="none"/>
          <w:shd w:val="clear" w:color="auto" w:fill="FFFFFF"/>
          <w:lang w:eastAsia="zh-CN"/>
        </w:rPr>
        <w:t>【国际友人运动员】</w:t>
      </w:r>
    </w:p>
    <w:p>
      <w:pPr>
        <w:pStyle w:val="59"/>
        <w:keepNext w:val="0"/>
        <w:keepLines w:val="0"/>
        <w:pageBreakBefore w:val="0"/>
        <w:kinsoku/>
        <w:wordWrap/>
        <w:overflowPunct/>
        <w:topLinePunct w:val="0"/>
        <w:autoSpaceDE/>
        <w:autoSpaceDN/>
        <w:bidi w:val="0"/>
        <w:adjustRightInd w:val="0"/>
        <w:snapToGrid w:val="0"/>
        <w:spacing w:after="0" w:line="240" w:lineRule="auto"/>
        <w:ind w:left="0" w:leftChars="0" w:firstLine="643"/>
        <w:textAlignment w:val="auto"/>
        <w:rPr>
          <w:rFonts w:hint="eastAsia" w:asciiTheme="minorEastAsia" w:hAnsiTheme="minorEastAsia" w:eastAsiaTheme="minorEastAsia" w:cstheme="minorEastAsia"/>
          <w:b/>
          <w:bCs/>
          <w:color w:val="auto"/>
          <w:spacing w:val="7"/>
          <w:sz w:val="24"/>
          <w:szCs w:val="24"/>
          <w:highlight w:val="none"/>
        </w:rPr>
      </w:pPr>
      <w:r>
        <w:rPr>
          <w:rFonts w:hint="eastAsia" w:asciiTheme="minorEastAsia" w:hAnsiTheme="minorEastAsia" w:eastAsiaTheme="minorEastAsia" w:cstheme="minorEastAsia"/>
          <w:b/>
          <w:bCs/>
          <w:color w:val="auto"/>
          <w:sz w:val="24"/>
          <w:szCs w:val="24"/>
          <w:highlight w:val="none"/>
          <w:shd w:val="clear" w:color="auto" w:fill="FFFFFF"/>
          <w:lang w:val="en-US" w:eastAsia="zh-CN"/>
        </w:rPr>
        <w:t>6.</w:t>
      </w:r>
      <w:r>
        <w:rPr>
          <w:rFonts w:hint="eastAsia" w:asciiTheme="minorEastAsia" w:hAnsiTheme="minorEastAsia" w:eastAsiaTheme="minorEastAsia" w:cstheme="minorEastAsia"/>
          <w:b/>
          <w:bCs/>
          <w:color w:val="auto"/>
          <w:spacing w:val="7"/>
          <w:sz w:val="24"/>
          <w:szCs w:val="24"/>
          <w:highlight w:val="none"/>
        </w:rPr>
        <w:t>耐寒勇士横渡新安江团体挑战赛</w:t>
      </w:r>
    </w:p>
    <w:p>
      <w:pPr>
        <w:pStyle w:val="56"/>
        <w:keepNext w:val="0"/>
        <w:keepLines w:val="0"/>
        <w:pageBreakBefore w:val="0"/>
        <w:widowControl/>
        <w:numPr>
          <w:ilvl w:val="0"/>
          <w:numId w:val="1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pacing w:before="0" w:beforeAutospacing="0" w:after="0" w:afterAutospacing="0" w:line="240" w:lineRule="auto"/>
        <w:ind w:left="0" w:right="0" w:firstLine="510" w:firstLineChars="200"/>
        <w:textAlignment w:val="auto"/>
        <w:rPr>
          <w:rFonts w:hint="eastAsia" w:asciiTheme="minorEastAsia" w:hAnsiTheme="minorEastAsia" w:eastAsiaTheme="minorEastAsia" w:cstheme="minorEastAsia"/>
          <w:color w:val="auto"/>
          <w:spacing w:val="7"/>
          <w:sz w:val="24"/>
          <w:szCs w:val="24"/>
          <w:highlight w:val="none"/>
          <w:lang w:val="en-US" w:eastAsia="zh-CN"/>
        </w:rPr>
      </w:pPr>
      <w:r>
        <w:rPr>
          <w:rFonts w:hint="eastAsia" w:asciiTheme="minorEastAsia" w:hAnsiTheme="minorEastAsia" w:eastAsiaTheme="minorEastAsia" w:cstheme="minorEastAsia"/>
          <w:b/>
          <w:bCs/>
          <w:color w:val="auto"/>
          <w:spacing w:val="7"/>
          <w:sz w:val="24"/>
          <w:szCs w:val="24"/>
          <w:highlight w:val="none"/>
          <w:lang w:val="en-US" w:eastAsia="zh-CN"/>
        </w:rPr>
        <w:t>时间：</w:t>
      </w:r>
      <w:r>
        <w:rPr>
          <w:rFonts w:hint="eastAsia" w:asciiTheme="minorEastAsia" w:hAnsiTheme="minorEastAsia" w:eastAsiaTheme="minorEastAsia" w:cstheme="minorEastAsia"/>
          <w:color w:val="auto"/>
          <w:spacing w:val="7"/>
          <w:sz w:val="24"/>
          <w:szCs w:val="24"/>
          <w:highlight w:val="none"/>
          <w:lang w:val="en-US" w:eastAsia="zh-CN"/>
        </w:rPr>
        <w:t>7月20日上午9:00——11:30</w:t>
      </w:r>
    </w:p>
    <w:p>
      <w:pPr>
        <w:pStyle w:val="56"/>
        <w:keepNext w:val="0"/>
        <w:keepLines w:val="0"/>
        <w:pageBreakBefore w:val="0"/>
        <w:widowControl/>
        <w:numPr>
          <w:ilvl w:val="0"/>
          <w:numId w:val="10"/>
        </w:numPr>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240" w:lineRule="auto"/>
        <w:ind w:left="0" w:right="0" w:firstLine="510" w:firstLineChars="200"/>
        <w:textAlignment w:val="auto"/>
        <w:rPr>
          <w:rFonts w:hint="eastAsia" w:asciiTheme="minorEastAsia" w:hAnsiTheme="minorEastAsia" w:eastAsiaTheme="minorEastAsia" w:cstheme="minorEastAsia"/>
          <w:b/>
          <w:bCs/>
          <w:color w:val="auto"/>
          <w:spacing w:val="7"/>
          <w:sz w:val="24"/>
          <w:szCs w:val="24"/>
          <w:highlight w:val="none"/>
          <w:lang w:val="en-US" w:eastAsia="zh-CN"/>
        </w:rPr>
      </w:pPr>
      <w:r>
        <w:rPr>
          <w:rFonts w:hint="eastAsia" w:asciiTheme="minorEastAsia" w:hAnsiTheme="minorEastAsia" w:eastAsiaTheme="minorEastAsia" w:cstheme="minorEastAsia"/>
          <w:b/>
          <w:bCs/>
          <w:color w:val="auto"/>
          <w:spacing w:val="7"/>
          <w:sz w:val="24"/>
          <w:szCs w:val="24"/>
          <w:highlight w:val="none"/>
          <w:lang w:val="en-US" w:eastAsia="zh-CN"/>
        </w:rPr>
        <w:t>地点：</w:t>
      </w:r>
      <w:r>
        <w:rPr>
          <w:rFonts w:hint="eastAsia" w:asciiTheme="minorEastAsia" w:hAnsiTheme="minorEastAsia" w:eastAsiaTheme="minorEastAsia" w:cstheme="minorEastAsia"/>
          <w:color w:val="auto"/>
          <w:spacing w:val="7"/>
          <w:sz w:val="24"/>
          <w:szCs w:val="24"/>
          <w:highlight w:val="none"/>
          <w:lang w:eastAsia="zh-CN"/>
        </w:rPr>
        <w:t>新安江南岸虹桥公园至新</w:t>
      </w:r>
      <w:r>
        <w:rPr>
          <w:rFonts w:hint="eastAsia" w:asciiTheme="minorEastAsia" w:hAnsiTheme="minorEastAsia" w:eastAsiaTheme="minorEastAsia" w:cstheme="minorEastAsia"/>
          <w:color w:val="auto"/>
          <w:spacing w:val="7"/>
          <w:kern w:val="0"/>
          <w:sz w:val="24"/>
          <w:szCs w:val="24"/>
          <w:highlight w:val="none"/>
        </w:rPr>
        <w:t>安江北岸江滨公园百姓大舞台亲水平台</w:t>
      </w:r>
      <w:r>
        <w:rPr>
          <w:rFonts w:hint="eastAsia" w:asciiTheme="minorEastAsia" w:hAnsiTheme="minorEastAsia" w:eastAsiaTheme="minorEastAsia" w:cstheme="minorEastAsia"/>
          <w:color w:val="auto"/>
          <w:spacing w:val="7"/>
          <w:sz w:val="24"/>
          <w:szCs w:val="24"/>
          <w:highlight w:val="none"/>
          <w:lang w:eastAsia="zh-CN"/>
        </w:rPr>
        <w:t>；</w:t>
      </w:r>
    </w:p>
    <w:p>
      <w:pPr>
        <w:pStyle w:val="56"/>
        <w:keepNext w:val="0"/>
        <w:keepLines w:val="0"/>
        <w:pageBreakBefore w:val="0"/>
        <w:widowControl/>
        <w:numPr>
          <w:ilvl w:val="0"/>
          <w:numId w:val="10"/>
        </w:numPr>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240" w:lineRule="auto"/>
        <w:ind w:left="0" w:right="0" w:firstLine="510" w:firstLineChars="200"/>
        <w:textAlignment w:val="auto"/>
        <w:rPr>
          <w:rFonts w:hint="eastAsia" w:asciiTheme="minorEastAsia" w:hAnsiTheme="minorEastAsia" w:eastAsiaTheme="minorEastAsia" w:cstheme="minorEastAsia"/>
          <w:color w:val="auto"/>
          <w:spacing w:val="7"/>
          <w:kern w:val="0"/>
          <w:sz w:val="24"/>
          <w:szCs w:val="24"/>
          <w:highlight w:val="none"/>
          <w:lang w:eastAsia="zh-CN"/>
        </w:rPr>
      </w:pPr>
      <w:r>
        <w:rPr>
          <w:rFonts w:hint="eastAsia" w:asciiTheme="minorEastAsia" w:hAnsiTheme="minorEastAsia" w:eastAsiaTheme="minorEastAsia" w:cstheme="minorEastAsia"/>
          <w:b/>
          <w:bCs/>
          <w:color w:val="auto"/>
          <w:spacing w:val="7"/>
          <w:sz w:val="24"/>
          <w:szCs w:val="24"/>
          <w:highlight w:val="none"/>
          <w:lang w:eastAsia="zh-CN"/>
        </w:rPr>
        <w:t>参与人员：</w:t>
      </w:r>
      <w:r>
        <w:rPr>
          <w:rFonts w:hint="eastAsia" w:asciiTheme="minorEastAsia" w:hAnsiTheme="minorEastAsia" w:eastAsiaTheme="minorEastAsia" w:cstheme="minorEastAsia"/>
          <w:color w:val="auto"/>
          <w:spacing w:val="7"/>
          <w:sz w:val="24"/>
          <w:szCs w:val="24"/>
          <w:highlight w:val="none"/>
          <w:lang w:eastAsia="zh-CN"/>
        </w:rPr>
        <w:t>报名参加挑战赛的运动员及裁判员、工作人员等；</w:t>
      </w:r>
    </w:p>
    <w:p>
      <w:pPr>
        <w:pStyle w:val="56"/>
        <w:keepNext w:val="0"/>
        <w:keepLines w:val="0"/>
        <w:pageBreakBefore w:val="0"/>
        <w:widowControl/>
        <w:numPr>
          <w:ilvl w:val="0"/>
          <w:numId w:val="1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pacing w:before="0" w:beforeAutospacing="0" w:after="0" w:afterAutospacing="0" w:line="240" w:lineRule="auto"/>
        <w:ind w:left="0" w:right="0" w:firstLine="482" w:firstLineChars="200"/>
        <w:textAlignment w:val="auto"/>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b/>
          <w:bCs/>
          <w:color w:val="auto"/>
          <w:kern w:val="2"/>
          <w:sz w:val="24"/>
          <w:szCs w:val="24"/>
          <w:highlight w:val="none"/>
          <w:u w:color="000000"/>
          <w:lang w:val="en-US" w:eastAsia="zh-CN" w:bidi="ar-SA"/>
        </w:rPr>
        <w:t>赛事规模：500</w:t>
      </w:r>
    </w:p>
    <w:p>
      <w:pPr>
        <w:pStyle w:val="5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pacing w:before="0" w:beforeAutospacing="0" w:after="0" w:afterAutospacing="0" w:line="240" w:lineRule="auto"/>
        <w:ind w:right="0" w:rightChars="0" w:firstLine="510" w:firstLineChars="200"/>
        <w:textAlignment w:val="auto"/>
        <w:rPr>
          <w:rFonts w:hint="eastAsia" w:asciiTheme="minorEastAsia" w:hAnsiTheme="minorEastAsia" w:eastAsiaTheme="minorEastAsia" w:cstheme="minorEastAsia"/>
          <w:b/>
          <w:bCs/>
          <w:color w:val="auto"/>
          <w:spacing w:val="7"/>
          <w:sz w:val="24"/>
          <w:szCs w:val="24"/>
          <w:highlight w:val="none"/>
        </w:rPr>
      </w:pPr>
      <w:r>
        <w:rPr>
          <w:rFonts w:hint="eastAsia" w:asciiTheme="minorEastAsia" w:hAnsiTheme="minorEastAsia" w:eastAsiaTheme="minorEastAsia" w:cstheme="minorEastAsia"/>
          <w:b/>
          <w:bCs/>
          <w:color w:val="auto"/>
          <w:spacing w:val="7"/>
          <w:sz w:val="24"/>
          <w:szCs w:val="24"/>
          <w:highlight w:val="none"/>
          <w:lang w:val="en-US" w:eastAsia="zh-CN"/>
        </w:rPr>
        <w:t>7.</w:t>
      </w:r>
      <w:r>
        <w:rPr>
          <w:rFonts w:hint="eastAsia" w:asciiTheme="minorEastAsia" w:hAnsiTheme="minorEastAsia" w:eastAsiaTheme="minorEastAsia" w:cstheme="minorEastAsia"/>
          <w:b/>
          <w:bCs/>
          <w:color w:val="auto"/>
          <w:spacing w:val="7"/>
          <w:sz w:val="24"/>
          <w:szCs w:val="24"/>
          <w:highlight w:val="none"/>
        </w:rPr>
        <w:t>耐寒勇士畅游新安江</w:t>
      </w:r>
    </w:p>
    <w:p>
      <w:pPr>
        <w:pStyle w:val="56"/>
        <w:keepNext w:val="0"/>
        <w:keepLines w:val="0"/>
        <w:pageBreakBefore w:val="0"/>
        <w:widowControl/>
        <w:numPr>
          <w:ilvl w:val="0"/>
          <w:numId w:val="1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pacing w:before="0" w:beforeAutospacing="0" w:after="0" w:afterAutospacing="0" w:line="240" w:lineRule="auto"/>
        <w:ind w:right="0" w:rightChars="0" w:firstLine="510" w:firstLineChars="200"/>
        <w:textAlignment w:val="auto"/>
        <w:rPr>
          <w:rFonts w:hint="eastAsia" w:asciiTheme="minorEastAsia" w:hAnsiTheme="minorEastAsia" w:eastAsiaTheme="minorEastAsia" w:cstheme="minorEastAsia"/>
          <w:color w:val="auto"/>
          <w:spacing w:val="7"/>
          <w:kern w:val="0"/>
          <w:sz w:val="24"/>
          <w:szCs w:val="24"/>
          <w:highlight w:val="none"/>
          <w:lang w:val="en-US" w:eastAsia="zh-CN"/>
        </w:rPr>
      </w:pPr>
      <w:r>
        <w:rPr>
          <w:rFonts w:hint="eastAsia" w:asciiTheme="minorEastAsia" w:hAnsiTheme="minorEastAsia" w:eastAsiaTheme="minorEastAsia" w:cstheme="minorEastAsia"/>
          <w:b/>
          <w:bCs/>
          <w:color w:val="auto"/>
          <w:spacing w:val="7"/>
          <w:kern w:val="0"/>
          <w:sz w:val="24"/>
          <w:szCs w:val="24"/>
          <w:highlight w:val="none"/>
          <w:lang w:eastAsia="zh-CN"/>
        </w:rPr>
        <w:t>时间</w:t>
      </w:r>
      <w:r>
        <w:rPr>
          <w:rFonts w:hint="eastAsia" w:asciiTheme="minorEastAsia" w:hAnsiTheme="minorEastAsia" w:eastAsiaTheme="minorEastAsia" w:cstheme="minorEastAsia"/>
          <w:color w:val="auto"/>
          <w:spacing w:val="7"/>
          <w:kern w:val="0"/>
          <w:sz w:val="24"/>
          <w:szCs w:val="24"/>
          <w:highlight w:val="none"/>
          <w:lang w:eastAsia="zh-CN"/>
        </w:rPr>
        <w:t>：</w:t>
      </w:r>
      <w:r>
        <w:rPr>
          <w:rFonts w:hint="eastAsia" w:asciiTheme="minorEastAsia" w:hAnsiTheme="minorEastAsia" w:eastAsiaTheme="minorEastAsia" w:cstheme="minorEastAsia"/>
          <w:color w:val="auto"/>
          <w:spacing w:val="7"/>
          <w:kern w:val="0"/>
          <w:sz w:val="24"/>
          <w:szCs w:val="24"/>
          <w:highlight w:val="none"/>
          <w:lang w:val="en-US" w:eastAsia="zh-CN"/>
        </w:rPr>
        <w:t>7月20日下午13:30——15:30</w:t>
      </w:r>
    </w:p>
    <w:p>
      <w:pPr>
        <w:pStyle w:val="56"/>
        <w:keepNext w:val="0"/>
        <w:keepLines w:val="0"/>
        <w:pageBreakBefore w:val="0"/>
        <w:widowControl/>
        <w:numPr>
          <w:ilvl w:val="0"/>
          <w:numId w:val="1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pacing w:before="0" w:beforeAutospacing="0" w:after="0" w:afterAutospacing="0" w:line="240" w:lineRule="auto"/>
        <w:ind w:right="0" w:rightChars="0" w:firstLine="510" w:firstLineChars="200"/>
        <w:textAlignment w:val="auto"/>
        <w:rPr>
          <w:rFonts w:hint="eastAsia" w:asciiTheme="minorEastAsia" w:hAnsiTheme="minorEastAsia" w:eastAsiaTheme="minorEastAsia" w:cstheme="minorEastAsia"/>
          <w:color w:val="auto"/>
          <w:spacing w:val="7"/>
          <w:kern w:val="0"/>
          <w:sz w:val="24"/>
          <w:szCs w:val="24"/>
          <w:highlight w:val="none"/>
          <w:lang w:eastAsia="zh-CN"/>
        </w:rPr>
      </w:pPr>
      <w:r>
        <w:rPr>
          <w:rFonts w:hint="eastAsia" w:asciiTheme="minorEastAsia" w:hAnsiTheme="minorEastAsia" w:eastAsiaTheme="minorEastAsia" w:cstheme="minorEastAsia"/>
          <w:b/>
          <w:bCs/>
          <w:color w:val="auto"/>
          <w:spacing w:val="7"/>
          <w:kern w:val="0"/>
          <w:sz w:val="24"/>
          <w:szCs w:val="24"/>
          <w:highlight w:val="none"/>
          <w:lang w:eastAsia="zh-CN"/>
        </w:rPr>
        <w:t>地点：</w:t>
      </w:r>
      <w:r>
        <w:rPr>
          <w:rFonts w:hint="eastAsia" w:asciiTheme="minorEastAsia" w:hAnsiTheme="minorEastAsia" w:eastAsiaTheme="minorEastAsia" w:cstheme="minorEastAsia"/>
          <w:color w:val="auto"/>
          <w:spacing w:val="7"/>
          <w:kern w:val="0"/>
          <w:sz w:val="24"/>
          <w:szCs w:val="24"/>
          <w:highlight w:val="none"/>
        </w:rPr>
        <w:t>九姓渔</w:t>
      </w:r>
      <w:r>
        <w:rPr>
          <w:rFonts w:hint="eastAsia" w:asciiTheme="minorEastAsia" w:hAnsiTheme="minorEastAsia" w:eastAsiaTheme="minorEastAsia" w:cstheme="minorEastAsia"/>
          <w:color w:val="auto"/>
          <w:sz w:val="24"/>
          <w:szCs w:val="24"/>
          <w:highlight w:val="none"/>
          <w:shd w:val="clear" w:color="auto" w:fill="FFFFFF"/>
        </w:rPr>
        <w:t>村</w:t>
      </w:r>
      <w:r>
        <w:rPr>
          <w:rFonts w:hint="eastAsia" w:asciiTheme="minorEastAsia" w:hAnsiTheme="minorEastAsia" w:eastAsiaTheme="minorEastAsia" w:cstheme="minorEastAsia"/>
          <w:color w:val="auto"/>
          <w:spacing w:val="7"/>
          <w:kern w:val="0"/>
          <w:sz w:val="24"/>
          <w:szCs w:val="24"/>
          <w:highlight w:val="none"/>
        </w:rPr>
        <w:t>码头至新安江北岸江滨公园百姓大舞台亲水平台</w:t>
      </w:r>
      <w:r>
        <w:rPr>
          <w:rFonts w:hint="eastAsia" w:asciiTheme="minorEastAsia" w:hAnsiTheme="minorEastAsia" w:eastAsiaTheme="minorEastAsia" w:cstheme="minorEastAsia"/>
          <w:color w:val="auto"/>
          <w:spacing w:val="7"/>
          <w:kern w:val="0"/>
          <w:sz w:val="24"/>
          <w:szCs w:val="24"/>
          <w:highlight w:val="none"/>
          <w:lang w:eastAsia="zh-CN"/>
        </w:rPr>
        <w:t>；</w:t>
      </w:r>
    </w:p>
    <w:p>
      <w:pPr>
        <w:pStyle w:val="633"/>
        <w:pageBreakBefore w:val="0"/>
        <w:kinsoku/>
        <w:wordWrap/>
        <w:overflowPunct/>
        <w:topLinePunct w:val="0"/>
        <w:autoSpaceDE/>
        <w:autoSpaceDN/>
        <w:bidi w:val="0"/>
        <w:adjustRightInd w:val="0"/>
        <w:snapToGrid w:val="0"/>
        <w:spacing w:line="240" w:lineRule="auto"/>
        <w:ind w:firstLine="475" w:firstLineChars="198"/>
        <w:textAlignment w:val="auto"/>
        <w:rPr>
          <w:rFonts w:hint="eastAsia" w:asciiTheme="minorEastAsia" w:hAnsiTheme="minorEastAsia" w:eastAsiaTheme="minorEastAsia" w:cstheme="minorEastAsia"/>
          <w:strike/>
          <w:dstrike w:val="0"/>
          <w:color w:val="auto"/>
          <w:spacing w:val="7"/>
          <w:kern w:val="0"/>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3</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lang w:eastAsia="zh-CN"/>
        </w:rPr>
        <w:t>参与</w:t>
      </w:r>
      <w:r>
        <w:rPr>
          <w:rFonts w:hint="eastAsia" w:asciiTheme="minorEastAsia" w:hAnsiTheme="minorEastAsia" w:eastAsiaTheme="minorEastAsia" w:cstheme="minorEastAsia"/>
          <w:b/>
          <w:bCs/>
          <w:color w:val="auto"/>
          <w:sz w:val="24"/>
          <w:szCs w:val="24"/>
          <w:highlight w:val="none"/>
        </w:rPr>
        <w:t>人员：</w:t>
      </w:r>
      <w:r>
        <w:rPr>
          <w:rFonts w:hint="eastAsia" w:asciiTheme="minorEastAsia" w:hAnsiTheme="minorEastAsia" w:eastAsiaTheme="minorEastAsia" w:cstheme="minorEastAsia"/>
          <w:color w:val="auto"/>
          <w:sz w:val="24"/>
          <w:szCs w:val="24"/>
          <w:highlight w:val="none"/>
        </w:rPr>
        <w:t>工作人员、报名参赛人员、裁判员及媒体等。</w:t>
      </w:r>
    </w:p>
    <w:p>
      <w:pPr>
        <w:pageBreakBefore w:val="0"/>
        <w:numPr>
          <w:ilvl w:val="0"/>
          <w:numId w:val="0"/>
        </w:numPr>
        <w:kinsoku/>
        <w:wordWrap/>
        <w:overflowPunct/>
        <w:topLinePunct w:val="0"/>
        <w:autoSpaceDE/>
        <w:autoSpaceDN/>
        <w:bidi w:val="0"/>
        <w:adjustRightInd w:val="0"/>
        <w:snapToGrid w:val="0"/>
        <w:spacing w:line="240" w:lineRule="auto"/>
        <w:ind w:left="588" w:leftChars="0"/>
        <w:textAlignment w:val="auto"/>
        <w:rPr>
          <w:rFonts w:hint="eastAsia" w:asciiTheme="minorEastAsia" w:hAnsiTheme="minorEastAsia" w:eastAsiaTheme="minorEastAsia" w:cstheme="minorEastAsia"/>
          <w:b/>
          <w:bCs/>
          <w:color w:val="auto"/>
          <w:sz w:val="24"/>
          <w:szCs w:val="24"/>
          <w:highlight w:val="none"/>
          <w:shd w:val="clear" w:color="auto" w:fill="FFFFFF"/>
          <w:lang w:val="en-US" w:eastAsia="zh-CN"/>
        </w:rPr>
      </w:pPr>
      <w:r>
        <w:rPr>
          <w:rFonts w:hint="eastAsia" w:asciiTheme="minorEastAsia" w:hAnsiTheme="minorEastAsia" w:eastAsiaTheme="minorEastAsia" w:cstheme="minorEastAsia"/>
          <w:b w:val="0"/>
          <w:bCs w:val="0"/>
          <w:color w:val="auto"/>
          <w:sz w:val="24"/>
          <w:szCs w:val="24"/>
          <w:highlight w:val="none"/>
          <w:shd w:val="clear" w:color="auto" w:fill="FFFFFF"/>
          <w:lang w:val="en-US" w:eastAsia="zh-CN"/>
        </w:rPr>
        <w:t>（4）</w:t>
      </w:r>
      <w:r>
        <w:rPr>
          <w:rFonts w:hint="eastAsia" w:asciiTheme="minorEastAsia" w:hAnsiTheme="minorEastAsia" w:eastAsiaTheme="minorEastAsia" w:cstheme="minorEastAsia"/>
          <w:b/>
          <w:bCs/>
          <w:color w:val="auto"/>
          <w:sz w:val="24"/>
          <w:szCs w:val="24"/>
          <w:highlight w:val="none"/>
          <w:shd w:val="clear" w:color="auto" w:fill="FFFFFF"/>
          <w:lang w:val="en-US" w:eastAsia="zh-CN"/>
        </w:rPr>
        <w:t>赛事规模：2000</w:t>
      </w:r>
    </w:p>
    <w:p>
      <w:pPr>
        <w:pStyle w:val="2"/>
        <w:pageBreakBefore w:val="0"/>
        <w:numPr>
          <w:ilvl w:val="0"/>
          <w:numId w:val="0"/>
        </w:numPr>
        <w:kinsoku/>
        <w:wordWrap/>
        <w:overflowPunct/>
        <w:topLinePunct w:val="0"/>
        <w:autoSpaceDE/>
        <w:autoSpaceDN/>
        <w:bidi w:val="0"/>
        <w:adjustRightInd w:val="0"/>
        <w:snapToGrid w:val="0"/>
        <w:spacing w:before="0" w:after="0" w:line="240" w:lineRule="auto"/>
        <w:ind w:firstLine="510" w:firstLineChars="200"/>
        <w:textAlignment w:val="auto"/>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lang w:val="en-US" w:eastAsia="zh-CN"/>
        </w:rPr>
        <w:t>8.</w:t>
      </w:r>
      <w:r>
        <w:rPr>
          <w:rFonts w:hint="eastAsia" w:asciiTheme="minorEastAsia" w:hAnsiTheme="minorEastAsia" w:eastAsiaTheme="minorEastAsia" w:cstheme="minorEastAsia"/>
          <w:color w:val="auto"/>
          <w:spacing w:val="7"/>
          <w:sz w:val="24"/>
          <w:szCs w:val="24"/>
          <w:highlight w:val="none"/>
        </w:rPr>
        <w:t>颁奖仪式</w:t>
      </w:r>
    </w:p>
    <w:p>
      <w:pPr>
        <w:pStyle w:val="2"/>
        <w:pageBreakBefore w:val="0"/>
        <w:numPr>
          <w:ilvl w:val="0"/>
          <w:numId w:val="0"/>
        </w:numPr>
        <w:kinsoku/>
        <w:wordWrap/>
        <w:overflowPunct/>
        <w:topLinePunct w:val="0"/>
        <w:autoSpaceDE/>
        <w:autoSpaceDN/>
        <w:bidi w:val="0"/>
        <w:adjustRightInd w:val="0"/>
        <w:snapToGrid w:val="0"/>
        <w:spacing w:before="0" w:after="0" w:line="24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(1)</w:t>
      </w:r>
      <w:r>
        <w:rPr>
          <w:rFonts w:hint="eastAsia" w:asciiTheme="minorEastAsia" w:hAnsiTheme="minorEastAsia" w:eastAsiaTheme="minorEastAsia" w:cstheme="minorEastAsia"/>
          <w:b/>
          <w:bCs/>
          <w:color w:val="auto"/>
          <w:sz w:val="24"/>
          <w:szCs w:val="24"/>
          <w:highlight w:val="none"/>
        </w:rPr>
        <w:t>时间：</w:t>
      </w:r>
      <w:r>
        <w:rPr>
          <w:rFonts w:hint="eastAsia" w:asciiTheme="minorEastAsia" w:hAnsiTheme="minorEastAsia" w:eastAsiaTheme="minorEastAsia" w:cstheme="minorEastAsia"/>
          <w:b w:val="0"/>
          <w:bCs w:val="0"/>
          <w:color w:val="auto"/>
          <w:sz w:val="24"/>
          <w:szCs w:val="24"/>
          <w:highlight w:val="none"/>
          <w:lang w:eastAsia="zh-CN"/>
        </w:rPr>
        <w:t>2025</w:t>
      </w:r>
      <w:r>
        <w:rPr>
          <w:rFonts w:hint="eastAsia" w:asciiTheme="minorEastAsia" w:hAnsiTheme="minorEastAsia" w:eastAsiaTheme="minorEastAsia" w:cstheme="minorEastAsia"/>
          <w:b w:val="0"/>
          <w:bCs w:val="0"/>
          <w:color w:val="auto"/>
          <w:sz w:val="24"/>
          <w:szCs w:val="24"/>
          <w:highlight w:val="none"/>
        </w:rPr>
        <w:t>年7月2</w:t>
      </w:r>
      <w:r>
        <w:rPr>
          <w:rFonts w:hint="eastAsia" w:asciiTheme="minorEastAsia" w:hAnsiTheme="minorEastAsia" w:eastAsiaTheme="minorEastAsia" w:cstheme="minorEastAsia"/>
          <w:b w:val="0"/>
          <w:bCs w:val="0"/>
          <w:color w:val="auto"/>
          <w:sz w:val="24"/>
          <w:szCs w:val="24"/>
          <w:highlight w:val="none"/>
          <w:lang w:val="en-US" w:eastAsia="zh-CN"/>
        </w:rPr>
        <w:t>0</w:t>
      </w:r>
      <w:r>
        <w:rPr>
          <w:rFonts w:hint="eastAsia" w:asciiTheme="minorEastAsia" w:hAnsiTheme="minorEastAsia" w:eastAsiaTheme="minorEastAsia" w:cstheme="minorEastAsia"/>
          <w:b w:val="0"/>
          <w:bCs w:val="0"/>
          <w:color w:val="auto"/>
          <w:sz w:val="24"/>
          <w:szCs w:val="24"/>
          <w:highlight w:val="none"/>
        </w:rPr>
        <w:t>日下午15:40-16:20</w:t>
      </w:r>
    </w:p>
    <w:p>
      <w:pPr>
        <w:pStyle w:val="2"/>
        <w:pageBreakBefore w:val="0"/>
        <w:numPr>
          <w:ilvl w:val="0"/>
          <w:numId w:val="0"/>
        </w:numPr>
        <w:kinsoku/>
        <w:wordWrap/>
        <w:overflowPunct/>
        <w:topLinePunct w:val="0"/>
        <w:autoSpaceDE/>
        <w:autoSpaceDN/>
        <w:bidi w:val="0"/>
        <w:adjustRightInd w:val="0"/>
        <w:snapToGrid w:val="0"/>
        <w:spacing w:before="0" w:after="0" w:line="24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(2)</w:t>
      </w:r>
      <w:r>
        <w:rPr>
          <w:rFonts w:hint="eastAsia" w:asciiTheme="minorEastAsia" w:hAnsiTheme="minorEastAsia" w:eastAsiaTheme="minorEastAsia" w:cstheme="minorEastAsia"/>
          <w:b/>
          <w:bCs/>
          <w:color w:val="auto"/>
          <w:sz w:val="24"/>
          <w:szCs w:val="24"/>
          <w:highlight w:val="none"/>
        </w:rPr>
        <w:t>地点：</w:t>
      </w:r>
      <w:r>
        <w:rPr>
          <w:rFonts w:hint="eastAsia" w:asciiTheme="minorEastAsia" w:hAnsiTheme="minorEastAsia" w:eastAsiaTheme="minorEastAsia" w:cstheme="minorEastAsia"/>
          <w:b w:val="0"/>
          <w:bCs w:val="0"/>
          <w:color w:val="auto"/>
          <w:sz w:val="24"/>
          <w:szCs w:val="24"/>
          <w:highlight w:val="none"/>
        </w:rPr>
        <w:t>新安江百姓纳凉大舞台</w:t>
      </w:r>
    </w:p>
    <w:p>
      <w:pPr>
        <w:pStyle w:val="633"/>
        <w:pageBreakBefore w:val="0"/>
        <w:kinsoku/>
        <w:wordWrap/>
        <w:overflowPunct/>
        <w:topLinePunct w:val="0"/>
        <w:autoSpaceDE/>
        <w:autoSpaceDN/>
        <w:bidi w:val="0"/>
        <w:adjustRightInd w:val="0"/>
        <w:snapToGrid w:val="0"/>
        <w:spacing w:line="240" w:lineRule="auto"/>
        <w:ind w:firstLine="453" w:firstLineChars="189"/>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3</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参加人员：</w:t>
      </w:r>
      <w:r>
        <w:rPr>
          <w:rFonts w:hint="eastAsia" w:asciiTheme="minorEastAsia" w:hAnsiTheme="minorEastAsia" w:eastAsiaTheme="minorEastAsia" w:cstheme="minorEastAsia"/>
          <w:color w:val="auto"/>
          <w:sz w:val="24"/>
          <w:szCs w:val="24"/>
          <w:highlight w:val="none"/>
        </w:rPr>
        <w:t>建德市相关领导</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运动员，相关部门</w:t>
      </w:r>
      <w:r>
        <w:rPr>
          <w:rFonts w:hint="eastAsia" w:asciiTheme="minorEastAsia" w:hAnsiTheme="minorEastAsia" w:eastAsiaTheme="minorEastAsia" w:cstheme="minorEastAsia"/>
          <w:color w:val="auto"/>
          <w:sz w:val="24"/>
          <w:szCs w:val="24"/>
          <w:highlight w:val="none"/>
          <w:lang w:eastAsia="zh-CN"/>
        </w:rPr>
        <w:t>负责人、</w:t>
      </w:r>
      <w:r>
        <w:rPr>
          <w:rFonts w:hint="eastAsia" w:asciiTheme="minorEastAsia" w:hAnsiTheme="minorEastAsia" w:eastAsiaTheme="minorEastAsia" w:cstheme="minorEastAsia"/>
          <w:color w:val="auto"/>
          <w:sz w:val="24"/>
          <w:szCs w:val="24"/>
          <w:highlight w:val="none"/>
        </w:rPr>
        <w:t>各参赛队领队及新闻媒体。</w:t>
      </w:r>
    </w:p>
    <w:p>
      <w:pPr>
        <w:pStyle w:val="633"/>
        <w:pageBreakBefore w:val="0"/>
        <w:kinsoku/>
        <w:wordWrap/>
        <w:overflowPunct/>
        <w:topLinePunct w:val="0"/>
        <w:autoSpaceDE/>
        <w:autoSpaceDN/>
        <w:bidi w:val="0"/>
        <w:adjustRightInd w:val="0"/>
        <w:snapToGrid w:val="0"/>
        <w:spacing w:line="240" w:lineRule="auto"/>
        <w:ind w:firstLine="453" w:firstLineChars="189"/>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（4</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内容：</w:t>
      </w:r>
      <w:r>
        <w:rPr>
          <w:rFonts w:hint="eastAsia" w:asciiTheme="minorEastAsia" w:hAnsiTheme="minorEastAsia" w:eastAsiaTheme="minorEastAsia" w:cstheme="minorEastAsia"/>
          <w:color w:val="auto"/>
          <w:sz w:val="24"/>
          <w:szCs w:val="24"/>
          <w:highlight w:val="none"/>
        </w:rPr>
        <w:t>团体1-12名、优秀组织奖、最佳人气奖、友谊传播奖颁奖仪式</w:t>
      </w:r>
    </w:p>
    <w:p>
      <w:pPr>
        <w:pStyle w:val="376"/>
        <w:spacing w:line="360" w:lineRule="auto"/>
        <w:ind w:firstLine="482"/>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bCs/>
          <w:color w:val="auto"/>
          <w:spacing w:val="7"/>
          <w:kern w:val="0"/>
          <w:sz w:val="24"/>
          <w:szCs w:val="24"/>
          <w:highlight w:val="none"/>
          <w:lang w:val="en-US" w:eastAsia="zh-CN"/>
        </w:rPr>
        <w:t>四、</w:t>
      </w:r>
      <w:r>
        <w:rPr>
          <w:rFonts w:hint="eastAsia" w:asciiTheme="minorEastAsia" w:hAnsiTheme="minorEastAsia" w:eastAsiaTheme="minorEastAsia" w:cstheme="minorEastAsia"/>
          <w:b/>
          <w:color w:val="auto"/>
          <w:sz w:val="24"/>
          <w:szCs w:val="24"/>
          <w:highlight w:val="none"/>
        </w:rPr>
        <w:t>录取奖励</w:t>
      </w:r>
    </w:p>
    <w:p>
      <w:pPr>
        <w:pStyle w:val="5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spacing w:before="0" w:beforeAutospacing="0" w:afterAutospacing="0" w:line="240" w:lineRule="auto"/>
        <w:ind w:left="0" w:right="0" w:firstLine="512" w:firstLineChars="200"/>
        <w:jc w:val="both"/>
        <w:textAlignment w:val="auto"/>
        <w:rPr>
          <w:rFonts w:hint="eastAsia" w:asciiTheme="minorEastAsia" w:hAnsiTheme="minorEastAsia" w:eastAsiaTheme="minorEastAsia" w:cstheme="minorEastAsia"/>
          <w:i w:val="0"/>
          <w:iCs w:val="0"/>
          <w:caps w:val="0"/>
          <w:color w:val="auto"/>
          <w:spacing w:val="8"/>
          <w:sz w:val="24"/>
          <w:szCs w:val="24"/>
          <w:highlight w:val="none"/>
          <w:shd w:val="clear" w:fill="FFFFFF"/>
        </w:rPr>
      </w:pPr>
      <w:r>
        <w:rPr>
          <w:rFonts w:hint="eastAsia" w:asciiTheme="minorEastAsia" w:hAnsiTheme="minorEastAsia" w:eastAsiaTheme="minorEastAsia" w:cstheme="minorEastAsia"/>
          <w:i w:val="0"/>
          <w:iCs w:val="0"/>
          <w:caps w:val="0"/>
          <w:color w:val="auto"/>
          <w:spacing w:val="8"/>
          <w:sz w:val="24"/>
          <w:szCs w:val="24"/>
          <w:highlight w:val="none"/>
          <w:shd w:val="clear" w:fill="FFFFFF"/>
        </w:rPr>
        <w:t>（一）团体总分录取前12名，发给奖杯、奖金：第一名奖励8000元，第二名奖励6000元，第三名奖励5000元，第四名奖励3000元，第五名奖励2000元，第六名1600元，第七名1400元，第八名奖励1200元，第九名至十二名奖励1000元。</w:t>
      </w:r>
    </w:p>
    <w:p>
      <w:pPr>
        <w:pStyle w:val="5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spacing w:before="0" w:beforeAutospacing="0" w:afterAutospacing="0" w:line="240" w:lineRule="auto"/>
        <w:ind w:left="0" w:right="0" w:firstLine="512" w:firstLineChars="200"/>
        <w:jc w:val="both"/>
        <w:textAlignment w:val="auto"/>
        <w:rPr>
          <w:rFonts w:hint="eastAsia" w:asciiTheme="minorEastAsia" w:hAnsiTheme="minorEastAsia" w:eastAsiaTheme="minorEastAsia" w:cstheme="minorEastAsia"/>
          <w:i w:val="0"/>
          <w:iCs w:val="0"/>
          <w:caps w:val="0"/>
          <w:color w:val="auto"/>
          <w:spacing w:val="8"/>
          <w:sz w:val="24"/>
          <w:szCs w:val="24"/>
          <w:highlight w:val="none"/>
          <w:shd w:val="clear" w:fill="FFFFFF"/>
        </w:rPr>
      </w:pPr>
      <w:r>
        <w:rPr>
          <w:rFonts w:hint="eastAsia" w:asciiTheme="minorEastAsia" w:hAnsiTheme="minorEastAsia" w:eastAsiaTheme="minorEastAsia" w:cstheme="minorEastAsia"/>
          <w:i w:val="0"/>
          <w:iCs w:val="0"/>
          <w:caps w:val="0"/>
          <w:color w:val="auto"/>
          <w:spacing w:val="8"/>
          <w:sz w:val="24"/>
          <w:szCs w:val="24"/>
          <w:highlight w:val="none"/>
          <w:shd w:val="clear" w:fill="FFFFFF"/>
        </w:rPr>
        <w:t>（二）优秀组织奖代表队6名，最佳人气奖代表队6名，友谊传播奖代表队6名，分别给予奖杯和奖励</w:t>
      </w:r>
      <w:r>
        <w:rPr>
          <w:rFonts w:hint="eastAsia" w:asciiTheme="minorEastAsia" w:hAnsiTheme="minorEastAsia" w:eastAsiaTheme="minorEastAsia" w:cstheme="minorEastAsia"/>
          <w:i w:val="0"/>
          <w:iCs w:val="0"/>
          <w:caps w:val="0"/>
          <w:color w:val="auto"/>
          <w:spacing w:val="8"/>
          <w:sz w:val="24"/>
          <w:szCs w:val="24"/>
          <w:highlight w:val="none"/>
          <w:shd w:val="clear" w:fill="FFFFFF"/>
          <w:lang w:val="en-US" w:eastAsia="zh-CN"/>
        </w:rPr>
        <w:t>10</w:t>
      </w:r>
      <w:r>
        <w:rPr>
          <w:rFonts w:hint="eastAsia" w:asciiTheme="minorEastAsia" w:hAnsiTheme="minorEastAsia" w:eastAsiaTheme="minorEastAsia" w:cstheme="minorEastAsia"/>
          <w:i w:val="0"/>
          <w:iCs w:val="0"/>
          <w:caps w:val="0"/>
          <w:color w:val="auto"/>
          <w:spacing w:val="8"/>
          <w:sz w:val="24"/>
          <w:szCs w:val="24"/>
          <w:highlight w:val="none"/>
          <w:shd w:val="clear" w:fill="FFFFFF"/>
        </w:rPr>
        <w:t>00元。</w:t>
      </w:r>
    </w:p>
    <w:p>
      <w:pPr>
        <w:pStyle w:val="5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snapToGrid/>
        <w:spacing w:before="0" w:beforeAutospacing="0" w:after="0" w:afterAutospacing="0" w:line="240" w:lineRule="auto"/>
        <w:ind w:left="0" w:right="0" w:firstLine="512" w:firstLineChars="200"/>
        <w:jc w:val="both"/>
        <w:textAlignment w:val="auto"/>
        <w:rPr>
          <w:rFonts w:hint="eastAsia" w:asciiTheme="minorEastAsia" w:hAnsiTheme="minorEastAsia" w:eastAsiaTheme="minorEastAsia" w:cstheme="minorEastAsia"/>
          <w:i w:val="0"/>
          <w:iCs w:val="0"/>
          <w:caps w:val="0"/>
          <w:color w:val="auto"/>
          <w:spacing w:val="8"/>
          <w:sz w:val="24"/>
          <w:szCs w:val="24"/>
          <w:highlight w:val="none"/>
        </w:rPr>
      </w:pPr>
      <w:r>
        <w:rPr>
          <w:rFonts w:hint="eastAsia" w:asciiTheme="minorEastAsia" w:hAnsiTheme="minorEastAsia" w:eastAsiaTheme="minorEastAsia" w:cstheme="minorEastAsia"/>
          <w:i w:val="0"/>
          <w:iCs w:val="0"/>
          <w:caps w:val="0"/>
          <w:color w:val="auto"/>
          <w:spacing w:val="8"/>
          <w:sz w:val="24"/>
          <w:szCs w:val="24"/>
          <w:highlight w:val="none"/>
          <w:shd w:val="clear" w:fill="FFFFFF"/>
        </w:rPr>
        <w:t>（三）计分办法</w:t>
      </w:r>
    </w:p>
    <w:p>
      <w:pPr>
        <w:pStyle w:val="5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snapToGrid/>
        <w:spacing w:before="0" w:beforeAutospacing="0" w:after="0" w:afterAutospacing="0" w:line="240" w:lineRule="auto"/>
        <w:ind w:left="0" w:right="0" w:firstLine="512" w:firstLineChars="200"/>
        <w:jc w:val="both"/>
        <w:textAlignment w:val="auto"/>
        <w:rPr>
          <w:rFonts w:hint="eastAsia" w:asciiTheme="minorEastAsia" w:hAnsiTheme="minorEastAsia" w:eastAsiaTheme="minorEastAsia" w:cstheme="minorEastAsia"/>
          <w:i w:val="0"/>
          <w:iCs w:val="0"/>
          <w:caps w:val="0"/>
          <w:color w:val="auto"/>
          <w:spacing w:val="8"/>
          <w:sz w:val="24"/>
          <w:szCs w:val="24"/>
          <w:highlight w:val="none"/>
        </w:rPr>
      </w:pPr>
      <w:r>
        <w:rPr>
          <w:rFonts w:hint="eastAsia" w:asciiTheme="minorEastAsia" w:hAnsiTheme="minorEastAsia" w:eastAsiaTheme="minorEastAsia" w:cstheme="minorEastAsia"/>
          <w:i w:val="0"/>
          <w:iCs w:val="0"/>
          <w:caps w:val="0"/>
          <w:color w:val="auto"/>
          <w:spacing w:val="8"/>
          <w:sz w:val="24"/>
          <w:szCs w:val="24"/>
          <w:highlight w:val="none"/>
          <w:shd w:val="clear" w:fill="FFFFFF"/>
        </w:rPr>
        <w:t>1.横渡团体挑战赛分8组，每组进行一次性决赛，每组第1名至8名按15、13、12、11、10、9、8、7记分；第9名--12名记4分；13名以后记2分；</w:t>
      </w:r>
    </w:p>
    <w:p>
      <w:pPr>
        <w:pStyle w:val="5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snapToGrid/>
        <w:spacing w:before="0" w:beforeAutospacing="0" w:after="0" w:afterAutospacing="0" w:line="240" w:lineRule="auto"/>
        <w:ind w:left="0" w:right="0" w:firstLine="512" w:firstLineChars="200"/>
        <w:jc w:val="both"/>
        <w:textAlignment w:val="auto"/>
        <w:rPr>
          <w:rFonts w:hint="eastAsia" w:asciiTheme="minorEastAsia" w:hAnsiTheme="minorEastAsia" w:eastAsiaTheme="minorEastAsia" w:cstheme="minorEastAsia"/>
          <w:i w:val="0"/>
          <w:iCs w:val="0"/>
          <w:caps w:val="0"/>
          <w:color w:val="auto"/>
          <w:spacing w:val="8"/>
          <w:sz w:val="24"/>
          <w:szCs w:val="24"/>
          <w:highlight w:val="none"/>
          <w:shd w:val="clear" w:fill="FFFFFF"/>
        </w:rPr>
      </w:pPr>
      <w:r>
        <w:rPr>
          <w:rFonts w:hint="eastAsia" w:asciiTheme="minorEastAsia" w:hAnsiTheme="minorEastAsia" w:eastAsiaTheme="minorEastAsia" w:cstheme="minorEastAsia"/>
          <w:i w:val="0"/>
          <w:iCs w:val="0"/>
          <w:caps w:val="0"/>
          <w:color w:val="auto"/>
          <w:spacing w:val="8"/>
          <w:sz w:val="24"/>
          <w:szCs w:val="24"/>
          <w:highlight w:val="none"/>
          <w:shd w:val="clear" w:fill="FFFFFF"/>
        </w:rPr>
        <w:t>2.畅游每人记1分，每队不超过100分；</w:t>
      </w:r>
    </w:p>
    <w:p>
      <w:pPr>
        <w:pStyle w:val="5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snapToGrid/>
        <w:spacing w:before="0" w:beforeAutospacing="0" w:after="0" w:afterAutospacing="0" w:line="240" w:lineRule="auto"/>
        <w:ind w:left="0" w:right="0" w:firstLine="512" w:firstLineChars="200"/>
        <w:jc w:val="both"/>
        <w:textAlignment w:val="auto"/>
        <w:rPr>
          <w:rFonts w:hint="eastAsia" w:asciiTheme="minorEastAsia" w:hAnsiTheme="minorEastAsia" w:eastAsiaTheme="minorEastAsia" w:cstheme="minorEastAsia"/>
          <w:i w:val="0"/>
          <w:iCs w:val="0"/>
          <w:caps w:val="0"/>
          <w:color w:val="auto"/>
          <w:spacing w:val="8"/>
          <w:sz w:val="24"/>
          <w:szCs w:val="24"/>
          <w:highlight w:val="none"/>
          <w:shd w:val="clear" w:fill="FFFFFF"/>
        </w:rPr>
      </w:pPr>
      <w:r>
        <w:rPr>
          <w:rFonts w:hint="eastAsia" w:asciiTheme="minorEastAsia" w:hAnsiTheme="minorEastAsia" w:eastAsiaTheme="minorEastAsia" w:cstheme="minorEastAsia"/>
          <w:i w:val="0"/>
          <w:iCs w:val="0"/>
          <w:caps w:val="0"/>
          <w:color w:val="auto"/>
          <w:spacing w:val="8"/>
          <w:sz w:val="24"/>
          <w:szCs w:val="24"/>
          <w:highlight w:val="none"/>
          <w:shd w:val="clear" w:fill="FFFFFF"/>
        </w:rPr>
        <w:t>3.团体总分计算方法：横渡团体挑战赛得分加畅游分为总分；团体总分高者，名次列前；如总分相同，以第1名多者名次列前；再相同，以第2名多者名次列前；以此类推。</w:t>
      </w:r>
    </w:p>
    <w:p>
      <w:pPr>
        <w:pStyle w:val="365"/>
        <w:keepNext w:val="0"/>
        <w:keepLines w:val="0"/>
        <w:pageBreakBefore w:val="0"/>
        <w:widowControl/>
        <w:shd w:val="clear" w:color="auto" w:fill="FFFFFF"/>
        <w:kinsoku/>
        <w:wordWrap/>
        <w:overflowPunct/>
        <w:topLinePunct w:val="0"/>
        <w:autoSpaceDE w:val="0"/>
        <w:autoSpaceDN/>
        <w:bidi w:val="0"/>
        <w:snapToGrid/>
        <w:spacing w:line="240" w:lineRule="auto"/>
        <w:ind w:firstLine="512" w:firstLineChars="200"/>
        <w:jc w:val="left"/>
        <w:textAlignment w:val="auto"/>
        <w:rPr>
          <w:rFonts w:hint="eastAsia" w:asciiTheme="minorEastAsia" w:hAnsiTheme="minorEastAsia" w:eastAsiaTheme="minorEastAsia" w:cstheme="minorEastAsia"/>
          <w:b/>
          <w:bCs/>
          <w:color w:val="auto"/>
          <w:spacing w:val="7"/>
          <w:kern w:val="0"/>
          <w:sz w:val="24"/>
          <w:szCs w:val="24"/>
          <w:highlight w:val="none"/>
          <w:lang w:val="en-US" w:eastAsia="zh-CN"/>
        </w:rPr>
      </w:pPr>
      <w:r>
        <w:rPr>
          <w:rFonts w:hint="eastAsia" w:asciiTheme="minorEastAsia" w:hAnsiTheme="minorEastAsia" w:eastAsiaTheme="minorEastAsia" w:cstheme="minorEastAsia"/>
          <w:i w:val="0"/>
          <w:iCs w:val="0"/>
          <w:caps w:val="0"/>
          <w:color w:val="auto"/>
          <w:spacing w:val="8"/>
          <w:sz w:val="24"/>
          <w:szCs w:val="24"/>
          <w:highlight w:val="none"/>
          <w:shd w:val="clear" w:fill="FFFFFF"/>
        </w:rPr>
        <w:t>4.优秀组织奖、最佳人气奖、友谊传播奖由组委会按各队参赛人数、参加次数、队风队貌、宣传贡献等方面进行评比。</w:t>
      </w:r>
    </w:p>
    <w:p>
      <w:pPr>
        <w:pStyle w:val="365"/>
        <w:widowControl/>
        <w:shd w:val="clear" w:color="auto" w:fill="FFFFFF"/>
        <w:autoSpaceDE w:val="0"/>
        <w:spacing w:line="360" w:lineRule="auto"/>
        <w:ind w:firstLine="510" w:firstLineChars="20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pacing w:val="7"/>
          <w:kern w:val="0"/>
          <w:sz w:val="24"/>
          <w:szCs w:val="24"/>
          <w:highlight w:val="none"/>
          <w:lang w:eastAsia="zh-CN"/>
        </w:rPr>
        <w:t>五、赛事报名、组织实施、志愿者招募、市场化运作等需求</w:t>
      </w:r>
    </w:p>
    <w:p>
      <w:pPr>
        <w:keepNext w:val="0"/>
        <w:keepLines w:val="0"/>
        <w:pageBreakBefore w:val="0"/>
        <w:widowControl w:val="0"/>
        <w:kinsoku/>
        <w:wordWrap/>
        <w:overflowPunct/>
        <w:topLinePunct w:val="0"/>
        <w:autoSpaceDE/>
        <w:autoSpaceDN/>
        <w:bidi w:val="0"/>
        <w:adjustRightInd w:val="0"/>
        <w:snapToGrid/>
        <w:spacing w:line="240" w:lineRule="auto"/>
        <w:ind w:firstLine="512" w:firstLineChars="200"/>
        <w:textAlignment w:val="auto"/>
        <w:rPr>
          <w:rFonts w:hint="eastAsia" w:asciiTheme="minorEastAsia" w:hAnsiTheme="minorEastAsia" w:eastAsiaTheme="minorEastAsia" w:cstheme="minorEastAsia"/>
          <w:i w:val="0"/>
          <w:iCs w:val="0"/>
          <w:caps w:val="0"/>
          <w:color w:val="auto"/>
          <w:spacing w:val="8"/>
          <w:kern w:val="0"/>
          <w:sz w:val="24"/>
          <w:szCs w:val="24"/>
          <w:highlight w:val="none"/>
          <w:shd w:val="clear" w:fill="FFFFFF"/>
          <w:lang w:val="en-US" w:eastAsia="zh-CN" w:bidi="ar-SA"/>
        </w:rPr>
      </w:pPr>
      <w:r>
        <w:rPr>
          <w:rFonts w:hint="eastAsia" w:asciiTheme="minorEastAsia" w:hAnsiTheme="minorEastAsia" w:eastAsiaTheme="minorEastAsia" w:cstheme="minorEastAsia"/>
          <w:i w:val="0"/>
          <w:iCs w:val="0"/>
          <w:caps w:val="0"/>
          <w:color w:val="auto"/>
          <w:spacing w:val="8"/>
          <w:kern w:val="0"/>
          <w:sz w:val="24"/>
          <w:szCs w:val="24"/>
          <w:highlight w:val="none"/>
          <w:shd w:val="clear" w:fill="FFFFFF"/>
          <w:lang w:val="en-US" w:eastAsia="zh-CN" w:bidi="ar-SA"/>
        </w:rPr>
        <w:t>1.供应商应做好赛事报名工作，拟定报名方案，确保整个报名环节有序进行。报名费收费标准不高于：每人100元。以上费用由中标单位收取补充项目活动资金的不足部分，并公开相关支出明细、及时开展第三方审计工作。</w:t>
      </w:r>
    </w:p>
    <w:p>
      <w:pPr>
        <w:pStyle w:val="59"/>
        <w:keepNext w:val="0"/>
        <w:keepLines w:val="0"/>
        <w:pageBreakBefore w:val="0"/>
        <w:widowControl w:val="0"/>
        <w:kinsoku/>
        <w:wordWrap/>
        <w:overflowPunct/>
        <w:topLinePunct w:val="0"/>
        <w:autoSpaceDE/>
        <w:autoSpaceDN/>
        <w:bidi w:val="0"/>
        <w:snapToGrid/>
        <w:spacing w:after="0" w:line="240" w:lineRule="auto"/>
        <w:ind w:left="0" w:leftChars="0" w:firstLine="480" w:firstLineChars="200"/>
        <w:textAlignment w:val="auto"/>
        <w:rPr>
          <w:rFonts w:hint="eastAsia" w:asciiTheme="minorEastAsia" w:hAnsiTheme="minorEastAsia" w:eastAsiaTheme="minorEastAsia" w:cstheme="minorEastAsia"/>
          <w:color w:val="auto"/>
          <w:kern w:val="0"/>
          <w:sz w:val="24"/>
          <w:szCs w:val="24"/>
          <w:highlight w:val="none"/>
          <w:u w:val="none" w:color="000000"/>
          <w:lang w:val="en-US" w:eastAsia="zh-CN" w:bidi="ar-SA"/>
        </w:rPr>
      </w:pPr>
      <w:r>
        <w:rPr>
          <w:rFonts w:hint="eastAsia" w:asciiTheme="minorEastAsia" w:hAnsiTheme="minorEastAsia" w:eastAsiaTheme="minorEastAsia" w:cstheme="minorEastAsia"/>
          <w:color w:val="auto"/>
          <w:kern w:val="0"/>
          <w:sz w:val="24"/>
          <w:szCs w:val="24"/>
          <w:highlight w:val="none"/>
          <w:u w:val="none" w:color="000000"/>
          <w:lang w:val="en-US" w:eastAsia="zh-CN" w:bidi="ar-SA"/>
        </w:rPr>
        <w:t>2.组织赛事活动基本要求：（1）项目负责人1名，需具有相关大赛组织经验，统筹项目全局，须全过程参与本项目各阶段的组织、对接、汇报等工作；（2）执行团队人员（除项目负责人外）不少于10人，执行团队中应有通过游泳赛事专业培训、</w:t>
      </w:r>
      <w:r>
        <w:rPr>
          <w:rFonts w:hint="eastAsia" w:asciiTheme="minorEastAsia" w:hAnsiTheme="minorEastAsia" w:eastAsiaTheme="minorEastAsia" w:cstheme="minorEastAsia"/>
          <w:bCs/>
          <w:color w:val="auto"/>
          <w:kern w:val="2"/>
          <w:sz w:val="24"/>
          <w:szCs w:val="24"/>
          <w:highlight w:val="none"/>
          <w:lang w:val="en-US" w:eastAsia="zh-CN" w:bidi="ar-SA"/>
        </w:rPr>
        <w:t>铁人三项赛事专业培训</w:t>
      </w:r>
      <w:r>
        <w:rPr>
          <w:rFonts w:hint="eastAsia" w:asciiTheme="minorEastAsia" w:hAnsiTheme="minorEastAsia" w:eastAsiaTheme="minorEastAsia" w:cstheme="minorEastAsia"/>
          <w:color w:val="auto"/>
          <w:kern w:val="0"/>
          <w:sz w:val="24"/>
          <w:szCs w:val="24"/>
          <w:highlight w:val="none"/>
          <w:u w:val="none" w:color="000000"/>
          <w:lang w:val="en-US" w:eastAsia="zh-CN" w:bidi="ar-SA"/>
        </w:rPr>
        <w:t>并获得中国泳协</w:t>
      </w:r>
      <w:r>
        <w:rPr>
          <w:rFonts w:hint="eastAsia" w:asciiTheme="minorEastAsia" w:hAnsiTheme="minorEastAsia" w:eastAsiaTheme="minorEastAsia" w:cstheme="minorEastAsia"/>
          <w:bCs/>
          <w:color w:val="auto"/>
          <w:kern w:val="2"/>
          <w:sz w:val="24"/>
          <w:szCs w:val="24"/>
          <w:highlight w:val="none"/>
          <w:lang w:val="en-US" w:eastAsia="zh-CN" w:bidi="ar-SA"/>
        </w:rPr>
        <w:t>、中铁协</w:t>
      </w:r>
      <w:r>
        <w:rPr>
          <w:rFonts w:hint="eastAsia" w:asciiTheme="minorEastAsia" w:hAnsiTheme="minorEastAsia" w:eastAsiaTheme="minorEastAsia" w:cstheme="minorEastAsia"/>
          <w:color w:val="auto"/>
          <w:kern w:val="0"/>
          <w:sz w:val="24"/>
          <w:szCs w:val="24"/>
          <w:highlight w:val="none"/>
          <w:u w:val="none" w:color="000000"/>
          <w:lang w:val="en-US" w:eastAsia="zh-CN" w:bidi="ar-SA"/>
        </w:rPr>
        <w:t>颁发的资格证书(或结业证书)人员，并且具有执行过同类赛事的相关经验。相关人员还需具有较强的活动策划、组织能力。（3）拟邀请电视台或者电台主持人不少于2人；（4）拟邀请比赛及颁奖仪式特邀嘉宾（游泳冠军及以上（含水上运动））不少于1名；（5）礼仪人员不少于6人；（6）赛事技术代表、技术官员、裁判员、工作人员比赛期间（总人数约100人）；（7）嘉宾服不少于20件；（8）相关人员均由中标人做好相关培训工作，以上人员涉及的相关劳务费、食宿费、服装等费用均已包含在本项目采购预算内。</w:t>
      </w:r>
    </w:p>
    <w:p>
      <w:pPr>
        <w:keepNext w:val="0"/>
        <w:keepLines w:val="0"/>
        <w:pageBreakBefore w:val="0"/>
        <w:widowControl w:val="0"/>
        <w:kinsoku/>
        <w:wordWrap/>
        <w:overflowPunct/>
        <w:topLinePunct w:val="0"/>
        <w:autoSpaceDE/>
        <w:autoSpaceDN/>
        <w:bidi w:val="0"/>
        <w:snapToGrid/>
        <w:spacing w:line="240" w:lineRule="auto"/>
        <w:ind w:firstLine="480" w:firstLineChars="200"/>
        <w:textAlignment w:val="auto"/>
        <w:rPr>
          <w:rFonts w:hint="eastAsia" w:asciiTheme="minorEastAsia" w:hAnsiTheme="minorEastAsia" w:eastAsiaTheme="minorEastAsia" w:cstheme="minorEastAsia"/>
          <w:color w:val="auto"/>
          <w:kern w:val="0"/>
          <w:sz w:val="24"/>
          <w:szCs w:val="24"/>
          <w:highlight w:val="none"/>
          <w:u w:val="none" w:color="000000"/>
          <w:lang w:val="en-US" w:eastAsia="zh-CN" w:bidi="ar-SA"/>
        </w:rPr>
      </w:pPr>
      <w:r>
        <w:rPr>
          <w:rFonts w:hint="eastAsia" w:asciiTheme="minorEastAsia" w:hAnsiTheme="minorEastAsia" w:eastAsiaTheme="minorEastAsia" w:cstheme="minorEastAsia"/>
          <w:color w:val="auto"/>
          <w:kern w:val="0"/>
          <w:sz w:val="24"/>
          <w:szCs w:val="24"/>
          <w:highlight w:val="none"/>
          <w:u w:val="none" w:color="000000"/>
          <w:lang w:val="en-US" w:eastAsia="zh-CN" w:bidi="ar-SA"/>
        </w:rPr>
        <w:t>3.志愿者招募分配管理。赛事需要志愿者总人数约300名，其中：具有医师执业证、其他急救证书(浙江省红十字救护员证、美国心脏协会AHA—CPR AED急救证书)或经过专业急救知识培训（具有培训证书）的志愿者20名。需负责志愿者的招募、培训、管理、用餐、交通、车辆接送安排及其产生的各项费用，根据裁判组的要求做好志愿者的培训、岗位分配和比赛期间的集结投放，为每名志愿者提供1套服装、1顶帽子、1张志愿服务证书、1份人身意外险。需按照上述需求（可高不可低于上述需求）制订志愿者招募分配管理方案，并根据比赛时间节点明确倒计时实施进度计划，以及相应的工作人员配备。</w:t>
      </w:r>
    </w:p>
    <w:p>
      <w:pPr>
        <w:keepNext w:val="0"/>
        <w:keepLines w:val="0"/>
        <w:pageBreakBefore w:val="0"/>
        <w:widowControl w:val="0"/>
        <w:kinsoku/>
        <w:wordWrap/>
        <w:overflowPunct/>
        <w:topLinePunct w:val="0"/>
        <w:autoSpaceDE/>
        <w:autoSpaceDN/>
        <w:bidi w:val="0"/>
        <w:snapToGrid/>
        <w:spacing w:line="240" w:lineRule="auto"/>
        <w:ind w:firstLine="480" w:firstLineChars="200"/>
        <w:textAlignment w:val="auto"/>
        <w:rPr>
          <w:rFonts w:hint="eastAsia" w:asciiTheme="minorEastAsia" w:hAnsiTheme="minorEastAsia" w:eastAsiaTheme="minorEastAsia" w:cstheme="minorEastAsia"/>
          <w:color w:val="auto"/>
          <w:kern w:val="0"/>
          <w:sz w:val="24"/>
          <w:szCs w:val="24"/>
          <w:highlight w:val="none"/>
          <w:u w:val="none" w:color="000000"/>
          <w:lang w:val="en-US" w:eastAsia="zh-CN" w:bidi="ar-SA"/>
        </w:rPr>
      </w:pPr>
      <w:r>
        <w:rPr>
          <w:rFonts w:hint="eastAsia" w:asciiTheme="minorEastAsia" w:hAnsiTheme="minorEastAsia" w:eastAsiaTheme="minorEastAsia" w:cstheme="minorEastAsia"/>
          <w:color w:val="auto"/>
          <w:kern w:val="0"/>
          <w:sz w:val="24"/>
          <w:szCs w:val="24"/>
          <w:highlight w:val="none"/>
          <w:u w:val="none" w:color="000000"/>
          <w:lang w:val="en-US" w:eastAsia="zh-CN" w:bidi="ar-SA"/>
        </w:rPr>
        <w:t>4.应急预案。需针对竞赛和器材保障、志愿者招募管理、赛事舆情处置、后勤保障、赛道和场地布置等工作可能遇到的突发性情况制订应急预案。</w:t>
      </w:r>
    </w:p>
    <w:p>
      <w:pPr>
        <w:keepNext w:val="0"/>
        <w:keepLines w:val="0"/>
        <w:pageBreakBefore w:val="0"/>
        <w:widowControl w:val="0"/>
        <w:kinsoku/>
        <w:wordWrap/>
        <w:overflowPunct/>
        <w:topLinePunct w:val="0"/>
        <w:autoSpaceDE/>
        <w:autoSpaceDN/>
        <w:bidi w:val="0"/>
        <w:snapToGrid/>
        <w:spacing w:line="240" w:lineRule="auto"/>
        <w:ind w:firstLine="480" w:firstLineChars="200"/>
        <w:textAlignment w:val="auto"/>
        <w:rPr>
          <w:rFonts w:hint="eastAsia" w:asciiTheme="minorEastAsia" w:hAnsiTheme="minorEastAsia" w:eastAsiaTheme="minorEastAsia" w:cstheme="minorEastAsia"/>
          <w:color w:val="auto"/>
          <w:kern w:val="0"/>
          <w:sz w:val="24"/>
          <w:szCs w:val="24"/>
          <w:highlight w:val="none"/>
          <w:u w:val="none" w:color="000000"/>
          <w:lang w:val="en-US" w:eastAsia="zh-CN" w:bidi="ar-SA"/>
        </w:rPr>
      </w:pPr>
      <w:r>
        <w:rPr>
          <w:rFonts w:hint="eastAsia" w:asciiTheme="minorEastAsia" w:hAnsiTheme="minorEastAsia" w:eastAsiaTheme="minorEastAsia" w:cstheme="minorEastAsia"/>
          <w:color w:val="auto"/>
          <w:kern w:val="0"/>
          <w:sz w:val="24"/>
          <w:szCs w:val="24"/>
          <w:highlight w:val="none"/>
          <w:u w:val="none" w:color="000000"/>
          <w:lang w:val="en-US" w:eastAsia="zh-CN" w:bidi="ar-SA"/>
        </w:rPr>
        <w:t>5.赛事商业运作和市场开发。根据省政府办公厅发布的《推动浙江服务业高质量发展三十条措施》文件要求，推动体育产业高质量发展，中标单位应积极引入赛事商业运作和市场开发商业运作和市场开发。积极招引赛事包物资、饮用水、赛事用车等赞助企业。赛事商业赞助原则上不低于20万元。商业运作和市场开发收益归中标单位所有，且必须用于赛事各项支出。策划举办一场赛事招商答谢会。</w:t>
      </w:r>
    </w:p>
    <w:p>
      <w:pPr>
        <w:pStyle w:val="376"/>
        <w:keepNext w:val="0"/>
        <w:keepLines w:val="0"/>
        <w:pageBreakBefore w:val="0"/>
        <w:widowControl w:val="0"/>
        <w:kinsoku/>
        <w:wordWrap/>
        <w:overflowPunct/>
        <w:topLinePunct w:val="0"/>
        <w:autoSpaceDE/>
        <w:autoSpaceDN/>
        <w:bidi w:val="0"/>
        <w:snapToGrid/>
        <w:spacing w:line="240" w:lineRule="auto"/>
        <w:ind w:firstLine="482"/>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bCs/>
          <w:color w:val="auto"/>
          <w:spacing w:val="7"/>
          <w:kern w:val="0"/>
          <w:sz w:val="24"/>
          <w:szCs w:val="24"/>
          <w:highlight w:val="none"/>
          <w:lang w:eastAsia="zh-CN"/>
        </w:rPr>
        <w:t>六、</w:t>
      </w:r>
      <w:r>
        <w:rPr>
          <w:rFonts w:hint="eastAsia" w:asciiTheme="minorEastAsia" w:hAnsiTheme="minorEastAsia" w:eastAsiaTheme="minorEastAsia" w:cstheme="minorEastAsia"/>
          <w:b/>
          <w:color w:val="auto"/>
          <w:sz w:val="24"/>
          <w:szCs w:val="24"/>
          <w:highlight w:val="none"/>
        </w:rPr>
        <w:t>活动组织</w:t>
      </w:r>
    </w:p>
    <w:p>
      <w:pPr>
        <w:keepNext w:val="0"/>
        <w:keepLines w:val="0"/>
        <w:pageBreakBefore w:val="0"/>
        <w:widowControl w:val="0"/>
        <w:kinsoku/>
        <w:wordWrap/>
        <w:overflowPunct/>
        <w:topLinePunct w:val="0"/>
        <w:autoSpaceDE/>
        <w:autoSpaceDN/>
        <w:bidi w:val="0"/>
        <w:snapToGrid/>
        <w:spacing w:line="24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根据《国家体育总局公告》（第68号）发布《群众体育赛事活动办赛指南编制内容与评估指引》《群众体育赛事活动参赛指引编制内容与评估指引》《群众体育赛事活动安全评估技术导则》《群众体育赛事活动运营服务规范》四项体育行业标准，开展有关活动组织工作。</w:t>
      </w:r>
      <w:r>
        <w:rPr>
          <w:rFonts w:hint="eastAsia" w:asciiTheme="minorEastAsia" w:hAnsiTheme="minorEastAsia" w:eastAsiaTheme="minorEastAsia" w:cstheme="minorEastAsia"/>
          <w:color w:val="auto"/>
          <w:sz w:val="24"/>
          <w:szCs w:val="24"/>
          <w:highlight w:val="none"/>
        </w:rPr>
        <w:t>活动期间工作：1)成立工作小组，完成期间各项工作，确保活动顺利举行，做到无重大安全责任事故。 2)配合公安、交警、城管、电力、消防、卫</w:t>
      </w:r>
      <w:r>
        <w:rPr>
          <w:rFonts w:hint="eastAsia" w:asciiTheme="minorEastAsia" w:hAnsiTheme="minorEastAsia" w:eastAsiaTheme="minorEastAsia" w:cstheme="minorEastAsia"/>
          <w:color w:val="auto"/>
          <w:sz w:val="24"/>
          <w:szCs w:val="24"/>
          <w:highlight w:val="none"/>
          <w:lang w:eastAsia="zh-CN"/>
        </w:rPr>
        <w:t>健</w:t>
      </w:r>
      <w:r>
        <w:rPr>
          <w:rFonts w:hint="eastAsia" w:asciiTheme="minorEastAsia" w:hAnsiTheme="minorEastAsia" w:eastAsiaTheme="minorEastAsia" w:cstheme="minorEastAsia"/>
          <w:color w:val="auto"/>
          <w:sz w:val="24"/>
          <w:szCs w:val="24"/>
          <w:highlight w:val="none"/>
        </w:rPr>
        <w:t>等部门，做好保障工作。3)负责活动所需的场地和器材相关费用。 4)负责活动相关的各项能耗费用。</w:t>
      </w:r>
    </w:p>
    <w:p>
      <w:pPr>
        <w:pStyle w:val="376"/>
        <w:keepNext w:val="0"/>
        <w:keepLines w:val="0"/>
        <w:pageBreakBefore w:val="0"/>
        <w:widowControl w:val="0"/>
        <w:kinsoku/>
        <w:wordWrap/>
        <w:overflowPunct/>
        <w:topLinePunct w:val="0"/>
        <w:autoSpaceDE/>
        <w:autoSpaceDN/>
        <w:bidi w:val="0"/>
        <w:snapToGrid/>
        <w:spacing w:line="240" w:lineRule="auto"/>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活动后期工作： 1)确保相关设备拆卸的安全，按照场地方规定的时间完成撤场工作。 2)按照预订的行程安排，落实嘉宾等人员返程的车辆。 3)收集活动的相关影像资料，制作成宣传片，做好媒体报道总结，并制作赛事汇编一式三份。 4)根据实际情况，配合第三方开展活动经费的审计工作，提供相关材料。</w:t>
      </w:r>
    </w:p>
    <w:p>
      <w:pPr>
        <w:keepNext w:val="0"/>
        <w:keepLines w:val="0"/>
        <w:pageBreakBefore w:val="0"/>
        <w:widowControl w:val="0"/>
        <w:kinsoku/>
        <w:wordWrap/>
        <w:overflowPunct/>
        <w:topLinePunct w:val="0"/>
        <w:autoSpaceDE/>
        <w:autoSpaceDN/>
        <w:bidi w:val="0"/>
        <w:snapToGrid w:val="0"/>
        <w:spacing w:line="24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铁人三项</w:t>
      </w:r>
      <w:r>
        <w:rPr>
          <w:rFonts w:hint="eastAsia" w:asciiTheme="minorEastAsia" w:hAnsiTheme="minorEastAsia" w:eastAsiaTheme="minorEastAsia" w:cstheme="minorEastAsia"/>
          <w:color w:val="auto"/>
          <w:sz w:val="24"/>
          <w:highlight w:val="none"/>
        </w:rPr>
        <w:t>赛事的总体策划与组织实施，包括但不仅限于以下工作：</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铁人三项</w:t>
      </w:r>
      <w:r>
        <w:rPr>
          <w:rFonts w:hint="eastAsia" w:asciiTheme="minorEastAsia" w:hAnsiTheme="minorEastAsia" w:eastAsiaTheme="minorEastAsia" w:cstheme="minorEastAsia"/>
          <w:color w:val="auto"/>
          <w:sz w:val="24"/>
          <w:highlight w:val="none"/>
          <w:lang w:val="en-US" w:eastAsia="zh-CN"/>
        </w:rPr>
        <w:t>系列</w:t>
      </w:r>
      <w:r>
        <w:rPr>
          <w:rFonts w:hint="eastAsia" w:asciiTheme="minorEastAsia" w:hAnsiTheme="minorEastAsia" w:eastAsiaTheme="minorEastAsia" w:cstheme="minorEastAsia"/>
          <w:color w:val="auto"/>
          <w:sz w:val="24"/>
          <w:highlight w:val="none"/>
        </w:rPr>
        <w:t>赛的整体赛事策划，负责招募参赛运动员，策划铁人三项组织形式及赛道设置，提出具体的实施方案，要求能充分展现铁人三项赛事特点、突出</w:t>
      </w:r>
      <w:r>
        <w:rPr>
          <w:rFonts w:hint="eastAsia" w:asciiTheme="minorEastAsia" w:hAnsiTheme="minorEastAsia" w:eastAsiaTheme="minorEastAsia" w:cstheme="minorEastAsia"/>
          <w:color w:val="auto"/>
          <w:sz w:val="24"/>
          <w:highlight w:val="none"/>
          <w:lang w:val="en-US" w:eastAsia="zh-CN"/>
        </w:rPr>
        <w:t>建德</w:t>
      </w:r>
      <w:r>
        <w:rPr>
          <w:rFonts w:hint="eastAsia" w:asciiTheme="minorEastAsia" w:hAnsiTheme="minorEastAsia" w:eastAsiaTheme="minorEastAsia" w:cstheme="minorEastAsia"/>
          <w:color w:val="auto"/>
          <w:sz w:val="24"/>
          <w:highlight w:val="none"/>
        </w:rPr>
        <w:t>特色。</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负责包括但不限于策划开闭幕式方案、赛事主题口号、赛事理念、赛事形象等设计。</w:t>
      </w:r>
    </w:p>
    <w:p>
      <w:pPr>
        <w:keepNext w:val="0"/>
        <w:keepLines w:val="0"/>
        <w:pageBreakBefore w:val="0"/>
        <w:widowControl w:val="0"/>
        <w:kinsoku/>
        <w:wordWrap/>
        <w:overflowPunct/>
        <w:topLinePunct w:val="0"/>
        <w:autoSpaceDE/>
        <w:autoSpaceDN/>
        <w:bidi w:val="0"/>
        <w:snapToGrid w:val="0"/>
        <w:spacing w:line="24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承担赛事奖金，具体奖金发放数额、数量，奖金发放根据赛事规程设定。</w:t>
      </w:r>
    </w:p>
    <w:p>
      <w:pPr>
        <w:keepNext w:val="0"/>
        <w:keepLines w:val="0"/>
        <w:pageBreakBefore w:val="0"/>
        <w:widowControl w:val="0"/>
        <w:kinsoku/>
        <w:wordWrap/>
        <w:overflowPunct/>
        <w:topLinePunct w:val="0"/>
        <w:autoSpaceDE/>
        <w:autoSpaceDN/>
        <w:bidi w:val="0"/>
        <w:snapToGrid w:val="0"/>
        <w:spacing w:line="24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赛事的竞赛工作由赛事技术代表、技术官员、裁判员负责。赛事技术代表、技术官员、裁判员的人员名单由</w:t>
      </w:r>
      <w:r>
        <w:rPr>
          <w:rFonts w:hint="eastAsia" w:asciiTheme="minorEastAsia" w:hAnsiTheme="minorEastAsia" w:eastAsiaTheme="minorEastAsia" w:cstheme="minorEastAsia"/>
          <w:color w:val="auto"/>
          <w:sz w:val="24"/>
          <w:highlight w:val="none"/>
          <w:lang w:val="en-US" w:eastAsia="zh-CN"/>
        </w:rPr>
        <w:t>中标人提交给</w:t>
      </w:r>
      <w:r>
        <w:rPr>
          <w:rFonts w:hint="eastAsia" w:asciiTheme="minorEastAsia" w:hAnsiTheme="minorEastAsia" w:eastAsiaTheme="minorEastAsia" w:cstheme="minorEastAsia"/>
          <w:color w:val="auto"/>
          <w:sz w:val="24"/>
          <w:highlight w:val="none"/>
        </w:rPr>
        <w:t>采购人</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需经采购人审核通过</w:t>
      </w:r>
      <w:r>
        <w:rPr>
          <w:rFonts w:hint="eastAsia" w:asciiTheme="minorEastAsia" w:hAnsiTheme="minorEastAsia" w:eastAsiaTheme="minorEastAsia" w:cstheme="minorEastAsia"/>
          <w:color w:val="auto"/>
          <w:sz w:val="24"/>
          <w:highlight w:val="none"/>
        </w:rPr>
        <w:t>。</w:t>
      </w:r>
    </w:p>
    <w:p>
      <w:pPr>
        <w:keepNext w:val="0"/>
        <w:keepLines w:val="0"/>
        <w:pageBreakBefore w:val="0"/>
        <w:widowControl w:val="0"/>
        <w:kinsoku/>
        <w:wordWrap/>
        <w:overflowPunct/>
        <w:topLinePunct w:val="0"/>
        <w:autoSpaceDE/>
        <w:autoSpaceDN/>
        <w:bidi w:val="0"/>
        <w:snapToGrid w:val="0"/>
        <w:spacing w:line="24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5.</w:t>
      </w:r>
      <w:r>
        <w:rPr>
          <w:rFonts w:hint="eastAsia" w:asciiTheme="minorEastAsia" w:hAnsiTheme="minorEastAsia" w:eastAsiaTheme="minorEastAsia" w:cstheme="minorEastAsia"/>
          <w:color w:val="auto"/>
          <w:sz w:val="24"/>
          <w:highlight w:val="none"/>
        </w:rPr>
        <w:t>负责所有运动员的健康管理，对参赛人员进行健康证明审定。</w:t>
      </w:r>
      <w:r>
        <w:rPr>
          <w:rStyle w:val="534"/>
          <w:rFonts w:hint="eastAsia" w:asciiTheme="minorEastAsia" w:hAnsiTheme="minorEastAsia" w:eastAsiaTheme="minorEastAsia" w:cstheme="minorEastAsia"/>
          <w:color w:val="auto"/>
          <w:sz w:val="22"/>
          <w:szCs w:val="22"/>
          <w:highlight w:val="none"/>
          <w:lang w:val="en-US" w:eastAsia="zh-CN" w:bidi="ar"/>
        </w:rPr>
        <w:t>按中国铁人三项运动协会公布的赛事管理办法《保险条款》规定的保额购买公众责任险及运动员个人人身意外险（含猝死）（选手+工作人员）</w:t>
      </w:r>
    </w:p>
    <w:p>
      <w:pPr>
        <w:keepNext w:val="0"/>
        <w:keepLines w:val="0"/>
        <w:pageBreakBefore w:val="0"/>
        <w:widowControl w:val="0"/>
        <w:kinsoku/>
        <w:wordWrap/>
        <w:overflowPunct/>
        <w:topLinePunct w:val="0"/>
        <w:autoSpaceDE/>
        <w:autoSpaceDN/>
        <w:bidi w:val="0"/>
        <w:snapToGrid w:val="0"/>
        <w:spacing w:line="24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6.</w:t>
      </w:r>
      <w:r>
        <w:rPr>
          <w:rFonts w:hint="eastAsia" w:asciiTheme="minorEastAsia" w:hAnsiTheme="minorEastAsia" w:eastAsiaTheme="minorEastAsia" w:cstheme="minorEastAsia"/>
          <w:color w:val="auto"/>
          <w:sz w:val="24"/>
          <w:highlight w:val="none"/>
        </w:rPr>
        <w:t>勘测赛道。</w:t>
      </w:r>
    </w:p>
    <w:p>
      <w:pPr>
        <w:keepNext w:val="0"/>
        <w:keepLines w:val="0"/>
        <w:pageBreakBefore w:val="0"/>
        <w:widowControl w:val="0"/>
        <w:kinsoku/>
        <w:wordWrap/>
        <w:overflowPunct/>
        <w:topLinePunct w:val="0"/>
        <w:autoSpaceDE/>
        <w:autoSpaceDN/>
        <w:bidi w:val="0"/>
        <w:snapToGrid w:val="0"/>
        <w:spacing w:line="24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7.</w:t>
      </w:r>
      <w:r>
        <w:rPr>
          <w:rFonts w:hint="eastAsia" w:asciiTheme="minorEastAsia" w:hAnsiTheme="minorEastAsia" w:eastAsiaTheme="minorEastAsia" w:cstheme="minorEastAsia"/>
          <w:color w:val="auto"/>
          <w:sz w:val="24"/>
          <w:highlight w:val="none"/>
        </w:rPr>
        <w:t>制定安保（陆上安保</w:t>
      </w:r>
      <w:r>
        <w:rPr>
          <w:rFonts w:hint="eastAsia" w:asciiTheme="minorEastAsia" w:hAnsiTheme="minorEastAsia" w:eastAsiaTheme="minorEastAsia" w:cstheme="minorEastAsia"/>
          <w:color w:val="auto"/>
          <w:sz w:val="24"/>
          <w:highlight w:val="none"/>
          <w:lang w:val="en-US" w:eastAsia="zh-CN"/>
        </w:rPr>
        <w:t>与</w:t>
      </w:r>
      <w:r>
        <w:rPr>
          <w:rFonts w:hint="eastAsia" w:asciiTheme="minorEastAsia" w:hAnsiTheme="minorEastAsia" w:eastAsiaTheme="minorEastAsia" w:cstheme="minorEastAsia"/>
          <w:color w:val="auto"/>
          <w:sz w:val="24"/>
          <w:highlight w:val="none"/>
        </w:rPr>
        <w:t>水上</w:t>
      </w:r>
      <w:r>
        <w:rPr>
          <w:rFonts w:hint="eastAsia" w:asciiTheme="minorEastAsia" w:hAnsiTheme="minorEastAsia" w:eastAsiaTheme="minorEastAsia" w:cstheme="minorEastAsia"/>
          <w:color w:val="auto"/>
          <w:sz w:val="24"/>
          <w:highlight w:val="none"/>
          <w:lang w:val="en-US" w:eastAsia="zh-CN"/>
        </w:rPr>
        <w:t>救援</w:t>
      </w:r>
      <w:r>
        <w:rPr>
          <w:rFonts w:hint="eastAsia" w:asciiTheme="minorEastAsia" w:hAnsiTheme="minorEastAsia" w:eastAsiaTheme="minorEastAsia" w:cstheme="minorEastAsia"/>
          <w:color w:val="auto"/>
          <w:sz w:val="24"/>
          <w:highlight w:val="none"/>
        </w:rPr>
        <w:t>）、后勤（含保洁员）、医疗（详细介绍专业急救医务人员的安排及布置点位和数量）、应急等方案，并全力配合公安、</w:t>
      </w:r>
      <w:r>
        <w:rPr>
          <w:rFonts w:hint="eastAsia" w:asciiTheme="minorEastAsia" w:hAnsiTheme="minorEastAsia" w:eastAsiaTheme="minorEastAsia" w:cstheme="minorEastAsia"/>
          <w:color w:val="auto"/>
          <w:sz w:val="24"/>
          <w:highlight w:val="none"/>
          <w:lang w:eastAsia="zh-CN"/>
        </w:rPr>
        <w:t>卫健</w:t>
      </w:r>
      <w:r>
        <w:rPr>
          <w:rFonts w:hint="eastAsia" w:asciiTheme="minorEastAsia" w:hAnsiTheme="minorEastAsia" w:eastAsiaTheme="minorEastAsia" w:cstheme="minorEastAsia"/>
          <w:color w:val="auto"/>
          <w:sz w:val="24"/>
          <w:highlight w:val="none"/>
        </w:rPr>
        <w:t>等部门做好相关工作，负责相关人员培训及制定实施方案。</w:t>
      </w:r>
    </w:p>
    <w:p>
      <w:pPr>
        <w:keepNext w:val="0"/>
        <w:keepLines w:val="0"/>
        <w:pageBreakBefore w:val="0"/>
        <w:widowControl w:val="0"/>
        <w:kinsoku/>
        <w:wordWrap/>
        <w:overflowPunct/>
        <w:topLinePunct w:val="0"/>
        <w:autoSpaceDE/>
        <w:autoSpaceDN/>
        <w:bidi w:val="0"/>
        <w:snapToGrid w:val="0"/>
        <w:spacing w:line="24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8.</w:t>
      </w:r>
      <w:r>
        <w:rPr>
          <w:rFonts w:hint="eastAsia" w:asciiTheme="minorEastAsia" w:hAnsiTheme="minorEastAsia" w:eastAsiaTheme="minorEastAsia" w:cstheme="minorEastAsia"/>
          <w:color w:val="auto"/>
          <w:sz w:val="24"/>
          <w:highlight w:val="none"/>
        </w:rPr>
        <w:t>负责补给点设置和物资充分供应（确保饮用水、饮料和食品质量安全，明确各类食品分装、发放流程、各类车辆分配和运输线路安排等，并根据比赛时间节点明确倒计时实施进度计划，以及相应的工作人员配备）。</w:t>
      </w:r>
    </w:p>
    <w:p>
      <w:pPr>
        <w:keepNext w:val="0"/>
        <w:keepLines w:val="0"/>
        <w:pageBreakBefore w:val="0"/>
        <w:widowControl w:val="0"/>
        <w:kinsoku/>
        <w:wordWrap/>
        <w:overflowPunct/>
        <w:topLinePunct w:val="0"/>
        <w:autoSpaceDE/>
        <w:autoSpaceDN/>
        <w:bidi w:val="0"/>
        <w:snapToGrid w:val="0"/>
        <w:spacing w:line="24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9.</w:t>
      </w:r>
      <w:r>
        <w:rPr>
          <w:rFonts w:hint="eastAsia" w:asciiTheme="minorEastAsia" w:hAnsiTheme="minorEastAsia" w:eastAsiaTheme="minorEastAsia" w:cstheme="minorEastAsia"/>
          <w:color w:val="auto"/>
          <w:sz w:val="24"/>
          <w:highlight w:val="none"/>
        </w:rPr>
        <w:t>负责赛道及主会场搭建布置。</w:t>
      </w:r>
    </w:p>
    <w:p>
      <w:pPr>
        <w:pStyle w:val="376"/>
        <w:keepNext w:val="0"/>
        <w:keepLines w:val="0"/>
        <w:pageBreakBefore w:val="0"/>
        <w:kinsoku/>
        <w:wordWrap/>
        <w:overflowPunct/>
        <w:topLinePunct w:val="0"/>
        <w:autoSpaceDE/>
        <w:autoSpaceDN/>
        <w:bidi w:val="0"/>
        <w:snapToGrid/>
        <w:spacing w:line="240" w:lineRule="auto"/>
        <w:ind w:firstLine="482"/>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eastAsia="zh-CN"/>
        </w:rPr>
        <w:t>七</w:t>
      </w:r>
      <w:r>
        <w:rPr>
          <w:rFonts w:hint="eastAsia" w:asciiTheme="minorEastAsia" w:hAnsiTheme="minorEastAsia" w:eastAsiaTheme="minorEastAsia" w:cstheme="minorEastAsia"/>
          <w:b/>
          <w:color w:val="auto"/>
          <w:sz w:val="24"/>
          <w:szCs w:val="24"/>
          <w:highlight w:val="none"/>
        </w:rPr>
        <w:t>、宣传推广</w:t>
      </w:r>
    </w:p>
    <w:p>
      <w:pPr>
        <w:keepNext w:val="0"/>
        <w:keepLines w:val="0"/>
        <w:pageBreakBefore w:val="0"/>
        <w:kinsoku/>
        <w:wordWrap/>
        <w:overflowPunct/>
        <w:topLinePunct w:val="0"/>
        <w:autoSpaceDE/>
        <w:autoSpaceDN/>
        <w:bidi w:val="0"/>
        <w:snapToGrid/>
        <w:spacing w:line="240" w:lineRule="auto"/>
        <w:ind w:firstLine="482" w:firstLineChars="200"/>
        <w:textAlignment w:val="auto"/>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（一）整体宣传方案</w:t>
      </w:r>
    </w:p>
    <w:p>
      <w:pPr>
        <w:pStyle w:val="5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Chars="200" w:right="0" w:rightChars="0" w:firstLine="240" w:firstLineChars="100"/>
        <w:jc w:val="both"/>
        <w:textAlignment w:val="auto"/>
        <w:rPr>
          <w:rFonts w:hint="eastAsia" w:asciiTheme="minorEastAsia" w:hAnsiTheme="minorEastAsia" w:eastAsiaTheme="minorEastAsia" w:cstheme="minorEastAsia"/>
          <w:color w:val="auto"/>
          <w:kern w:val="2"/>
          <w:sz w:val="24"/>
          <w:szCs w:val="24"/>
          <w:highlight w:val="none"/>
          <w:u w:color="000000"/>
          <w:lang w:val="en-US" w:eastAsia="zh-CN" w:bidi="ar-SA"/>
        </w:rPr>
      </w:pPr>
      <w:r>
        <w:rPr>
          <w:rFonts w:hint="eastAsia" w:asciiTheme="minorEastAsia" w:hAnsiTheme="minorEastAsia" w:eastAsiaTheme="minorEastAsia" w:cstheme="minorEastAsia"/>
          <w:color w:val="auto"/>
          <w:kern w:val="2"/>
          <w:sz w:val="24"/>
          <w:szCs w:val="24"/>
          <w:highlight w:val="none"/>
          <w:u w:color="000000"/>
          <w:lang w:val="en-US" w:eastAsia="zh-CN" w:bidi="ar-SA"/>
        </w:rPr>
        <w:t>1.</w:t>
      </w:r>
      <w:r>
        <w:rPr>
          <w:rFonts w:hint="eastAsia" w:asciiTheme="minorEastAsia" w:hAnsiTheme="minorEastAsia" w:eastAsiaTheme="minorEastAsia" w:cstheme="minorEastAsia"/>
          <w:b/>
          <w:bCs/>
          <w:color w:val="auto"/>
          <w:kern w:val="2"/>
          <w:sz w:val="24"/>
          <w:szCs w:val="24"/>
          <w:highlight w:val="none"/>
          <w:u w:color="000000"/>
          <w:lang w:val="en-US" w:eastAsia="zh-CN" w:bidi="ar-SA"/>
        </w:rPr>
        <w:t>整体宣传思路</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color w:val="auto"/>
          <w:kern w:val="2"/>
          <w:sz w:val="24"/>
          <w:szCs w:val="24"/>
          <w:highlight w:val="none"/>
          <w:u w:color="000000"/>
          <w:lang w:val="en-US" w:eastAsia="zh-CN" w:bidi="ar-SA"/>
        </w:rPr>
      </w:pPr>
      <w:r>
        <w:rPr>
          <w:rFonts w:hint="eastAsia" w:asciiTheme="minorEastAsia" w:hAnsiTheme="minorEastAsia" w:eastAsiaTheme="minorEastAsia" w:cstheme="minorEastAsia"/>
          <w:color w:val="auto"/>
          <w:kern w:val="2"/>
          <w:sz w:val="24"/>
          <w:szCs w:val="24"/>
          <w:highlight w:val="none"/>
          <w:u w:color="000000"/>
          <w:lang w:val="en-US" w:eastAsia="zh-CN" w:bidi="ar-SA"/>
        </w:rPr>
        <w:t>前期预热阶段整合建德旅游资源，串联赛事与周边热门景点，延续“体育+旅游”整合传播路线，制作宣传物料，发放优惠福利。</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color w:val="auto"/>
          <w:kern w:val="2"/>
          <w:sz w:val="24"/>
          <w:szCs w:val="24"/>
          <w:highlight w:val="none"/>
          <w:u w:color="000000"/>
          <w:lang w:val="en-US" w:eastAsia="zh-CN" w:bidi="ar-SA"/>
        </w:rPr>
      </w:pPr>
      <w:r>
        <w:rPr>
          <w:rFonts w:hint="eastAsia" w:asciiTheme="minorEastAsia" w:hAnsiTheme="minorEastAsia" w:eastAsiaTheme="minorEastAsia" w:cstheme="minorEastAsia"/>
          <w:color w:val="auto"/>
          <w:kern w:val="2"/>
          <w:sz w:val="24"/>
          <w:szCs w:val="24"/>
          <w:highlight w:val="none"/>
          <w:u w:color="000000"/>
          <w:lang w:val="en-US" w:eastAsia="zh-CN" w:bidi="ar-SA"/>
        </w:rPr>
        <w:t>中期利用媒体整合平台资源的优势，打通纸媒、电视、广播、户外、网络、新媒体等媒介形式，着重“夏日冬泳”赛事本身进行事件营销和宣传报道。</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color w:val="auto"/>
          <w:kern w:val="2"/>
          <w:sz w:val="24"/>
          <w:szCs w:val="24"/>
          <w:highlight w:val="none"/>
          <w:u w:color="000000"/>
          <w:lang w:val="en-US" w:eastAsia="zh-CN" w:bidi="ar-SA"/>
        </w:rPr>
      </w:pPr>
      <w:r>
        <w:rPr>
          <w:rFonts w:hint="eastAsia" w:asciiTheme="minorEastAsia" w:hAnsiTheme="minorEastAsia" w:eastAsiaTheme="minorEastAsia" w:cstheme="minorEastAsia"/>
          <w:color w:val="auto"/>
          <w:kern w:val="2"/>
          <w:sz w:val="24"/>
          <w:szCs w:val="24"/>
          <w:highlight w:val="none"/>
          <w:u w:color="000000"/>
          <w:lang w:val="en-US" w:eastAsia="zh-CN" w:bidi="ar-SA"/>
        </w:rPr>
        <w:t>后期制作赛事精彩回顾，继续融合传播，强化IP形象，延续赛事影响力。</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color w:val="auto"/>
          <w:kern w:val="2"/>
          <w:sz w:val="24"/>
          <w:szCs w:val="24"/>
          <w:highlight w:val="none"/>
          <w:u w:color="000000"/>
          <w:lang w:val="en-US" w:eastAsia="zh-CN" w:bidi="ar-SA"/>
        </w:rPr>
      </w:pPr>
      <w:r>
        <w:rPr>
          <w:rFonts w:hint="eastAsia" w:asciiTheme="minorEastAsia" w:hAnsiTheme="minorEastAsia" w:eastAsiaTheme="minorEastAsia" w:cstheme="minorEastAsia"/>
          <w:b/>
          <w:bCs/>
          <w:color w:val="auto"/>
          <w:kern w:val="2"/>
          <w:sz w:val="24"/>
          <w:szCs w:val="24"/>
          <w:highlight w:val="none"/>
          <w:u w:color="000000"/>
          <w:lang w:val="en-US" w:eastAsia="zh-CN" w:bidi="ar-SA"/>
        </w:rPr>
        <w:t>2.主要宣传节点、内容、形式</w:t>
      </w:r>
    </w:p>
    <w:tbl>
      <w:tblPr>
        <w:tblStyle w:val="60"/>
        <w:tblW w:w="5192" w:type="pct"/>
        <w:tblInd w:w="-2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5"/>
        <w:gridCol w:w="1626"/>
        <w:gridCol w:w="6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6" w:type="pct"/>
            <w:noWrap w:val="0"/>
            <w:vAlign w:val="top"/>
          </w:tcPr>
          <w:p>
            <w:pPr>
              <w:spacing w:line="360" w:lineRule="auto"/>
              <w:jc w:val="center"/>
              <w:rPr>
                <w:rFonts w:hint="eastAsia" w:asciiTheme="minorEastAsia" w:hAnsiTheme="minorEastAsia" w:eastAsiaTheme="minorEastAsia" w:cstheme="minorEastAsia"/>
                <w:color w:val="auto"/>
                <w:kern w:val="2"/>
                <w:sz w:val="24"/>
                <w:szCs w:val="24"/>
                <w:highlight w:val="none"/>
                <w:u w:color="000000"/>
                <w:lang w:val="en-US" w:eastAsia="zh-CN" w:bidi="ar-SA"/>
              </w:rPr>
            </w:pPr>
            <w:r>
              <w:rPr>
                <w:rFonts w:hint="eastAsia" w:asciiTheme="minorEastAsia" w:hAnsiTheme="minorEastAsia" w:eastAsiaTheme="minorEastAsia" w:cstheme="minorEastAsia"/>
                <w:color w:val="auto"/>
                <w:kern w:val="2"/>
                <w:sz w:val="24"/>
                <w:szCs w:val="24"/>
                <w:highlight w:val="none"/>
                <w:u w:color="000000"/>
                <w:lang w:val="en-US" w:eastAsia="zh-CN" w:bidi="ar-SA"/>
              </w:rPr>
              <w:t>宣传阶段</w:t>
            </w:r>
          </w:p>
        </w:tc>
        <w:tc>
          <w:tcPr>
            <w:tcW w:w="843" w:type="pct"/>
            <w:noWrap w:val="0"/>
            <w:vAlign w:val="top"/>
          </w:tcPr>
          <w:p>
            <w:pPr>
              <w:spacing w:line="360" w:lineRule="auto"/>
              <w:jc w:val="center"/>
              <w:rPr>
                <w:rFonts w:hint="eastAsia" w:asciiTheme="minorEastAsia" w:hAnsiTheme="minorEastAsia" w:eastAsiaTheme="minorEastAsia" w:cstheme="minorEastAsia"/>
                <w:color w:val="auto"/>
                <w:kern w:val="2"/>
                <w:sz w:val="24"/>
                <w:szCs w:val="24"/>
                <w:highlight w:val="none"/>
                <w:u w:color="000000"/>
                <w:lang w:val="en-US" w:eastAsia="zh-CN" w:bidi="ar-SA"/>
              </w:rPr>
            </w:pPr>
            <w:r>
              <w:rPr>
                <w:rFonts w:hint="eastAsia" w:asciiTheme="minorEastAsia" w:hAnsiTheme="minorEastAsia" w:eastAsiaTheme="minorEastAsia" w:cstheme="minorEastAsia"/>
                <w:color w:val="auto"/>
                <w:kern w:val="2"/>
                <w:sz w:val="24"/>
                <w:szCs w:val="24"/>
                <w:highlight w:val="none"/>
                <w:u w:color="000000"/>
                <w:lang w:val="en-US" w:eastAsia="zh-CN" w:bidi="ar-SA"/>
              </w:rPr>
              <w:t>时间</w:t>
            </w:r>
          </w:p>
        </w:tc>
        <w:tc>
          <w:tcPr>
            <w:tcW w:w="3360" w:type="pct"/>
            <w:noWrap w:val="0"/>
            <w:vAlign w:val="top"/>
          </w:tcPr>
          <w:p>
            <w:pPr>
              <w:spacing w:line="360" w:lineRule="auto"/>
              <w:jc w:val="center"/>
              <w:rPr>
                <w:rFonts w:hint="eastAsia" w:asciiTheme="minorEastAsia" w:hAnsiTheme="minorEastAsia" w:eastAsiaTheme="minorEastAsia" w:cstheme="minorEastAsia"/>
                <w:color w:val="auto"/>
                <w:kern w:val="2"/>
                <w:sz w:val="24"/>
                <w:szCs w:val="24"/>
                <w:highlight w:val="none"/>
                <w:u w:color="000000"/>
                <w:lang w:val="en-US" w:eastAsia="zh-CN" w:bidi="ar-SA"/>
              </w:rPr>
            </w:pPr>
            <w:r>
              <w:rPr>
                <w:rFonts w:hint="eastAsia" w:asciiTheme="minorEastAsia" w:hAnsiTheme="minorEastAsia" w:eastAsiaTheme="minorEastAsia" w:cstheme="minorEastAsia"/>
                <w:color w:val="auto"/>
                <w:kern w:val="2"/>
                <w:sz w:val="24"/>
                <w:szCs w:val="24"/>
                <w:highlight w:val="none"/>
                <w:u w:color="000000"/>
                <w:lang w:val="en-US" w:eastAsia="zh-CN" w:bidi="ar-SA"/>
              </w:rPr>
              <w:t>主要内容及形式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796" w:type="pct"/>
            <w:noWrap w:val="0"/>
            <w:vAlign w:val="top"/>
          </w:tcPr>
          <w:p>
            <w:pPr>
              <w:spacing w:line="360" w:lineRule="auto"/>
              <w:jc w:val="center"/>
              <w:rPr>
                <w:rFonts w:hint="eastAsia" w:asciiTheme="minorEastAsia" w:hAnsiTheme="minorEastAsia" w:eastAsiaTheme="minorEastAsia" w:cstheme="minorEastAsia"/>
                <w:color w:val="auto"/>
                <w:kern w:val="2"/>
                <w:sz w:val="24"/>
                <w:szCs w:val="24"/>
                <w:highlight w:val="none"/>
                <w:u w:color="000000"/>
                <w:lang w:val="en-US" w:eastAsia="zh-CN" w:bidi="ar-SA"/>
              </w:rPr>
            </w:pPr>
            <w:r>
              <w:rPr>
                <w:rFonts w:hint="eastAsia" w:asciiTheme="minorEastAsia" w:hAnsiTheme="minorEastAsia" w:eastAsiaTheme="minorEastAsia" w:cstheme="minorEastAsia"/>
                <w:color w:val="auto"/>
                <w:kern w:val="2"/>
                <w:sz w:val="24"/>
                <w:szCs w:val="24"/>
                <w:highlight w:val="none"/>
                <w:u w:color="000000"/>
                <w:lang w:val="en-US" w:eastAsia="zh-CN" w:bidi="ar-SA"/>
              </w:rPr>
              <w:t>预热</w:t>
            </w:r>
          </w:p>
        </w:tc>
        <w:tc>
          <w:tcPr>
            <w:tcW w:w="843" w:type="pct"/>
            <w:noWrap w:val="0"/>
            <w:vAlign w:val="top"/>
          </w:tcPr>
          <w:p>
            <w:pPr>
              <w:spacing w:line="360" w:lineRule="auto"/>
              <w:rPr>
                <w:rFonts w:hint="eastAsia" w:asciiTheme="minorEastAsia" w:hAnsiTheme="minorEastAsia" w:eastAsiaTheme="minorEastAsia" w:cstheme="minorEastAsia"/>
                <w:color w:val="auto"/>
                <w:kern w:val="2"/>
                <w:sz w:val="24"/>
                <w:szCs w:val="24"/>
                <w:highlight w:val="none"/>
                <w:u w:color="000000"/>
                <w:lang w:val="en-US" w:eastAsia="zh-CN" w:bidi="ar-SA"/>
              </w:rPr>
            </w:pPr>
            <w:r>
              <w:rPr>
                <w:rFonts w:hint="eastAsia" w:asciiTheme="minorEastAsia" w:hAnsiTheme="minorEastAsia" w:eastAsiaTheme="minorEastAsia" w:cstheme="minorEastAsia"/>
                <w:color w:val="auto"/>
                <w:kern w:val="2"/>
                <w:sz w:val="24"/>
                <w:szCs w:val="24"/>
                <w:highlight w:val="none"/>
                <w:u w:color="000000"/>
                <w:lang w:val="en-US" w:eastAsia="zh-CN" w:bidi="ar-SA"/>
              </w:rPr>
              <w:t>7月初及中旬</w:t>
            </w:r>
          </w:p>
          <w:p>
            <w:pPr>
              <w:spacing w:line="360" w:lineRule="auto"/>
              <w:rPr>
                <w:rFonts w:hint="eastAsia" w:asciiTheme="minorEastAsia" w:hAnsiTheme="minorEastAsia" w:eastAsiaTheme="minorEastAsia" w:cstheme="minorEastAsia"/>
                <w:color w:val="auto"/>
                <w:kern w:val="2"/>
                <w:sz w:val="24"/>
                <w:szCs w:val="24"/>
                <w:highlight w:val="none"/>
                <w:u w:color="000000"/>
                <w:lang w:val="en-US" w:eastAsia="zh-CN" w:bidi="ar-SA"/>
              </w:rPr>
            </w:pPr>
          </w:p>
        </w:tc>
        <w:tc>
          <w:tcPr>
            <w:tcW w:w="3360" w:type="pct"/>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Theme="minorEastAsia" w:hAnsiTheme="minorEastAsia" w:eastAsiaTheme="minorEastAsia" w:cstheme="minorEastAsia"/>
                <w:color w:val="auto"/>
                <w:kern w:val="2"/>
                <w:sz w:val="24"/>
                <w:szCs w:val="24"/>
                <w:highlight w:val="none"/>
                <w:u w:color="000000"/>
                <w:lang w:val="en-US" w:eastAsia="zh-CN" w:bidi="ar-SA"/>
              </w:rPr>
            </w:pPr>
            <w:r>
              <w:rPr>
                <w:rFonts w:hint="eastAsia" w:asciiTheme="minorEastAsia" w:hAnsiTheme="minorEastAsia" w:eastAsiaTheme="minorEastAsia" w:cstheme="minorEastAsia"/>
                <w:color w:val="auto"/>
                <w:kern w:val="2"/>
                <w:sz w:val="24"/>
                <w:szCs w:val="24"/>
                <w:highlight w:val="none"/>
                <w:u w:color="000000"/>
                <w:lang w:val="en-US" w:eastAsia="zh-CN" w:bidi="ar-SA"/>
              </w:rPr>
              <w:t>1、邀请17℃“夏日冬泳”代言人、体育旅游达人、主播等，录制创意短视频4-5个；</w:t>
            </w:r>
          </w:p>
          <w:p>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Theme="minorEastAsia" w:hAnsiTheme="minorEastAsia" w:eastAsiaTheme="minorEastAsia" w:cstheme="minorEastAsia"/>
                <w:color w:val="auto"/>
                <w:kern w:val="2"/>
                <w:sz w:val="24"/>
                <w:szCs w:val="24"/>
                <w:highlight w:val="none"/>
                <w:u w:color="000000"/>
                <w:lang w:val="en-US" w:eastAsia="zh-CN" w:bidi="ar-SA"/>
              </w:rPr>
            </w:pPr>
            <w:r>
              <w:rPr>
                <w:rFonts w:hint="eastAsia" w:asciiTheme="minorEastAsia" w:hAnsiTheme="minorEastAsia" w:eastAsiaTheme="minorEastAsia" w:cstheme="minorEastAsia"/>
                <w:color w:val="auto"/>
                <w:kern w:val="2"/>
                <w:sz w:val="24"/>
                <w:szCs w:val="24"/>
                <w:highlight w:val="none"/>
                <w:u w:color="000000"/>
                <w:lang w:val="en-US" w:eastAsia="zh-CN" w:bidi="ar-SA"/>
              </w:rPr>
              <w:t>2、新闻专题、广告投放</w:t>
            </w:r>
          </w:p>
          <w:p>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Theme="minorEastAsia" w:hAnsiTheme="minorEastAsia" w:eastAsiaTheme="minorEastAsia" w:cstheme="minorEastAsia"/>
                <w:color w:val="auto"/>
                <w:kern w:val="2"/>
                <w:sz w:val="24"/>
                <w:szCs w:val="24"/>
                <w:highlight w:val="none"/>
                <w:u w:color="000000"/>
                <w:lang w:val="en-US" w:eastAsia="zh-CN" w:bidi="ar-SA"/>
              </w:rPr>
            </w:pPr>
            <w:r>
              <w:rPr>
                <w:rFonts w:hint="eastAsia" w:asciiTheme="minorEastAsia" w:hAnsiTheme="minorEastAsia" w:eastAsiaTheme="minorEastAsia" w:cstheme="minorEastAsia"/>
                <w:color w:val="auto"/>
                <w:kern w:val="2"/>
                <w:sz w:val="24"/>
                <w:szCs w:val="24"/>
                <w:highlight w:val="none"/>
                <w:u w:color="000000"/>
                <w:lang w:val="en-US" w:eastAsia="zh-CN" w:bidi="ar-SA"/>
              </w:rPr>
              <w:t>在融媒体各平台开通宣传专栏，邀请冬泳爱好者进行故事式的系列新闻报道，为活动赛事预热。</w:t>
            </w:r>
          </w:p>
          <w:p>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Theme="minorEastAsia" w:hAnsiTheme="minorEastAsia" w:eastAsiaTheme="minorEastAsia" w:cstheme="minorEastAsia"/>
                <w:color w:val="auto"/>
                <w:kern w:val="2"/>
                <w:sz w:val="24"/>
                <w:szCs w:val="24"/>
                <w:highlight w:val="none"/>
                <w:u w:color="000000"/>
                <w:lang w:val="en-US" w:eastAsia="zh-CN" w:bidi="ar-SA"/>
              </w:rPr>
            </w:pPr>
            <w:r>
              <w:rPr>
                <w:rFonts w:hint="eastAsia" w:asciiTheme="minorEastAsia" w:hAnsiTheme="minorEastAsia" w:eastAsiaTheme="minorEastAsia" w:cstheme="minorEastAsia"/>
                <w:color w:val="auto"/>
                <w:kern w:val="2"/>
                <w:sz w:val="24"/>
                <w:szCs w:val="24"/>
                <w:highlight w:val="none"/>
                <w:u w:color="000000"/>
                <w:lang w:val="en-US" w:eastAsia="zh-CN" w:bidi="ar-SA"/>
              </w:rPr>
              <w:t>3、户外立体平台广告投放：在市民中心户外广告、、新安江彩虹桥LED大屏、新广场LED大屏、公交站牌立柱等宣传平台进行广告投放；</w:t>
            </w:r>
          </w:p>
          <w:p>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Theme="minorEastAsia" w:hAnsiTheme="minorEastAsia" w:eastAsiaTheme="minorEastAsia" w:cstheme="minorEastAsia"/>
                <w:color w:val="auto"/>
                <w:kern w:val="2"/>
                <w:sz w:val="24"/>
                <w:szCs w:val="24"/>
                <w:highlight w:val="none"/>
                <w:u w:color="000000"/>
                <w:lang w:val="en-US" w:eastAsia="zh-CN" w:bidi="ar-SA"/>
              </w:rPr>
            </w:pPr>
            <w:r>
              <w:rPr>
                <w:rFonts w:hint="eastAsia" w:asciiTheme="minorEastAsia" w:hAnsiTheme="minorEastAsia" w:eastAsiaTheme="minorEastAsia" w:cstheme="minorEastAsia"/>
                <w:color w:val="auto"/>
                <w:kern w:val="2"/>
                <w:sz w:val="24"/>
                <w:szCs w:val="24"/>
                <w:highlight w:val="none"/>
                <w:u w:color="000000"/>
                <w:lang w:val="en-US" w:eastAsia="zh-CN" w:bidi="ar-SA"/>
              </w:rPr>
              <w:t>4、全媒体矩阵多平台互动</w:t>
            </w:r>
          </w:p>
          <w:p>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Theme="minorEastAsia" w:hAnsiTheme="minorEastAsia" w:eastAsiaTheme="minorEastAsia" w:cstheme="minorEastAsia"/>
                <w:color w:val="auto"/>
                <w:kern w:val="2"/>
                <w:sz w:val="24"/>
                <w:szCs w:val="24"/>
                <w:highlight w:val="none"/>
                <w:u w:color="000000"/>
                <w:lang w:val="en-US" w:eastAsia="zh-CN" w:bidi="ar-SA"/>
              </w:rPr>
            </w:pPr>
            <w:r>
              <w:rPr>
                <w:rFonts w:hint="eastAsia" w:asciiTheme="minorEastAsia" w:hAnsiTheme="minorEastAsia" w:eastAsiaTheme="minorEastAsia" w:cstheme="minorEastAsia"/>
                <w:color w:val="auto"/>
                <w:kern w:val="2"/>
                <w:sz w:val="24"/>
                <w:szCs w:val="24"/>
                <w:highlight w:val="none"/>
                <w:u w:color="000000"/>
                <w:lang w:val="en-US" w:eastAsia="zh-CN" w:bidi="ar-SA"/>
              </w:rPr>
              <w:t>主流媒体官方微信公众号、视频号、微博、抖音配合在每个宣传节点进行宣传。（如：@建德发布、@今日建德、@17度建德新安江等）联动。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pct"/>
            <w:noWrap w:val="0"/>
            <w:vAlign w:val="top"/>
          </w:tcPr>
          <w:p>
            <w:pPr>
              <w:spacing w:line="360" w:lineRule="auto"/>
              <w:jc w:val="center"/>
              <w:rPr>
                <w:rFonts w:hint="eastAsia" w:asciiTheme="minorEastAsia" w:hAnsiTheme="minorEastAsia" w:eastAsiaTheme="minorEastAsia" w:cstheme="minorEastAsia"/>
                <w:color w:val="auto"/>
                <w:kern w:val="2"/>
                <w:sz w:val="24"/>
                <w:szCs w:val="24"/>
                <w:highlight w:val="none"/>
                <w:u w:color="000000"/>
                <w:lang w:val="en-US" w:eastAsia="zh-CN" w:bidi="ar-SA"/>
              </w:rPr>
            </w:pPr>
            <w:r>
              <w:rPr>
                <w:rFonts w:hint="eastAsia" w:asciiTheme="minorEastAsia" w:hAnsiTheme="minorEastAsia" w:eastAsiaTheme="minorEastAsia" w:cstheme="minorEastAsia"/>
                <w:color w:val="auto"/>
                <w:kern w:val="2"/>
                <w:sz w:val="24"/>
                <w:szCs w:val="24"/>
                <w:highlight w:val="none"/>
                <w:u w:color="000000"/>
                <w:lang w:val="en-US" w:eastAsia="zh-CN" w:bidi="ar-SA"/>
              </w:rPr>
              <w:t>赛期</w:t>
            </w:r>
          </w:p>
        </w:tc>
        <w:tc>
          <w:tcPr>
            <w:tcW w:w="843" w:type="pct"/>
            <w:noWrap w:val="0"/>
            <w:vAlign w:val="top"/>
          </w:tcPr>
          <w:p>
            <w:pPr>
              <w:spacing w:line="360" w:lineRule="auto"/>
              <w:jc w:val="center"/>
              <w:rPr>
                <w:rFonts w:hint="eastAsia" w:asciiTheme="minorEastAsia" w:hAnsiTheme="minorEastAsia" w:eastAsiaTheme="minorEastAsia" w:cstheme="minorEastAsia"/>
                <w:color w:val="auto"/>
                <w:kern w:val="2"/>
                <w:sz w:val="24"/>
                <w:szCs w:val="24"/>
                <w:highlight w:val="none"/>
                <w:u w:color="000000"/>
                <w:lang w:val="en-US" w:eastAsia="zh-CN" w:bidi="ar-SA"/>
              </w:rPr>
            </w:pPr>
            <w:r>
              <w:rPr>
                <w:rFonts w:hint="eastAsia" w:asciiTheme="minorEastAsia" w:hAnsiTheme="minorEastAsia" w:eastAsiaTheme="minorEastAsia" w:cstheme="minorEastAsia"/>
                <w:color w:val="auto"/>
                <w:kern w:val="2"/>
                <w:sz w:val="24"/>
                <w:szCs w:val="24"/>
                <w:highlight w:val="none"/>
                <w:u w:color="000000"/>
                <w:lang w:val="en-US" w:eastAsia="zh-CN" w:bidi="ar-SA"/>
              </w:rPr>
              <w:t>7月20日</w:t>
            </w:r>
          </w:p>
        </w:tc>
        <w:tc>
          <w:tcPr>
            <w:tcW w:w="3360" w:type="pct"/>
            <w:noWrap w:val="0"/>
            <w:vAlign w:val="top"/>
          </w:tcPr>
          <w:p>
            <w:pPr>
              <w:keepNext w:val="0"/>
              <w:keepLines w:val="0"/>
              <w:pageBreakBefore w:val="0"/>
              <w:widowControl w:val="0"/>
              <w:numPr>
                <w:ilvl w:val="0"/>
                <w:numId w:val="0"/>
              </w:numPr>
              <w:kinsoku/>
              <w:wordWrap/>
              <w:overflowPunct/>
              <w:topLinePunct w:val="0"/>
              <w:autoSpaceDE/>
              <w:autoSpaceDN/>
              <w:bidi w:val="0"/>
              <w:snapToGrid/>
              <w:spacing w:line="360" w:lineRule="exact"/>
              <w:textAlignment w:val="auto"/>
              <w:rPr>
                <w:rFonts w:hint="eastAsia" w:asciiTheme="minorEastAsia" w:hAnsiTheme="minorEastAsia" w:eastAsiaTheme="minorEastAsia" w:cstheme="minorEastAsia"/>
                <w:b w:val="0"/>
                <w:bCs w:val="0"/>
                <w:color w:val="auto"/>
                <w:kern w:val="2"/>
                <w:sz w:val="24"/>
                <w:szCs w:val="24"/>
                <w:highlight w:val="none"/>
                <w:u w:color="000000"/>
                <w:lang w:val="en-US" w:eastAsia="zh-CN" w:bidi="ar-SA"/>
              </w:rPr>
            </w:pPr>
            <w:r>
              <w:rPr>
                <w:rFonts w:hint="eastAsia" w:asciiTheme="minorEastAsia" w:hAnsiTheme="minorEastAsia" w:eastAsiaTheme="minorEastAsia" w:cstheme="minorEastAsia"/>
                <w:b w:val="0"/>
                <w:bCs w:val="0"/>
                <w:color w:val="auto"/>
                <w:kern w:val="2"/>
                <w:sz w:val="24"/>
                <w:szCs w:val="24"/>
                <w:highlight w:val="none"/>
                <w:u w:color="000000"/>
                <w:lang w:val="en-US" w:eastAsia="zh-CN" w:bidi="ar-SA"/>
              </w:rPr>
              <w:t>1.赛事视频直播：</w:t>
            </w:r>
          </w:p>
          <w:p>
            <w:pPr>
              <w:keepNext w:val="0"/>
              <w:keepLines w:val="0"/>
              <w:pageBreakBefore w:val="0"/>
              <w:widowControl w:val="0"/>
              <w:numPr>
                <w:ilvl w:val="0"/>
                <w:numId w:val="0"/>
              </w:numPr>
              <w:kinsoku/>
              <w:wordWrap/>
              <w:overflowPunct/>
              <w:topLinePunct w:val="0"/>
              <w:autoSpaceDE/>
              <w:autoSpaceDN/>
              <w:bidi w:val="0"/>
              <w:snapToGrid/>
              <w:spacing w:line="360" w:lineRule="exact"/>
              <w:textAlignment w:val="auto"/>
              <w:rPr>
                <w:rFonts w:hint="eastAsia" w:asciiTheme="minorEastAsia" w:hAnsiTheme="minorEastAsia" w:eastAsiaTheme="minorEastAsia" w:cstheme="minorEastAsia"/>
                <w:color w:val="auto"/>
                <w:kern w:val="2"/>
                <w:sz w:val="24"/>
                <w:szCs w:val="24"/>
                <w:highlight w:val="none"/>
                <w:u w:color="000000"/>
                <w:lang w:val="en-US" w:eastAsia="zh-CN" w:bidi="ar-SA"/>
              </w:rPr>
            </w:pPr>
            <w:r>
              <w:rPr>
                <w:rFonts w:hint="eastAsia" w:asciiTheme="minorEastAsia" w:hAnsiTheme="minorEastAsia" w:eastAsiaTheme="minorEastAsia" w:cstheme="minorEastAsia"/>
                <w:color w:val="auto"/>
                <w:kern w:val="2"/>
                <w:sz w:val="24"/>
                <w:szCs w:val="24"/>
                <w:highlight w:val="none"/>
                <w:u w:color="000000"/>
                <w:lang w:val="en-US" w:eastAsia="zh-CN" w:bidi="ar-SA"/>
              </w:rPr>
              <w:t>在新安江边搭建透明演播室，邀请泳坛达人、相关领导等，走进演播室，多机位配合进行直播；</w:t>
            </w:r>
          </w:p>
          <w:p>
            <w:pPr>
              <w:pStyle w:val="59"/>
              <w:keepNext w:val="0"/>
              <w:keepLines w:val="0"/>
              <w:pageBreakBefore w:val="0"/>
              <w:widowControl w:val="0"/>
              <w:kinsoku/>
              <w:wordWrap/>
              <w:overflowPunct/>
              <w:topLinePunct w:val="0"/>
              <w:autoSpaceDE/>
              <w:autoSpaceDN/>
              <w:bidi w:val="0"/>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auto"/>
                <w:kern w:val="2"/>
                <w:sz w:val="24"/>
                <w:szCs w:val="24"/>
                <w:highlight w:val="none"/>
                <w:u w:color="000000"/>
                <w:lang w:val="en-US" w:eastAsia="zh-CN" w:bidi="ar-SA"/>
              </w:rPr>
            </w:pPr>
            <w:r>
              <w:rPr>
                <w:rFonts w:hint="eastAsia" w:asciiTheme="minorEastAsia" w:hAnsiTheme="minorEastAsia" w:eastAsiaTheme="minorEastAsia" w:cstheme="minorEastAsia"/>
                <w:b w:val="0"/>
                <w:bCs w:val="0"/>
                <w:color w:val="auto"/>
                <w:kern w:val="2"/>
                <w:sz w:val="24"/>
                <w:szCs w:val="24"/>
                <w:highlight w:val="none"/>
                <w:u w:color="000000"/>
                <w:lang w:val="en-US" w:eastAsia="zh-CN" w:bidi="ar-SA"/>
              </w:rPr>
              <w:t>本地媒体的今日建德视频号、宜居建德App进行直播，在中国蓝新闻客户端、新华社、人民日报、央视频同步直播。</w:t>
            </w:r>
          </w:p>
          <w:p>
            <w:pPr>
              <w:keepNext w:val="0"/>
              <w:keepLines w:val="0"/>
              <w:pageBreakBefore w:val="0"/>
              <w:widowControl w:val="0"/>
              <w:kinsoku/>
              <w:wordWrap/>
              <w:overflowPunct/>
              <w:topLinePunct w:val="0"/>
              <w:autoSpaceDE/>
              <w:autoSpaceDN/>
              <w:bidi w:val="0"/>
              <w:snapToGrid/>
              <w:spacing w:line="360" w:lineRule="exact"/>
              <w:textAlignment w:val="auto"/>
              <w:rPr>
                <w:rFonts w:hint="eastAsia" w:asciiTheme="minorEastAsia" w:hAnsiTheme="minorEastAsia" w:eastAsiaTheme="minorEastAsia" w:cstheme="minorEastAsia"/>
                <w:color w:val="auto"/>
                <w:kern w:val="2"/>
                <w:sz w:val="24"/>
                <w:szCs w:val="24"/>
                <w:highlight w:val="none"/>
                <w:u w:color="000000"/>
                <w:lang w:val="en-US" w:eastAsia="zh-CN" w:bidi="ar-SA"/>
              </w:rPr>
            </w:pPr>
            <w:r>
              <w:rPr>
                <w:rFonts w:hint="eastAsia" w:asciiTheme="minorEastAsia" w:hAnsiTheme="minorEastAsia" w:eastAsiaTheme="minorEastAsia" w:cstheme="minorEastAsia"/>
                <w:b w:val="0"/>
                <w:bCs w:val="0"/>
                <w:color w:val="auto"/>
                <w:kern w:val="2"/>
                <w:sz w:val="24"/>
                <w:szCs w:val="24"/>
                <w:highlight w:val="none"/>
                <w:u w:color="000000"/>
                <w:lang w:val="en-US" w:eastAsia="zh-CN" w:bidi="ar-SA"/>
              </w:rPr>
              <w:t>2.赛事</w:t>
            </w:r>
            <w:r>
              <w:rPr>
                <w:rFonts w:hint="eastAsia" w:asciiTheme="minorEastAsia" w:hAnsiTheme="minorEastAsia" w:eastAsiaTheme="minorEastAsia" w:cstheme="minorEastAsia"/>
                <w:color w:val="auto"/>
                <w:kern w:val="2"/>
                <w:sz w:val="24"/>
                <w:szCs w:val="24"/>
                <w:highlight w:val="none"/>
                <w:u w:color="000000"/>
                <w:lang w:val="en-US" w:eastAsia="zh-CN" w:bidi="ar-SA"/>
              </w:rPr>
              <w:t>图片直播：</w:t>
            </w:r>
          </w:p>
          <w:p>
            <w:pPr>
              <w:keepNext w:val="0"/>
              <w:keepLines w:val="0"/>
              <w:pageBreakBefore w:val="0"/>
              <w:widowControl w:val="0"/>
              <w:kinsoku/>
              <w:wordWrap/>
              <w:overflowPunct/>
              <w:topLinePunct w:val="0"/>
              <w:autoSpaceDE/>
              <w:autoSpaceDN/>
              <w:bidi w:val="0"/>
              <w:snapToGrid/>
              <w:spacing w:line="360" w:lineRule="exact"/>
              <w:textAlignment w:val="auto"/>
              <w:rPr>
                <w:rFonts w:hint="eastAsia" w:asciiTheme="minorEastAsia" w:hAnsiTheme="minorEastAsia" w:eastAsiaTheme="minorEastAsia" w:cstheme="minorEastAsia"/>
                <w:color w:val="auto"/>
                <w:kern w:val="2"/>
                <w:sz w:val="24"/>
                <w:szCs w:val="24"/>
                <w:highlight w:val="none"/>
                <w:u w:color="000000"/>
                <w:lang w:val="en-US" w:eastAsia="zh-CN" w:bidi="ar-SA"/>
              </w:rPr>
            </w:pPr>
            <w:r>
              <w:rPr>
                <w:rFonts w:hint="eastAsia" w:asciiTheme="minorEastAsia" w:hAnsiTheme="minorEastAsia" w:eastAsiaTheme="minorEastAsia" w:cstheme="minorEastAsia"/>
                <w:color w:val="auto"/>
                <w:kern w:val="2"/>
                <w:sz w:val="24"/>
                <w:szCs w:val="24"/>
                <w:highlight w:val="none"/>
                <w:u w:color="000000"/>
                <w:lang w:val="en-US" w:eastAsia="zh-CN" w:bidi="ar-SA"/>
              </w:rPr>
              <w:t>对赛事进行精彩瞬间的网上云平台图片实录直播。</w:t>
            </w:r>
          </w:p>
          <w:p>
            <w:pPr>
              <w:pStyle w:val="59"/>
              <w:keepNext w:val="0"/>
              <w:keepLines w:val="0"/>
              <w:pageBreakBefore w:val="0"/>
              <w:widowControl w:val="0"/>
              <w:numPr>
                <w:ilvl w:val="0"/>
                <w:numId w:val="0"/>
              </w:numPr>
              <w:kinsoku/>
              <w:wordWrap/>
              <w:overflowPunct/>
              <w:topLinePunct w:val="0"/>
              <w:autoSpaceDE/>
              <w:autoSpaceDN/>
              <w:bidi w:val="0"/>
              <w:snapToGrid/>
              <w:spacing w:line="360" w:lineRule="exact"/>
              <w:ind w:leftChars="0"/>
              <w:textAlignment w:val="auto"/>
              <w:rPr>
                <w:rFonts w:hint="eastAsia" w:asciiTheme="minorEastAsia" w:hAnsiTheme="minorEastAsia" w:eastAsiaTheme="minorEastAsia" w:cstheme="minorEastAsia"/>
                <w:color w:val="auto"/>
                <w:kern w:val="2"/>
                <w:sz w:val="24"/>
                <w:szCs w:val="24"/>
                <w:highlight w:val="none"/>
                <w:u w:color="000000"/>
                <w:lang w:val="en-US" w:eastAsia="zh-CN" w:bidi="ar-SA"/>
              </w:rPr>
            </w:pPr>
            <w:r>
              <w:rPr>
                <w:rFonts w:hint="eastAsia" w:asciiTheme="minorEastAsia" w:hAnsiTheme="minorEastAsia" w:eastAsiaTheme="minorEastAsia" w:cstheme="minorEastAsia"/>
                <w:color w:val="auto"/>
                <w:kern w:val="2"/>
                <w:sz w:val="24"/>
                <w:szCs w:val="24"/>
                <w:highlight w:val="none"/>
                <w:u w:color="000000"/>
                <w:lang w:val="en-US" w:eastAsia="zh-CN" w:bidi="ar-SA"/>
              </w:rPr>
              <w:t>3.上级媒体全力推送：1.上送央视有关频道播出。2.拟邀浙江卫视、杭州综合频道。人民日报、中新社、新华社、潮新闻、杭州日报、都市快报等客户端刊发新闻。新华网、人民网、杭州网等主流新闻网站推发新闻。FM93浙江交通之声、FM918杭州西湖之声等音频广播新闻等新媒体平台进行赛事宣传报道。其中，来现场报道新闻单位不少于12家，电视媒体不少于6家。</w:t>
            </w:r>
          </w:p>
          <w:p>
            <w:pPr>
              <w:pStyle w:val="59"/>
              <w:keepNext w:val="0"/>
              <w:keepLines w:val="0"/>
              <w:pageBreakBefore w:val="0"/>
              <w:widowControl w:val="0"/>
              <w:numPr>
                <w:ilvl w:val="0"/>
                <w:numId w:val="0"/>
              </w:numPr>
              <w:kinsoku/>
              <w:wordWrap/>
              <w:overflowPunct/>
              <w:topLinePunct w:val="0"/>
              <w:autoSpaceDE/>
              <w:autoSpaceDN/>
              <w:bidi w:val="0"/>
              <w:snapToGrid/>
              <w:spacing w:line="360" w:lineRule="exact"/>
              <w:ind w:leftChars="0"/>
              <w:textAlignment w:val="auto"/>
              <w:rPr>
                <w:rFonts w:hint="eastAsia" w:asciiTheme="minorEastAsia" w:hAnsiTheme="minorEastAsia" w:eastAsiaTheme="minorEastAsia" w:cstheme="minorEastAsia"/>
                <w:color w:val="auto"/>
                <w:kern w:val="2"/>
                <w:sz w:val="24"/>
                <w:szCs w:val="24"/>
                <w:highlight w:val="none"/>
                <w:u w:color="000000"/>
                <w:lang w:val="en-US" w:eastAsia="zh-CN" w:bidi="ar-SA"/>
              </w:rPr>
            </w:pPr>
            <w:r>
              <w:rPr>
                <w:rFonts w:hint="eastAsia" w:asciiTheme="minorEastAsia" w:hAnsiTheme="minorEastAsia" w:eastAsiaTheme="minorEastAsia" w:cstheme="minorEastAsia"/>
                <w:color w:val="auto"/>
                <w:kern w:val="2"/>
                <w:sz w:val="24"/>
                <w:szCs w:val="24"/>
                <w:highlight w:val="none"/>
                <w:u w:color="000000"/>
                <w:lang w:val="en-US" w:eastAsia="zh-CN" w:bidi="ar-SA"/>
              </w:rPr>
              <w:t>4.市内媒体全平台宣传。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trPr>
        <w:tc>
          <w:tcPr>
            <w:tcW w:w="796" w:type="pct"/>
            <w:noWrap w:val="0"/>
            <w:vAlign w:val="top"/>
          </w:tcPr>
          <w:p>
            <w:pPr>
              <w:spacing w:line="360" w:lineRule="auto"/>
              <w:jc w:val="center"/>
              <w:rPr>
                <w:rFonts w:hint="eastAsia" w:asciiTheme="minorEastAsia" w:hAnsiTheme="minorEastAsia" w:eastAsiaTheme="minorEastAsia" w:cstheme="minorEastAsia"/>
                <w:color w:val="auto"/>
                <w:kern w:val="2"/>
                <w:sz w:val="24"/>
                <w:szCs w:val="24"/>
                <w:highlight w:val="none"/>
                <w:u w:color="000000"/>
                <w:lang w:val="en-US" w:eastAsia="zh-CN" w:bidi="ar-SA"/>
              </w:rPr>
            </w:pPr>
            <w:r>
              <w:rPr>
                <w:rFonts w:hint="eastAsia" w:asciiTheme="minorEastAsia" w:hAnsiTheme="minorEastAsia" w:eastAsiaTheme="minorEastAsia" w:cstheme="minorEastAsia"/>
                <w:color w:val="auto"/>
                <w:kern w:val="2"/>
                <w:sz w:val="24"/>
                <w:szCs w:val="24"/>
                <w:highlight w:val="none"/>
                <w:u w:color="000000"/>
                <w:lang w:val="en-US" w:eastAsia="zh-CN" w:bidi="ar-SA"/>
              </w:rPr>
              <w:t>赛后</w:t>
            </w:r>
          </w:p>
        </w:tc>
        <w:tc>
          <w:tcPr>
            <w:tcW w:w="843" w:type="pct"/>
            <w:noWrap w:val="0"/>
            <w:vAlign w:val="top"/>
          </w:tcPr>
          <w:p>
            <w:pPr>
              <w:spacing w:line="360" w:lineRule="auto"/>
              <w:jc w:val="center"/>
              <w:rPr>
                <w:rFonts w:hint="eastAsia" w:asciiTheme="minorEastAsia" w:hAnsiTheme="minorEastAsia" w:eastAsiaTheme="minorEastAsia" w:cstheme="minorEastAsia"/>
                <w:color w:val="auto"/>
                <w:kern w:val="2"/>
                <w:sz w:val="24"/>
                <w:szCs w:val="24"/>
                <w:highlight w:val="none"/>
                <w:u w:color="000000"/>
                <w:lang w:val="en-US" w:eastAsia="zh-CN" w:bidi="ar-SA"/>
              </w:rPr>
            </w:pPr>
            <w:r>
              <w:rPr>
                <w:rFonts w:hint="eastAsia" w:asciiTheme="minorEastAsia" w:hAnsiTheme="minorEastAsia" w:eastAsiaTheme="minorEastAsia" w:cstheme="minorEastAsia"/>
                <w:color w:val="auto"/>
                <w:kern w:val="2"/>
                <w:sz w:val="24"/>
                <w:szCs w:val="24"/>
                <w:highlight w:val="none"/>
                <w:u w:color="000000"/>
                <w:lang w:val="en-US" w:eastAsia="zh-CN" w:bidi="ar-SA"/>
              </w:rPr>
              <w:t>7月下旬及以后</w:t>
            </w:r>
          </w:p>
        </w:tc>
        <w:tc>
          <w:tcPr>
            <w:tcW w:w="3360" w:type="pct"/>
            <w:noWrap w:val="0"/>
            <w:vAlign w:val="top"/>
          </w:tcPr>
          <w:p>
            <w:pPr>
              <w:spacing w:line="360" w:lineRule="auto"/>
              <w:rPr>
                <w:rFonts w:hint="eastAsia" w:asciiTheme="minorEastAsia" w:hAnsiTheme="minorEastAsia" w:eastAsiaTheme="minorEastAsia" w:cstheme="minorEastAsia"/>
                <w:color w:val="auto"/>
                <w:kern w:val="2"/>
                <w:sz w:val="24"/>
                <w:szCs w:val="24"/>
                <w:highlight w:val="none"/>
                <w:u w:color="000000"/>
                <w:lang w:val="en-US" w:eastAsia="zh-CN" w:bidi="ar-SA"/>
              </w:rPr>
            </w:pPr>
            <w:r>
              <w:rPr>
                <w:rFonts w:hint="eastAsia" w:asciiTheme="minorEastAsia" w:hAnsiTheme="minorEastAsia" w:eastAsiaTheme="minorEastAsia" w:cstheme="minorEastAsia"/>
                <w:color w:val="auto"/>
                <w:kern w:val="2"/>
                <w:sz w:val="24"/>
                <w:szCs w:val="24"/>
                <w:highlight w:val="none"/>
                <w:u w:color="000000"/>
                <w:lang w:val="en-US" w:eastAsia="zh-CN" w:bidi="ar-SA"/>
              </w:rPr>
              <w:t>制作赛事精彩融媒体短视频，借用体育圈内影响力打通受众圈层广度和深度，继续融合传播，加深活动品牌影响力。</w:t>
            </w:r>
          </w:p>
          <w:p>
            <w:pPr>
              <w:pStyle w:val="59"/>
              <w:ind w:left="0" w:leftChars="0" w:firstLine="0" w:firstLineChars="0"/>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kern w:val="2"/>
                <w:sz w:val="24"/>
                <w:szCs w:val="24"/>
                <w:highlight w:val="none"/>
                <w:u w:color="000000"/>
                <w:lang w:val="en-US" w:eastAsia="zh-CN" w:bidi="ar-SA"/>
              </w:rPr>
              <w:t>创新宣传形式，利用AI、机器人等新科技载体加强宣传。</w:t>
            </w:r>
          </w:p>
        </w:tc>
      </w:tr>
    </w:tbl>
    <w:p>
      <w:pPr>
        <w:keepNext w:val="0"/>
        <w:keepLines w:val="0"/>
        <w:pageBreakBefore w:val="0"/>
        <w:kinsoku/>
        <w:wordWrap/>
        <w:overflowPunct/>
        <w:topLinePunct w:val="0"/>
        <w:autoSpaceDE/>
        <w:autoSpaceDN/>
        <w:bidi w:val="0"/>
        <w:adjustRightInd/>
        <w:snapToGrid/>
        <w:spacing w:line="240" w:lineRule="auto"/>
        <w:ind w:firstLine="482" w:firstLineChars="200"/>
        <w:textAlignment w:val="auto"/>
        <w:rPr>
          <w:rFonts w:hint="eastAsia" w:asciiTheme="minorEastAsia" w:hAnsiTheme="minorEastAsia" w:eastAsiaTheme="minorEastAsia" w:cstheme="minorEastAsia"/>
          <w:b/>
          <w:bCs/>
          <w:color w:val="auto"/>
          <w:kern w:val="2"/>
          <w:sz w:val="24"/>
          <w:szCs w:val="24"/>
          <w:highlight w:val="none"/>
          <w:u w:color="000000"/>
          <w:lang w:val="en-US" w:eastAsia="zh-CN" w:bidi="ar-SA"/>
        </w:rPr>
      </w:pPr>
      <w:r>
        <w:rPr>
          <w:rFonts w:hint="eastAsia" w:asciiTheme="minorEastAsia" w:hAnsiTheme="minorEastAsia" w:eastAsiaTheme="minorEastAsia" w:cstheme="minorEastAsia"/>
          <w:b/>
          <w:bCs/>
          <w:color w:val="auto"/>
          <w:kern w:val="2"/>
          <w:sz w:val="24"/>
          <w:szCs w:val="24"/>
          <w:highlight w:val="none"/>
          <w:u w:color="000000"/>
          <w:lang w:val="en-US" w:eastAsia="zh-CN" w:bidi="ar-SA"/>
        </w:rPr>
        <w:t>3.铁人三项赛宣传</w:t>
      </w:r>
    </w:p>
    <w:p>
      <w:pPr>
        <w:keepNext w:val="0"/>
        <w:keepLines w:val="0"/>
        <w:pageBreakBefore w:val="0"/>
        <w:kinsoku/>
        <w:wordWrap/>
        <w:overflowPunct/>
        <w:topLinePunct w:val="0"/>
        <w:autoSpaceDE/>
        <w:autoSpaceDN/>
        <w:bidi w:val="0"/>
        <w:snapToGrid/>
        <w:spacing w:line="240" w:lineRule="auto"/>
        <w:ind w:firstLine="480"/>
        <w:textAlignment w:val="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第一阶段：赛事前期宣传</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在赛前1-2周的时间内，</w:t>
      </w:r>
      <w:r>
        <w:rPr>
          <w:rFonts w:hint="eastAsia" w:asciiTheme="minorEastAsia" w:hAnsiTheme="minorEastAsia" w:eastAsiaTheme="minorEastAsia" w:cstheme="minorEastAsia"/>
          <w:bCs/>
          <w:color w:val="auto"/>
          <w:sz w:val="24"/>
          <w:highlight w:val="none"/>
          <w:lang w:val="en-US" w:eastAsia="zh-CN"/>
        </w:rPr>
        <w:t>通过户外广告、预热视频、全媒体宣发预热等形式，进行赛前宣传，进一步扩大赛事宣传，提升赛事影响力。</w:t>
      </w:r>
    </w:p>
    <w:p>
      <w:pPr>
        <w:keepNext w:val="0"/>
        <w:keepLines w:val="0"/>
        <w:pageBreakBefore w:val="0"/>
        <w:kinsoku/>
        <w:wordWrap/>
        <w:overflowPunct/>
        <w:topLinePunct w:val="0"/>
        <w:autoSpaceDE/>
        <w:autoSpaceDN/>
        <w:bidi w:val="0"/>
        <w:snapToGrid/>
        <w:spacing w:line="240" w:lineRule="auto"/>
        <w:ind w:firstLine="480"/>
        <w:textAlignment w:val="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第二阶段：赛事中联盟宣传</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rFonts w:hint="eastAsia" w:asciiTheme="minorEastAsia" w:hAnsiTheme="minorEastAsia" w:eastAsiaTheme="minorEastAsia" w:cstheme="minorEastAsia"/>
          <w:bCs/>
          <w:color w:val="auto"/>
          <w:sz w:val="24"/>
          <w:highlight w:val="none"/>
          <w:lang w:eastAsia="zh-CN"/>
        </w:rPr>
      </w:pPr>
      <w:r>
        <w:rPr>
          <w:rFonts w:hint="eastAsia" w:asciiTheme="minorEastAsia" w:hAnsiTheme="minorEastAsia" w:eastAsiaTheme="minorEastAsia" w:cstheme="minorEastAsia"/>
          <w:bCs/>
          <w:color w:val="auto"/>
          <w:sz w:val="24"/>
          <w:highlight w:val="none"/>
        </w:rPr>
        <w:t>赛事网络直播平台：</w:t>
      </w:r>
      <w:r>
        <w:rPr>
          <w:rFonts w:hint="eastAsia" w:asciiTheme="minorEastAsia" w:hAnsiTheme="minorEastAsia" w:eastAsiaTheme="minorEastAsia" w:cstheme="minorEastAsia"/>
          <w:bCs/>
          <w:color w:val="auto"/>
          <w:sz w:val="24"/>
          <w:highlight w:val="none"/>
          <w:lang w:val="en-US" w:eastAsia="zh-CN"/>
        </w:rPr>
        <w:t>在</w:t>
      </w:r>
      <w:r>
        <w:rPr>
          <w:rFonts w:hint="eastAsia" w:asciiTheme="minorEastAsia" w:hAnsiTheme="minorEastAsia" w:eastAsiaTheme="minorEastAsia" w:cstheme="minorEastAsia"/>
          <w:bCs/>
          <w:color w:val="auto"/>
          <w:sz w:val="24"/>
          <w:highlight w:val="none"/>
        </w:rPr>
        <w:t>央视移动网、</w:t>
      </w:r>
      <w:r>
        <w:rPr>
          <w:rFonts w:hint="eastAsia" w:asciiTheme="minorEastAsia" w:hAnsiTheme="minorEastAsia" w:eastAsiaTheme="minorEastAsia" w:cstheme="minorEastAsia"/>
          <w:bCs/>
          <w:color w:val="auto"/>
          <w:sz w:val="24"/>
          <w:highlight w:val="none"/>
          <w:lang w:val="en-US" w:eastAsia="zh-CN"/>
        </w:rPr>
        <w:t>中国蓝TV、微博直播、今日头条、西瓜 视频、趣看直播、抖音等平台进行宣传</w:t>
      </w:r>
      <w:r>
        <w:rPr>
          <w:rFonts w:hint="eastAsia" w:asciiTheme="minorEastAsia" w:hAnsiTheme="minorEastAsia" w:eastAsiaTheme="minorEastAsia" w:cstheme="minorEastAsia"/>
          <w:bCs/>
          <w:color w:val="auto"/>
          <w:sz w:val="24"/>
          <w:highlight w:val="none"/>
        </w:rPr>
        <w:t>，赛事全网直播不低于3</w:t>
      </w:r>
      <w:r>
        <w:rPr>
          <w:rFonts w:hint="eastAsia" w:asciiTheme="minorEastAsia" w:hAnsiTheme="minorEastAsia" w:eastAsiaTheme="minorEastAsia" w:cstheme="minorEastAsia"/>
          <w:bCs/>
          <w:color w:val="auto"/>
          <w:sz w:val="24"/>
          <w:highlight w:val="none"/>
          <w:lang w:val="en-US" w:eastAsia="zh-CN"/>
        </w:rPr>
        <w:t>0</w:t>
      </w:r>
      <w:r>
        <w:rPr>
          <w:rFonts w:hint="eastAsia" w:asciiTheme="minorEastAsia" w:hAnsiTheme="minorEastAsia" w:eastAsiaTheme="minorEastAsia" w:cstheme="minorEastAsia"/>
          <w:bCs/>
          <w:color w:val="auto"/>
          <w:sz w:val="24"/>
          <w:highlight w:val="none"/>
        </w:rPr>
        <w:t>0万播放，有专业直播团队及主持解说团队。</w:t>
      </w:r>
      <w:r>
        <w:rPr>
          <w:rFonts w:hint="eastAsia" w:asciiTheme="minorEastAsia" w:hAnsiTheme="minorEastAsia" w:eastAsiaTheme="minorEastAsia" w:cstheme="minorEastAsia"/>
          <w:bCs/>
          <w:color w:val="auto"/>
          <w:sz w:val="24"/>
          <w:highlight w:val="none"/>
          <w:lang w:eastAsia="zh-CN"/>
        </w:rPr>
        <w:t>上送央视宣传。</w:t>
      </w:r>
    </w:p>
    <w:p>
      <w:pPr>
        <w:keepNext w:val="0"/>
        <w:keepLines w:val="0"/>
        <w:pageBreakBefore w:val="0"/>
        <w:widowControl w:val="0"/>
        <w:kinsoku/>
        <w:wordWrap/>
        <w:overflowPunct/>
        <w:topLinePunct w:val="0"/>
        <w:autoSpaceDE/>
        <w:autoSpaceDN/>
        <w:bidi w:val="0"/>
        <w:adjustRightInd w:val="0"/>
        <w:snapToGrid/>
        <w:spacing w:line="240" w:lineRule="auto"/>
        <w:ind w:firstLine="482"/>
        <w:textAlignment w:val="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第三阶段：赛后的后续宣传</w:t>
      </w:r>
    </w:p>
    <w:p>
      <w:pPr>
        <w:keepNext w:val="0"/>
        <w:keepLines w:val="0"/>
        <w:pageBreakBefore w:val="0"/>
        <w:widowControl w:val="0"/>
        <w:kinsoku/>
        <w:wordWrap/>
        <w:overflowPunct/>
        <w:topLinePunct w:val="0"/>
        <w:autoSpaceDE/>
        <w:autoSpaceDN/>
        <w:bidi w:val="0"/>
        <w:adjustRightInd w:val="0"/>
        <w:snapToGrid/>
        <w:spacing w:line="240" w:lineRule="auto"/>
        <w:ind w:firstLine="482"/>
        <w:textAlignment w:val="auto"/>
        <w:rPr>
          <w:rFonts w:hint="eastAsia" w:asciiTheme="minorEastAsia" w:hAnsiTheme="minorEastAsia" w:eastAsiaTheme="minorEastAsia" w:cstheme="minorEastAsia"/>
          <w:bCs/>
          <w:color w:val="auto"/>
          <w:sz w:val="24"/>
          <w:highlight w:val="none"/>
          <w:lang w:val="en-US" w:eastAsia="zh-CN"/>
        </w:rPr>
      </w:pPr>
      <w:r>
        <w:rPr>
          <w:rFonts w:hint="eastAsia" w:asciiTheme="minorEastAsia" w:hAnsiTheme="minorEastAsia" w:eastAsiaTheme="minorEastAsia" w:cstheme="minorEastAsia"/>
          <w:bCs/>
          <w:color w:val="auto"/>
          <w:sz w:val="24"/>
          <w:highlight w:val="none"/>
        </w:rPr>
        <w:t>比赛前，联络当地媒体到场拍摄和采访，并邀请专业直播团队对本次比赛进行全程网络直播和图文放送。比赛结束后，</w:t>
      </w:r>
      <w:r>
        <w:rPr>
          <w:rFonts w:hint="eastAsia" w:asciiTheme="minorEastAsia" w:hAnsiTheme="minorEastAsia" w:eastAsiaTheme="minorEastAsia" w:cstheme="minorEastAsia"/>
          <w:bCs/>
          <w:color w:val="auto"/>
          <w:sz w:val="24"/>
          <w:highlight w:val="none"/>
          <w:lang w:val="en-US" w:eastAsia="zh-CN"/>
        </w:rPr>
        <w:t>剪辑精彩的视频集锦在各大网络媒体平台推送。</w:t>
      </w:r>
    </w:p>
    <w:p>
      <w:pPr>
        <w:pStyle w:val="59"/>
        <w:rPr>
          <w:rFonts w:hint="eastAsia" w:asciiTheme="minorEastAsia" w:hAnsiTheme="minorEastAsia" w:eastAsiaTheme="minorEastAsia" w:cstheme="minorEastAsia"/>
          <w:color w:val="auto"/>
          <w:highlight w:val="none"/>
          <w:lang w:eastAsia="zh-CN"/>
        </w:rPr>
      </w:pPr>
    </w:p>
    <w:tbl>
      <w:tblPr>
        <w:tblStyle w:val="60"/>
        <w:tblW w:w="923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08"/>
        <w:gridCol w:w="1656"/>
        <w:gridCol w:w="5610"/>
        <w:gridCol w:w="10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23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36"/>
                <w:szCs w:val="36"/>
                <w:highlight w:val="none"/>
                <w:u w:val="none"/>
                <w:lang w:val="en-US" w:eastAsia="zh-CN" w:bidi="ar"/>
              </w:rPr>
              <w:t>赛事活动基本物料清单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项目类别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具体内容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预算价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媒体宣传费用</w:t>
            </w:r>
          </w:p>
        </w:tc>
        <w:tc>
          <w:tcPr>
            <w:tcW w:w="5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宣传经费（央视新闻、媒体稿费等）。</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桨板表演赛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赛事组织执行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社会风险评估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社会风险评估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p>
        </w:tc>
        <w:tc>
          <w:tcPr>
            <w:tcW w:w="1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比赛奖金及奖杯制作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比赛奖金：总金额不少于5万元。</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4"/>
                <w:szCs w:val="24"/>
                <w:highlight w:val="none"/>
                <w:u w:val="none"/>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团体总分录取前12名，发给奖杯、奖金。</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heme="minorEastAsia" w:hAnsiTheme="minorEastAsia" w:eastAsiaTheme="minorEastAsia" w:cstheme="minorEastAsia"/>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4"/>
                <w:szCs w:val="24"/>
                <w:highlight w:val="none"/>
                <w:u w:val="none"/>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4"/>
                <w:szCs w:val="24"/>
                <w:highlight w:val="none"/>
                <w:u w:val="none"/>
              </w:rPr>
            </w:pPr>
          </w:p>
        </w:tc>
        <w:tc>
          <w:tcPr>
            <w:tcW w:w="5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优秀组织奖代表队6名，最佳人气奖代表队6名，友谊传播奖代表队6名。</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heme="minorEastAsia" w:hAnsiTheme="minorEastAsia" w:eastAsiaTheme="minorEastAsia" w:cstheme="minorEastAsia"/>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4"/>
                <w:szCs w:val="24"/>
                <w:highlight w:val="none"/>
                <w:u w:val="none"/>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4"/>
                <w:szCs w:val="24"/>
                <w:highlight w:val="none"/>
                <w:u w:val="none"/>
              </w:rPr>
            </w:pPr>
          </w:p>
        </w:tc>
        <w:tc>
          <w:tcPr>
            <w:tcW w:w="5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供应商承担赛事奖杯、证书、奖金的设计和制作，要求具有建德特色，符合本项目需求，具体奖励名次、金额及发放时间由赛事规程设定。</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heme="minorEastAsia" w:hAnsiTheme="minorEastAsia" w:eastAsiaTheme="minorEastAsia" w:cstheme="minorEastAsia"/>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1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有关物资保险级后勤接待费用</w:t>
            </w:r>
          </w:p>
        </w:tc>
        <w:tc>
          <w:tcPr>
            <w:tcW w:w="5610" w:type="dxa"/>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运动员保险费2500人（横渡500+畅游2000）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4"/>
                <w:szCs w:val="24"/>
                <w:highlight w:val="none"/>
                <w:u w:val="none"/>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组织者责任险（按实际人数）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4"/>
                <w:szCs w:val="24"/>
                <w:highlight w:val="none"/>
                <w:u w:val="none"/>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4"/>
                <w:szCs w:val="24"/>
                <w:highlight w:val="none"/>
                <w:u w:val="none"/>
              </w:rPr>
            </w:pPr>
          </w:p>
        </w:tc>
        <w:tc>
          <w:tcPr>
            <w:tcW w:w="5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相关工作人员工作用餐等配套餐食供应，活动用水不少于20000瓶。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4"/>
                <w:szCs w:val="24"/>
                <w:highlight w:val="none"/>
                <w:u w:val="none"/>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4"/>
                <w:szCs w:val="24"/>
                <w:highlight w:val="none"/>
                <w:u w:val="none"/>
              </w:rPr>
            </w:pPr>
          </w:p>
        </w:tc>
        <w:tc>
          <w:tcPr>
            <w:tcW w:w="5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其他物料制作：秩序册、告示牌、交警指路牌、工作牌、地标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4"/>
                <w:szCs w:val="24"/>
                <w:highlight w:val="none"/>
                <w:u w:val="none"/>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比赛打印费、通讯联系、交通等设备器材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4"/>
                <w:szCs w:val="24"/>
                <w:highlight w:val="none"/>
                <w:u w:val="none"/>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4"/>
                <w:szCs w:val="24"/>
                <w:highlight w:val="none"/>
                <w:u w:val="none"/>
              </w:rPr>
            </w:pPr>
          </w:p>
        </w:tc>
        <w:tc>
          <w:tcPr>
            <w:tcW w:w="5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租救生及赛事用快艇、摩托艇不少于25艘、6艘龙舟、6条橡皮艇、若干桨板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4"/>
                <w:szCs w:val="24"/>
                <w:highlight w:val="none"/>
                <w:u w:val="none"/>
                <w:lang w:val="en-US"/>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4"/>
                <w:szCs w:val="24"/>
                <w:highlight w:val="none"/>
                <w:u w:val="none"/>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完赛活动纪念章、赛事包。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4"/>
                <w:szCs w:val="24"/>
                <w:highlight w:val="none"/>
                <w:u w:val="none"/>
                <w:lang w:val="en-US"/>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4"/>
                <w:szCs w:val="24"/>
                <w:highlight w:val="none"/>
                <w:u w:val="none"/>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医护用品、防寒用品。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4"/>
                <w:szCs w:val="24"/>
                <w:highlight w:val="none"/>
                <w:u w:val="none"/>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4"/>
                <w:szCs w:val="24"/>
                <w:highlight w:val="none"/>
                <w:u w:val="none"/>
              </w:rPr>
            </w:pPr>
          </w:p>
        </w:tc>
        <w:tc>
          <w:tcPr>
            <w:tcW w:w="561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提供厢式货车2辆，志愿者和裁判员接送、运动员摆渡、运动员收容大客车10辆(补充)，商务车或小轿车3辆。</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w:t>
            </w:r>
          </w:p>
        </w:tc>
        <w:tc>
          <w:tcPr>
            <w:tcW w:w="1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赛事相关人员补贴</w:t>
            </w:r>
          </w:p>
        </w:tc>
        <w:tc>
          <w:tcPr>
            <w:tcW w:w="5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国派、省派及辅助裁判补贴、食宿费用；国派及省派裁判交通</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4"/>
                <w:szCs w:val="24"/>
                <w:highlight w:val="none"/>
                <w:u w:val="none"/>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4"/>
                <w:szCs w:val="24"/>
                <w:highlight w:val="none"/>
                <w:u w:val="none"/>
              </w:rPr>
            </w:pPr>
          </w:p>
        </w:tc>
        <w:tc>
          <w:tcPr>
            <w:tcW w:w="5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水上救生、岸上救护人员培训费\防晒装备和工作补贴费</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4"/>
                <w:szCs w:val="24"/>
                <w:highlight w:val="none"/>
                <w:u w:val="none"/>
                <w:lang w:val="en-US"/>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4"/>
                <w:szCs w:val="24"/>
                <w:highlight w:val="none"/>
                <w:u w:val="none"/>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4"/>
                <w:szCs w:val="24"/>
                <w:highlight w:val="none"/>
                <w:u w:val="none"/>
              </w:rPr>
            </w:pPr>
          </w:p>
        </w:tc>
        <w:tc>
          <w:tcPr>
            <w:tcW w:w="5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一对一接待人员、场地安保人员、志愿者及相关工作人员劳务补贴</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w:t>
            </w:r>
          </w:p>
        </w:tc>
        <w:tc>
          <w:tcPr>
            <w:tcW w:w="1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场地搭建及氛围营造</w:t>
            </w:r>
          </w:p>
        </w:tc>
        <w:tc>
          <w:tcPr>
            <w:tcW w:w="5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搭建横渡比赛上水码头、裁判台：钢管、木板等材料费和搬运费、安装人工工资等费用，6个长1.5米、高1.2米标志大浮球组成泳道。</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4"/>
                <w:szCs w:val="24"/>
                <w:highlight w:val="none"/>
                <w:u w:val="none"/>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4"/>
                <w:szCs w:val="24"/>
                <w:highlight w:val="none"/>
                <w:u w:val="none"/>
              </w:rPr>
            </w:pPr>
          </w:p>
        </w:tc>
        <w:tc>
          <w:tcPr>
            <w:tcW w:w="5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畅游上水点码头搭建加宽及岸边出口护栏的钢管、木板材料费、运输、搬运上下车、架子工和木工人工工资等费用</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4"/>
                <w:szCs w:val="24"/>
                <w:highlight w:val="none"/>
                <w:u w:val="none"/>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4"/>
                <w:szCs w:val="24"/>
                <w:highlight w:val="none"/>
                <w:u w:val="none"/>
              </w:rPr>
            </w:pPr>
          </w:p>
        </w:tc>
        <w:tc>
          <w:tcPr>
            <w:tcW w:w="5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场地布置1：彩旗不少于1000面、滴水旗不少于100面</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4"/>
                <w:szCs w:val="24"/>
                <w:highlight w:val="none"/>
                <w:u w:val="none"/>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4"/>
                <w:szCs w:val="24"/>
                <w:highlight w:val="none"/>
                <w:u w:val="none"/>
              </w:rPr>
            </w:pPr>
          </w:p>
        </w:tc>
        <w:tc>
          <w:tcPr>
            <w:tcW w:w="5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场地布置2：所有背景不少于357㎡，门头制作不少于2座</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4"/>
                <w:szCs w:val="24"/>
                <w:highlight w:val="none"/>
                <w:u w:val="none"/>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4"/>
                <w:szCs w:val="24"/>
                <w:highlight w:val="none"/>
                <w:u w:val="none"/>
              </w:rPr>
            </w:pPr>
          </w:p>
        </w:tc>
        <w:tc>
          <w:tcPr>
            <w:tcW w:w="5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场地布置3：安全围挡不少于700米,围挡喷绘制作不少于1800平米</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i w:val="0"/>
                <w:iCs w:val="0"/>
                <w:color w:val="auto"/>
                <w:sz w:val="24"/>
                <w:szCs w:val="24"/>
                <w:highlight w:val="none"/>
                <w:u w:val="none"/>
                <w:lang w:val="en-US" w:eastAsia="zh-CN"/>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4"/>
                <w:szCs w:val="24"/>
                <w:highlight w:val="none"/>
                <w:u w:val="none"/>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4"/>
                <w:szCs w:val="24"/>
                <w:highlight w:val="none"/>
                <w:u w:val="none"/>
              </w:rPr>
            </w:pPr>
          </w:p>
        </w:tc>
        <w:tc>
          <w:tcPr>
            <w:tcW w:w="5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场地布置4：舞台不少于90平米、桌椅不少于20张、音响不少于3个，帐篷不少于15个、蓝色地毯不少于800个，手举牌不少于140个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4"/>
                <w:szCs w:val="24"/>
                <w:highlight w:val="none"/>
                <w:u w:val="none"/>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4"/>
                <w:szCs w:val="24"/>
                <w:highlight w:val="none"/>
                <w:u w:val="none"/>
              </w:rPr>
            </w:pPr>
          </w:p>
        </w:tc>
        <w:tc>
          <w:tcPr>
            <w:tcW w:w="5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场地布置5：氦气空飘球不少于16个、铝膜气球不少于300个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4"/>
                <w:szCs w:val="24"/>
                <w:highlight w:val="none"/>
                <w:u w:val="none"/>
                <w:lang w:val="en-US"/>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4"/>
                <w:szCs w:val="24"/>
                <w:highlight w:val="none"/>
                <w:u w:val="none"/>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4"/>
                <w:szCs w:val="24"/>
                <w:highlight w:val="none"/>
                <w:u w:val="none"/>
              </w:rPr>
            </w:pPr>
          </w:p>
        </w:tc>
        <w:tc>
          <w:tcPr>
            <w:tcW w:w="5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提供移动公厕30个，保洁员30名。</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i w:val="0"/>
                <w:iCs w:val="0"/>
                <w:color w:val="auto"/>
                <w:sz w:val="24"/>
                <w:szCs w:val="24"/>
                <w:highlight w:val="none"/>
                <w:u w:val="none"/>
                <w:lang w:val="en-US" w:eastAsia="zh-CN"/>
              </w:rPr>
              <w:t>7</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4"/>
                <w:szCs w:val="24"/>
                <w:highlight w:val="none"/>
                <w:u w:val="none"/>
                <w:lang w:eastAsia="zh-CN"/>
              </w:rPr>
            </w:pPr>
            <w:r>
              <w:rPr>
                <w:rFonts w:hint="eastAsia" w:asciiTheme="minorEastAsia" w:hAnsiTheme="minorEastAsia" w:eastAsiaTheme="minorEastAsia" w:cstheme="minorEastAsia"/>
                <w:i w:val="0"/>
                <w:iCs w:val="0"/>
                <w:color w:val="auto"/>
                <w:sz w:val="24"/>
                <w:szCs w:val="24"/>
                <w:highlight w:val="none"/>
                <w:u w:val="none"/>
                <w:lang w:eastAsia="zh-CN"/>
              </w:rPr>
              <w:t>铁人三项赛费用</w:t>
            </w:r>
          </w:p>
        </w:tc>
        <w:tc>
          <w:tcPr>
            <w:tcW w:w="5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赛事奖金、场地布置、人员劳务、安保开支等。</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合       计</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4"/>
                <w:szCs w:val="24"/>
                <w:highlight w:val="none"/>
                <w:u w:val="none"/>
                <w:lang w:val="en-US"/>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1000000</w:t>
            </w:r>
          </w:p>
        </w:tc>
      </w:tr>
    </w:tbl>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color="auto" w:fill="FFFFFF"/>
          <w:lang w:eastAsia="zh-CN"/>
        </w:rPr>
        <w:t>注：以上时间暂定</w:t>
      </w:r>
      <w:r>
        <w:rPr>
          <w:rFonts w:hint="eastAsia" w:asciiTheme="minorEastAsia" w:hAnsiTheme="minorEastAsia" w:eastAsiaTheme="minorEastAsia" w:cstheme="minorEastAsia"/>
          <w:color w:val="auto"/>
          <w:sz w:val="24"/>
          <w:szCs w:val="24"/>
          <w:highlight w:val="none"/>
          <w:shd w:val="clear" w:color="auto" w:fill="FFFFFF"/>
          <w:lang w:val="en-US" w:eastAsia="zh-CN"/>
        </w:rPr>
        <w:t>，</w:t>
      </w:r>
      <w:r>
        <w:rPr>
          <w:rFonts w:hint="eastAsia" w:asciiTheme="minorEastAsia" w:hAnsiTheme="minorEastAsia" w:eastAsiaTheme="minorEastAsia" w:cstheme="minorEastAsia"/>
          <w:color w:val="auto"/>
          <w:sz w:val="24"/>
          <w:szCs w:val="24"/>
          <w:highlight w:val="none"/>
          <w:shd w:val="clear" w:color="auto" w:fill="FFFFFF"/>
        </w:rPr>
        <w:t>宣传节点设置以最终冬泳比赛时间为参照。</w:t>
      </w:r>
    </w:p>
    <w:bookmarkEnd w:id="65"/>
    <w:p>
      <w:pPr>
        <w:spacing w:line="360" w:lineRule="auto"/>
        <w:ind w:firstLine="480" w:firstLineChars="200"/>
        <w:rPr>
          <w:rFonts w:hint="default" w:ascii="宋体" w:hAnsi="宋体" w:cs="宋体"/>
          <w:b w:val="0"/>
          <w:bCs w:val="0"/>
          <w:color w:val="auto"/>
          <w:sz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注：</w:t>
      </w:r>
      <w:r>
        <w:rPr>
          <w:rFonts w:hint="eastAsia" w:asciiTheme="minorEastAsia" w:hAnsiTheme="minorEastAsia" w:eastAsiaTheme="minorEastAsia" w:cstheme="minorEastAsia"/>
          <w:color w:val="auto"/>
          <w:sz w:val="24"/>
          <w:szCs w:val="24"/>
          <w:highlight w:val="none"/>
          <w:lang w:val="en-US" w:eastAsia="zh-CN"/>
        </w:rPr>
        <w:t>上述经费未包括部分均通过报名费和赛事商业赞助等商业开发渠道解决。如：表演、赛事认证、交通、纪念品、保险等。</w:t>
      </w:r>
      <w:r>
        <w:rPr>
          <w:rFonts w:hint="eastAsia" w:asciiTheme="minorEastAsia" w:hAnsiTheme="minorEastAsia" w:eastAsiaTheme="minorEastAsia" w:cstheme="minorEastAsia"/>
          <w:color w:val="auto"/>
          <w:sz w:val="24"/>
          <w:szCs w:val="24"/>
          <w:highlight w:val="none"/>
        </w:rPr>
        <w:t>需按照上述需求（可高不可低于上述需求）制订后勤保障方案，确保饮用水、饮料和食品质量安全，明确各类食品分装、发放流程、各类车辆分配和运输线路安排等，并根据比赛时间节点明确倒计时实施进度计划，以及相应的工作人员配备。</w:t>
      </w:r>
    </w:p>
    <w:p>
      <w:pPr>
        <w:shd w:val="clear" w:color="auto" w:fill="auto"/>
        <w:spacing w:line="360" w:lineRule="auto"/>
        <w:jc w:val="left"/>
        <w:rPr>
          <w:rFonts w:hint="eastAsia" w:ascii="宋体" w:hAnsi="宋体" w:eastAsia="宋体" w:cs="宋体"/>
          <w:b/>
          <w:color w:val="auto"/>
          <w:sz w:val="24"/>
          <w:highlight w:val="none"/>
        </w:rPr>
      </w:pPr>
      <w:r>
        <w:rPr>
          <w:rFonts w:hint="eastAsia" w:ascii="宋体" w:hAnsi="宋体" w:cs="宋体"/>
          <w:b/>
          <w:color w:val="auto"/>
          <w:sz w:val="24"/>
          <w:highlight w:val="none"/>
          <w:lang w:eastAsia="zh-CN"/>
        </w:rPr>
        <w:t>第三部分</w:t>
      </w:r>
      <w:r>
        <w:rPr>
          <w:rFonts w:hint="eastAsia" w:ascii="宋体" w:hAnsi="宋体" w:eastAsia="宋体" w:cs="宋体"/>
          <w:b/>
          <w:color w:val="auto"/>
          <w:sz w:val="24"/>
          <w:highlight w:val="none"/>
        </w:rPr>
        <w:t>、商务条款</w:t>
      </w:r>
    </w:p>
    <w:p>
      <w:pPr>
        <w:adjustRightInd/>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（一）总体要求</w:t>
      </w:r>
    </w:p>
    <w:p>
      <w:pPr>
        <w:adjustRightIn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必须符合竞争性磋商文件（包括补充更正，如有）的服务要求，符合国家相关服务标准和招标文件规定标准。</w:t>
      </w:r>
    </w:p>
    <w:p>
      <w:pPr>
        <w:adjustRightInd/>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（二）付款方式</w:t>
      </w:r>
    </w:p>
    <w:p>
      <w:pPr>
        <w:adjustRightIn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按财务结算要求，通过银行划账方式结算。</w:t>
      </w:r>
    </w:p>
    <w:p>
      <w:pPr>
        <w:adjustRightInd/>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（三）服务期限</w:t>
      </w:r>
    </w:p>
    <w:p>
      <w:pPr>
        <w:widowControl/>
        <w:snapToGrid w:val="0"/>
        <w:spacing w:line="360" w:lineRule="auto"/>
        <w:ind w:firstLine="480" w:firstLineChars="200"/>
        <w:jc w:val="left"/>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1.服务期限：</w:t>
      </w:r>
      <w:r>
        <w:rPr>
          <w:rFonts w:hint="eastAsia" w:asciiTheme="minorEastAsia" w:hAnsiTheme="minorEastAsia" w:eastAsiaTheme="minorEastAsia" w:cstheme="minorEastAsia"/>
          <w:color w:val="auto"/>
          <w:sz w:val="24"/>
          <w:szCs w:val="24"/>
          <w:highlight w:val="none"/>
          <w:lang w:eastAsia="zh-CN"/>
        </w:rPr>
        <w:t>本合同服务期自合同签订生效之日起至2025年7月31日前完成活动所有内容。</w:t>
      </w:r>
    </w:p>
    <w:p>
      <w:pPr>
        <w:widowControl/>
        <w:snapToGri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在合同履行过程中，如果成交人遇到不能按时完成服务的情况，应及时以书面形式将不能按时完成服务的理由、预期延误时间通知采购人；采购人收到成交人通知后，认为其理由正当的，可以书面形式酌情同意成交人可以延长交货的具体时间。</w:t>
      </w:r>
    </w:p>
    <w:p>
      <w:pPr>
        <w:adjustRightIn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.供应商应在竞争性磋商响应文件中应提供实施计划。</w:t>
      </w:r>
    </w:p>
    <w:p>
      <w:pPr>
        <w:adjustRightInd/>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（四）服务要求</w:t>
      </w:r>
    </w:p>
    <w:p>
      <w:pPr>
        <w:adjustRightIn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1.成交人在履行合同义务期间，应遵守国家有关法律、法规、维护采购人的合法权益。</w:t>
      </w:r>
    </w:p>
    <w:p>
      <w:pPr>
        <w:adjustRightIn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2.成交人应组建能够满足本项目服务需要的项目组，按照工作范围和内容完成服务工作。</w:t>
      </w:r>
    </w:p>
    <w:p>
      <w:pPr>
        <w:adjustRightIn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3.成交人应自行承担项目实施过程中的安全责任，采购人在任何情况下不承担任何责任。</w:t>
      </w:r>
    </w:p>
    <w:p>
      <w:pPr>
        <w:spacing w:line="360" w:lineRule="auto"/>
        <w:ind w:firstLine="48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4.在服务期内，要求成交人提供实时支持响应服务。未经采购人许可，本项目投入人员不得擅自更换。要求在12小时内响应采购人提出的疑问并及时提交修改意见。</w:t>
      </w:r>
    </w:p>
    <w:p>
      <w:pPr>
        <w:adjustRightInd/>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eastAsia="zh-CN"/>
        </w:rPr>
        <w:t>五</w:t>
      </w:r>
      <w:r>
        <w:rPr>
          <w:rFonts w:hint="eastAsia" w:asciiTheme="minorEastAsia" w:hAnsiTheme="minorEastAsia" w:eastAsiaTheme="minorEastAsia" w:cstheme="minorEastAsia"/>
          <w:b/>
          <w:bCs/>
          <w:color w:val="auto"/>
          <w:sz w:val="24"/>
          <w:szCs w:val="24"/>
          <w:highlight w:val="none"/>
        </w:rPr>
        <w:t>）验收</w:t>
      </w:r>
    </w:p>
    <w:p>
      <w:pPr>
        <w:adjustRightIn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1.成交人应提供最终</w:t>
      </w:r>
      <w:r>
        <w:rPr>
          <w:rFonts w:hint="eastAsia" w:asciiTheme="minorEastAsia" w:hAnsiTheme="minorEastAsia" w:eastAsiaTheme="minorEastAsia" w:cstheme="minorEastAsia"/>
          <w:color w:val="auto"/>
          <w:sz w:val="24"/>
          <w:szCs w:val="24"/>
          <w:highlight w:val="none"/>
          <w:lang w:eastAsia="zh-CN"/>
        </w:rPr>
        <w:t>活动报告</w:t>
      </w:r>
      <w:r>
        <w:rPr>
          <w:rFonts w:hint="eastAsia" w:asciiTheme="minorEastAsia" w:hAnsiTheme="minorEastAsia" w:eastAsiaTheme="minorEastAsia" w:cstheme="minorEastAsia"/>
          <w:color w:val="auto"/>
          <w:sz w:val="24"/>
          <w:szCs w:val="24"/>
          <w:highlight w:val="none"/>
        </w:rPr>
        <w:t>作为有效检验材料，经采购人认可后，与合同的技术指标一起作为验收标准。采购人对最终成果报告验收合格后，在《建德市政府采购验收反馈表》上签署意见并加盖单位公章。验收中发现服务质量达不到验收标准或合同规定的技术指标，成交人必须负担由此给采购人造成的损失。</w:t>
      </w:r>
    </w:p>
    <w:p>
      <w:pPr>
        <w:adjustRightIn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2.验收标准应符合中国有关的国家、地方、行业的标准，如若中标，经采购人确认后作为验收的依据。</w:t>
      </w:r>
    </w:p>
    <w:p>
      <w:pPr>
        <w:adjustRightIn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3.验收费用由成交人承担。</w:t>
      </w:r>
    </w:p>
    <w:p>
      <w:pPr>
        <w:adjustRightInd/>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eastAsia="zh-CN"/>
        </w:rPr>
        <w:t>六</w:t>
      </w:r>
      <w:r>
        <w:rPr>
          <w:rFonts w:hint="eastAsia" w:asciiTheme="minorEastAsia" w:hAnsiTheme="minorEastAsia" w:eastAsiaTheme="minorEastAsia" w:cstheme="minorEastAsia"/>
          <w:b/>
          <w:bCs/>
          <w:color w:val="auto"/>
          <w:sz w:val="24"/>
          <w:szCs w:val="24"/>
          <w:highlight w:val="none"/>
        </w:rPr>
        <w:t>）其他</w:t>
      </w:r>
    </w:p>
    <w:p>
      <w:pPr>
        <w:adjustRightIn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1.供应商在投标时应充分考虑人员安排，合同签订后必须安排足够的人员按时保质保量完成服务。</w:t>
      </w:r>
    </w:p>
    <w:p>
      <w:pPr>
        <w:adjustRightIn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2.由于成交人原因造成成果存在严重不实，导致采购人有重大损失的，责任由成交人承担，并依法追究其经济责任和法律责任。</w:t>
      </w:r>
    </w:p>
    <w:p>
      <w:pPr>
        <w:adjustRightInd/>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eastAsia="zh-CN"/>
        </w:rPr>
        <w:t>七</w:t>
      </w:r>
      <w:r>
        <w:rPr>
          <w:rFonts w:hint="eastAsia" w:asciiTheme="minorEastAsia" w:hAnsiTheme="minorEastAsia" w:eastAsiaTheme="minorEastAsia" w:cstheme="minorEastAsia"/>
          <w:b/>
          <w:bCs/>
          <w:color w:val="auto"/>
          <w:sz w:val="24"/>
          <w:szCs w:val="24"/>
          <w:highlight w:val="none"/>
        </w:rPr>
        <w:t>）项目款的结算</w:t>
      </w:r>
    </w:p>
    <w:p>
      <w:pPr>
        <w:adjustRightIn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采购人根据合同、磋商响应文件等资料进行验收。</w:t>
      </w:r>
    </w:p>
    <w:p>
      <w:pPr>
        <w:adjustRightIn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合同签订生效</w:t>
      </w:r>
      <w:r>
        <w:rPr>
          <w:rFonts w:hint="eastAsia" w:asciiTheme="minorEastAsia" w:hAnsiTheme="minorEastAsia" w:eastAsiaTheme="minorEastAsia" w:cstheme="minorEastAsia"/>
          <w:color w:val="auto"/>
          <w:sz w:val="24"/>
          <w:szCs w:val="24"/>
          <w:highlight w:val="none"/>
        </w:rPr>
        <w:t>且</w:t>
      </w:r>
      <w:r>
        <w:rPr>
          <w:rFonts w:hint="eastAsia" w:asciiTheme="minorEastAsia" w:hAnsiTheme="minorEastAsia" w:eastAsiaTheme="minorEastAsia" w:cstheme="minorEastAsia"/>
          <w:color w:val="auto"/>
          <w:sz w:val="24"/>
          <w:szCs w:val="24"/>
          <w:highlight w:val="none"/>
          <w:lang w:eastAsia="zh-CN"/>
        </w:rPr>
        <w:t>具备</w:t>
      </w:r>
      <w:r>
        <w:rPr>
          <w:rFonts w:hint="eastAsia" w:asciiTheme="minorEastAsia" w:hAnsiTheme="minorEastAsia" w:eastAsiaTheme="minorEastAsia" w:cstheme="minorEastAsia"/>
          <w:color w:val="auto"/>
          <w:sz w:val="24"/>
          <w:szCs w:val="24"/>
          <w:highlight w:val="none"/>
        </w:rPr>
        <w:t>项目实施条件后7个工作日内由采购人向成交人支付合同价的50%</w:t>
      </w:r>
      <w:r>
        <w:rPr>
          <w:rFonts w:hint="eastAsia" w:asciiTheme="minorEastAsia" w:hAnsiTheme="minorEastAsia" w:eastAsiaTheme="minorEastAsia" w:cstheme="minorEastAsia"/>
          <w:color w:val="auto"/>
          <w:sz w:val="24"/>
          <w:szCs w:val="24"/>
          <w:highlight w:val="none"/>
          <w:lang w:eastAsia="zh-CN"/>
        </w:rPr>
        <w:t>预付</w:t>
      </w:r>
      <w:r>
        <w:rPr>
          <w:rFonts w:hint="eastAsia" w:asciiTheme="minorEastAsia" w:hAnsiTheme="minorEastAsia" w:eastAsiaTheme="minorEastAsia" w:cstheme="minorEastAsia"/>
          <w:color w:val="auto"/>
          <w:sz w:val="24"/>
          <w:szCs w:val="24"/>
          <w:highlight w:val="none"/>
        </w:rPr>
        <w:t>款（成交人需提供相应金额的预付款保函至采购人）；成交人在规定时间内完成本项目全部成果并验收通过后，由采购人向中标人支付剩余合同总价50%的项目款。</w:t>
      </w:r>
    </w:p>
    <w:p>
      <w:pPr>
        <w:shd w:val="clear" w:color="auto" w:fill="auto"/>
        <w:adjustRightInd/>
        <w:spacing w:line="360" w:lineRule="auto"/>
        <w:ind w:firstLine="480" w:firstLineChars="200"/>
        <w:rPr>
          <w:rFonts w:hint="eastAsia" w:ascii="宋体" w:hAnsi="宋体" w:eastAsia="宋体" w:cs="宋体"/>
          <w:color w:val="auto"/>
          <w:sz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结算时成交人将结款申请1份、发票原件（按实际支付的当期金额）及复印件1份、合同复印件1份和经采购人验收确认的《建德市政府采购验收反馈表》提交采购人，由采购人向成交人支付当期项目款，采购人自收到发票后5个工作日内支付当期项目款。</w:t>
      </w:r>
    </w:p>
    <w:p>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 xml:space="preserve">第五部分  </w:t>
      </w:r>
      <w:bookmarkEnd w:id="63"/>
      <w:bookmarkEnd w:id="64"/>
      <w:bookmarkStart w:id="66" w:name="第四部分"/>
      <w:r>
        <w:rPr>
          <w:rFonts w:hint="eastAsia" w:cs="仿宋_GB2312" w:asciiTheme="minorEastAsia" w:hAnsiTheme="minorEastAsia" w:eastAsiaTheme="minorEastAsia"/>
          <w:b/>
          <w:color w:val="auto"/>
          <w:sz w:val="36"/>
          <w:szCs w:val="36"/>
          <w:highlight w:val="none"/>
        </w:rPr>
        <w:t>评审方法及评审标准</w:t>
      </w:r>
    </w:p>
    <w:p>
      <w:pPr>
        <w:pStyle w:val="394"/>
        <w:spacing w:before="0"/>
        <w:ind w:firstLine="643"/>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评审方法前附表</w:t>
      </w:r>
    </w:p>
    <w:tbl>
      <w:tblPr>
        <w:tblStyle w:val="61"/>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4527"/>
        <w:gridCol w:w="914"/>
        <w:gridCol w:w="1463"/>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pStyle w:val="394"/>
              <w:spacing w:before="0"/>
              <w:ind w:firstLine="0" w:firstLineChars="0"/>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序号</w:t>
            </w:r>
          </w:p>
        </w:tc>
        <w:tc>
          <w:tcPr>
            <w:tcW w:w="4527" w:type="dxa"/>
            <w:vAlign w:val="center"/>
          </w:tcPr>
          <w:p>
            <w:pPr>
              <w:pStyle w:val="394"/>
              <w:spacing w:before="0"/>
              <w:ind w:firstLine="0" w:firstLineChars="0"/>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评审标准</w:t>
            </w:r>
          </w:p>
        </w:tc>
        <w:tc>
          <w:tcPr>
            <w:tcW w:w="914" w:type="dxa"/>
            <w:vAlign w:val="center"/>
          </w:tcPr>
          <w:p>
            <w:pPr>
              <w:pStyle w:val="394"/>
              <w:spacing w:before="0"/>
              <w:ind w:firstLine="0" w:firstLineChars="0"/>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权重</w:t>
            </w:r>
          </w:p>
        </w:tc>
        <w:tc>
          <w:tcPr>
            <w:tcW w:w="1463" w:type="dxa"/>
            <w:vAlign w:val="center"/>
          </w:tcPr>
          <w:p>
            <w:pPr>
              <w:pStyle w:val="394"/>
              <w:spacing w:before="0"/>
              <w:ind w:firstLine="0" w:firstLineChars="0"/>
              <w:jc w:val="center"/>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主观分/客观分属性</w:t>
            </w:r>
          </w:p>
        </w:tc>
        <w:tc>
          <w:tcPr>
            <w:tcW w:w="1592" w:type="dxa"/>
            <w:vAlign w:val="center"/>
          </w:tcPr>
          <w:p>
            <w:pPr>
              <w:pStyle w:val="394"/>
              <w:spacing w:before="0"/>
              <w:ind w:firstLine="0" w:firstLineChars="0"/>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Cs/>
                <w:color w:val="auto"/>
                <w:highlight w:val="none"/>
              </w:rPr>
              <w:t>磋商文件中评审标准相应的商务技术资料目录</w:t>
            </w:r>
            <w:r>
              <w:rPr>
                <w:rFonts w:hint="eastAsia" w:asciiTheme="minorEastAsia" w:hAnsiTheme="minorEastAsia" w:eastAsiaTheme="minorEastAsia" w:cstheme="minorEastAsia"/>
                <w:color w:val="auto"/>
                <w:highlight w:val="none"/>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pStyle w:val="394"/>
              <w:spacing w:before="0"/>
              <w:ind w:firstLine="0" w:firstLineChars="0"/>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w:t>
            </w:r>
          </w:p>
        </w:tc>
        <w:tc>
          <w:tcPr>
            <w:tcW w:w="4527" w:type="dxa"/>
            <w:vAlign w:val="center"/>
          </w:tcPr>
          <w:p>
            <w:pPr>
              <w:snapToGrid w:val="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完全响应采购需求参数要求得</w:t>
            </w:r>
            <w:r>
              <w:rPr>
                <w:rFonts w:hint="eastAsia" w:asciiTheme="minorEastAsia" w:hAnsiTheme="minorEastAsia" w:eastAsiaTheme="minorEastAsia" w:cstheme="minorEastAsia"/>
                <w:color w:val="auto"/>
                <w:sz w:val="24"/>
                <w:szCs w:val="24"/>
                <w:highlight w:val="none"/>
                <w:lang w:val="en-US" w:eastAsia="zh-CN"/>
              </w:rPr>
              <w:t>14</w:t>
            </w:r>
            <w:r>
              <w:rPr>
                <w:rFonts w:hint="eastAsia" w:asciiTheme="minorEastAsia" w:hAnsiTheme="minorEastAsia" w:eastAsiaTheme="minorEastAsia" w:cstheme="minorEastAsia"/>
                <w:color w:val="auto"/>
                <w:sz w:val="24"/>
                <w:szCs w:val="24"/>
                <w:highlight w:val="none"/>
              </w:rPr>
              <w:t>分。对参数属负偏离或缺漏项的每项扣2分，扣完为止。</w:t>
            </w:r>
          </w:p>
        </w:tc>
        <w:tc>
          <w:tcPr>
            <w:tcW w:w="914" w:type="dxa"/>
            <w:vAlign w:val="center"/>
          </w:tcPr>
          <w:p>
            <w:pPr>
              <w:pStyle w:val="394"/>
              <w:spacing w:before="0"/>
              <w:ind w:firstLine="0" w:firstLineChars="0"/>
              <w:jc w:val="center"/>
              <w:rPr>
                <w:rFonts w:hint="eastAsia"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color w:val="auto"/>
                <w:szCs w:val="24"/>
                <w:highlight w:val="none"/>
                <w:lang w:val="en-US" w:eastAsia="zh-CN"/>
              </w:rPr>
              <w:t>14</w:t>
            </w:r>
          </w:p>
        </w:tc>
        <w:tc>
          <w:tcPr>
            <w:tcW w:w="1463" w:type="dxa"/>
            <w:vAlign w:val="center"/>
          </w:tcPr>
          <w:p>
            <w:pPr>
              <w:pStyle w:val="394"/>
              <w:spacing w:before="0"/>
              <w:ind w:firstLine="0" w:firstLineChars="0"/>
              <w:jc w:val="center"/>
              <w:rPr>
                <w:rFonts w:hint="eastAsia" w:asciiTheme="minorEastAsia" w:hAnsiTheme="minorEastAsia" w:eastAsiaTheme="minorEastAsia" w:cstheme="minorEastAsia"/>
                <w:color w:val="auto"/>
                <w:szCs w:val="24"/>
                <w:highlight w:val="none"/>
                <w:lang w:eastAsia="zh-CN"/>
              </w:rPr>
            </w:pPr>
            <w:r>
              <w:rPr>
                <w:rFonts w:hint="eastAsia" w:asciiTheme="minorEastAsia" w:hAnsiTheme="minorEastAsia" w:eastAsiaTheme="minorEastAsia" w:cstheme="minorEastAsia"/>
                <w:color w:val="auto"/>
                <w:szCs w:val="24"/>
                <w:highlight w:val="none"/>
                <w:lang w:eastAsia="zh-CN"/>
              </w:rPr>
              <w:t>客观分</w:t>
            </w:r>
          </w:p>
        </w:tc>
        <w:tc>
          <w:tcPr>
            <w:tcW w:w="1592" w:type="dxa"/>
            <w:vAlign w:val="center"/>
          </w:tcPr>
          <w:p>
            <w:pPr>
              <w:pStyle w:val="394"/>
              <w:spacing w:before="0"/>
              <w:ind w:firstLine="0" w:firstLineChars="0"/>
              <w:jc w:val="center"/>
              <w:rPr>
                <w:rFonts w:hint="eastAsia" w:asciiTheme="minorEastAsia" w:hAnsiTheme="minorEastAsia" w:eastAsiaTheme="minorEastAsia" w:cstheme="minor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pStyle w:val="394"/>
              <w:spacing w:before="0"/>
              <w:ind w:firstLine="0" w:firstLineChars="0"/>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w:t>
            </w:r>
          </w:p>
        </w:tc>
        <w:tc>
          <w:tcPr>
            <w:tcW w:w="4527" w:type="dxa"/>
            <w:vAlign w:val="center"/>
          </w:tcPr>
          <w:p>
            <w:pPr>
              <w:snapToGrid w:val="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 w:val="24"/>
                <w:szCs w:val="24"/>
                <w:highlight w:val="none"/>
              </w:rPr>
              <w:t>赛事总体思路策划方案满足采购项目需求程度，创意性、合理性、可操作性等进行打分，最高3分。</w:t>
            </w:r>
          </w:p>
        </w:tc>
        <w:tc>
          <w:tcPr>
            <w:tcW w:w="914" w:type="dxa"/>
            <w:vAlign w:val="center"/>
          </w:tcPr>
          <w:p>
            <w:pPr>
              <w:pStyle w:val="394"/>
              <w:spacing w:before="0"/>
              <w:ind w:firstLine="0" w:firstLineChars="0"/>
              <w:jc w:val="center"/>
              <w:rPr>
                <w:rFonts w:hint="eastAsia"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color w:val="auto"/>
                <w:szCs w:val="24"/>
                <w:highlight w:val="none"/>
                <w:lang w:val="en-US" w:eastAsia="zh-CN"/>
              </w:rPr>
              <w:t>3</w:t>
            </w:r>
          </w:p>
        </w:tc>
        <w:tc>
          <w:tcPr>
            <w:tcW w:w="1463" w:type="dxa"/>
            <w:vAlign w:val="center"/>
          </w:tcPr>
          <w:p>
            <w:pPr>
              <w:pStyle w:val="394"/>
              <w:spacing w:before="0"/>
              <w:ind w:firstLine="0" w:firstLineChars="0"/>
              <w:jc w:val="center"/>
              <w:rPr>
                <w:rFonts w:hint="eastAsia" w:asciiTheme="minorEastAsia" w:hAnsiTheme="minorEastAsia" w:eastAsiaTheme="minorEastAsia" w:cstheme="minorEastAsia"/>
                <w:color w:val="auto"/>
                <w:szCs w:val="24"/>
                <w:highlight w:val="none"/>
                <w:lang w:eastAsia="zh-CN"/>
              </w:rPr>
            </w:pPr>
            <w:r>
              <w:rPr>
                <w:rFonts w:hint="eastAsia" w:asciiTheme="minorEastAsia" w:hAnsiTheme="minorEastAsia" w:eastAsiaTheme="minorEastAsia" w:cstheme="minorEastAsia"/>
                <w:color w:val="auto"/>
                <w:szCs w:val="24"/>
                <w:highlight w:val="none"/>
                <w:lang w:eastAsia="zh-CN"/>
              </w:rPr>
              <w:t>主观分</w:t>
            </w:r>
          </w:p>
        </w:tc>
        <w:tc>
          <w:tcPr>
            <w:tcW w:w="1592" w:type="dxa"/>
            <w:vAlign w:val="center"/>
          </w:tcPr>
          <w:p>
            <w:pPr>
              <w:pStyle w:val="394"/>
              <w:spacing w:before="0"/>
              <w:ind w:firstLine="0" w:firstLineChars="0"/>
              <w:jc w:val="center"/>
              <w:rPr>
                <w:rFonts w:hint="eastAsia" w:asciiTheme="minorEastAsia" w:hAnsiTheme="minorEastAsia" w:eastAsiaTheme="minorEastAsia" w:cstheme="minor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pStyle w:val="394"/>
              <w:spacing w:before="0"/>
              <w:ind w:firstLine="0" w:firstLineChars="0"/>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w:t>
            </w:r>
          </w:p>
        </w:tc>
        <w:tc>
          <w:tcPr>
            <w:tcW w:w="4527" w:type="dxa"/>
            <w:vAlign w:val="center"/>
          </w:tcPr>
          <w:p>
            <w:pPr>
              <w:snapToGrid w:val="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 w:val="24"/>
                <w:szCs w:val="24"/>
                <w:highlight w:val="none"/>
              </w:rPr>
              <w:t>赛事器材设备、</w:t>
            </w:r>
            <w:r>
              <w:rPr>
                <w:rFonts w:hint="eastAsia" w:asciiTheme="minorEastAsia" w:hAnsiTheme="minorEastAsia" w:eastAsiaTheme="minorEastAsia" w:cstheme="minorEastAsia"/>
                <w:color w:val="auto"/>
                <w:sz w:val="24"/>
                <w:szCs w:val="24"/>
                <w:highlight w:val="none"/>
                <w:lang w:eastAsia="zh-CN"/>
              </w:rPr>
              <w:t>宣传</w:t>
            </w:r>
            <w:r>
              <w:rPr>
                <w:rFonts w:hint="eastAsia" w:asciiTheme="minorEastAsia" w:hAnsiTheme="minorEastAsia" w:eastAsiaTheme="minorEastAsia" w:cstheme="minorEastAsia"/>
                <w:color w:val="auto"/>
                <w:sz w:val="24"/>
                <w:szCs w:val="24"/>
                <w:highlight w:val="none"/>
              </w:rPr>
              <w:t>物料保障方案是否与本次赛事规模相匹配；器材设备、物料落实计划的合理性、可操作性打分，最高得3分。</w:t>
            </w:r>
          </w:p>
        </w:tc>
        <w:tc>
          <w:tcPr>
            <w:tcW w:w="914" w:type="dxa"/>
            <w:vAlign w:val="center"/>
          </w:tcPr>
          <w:p>
            <w:pPr>
              <w:pStyle w:val="394"/>
              <w:spacing w:before="0"/>
              <w:ind w:firstLine="0" w:firstLineChars="0"/>
              <w:jc w:val="center"/>
              <w:rPr>
                <w:rFonts w:hint="eastAsia"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color w:val="auto"/>
                <w:szCs w:val="24"/>
                <w:highlight w:val="none"/>
                <w:lang w:val="en-US" w:eastAsia="zh-CN"/>
              </w:rPr>
              <w:t>3</w:t>
            </w:r>
          </w:p>
        </w:tc>
        <w:tc>
          <w:tcPr>
            <w:tcW w:w="1463" w:type="dxa"/>
            <w:vAlign w:val="center"/>
          </w:tcPr>
          <w:p>
            <w:pPr>
              <w:pStyle w:val="394"/>
              <w:spacing w:before="0"/>
              <w:ind w:firstLine="0" w:firstLineChars="0"/>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lang w:eastAsia="zh-CN"/>
              </w:rPr>
              <w:t>主观分</w:t>
            </w:r>
          </w:p>
        </w:tc>
        <w:tc>
          <w:tcPr>
            <w:tcW w:w="1592" w:type="dxa"/>
            <w:vAlign w:val="center"/>
          </w:tcPr>
          <w:p>
            <w:pPr>
              <w:pStyle w:val="394"/>
              <w:spacing w:before="0"/>
              <w:ind w:firstLine="0" w:firstLineChars="0"/>
              <w:jc w:val="center"/>
              <w:rPr>
                <w:rFonts w:hint="eastAsia" w:asciiTheme="minorEastAsia" w:hAnsiTheme="minorEastAsia" w:eastAsiaTheme="minorEastAsia" w:cstheme="minor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pStyle w:val="394"/>
              <w:spacing w:before="0" w:line="240" w:lineRule="auto"/>
              <w:ind w:firstLine="0" w:firstLineChars="0"/>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w:t>
            </w:r>
          </w:p>
        </w:tc>
        <w:tc>
          <w:tcPr>
            <w:tcW w:w="4527" w:type="dxa"/>
            <w:vAlign w:val="center"/>
          </w:tcPr>
          <w:p>
            <w:pPr>
              <w:snapToGrid w:val="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 w:val="24"/>
                <w:szCs w:val="24"/>
                <w:highlight w:val="none"/>
              </w:rPr>
              <w:t>场地布置方案及实施计划满足采购项目需求程度和合理性、可操作性进行打分，最高3分。</w:t>
            </w:r>
          </w:p>
        </w:tc>
        <w:tc>
          <w:tcPr>
            <w:tcW w:w="914" w:type="dxa"/>
            <w:vAlign w:val="center"/>
          </w:tcPr>
          <w:p>
            <w:pPr>
              <w:pStyle w:val="394"/>
              <w:spacing w:before="0"/>
              <w:ind w:firstLine="0" w:firstLineChars="0"/>
              <w:jc w:val="center"/>
              <w:rPr>
                <w:rFonts w:hint="eastAsia"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color w:val="auto"/>
                <w:szCs w:val="24"/>
                <w:highlight w:val="none"/>
                <w:lang w:val="en-US" w:eastAsia="zh-CN"/>
              </w:rPr>
              <w:t>3</w:t>
            </w:r>
          </w:p>
        </w:tc>
        <w:tc>
          <w:tcPr>
            <w:tcW w:w="1463" w:type="dxa"/>
            <w:vAlign w:val="center"/>
          </w:tcPr>
          <w:p>
            <w:pPr>
              <w:pStyle w:val="394"/>
              <w:spacing w:before="0"/>
              <w:ind w:firstLine="0" w:firstLineChars="0"/>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lang w:eastAsia="zh-CN"/>
              </w:rPr>
              <w:t>主观分</w:t>
            </w:r>
          </w:p>
        </w:tc>
        <w:tc>
          <w:tcPr>
            <w:tcW w:w="1592" w:type="dxa"/>
            <w:vAlign w:val="center"/>
          </w:tcPr>
          <w:p>
            <w:pPr>
              <w:pStyle w:val="394"/>
              <w:spacing w:before="0"/>
              <w:ind w:firstLine="0" w:firstLineChars="0"/>
              <w:jc w:val="center"/>
              <w:rPr>
                <w:rFonts w:hint="eastAsia" w:asciiTheme="minorEastAsia" w:hAnsiTheme="minorEastAsia" w:eastAsiaTheme="minorEastAsia" w:cstheme="minor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pStyle w:val="394"/>
              <w:spacing w:before="0" w:line="240" w:lineRule="auto"/>
              <w:ind w:firstLine="0" w:firstLineChars="0"/>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w:t>
            </w:r>
          </w:p>
        </w:tc>
        <w:tc>
          <w:tcPr>
            <w:tcW w:w="4527" w:type="dxa"/>
            <w:vAlign w:val="center"/>
          </w:tcPr>
          <w:p>
            <w:pPr>
              <w:snapToGrid w:val="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 w:val="24"/>
                <w:szCs w:val="24"/>
                <w:highlight w:val="none"/>
              </w:rPr>
              <w:t>针对本项目的招商运营方案打分，是否有线上线下的市场资源并提供相应证明材料，最高3分。</w:t>
            </w:r>
          </w:p>
        </w:tc>
        <w:tc>
          <w:tcPr>
            <w:tcW w:w="914" w:type="dxa"/>
            <w:vAlign w:val="center"/>
          </w:tcPr>
          <w:p>
            <w:pPr>
              <w:pStyle w:val="394"/>
              <w:spacing w:before="0"/>
              <w:ind w:firstLine="0" w:firstLineChars="0"/>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Cs w:val="24"/>
                <w:highlight w:val="none"/>
                <w:lang w:val="en-US" w:eastAsia="zh-CN"/>
              </w:rPr>
              <w:t>3</w:t>
            </w:r>
          </w:p>
        </w:tc>
        <w:tc>
          <w:tcPr>
            <w:tcW w:w="1463" w:type="dxa"/>
            <w:vAlign w:val="center"/>
          </w:tcPr>
          <w:p>
            <w:pPr>
              <w:pStyle w:val="394"/>
              <w:spacing w:before="0"/>
              <w:ind w:firstLine="0" w:firstLineChars="0"/>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Cs w:val="24"/>
                <w:highlight w:val="none"/>
                <w:lang w:eastAsia="zh-CN"/>
              </w:rPr>
              <w:t>客观分</w:t>
            </w:r>
          </w:p>
        </w:tc>
        <w:tc>
          <w:tcPr>
            <w:tcW w:w="1592" w:type="dxa"/>
            <w:vAlign w:val="center"/>
          </w:tcPr>
          <w:p>
            <w:pPr>
              <w:pStyle w:val="394"/>
              <w:spacing w:before="0"/>
              <w:ind w:firstLine="0" w:firstLineChars="0"/>
              <w:jc w:val="center"/>
              <w:rPr>
                <w:rFonts w:hint="eastAsia" w:asciiTheme="minorEastAsia" w:hAnsiTheme="minorEastAsia" w:eastAsiaTheme="minorEastAsia" w:cstheme="minor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pStyle w:val="394"/>
              <w:spacing w:before="0" w:line="240" w:lineRule="auto"/>
              <w:ind w:firstLine="0" w:firstLineChars="0"/>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6</w:t>
            </w:r>
          </w:p>
        </w:tc>
        <w:tc>
          <w:tcPr>
            <w:tcW w:w="4527" w:type="dxa"/>
            <w:vAlign w:val="center"/>
          </w:tcPr>
          <w:p>
            <w:pPr>
              <w:snapToGrid w:val="0"/>
              <w:rPr>
                <w:rFonts w:hint="eastAsia" w:asciiTheme="minorEastAsia" w:hAnsiTheme="minorEastAsia" w:eastAsiaTheme="minorEastAsia" w:cstheme="minorEastAsia"/>
                <w:color w:val="auto"/>
                <w:szCs w:val="24"/>
                <w:highlight w:val="none"/>
                <w:lang w:eastAsia="zh-CN"/>
              </w:rPr>
            </w:pPr>
            <w:r>
              <w:rPr>
                <w:rFonts w:hint="eastAsia" w:asciiTheme="minorEastAsia" w:hAnsiTheme="minorEastAsia" w:eastAsiaTheme="minorEastAsia" w:cstheme="minorEastAsia"/>
                <w:color w:val="auto"/>
                <w:sz w:val="24"/>
                <w:szCs w:val="24"/>
                <w:highlight w:val="none"/>
              </w:rPr>
              <w:t>针对本项目拟定报名方案的合理性、便捷性、安全性进行打分，最高2分</w:t>
            </w:r>
            <w:r>
              <w:rPr>
                <w:rFonts w:hint="eastAsia" w:asciiTheme="minorEastAsia" w:hAnsiTheme="minorEastAsia" w:eastAsiaTheme="minorEastAsia" w:cstheme="minorEastAsia"/>
                <w:color w:val="auto"/>
                <w:sz w:val="24"/>
                <w:szCs w:val="24"/>
                <w:highlight w:val="none"/>
                <w:lang w:eastAsia="zh-CN"/>
              </w:rPr>
              <w:t>。</w:t>
            </w:r>
          </w:p>
        </w:tc>
        <w:tc>
          <w:tcPr>
            <w:tcW w:w="914" w:type="dxa"/>
            <w:vAlign w:val="center"/>
          </w:tcPr>
          <w:p>
            <w:pPr>
              <w:pStyle w:val="394"/>
              <w:spacing w:before="0"/>
              <w:ind w:firstLine="0" w:firstLineChars="0"/>
              <w:jc w:val="center"/>
              <w:rPr>
                <w:rFonts w:hint="eastAsia"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color w:val="auto"/>
                <w:szCs w:val="24"/>
                <w:highlight w:val="none"/>
                <w:lang w:val="en-US" w:eastAsia="zh-CN"/>
              </w:rPr>
              <w:t>2</w:t>
            </w:r>
          </w:p>
        </w:tc>
        <w:tc>
          <w:tcPr>
            <w:tcW w:w="1463" w:type="dxa"/>
            <w:vAlign w:val="center"/>
          </w:tcPr>
          <w:p>
            <w:pPr>
              <w:pStyle w:val="394"/>
              <w:spacing w:before="0"/>
              <w:ind w:firstLine="0" w:firstLineChars="0"/>
              <w:jc w:val="center"/>
              <w:rPr>
                <w:rFonts w:hint="eastAsia" w:asciiTheme="minorEastAsia" w:hAnsiTheme="minorEastAsia" w:eastAsiaTheme="minorEastAsia" w:cstheme="minorEastAsia"/>
                <w:color w:val="auto"/>
                <w:szCs w:val="24"/>
                <w:highlight w:val="none"/>
                <w:lang w:eastAsia="zh-CN"/>
              </w:rPr>
            </w:pPr>
            <w:r>
              <w:rPr>
                <w:rFonts w:hint="eastAsia" w:asciiTheme="minorEastAsia" w:hAnsiTheme="minorEastAsia" w:eastAsiaTheme="minorEastAsia" w:cstheme="minorEastAsia"/>
                <w:color w:val="auto"/>
                <w:szCs w:val="24"/>
                <w:highlight w:val="none"/>
                <w:lang w:eastAsia="zh-CN"/>
              </w:rPr>
              <w:t>主观分</w:t>
            </w:r>
          </w:p>
        </w:tc>
        <w:tc>
          <w:tcPr>
            <w:tcW w:w="1592" w:type="dxa"/>
            <w:vAlign w:val="center"/>
          </w:tcPr>
          <w:p>
            <w:pPr>
              <w:pStyle w:val="394"/>
              <w:spacing w:before="0"/>
              <w:ind w:firstLine="0" w:firstLineChars="0"/>
              <w:jc w:val="center"/>
              <w:rPr>
                <w:rFonts w:hint="eastAsia" w:asciiTheme="minorEastAsia" w:hAnsiTheme="minorEastAsia" w:eastAsiaTheme="minorEastAsia" w:cstheme="minor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pStyle w:val="394"/>
              <w:spacing w:before="0" w:line="240" w:lineRule="auto"/>
              <w:ind w:firstLine="0" w:firstLineChars="0"/>
              <w:jc w:val="center"/>
              <w:rPr>
                <w:rFonts w:hint="eastAsia"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color w:val="auto"/>
                <w:szCs w:val="24"/>
                <w:highlight w:val="none"/>
                <w:lang w:val="en-US" w:eastAsia="zh-CN"/>
              </w:rPr>
              <w:t>7</w:t>
            </w:r>
          </w:p>
        </w:tc>
        <w:tc>
          <w:tcPr>
            <w:tcW w:w="4527" w:type="dxa"/>
            <w:vAlign w:val="center"/>
          </w:tcPr>
          <w:p>
            <w:pPr>
              <w:snapToGrid w:val="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 w:val="24"/>
                <w:szCs w:val="24"/>
                <w:highlight w:val="none"/>
                <w:lang w:eastAsia="zh-CN"/>
              </w:rPr>
              <w:t>针对本项目提供会服、</w:t>
            </w:r>
            <w:r>
              <w:rPr>
                <w:rFonts w:hint="eastAsia" w:asciiTheme="minorEastAsia" w:hAnsiTheme="minorEastAsia" w:eastAsiaTheme="minorEastAsia" w:cstheme="minorEastAsia"/>
                <w:color w:val="auto"/>
                <w:sz w:val="24"/>
                <w:szCs w:val="24"/>
                <w:highlight w:val="none"/>
              </w:rPr>
              <w:t>奖杯、纪念品、</w:t>
            </w:r>
            <w:r>
              <w:rPr>
                <w:rFonts w:hint="eastAsia" w:asciiTheme="minorEastAsia" w:hAnsiTheme="minorEastAsia" w:eastAsiaTheme="minorEastAsia" w:cstheme="minorEastAsia"/>
                <w:color w:val="auto"/>
                <w:sz w:val="24"/>
                <w:szCs w:val="24"/>
                <w:highlight w:val="none"/>
                <w:lang w:eastAsia="zh-CN"/>
              </w:rPr>
              <w:t>证书、纪念章、赛事包</w:t>
            </w:r>
            <w:r>
              <w:rPr>
                <w:rFonts w:hint="eastAsia" w:asciiTheme="minorEastAsia" w:hAnsiTheme="minorEastAsia" w:eastAsiaTheme="minorEastAsia" w:cstheme="minorEastAsia"/>
                <w:color w:val="auto"/>
                <w:sz w:val="24"/>
                <w:szCs w:val="24"/>
                <w:highlight w:val="none"/>
              </w:rPr>
              <w:t>设计及制作方案，是否能充分展现赛事特色、建德特色以及实用性、识别性、显著性、多样性、艺术性等方面打分，最高3分。</w:t>
            </w:r>
          </w:p>
        </w:tc>
        <w:tc>
          <w:tcPr>
            <w:tcW w:w="914" w:type="dxa"/>
            <w:vAlign w:val="center"/>
          </w:tcPr>
          <w:p>
            <w:pPr>
              <w:pStyle w:val="394"/>
              <w:spacing w:before="0"/>
              <w:ind w:firstLine="0" w:firstLineChars="0"/>
              <w:jc w:val="center"/>
              <w:rPr>
                <w:rFonts w:hint="eastAsia"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color w:val="auto"/>
                <w:szCs w:val="24"/>
                <w:highlight w:val="none"/>
                <w:lang w:val="en-US" w:eastAsia="zh-CN"/>
              </w:rPr>
              <w:t>3</w:t>
            </w:r>
          </w:p>
        </w:tc>
        <w:tc>
          <w:tcPr>
            <w:tcW w:w="1463" w:type="dxa"/>
            <w:vAlign w:val="center"/>
          </w:tcPr>
          <w:p>
            <w:pPr>
              <w:pStyle w:val="394"/>
              <w:spacing w:before="0"/>
              <w:ind w:firstLine="0" w:firstLineChars="0"/>
              <w:jc w:val="center"/>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color w:val="auto"/>
                <w:szCs w:val="24"/>
                <w:highlight w:val="none"/>
                <w:lang w:eastAsia="zh-CN"/>
              </w:rPr>
              <w:t>主观分</w:t>
            </w:r>
          </w:p>
        </w:tc>
        <w:tc>
          <w:tcPr>
            <w:tcW w:w="1592" w:type="dxa"/>
            <w:vAlign w:val="center"/>
          </w:tcPr>
          <w:p>
            <w:pPr>
              <w:pStyle w:val="394"/>
              <w:spacing w:before="0"/>
              <w:ind w:firstLine="0" w:firstLineChars="0"/>
              <w:jc w:val="center"/>
              <w:rPr>
                <w:rFonts w:hint="eastAsia" w:asciiTheme="minorEastAsia" w:hAnsiTheme="minorEastAsia" w:eastAsiaTheme="minorEastAsia" w:cstheme="minor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pStyle w:val="394"/>
              <w:spacing w:before="0" w:line="240" w:lineRule="auto"/>
              <w:ind w:firstLine="0" w:firstLineChars="0"/>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8</w:t>
            </w:r>
          </w:p>
        </w:tc>
        <w:tc>
          <w:tcPr>
            <w:tcW w:w="4527" w:type="dxa"/>
            <w:vAlign w:val="center"/>
          </w:tcPr>
          <w:p>
            <w:pPr>
              <w:snapToGrid w:val="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 w:val="24"/>
                <w:szCs w:val="24"/>
                <w:highlight w:val="none"/>
              </w:rPr>
              <w:t>赛事结束善后工作方案（包括设备拆卸、嘉宾等人员返程、收集影像资料、宣传片制作、媒体报道总结等）是否完善进行打分，最高得3分。</w:t>
            </w:r>
          </w:p>
        </w:tc>
        <w:tc>
          <w:tcPr>
            <w:tcW w:w="914" w:type="dxa"/>
            <w:vAlign w:val="center"/>
          </w:tcPr>
          <w:p>
            <w:pPr>
              <w:pStyle w:val="394"/>
              <w:spacing w:before="0"/>
              <w:ind w:firstLine="0" w:firstLineChars="0"/>
              <w:jc w:val="center"/>
              <w:rPr>
                <w:rFonts w:hint="eastAsia"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color w:val="auto"/>
                <w:szCs w:val="24"/>
                <w:highlight w:val="none"/>
                <w:lang w:val="en-US" w:eastAsia="zh-CN"/>
              </w:rPr>
              <w:t>3</w:t>
            </w:r>
          </w:p>
        </w:tc>
        <w:tc>
          <w:tcPr>
            <w:tcW w:w="1463" w:type="dxa"/>
            <w:vAlign w:val="center"/>
          </w:tcPr>
          <w:p>
            <w:pPr>
              <w:pStyle w:val="394"/>
              <w:spacing w:before="0"/>
              <w:ind w:firstLine="0" w:firstLineChars="0"/>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lang w:eastAsia="zh-CN"/>
              </w:rPr>
              <w:t>主观分</w:t>
            </w:r>
          </w:p>
        </w:tc>
        <w:tc>
          <w:tcPr>
            <w:tcW w:w="1592" w:type="dxa"/>
            <w:vAlign w:val="center"/>
          </w:tcPr>
          <w:p>
            <w:pPr>
              <w:pStyle w:val="394"/>
              <w:spacing w:before="0"/>
              <w:ind w:firstLine="0" w:firstLineChars="0"/>
              <w:jc w:val="center"/>
              <w:rPr>
                <w:rFonts w:hint="eastAsia" w:asciiTheme="minorEastAsia" w:hAnsiTheme="minorEastAsia" w:eastAsiaTheme="minorEastAsia" w:cstheme="minor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pStyle w:val="394"/>
              <w:spacing w:before="0" w:line="240" w:lineRule="auto"/>
              <w:ind w:firstLine="0" w:firstLineChars="0"/>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9</w:t>
            </w:r>
          </w:p>
        </w:tc>
        <w:tc>
          <w:tcPr>
            <w:tcW w:w="4527" w:type="dxa"/>
            <w:vAlign w:val="center"/>
          </w:tcPr>
          <w:p>
            <w:pPr>
              <w:snapToGrid w:val="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 w:val="24"/>
                <w:szCs w:val="24"/>
                <w:highlight w:val="none"/>
              </w:rPr>
              <w:t>根据系列配套活动方案组织情况打分，从活动方案的拓展性、多样性、特色性、对扩大赛事影响</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提升赛事品牌价值、推动力等方面打分。最高4分。</w:t>
            </w:r>
          </w:p>
        </w:tc>
        <w:tc>
          <w:tcPr>
            <w:tcW w:w="914" w:type="dxa"/>
            <w:vAlign w:val="center"/>
          </w:tcPr>
          <w:p>
            <w:pPr>
              <w:pStyle w:val="394"/>
              <w:spacing w:before="0" w:line="240" w:lineRule="auto"/>
              <w:ind w:firstLine="0" w:firstLineChars="0"/>
              <w:jc w:val="center"/>
              <w:rPr>
                <w:rFonts w:hint="eastAsia"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color w:val="auto"/>
                <w:szCs w:val="24"/>
                <w:highlight w:val="none"/>
                <w:lang w:val="en-US" w:eastAsia="zh-CN"/>
              </w:rPr>
              <w:t>4</w:t>
            </w:r>
          </w:p>
        </w:tc>
        <w:tc>
          <w:tcPr>
            <w:tcW w:w="1463" w:type="dxa"/>
            <w:vAlign w:val="center"/>
          </w:tcPr>
          <w:p>
            <w:pPr>
              <w:pStyle w:val="394"/>
              <w:spacing w:before="0"/>
              <w:ind w:firstLine="0" w:firstLineChars="0"/>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lang w:eastAsia="zh-CN"/>
              </w:rPr>
              <w:t>主观分</w:t>
            </w:r>
          </w:p>
        </w:tc>
        <w:tc>
          <w:tcPr>
            <w:tcW w:w="1592" w:type="dxa"/>
            <w:vAlign w:val="center"/>
          </w:tcPr>
          <w:p>
            <w:pPr>
              <w:pStyle w:val="394"/>
              <w:spacing w:before="0"/>
              <w:ind w:firstLine="0" w:firstLineChars="0"/>
              <w:jc w:val="center"/>
              <w:rPr>
                <w:rFonts w:hint="eastAsia" w:asciiTheme="minorEastAsia" w:hAnsiTheme="minorEastAsia" w:eastAsiaTheme="minorEastAsia" w:cstheme="minor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pStyle w:val="394"/>
              <w:spacing w:before="0" w:line="240" w:lineRule="auto"/>
              <w:ind w:firstLine="0" w:firstLineChars="0"/>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10</w:t>
            </w:r>
          </w:p>
        </w:tc>
        <w:tc>
          <w:tcPr>
            <w:tcW w:w="4527" w:type="dxa"/>
            <w:vAlign w:val="center"/>
          </w:tcPr>
          <w:p>
            <w:pPr>
              <w:snapToGrid w:val="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 w:val="24"/>
                <w:szCs w:val="24"/>
                <w:highlight w:val="none"/>
              </w:rPr>
              <w:t>根据媒体宣传推广方案打分，包括系列活动的宣传渠道、</w:t>
            </w:r>
            <w:r>
              <w:rPr>
                <w:rFonts w:hint="eastAsia" w:asciiTheme="minorEastAsia" w:hAnsiTheme="minorEastAsia" w:eastAsiaTheme="minorEastAsia" w:cstheme="minorEastAsia"/>
                <w:color w:val="auto"/>
                <w:sz w:val="24"/>
                <w:szCs w:val="24"/>
                <w:highlight w:val="none"/>
                <w:lang w:eastAsia="zh-CN"/>
              </w:rPr>
              <w:t>主流媒体</w:t>
            </w:r>
            <w:r>
              <w:rPr>
                <w:rFonts w:hint="eastAsia" w:asciiTheme="minorEastAsia" w:hAnsiTheme="minorEastAsia" w:eastAsiaTheme="minorEastAsia" w:cstheme="minorEastAsia"/>
                <w:color w:val="auto"/>
                <w:sz w:val="24"/>
                <w:szCs w:val="24"/>
                <w:highlight w:val="none"/>
              </w:rPr>
              <w:t>覆盖面、拟邀请参与活动报道的媒体数量、影响力打分，最高</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分。</w:t>
            </w:r>
          </w:p>
        </w:tc>
        <w:tc>
          <w:tcPr>
            <w:tcW w:w="914" w:type="dxa"/>
            <w:vAlign w:val="center"/>
          </w:tcPr>
          <w:p>
            <w:pPr>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4</w:t>
            </w:r>
          </w:p>
        </w:tc>
        <w:tc>
          <w:tcPr>
            <w:tcW w:w="1463" w:type="dxa"/>
            <w:vAlign w:val="center"/>
          </w:tcPr>
          <w:p>
            <w:pPr>
              <w:pStyle w:val="394"/>
              <w:spacing w:before="0"/>
              <w:ind w:firstLine="0" w:firstLineChars="0"/>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lang w:eastAsia="zh-CN"/>
              </w:rPr>
              <w:t>主观分</w:t>
            </w:r>
          </w:p>
        </w:tc>
        <w:tc>
          <w:tcPr>
            <w:tcW w:w="1592" w:type="dxa"/>
            <w:vAlign w:val="center"/>
          </w:tcPr>
          <w:p>
            <w:pPr>
              <w:pStyle w:val="394"/>
              <w:spacing w:before="0"/>
              <w:ind w:firstLine="0" w:firstLineChars="0"/>
              <w:jc w:val="center"/>
              <w:rPr>
                <w:rFonts w:hint="eastAsia" w:asciiTheme="minorEastAsia" w:hAnsiTheme="minorEastAsia" w:eastAsiaTheme="minorEastAsia" w:cstheme="minor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pStyle w:val="394"/>
              <w:spacing w:before="0" w:line="240" w:lineRule="auto"/>
              <w:ind w:firstLine="0" w:firstLineChars="0"/>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11</w:t>
            </w:r>
          </w:p>
        </w:tc>
        <w:tc>
          <w:tcPr>
            <w:tcW w:w="4527" w:type="dxa"/>
            <w:vAlign w:val="center"/>
          </w:tcPr>
          <w:p>
            <w:pPr>
              <w:snapToGrid w:val="0"/>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eastAsia="zh-CN"/>
              </w:rPr>
              <w:t>根据投标人针对制定志愿者招募分配管理方案、培训方案的可行性，合理性打分，最高</w:t>
            </w:r>
            <w:r>
              <w:rPr>
                <w:rFonts w:hint="eastAsia" w:asciiTheme="minorEastAsia" w:hAnsiTheme="minorEastAsia" w:eastAsiaTheme="minorEastAsia" w:cstheme="minorEastAsia"/>
                <w:color w:val="auto"/>
                <w:kern w:val="0"/>
                <w:sz w:val="24"/>
                <w:szCs w:val="24"/>
                <w:highlight w:val="none"/>
                <w:lang w:val="en-US" w:eastAsia="zh-CN"/>
              </w:rPr>
              <w:t>3分。</w:t>
            </w:r>
          </w:p>
        </w:tc>
        <w:tc>
          <w:tcPr>
            <w:tcW w:w="914" w:type="dxa"/>
            <w:vAlign w:val="center"/>
          </w:tcPr>
          <w:p>
            <w:pPr>
              <w:pStyle w:val="394"/>
              <w:spacing w:before="0" w:line="240" w:lineRule="auto"/>
              <w:ind w:firstLine="0" w:firstLineChars="0"/>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Cs w:val="24"/>
                <w:highlight w:val="none"/>
                <w:lang w:val="en-US" w:eastAsia="zh-CN"/>
              </w:rPr>
              <w:t>3</w:t>
            </w:r>
          </w:p>
        </w:tc>
        <w:tc>
          <w:tcPr>
            <w:tcW w:w="1463" w:type="dxa"/>
            <w:vAlign w:val="center"/>
          </w:tcPr>
          <w:p>
            <w:pPr>
              <w:pStyle w:val="394"/>
              <w:spacing w:before="0"/>
              <w:ind w:firstLine="0" w:firstLineChars="0"/>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lang w:eastAsia="zh-CN"/>
              </w:rPr>
              <w:t>主观分</w:t>
            </w:r>
          </w:p>
        </w:tc>
        <w:tc>
          <w:tcPr>
            <w:tcW w:w="1592" w:type="dxa"/>
            <w:vAlign w:val="center"/>
          </w:tcPr>
          <w:p>
            <w:pPr>
              <w:pStyle w:val="394"/>
              <w:spacing w:before="0"/>
              <w:ind w:firstLine="0" w:firstLineChars="0"/>
              <w:jc w:val="center"/>
              <w:rPr>
                <w:rFonts w:hint="eastAsia" w:asciiTheme="minorEastAsia" w:hAnsiTheme="minorEastAsia" w:eastAsiaTheme="minorEastAsia" w:cstheme="minor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pStyle w:val="394"/>
              <w:spacing w:before="0" w:line="240" w:lineRule="auto"/>
              <w:ind w:firstLine="0" w:firstLineChars="0"/>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12</w:t>
            </w:r>
          </w:p>
        </w:tc>
        <w:tc>
          <w:tcPr>
            <w:tcW w:w="4527" w:type="dxa"/>
            <w:vAlign w:val="center"/>
          </w:tcPr>
          <w:p>
            <w:pPr>
              <w:snapToGrid w:val="0"/>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eastAsia="zh-CN"/>
              </w:rPr>
              <w:t>投标供应商承诺赛事在省级以上电视、广播等媒体专业体育节目宣传推广的，最高2分。</w:t>
            </w:r>
          </w:p>
        </w:tc>
        <w:tc>
          <w:tcPr>
            <w:tcW w:w="914" w:type="dxa"/>
            <w:vAlign w:val="center"/>
          </w:tcPr>
          <w:p>
            <w:pPr>
              <w:pStyle w:val="394"/>
              <w:spacing w:before="0" w:line="240" w:lineRule="auto"/>
              <w:ind w:firstLine="0" w:firstLineChars="0"/>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Cs w:val="24"/>
                <w:highlight w:val="none"/>
                <w:lang w:val="en-US" w:eastAsia="zh-CN"/>
              </w:rPr>
              <w:t>2</w:t>
            </w:r>
          </w:p>
        </w:tc>
        <w:tc>
          <w:tcPr>
            <w:tcW w:w="1463" w:type="dxa"/>
            <w:vAlign w:val="center"/>
          </w:tcPr>
          <w:p>
            <w:pPr>
              <w:pStyle w:val="394"/>
              <w:spacing w:before="0"/>
              <w:ind w:firstLine="0" w:firstLineChars="0"/>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lang w:eastAsia="zh-CN"/>
              </w:rPr>
              <w:t>客观分</w:t>
            </w:r>
          </w:p>
        </w:tc>
        <w:tc>
          <w:tcPr>
            <w:tcW w:w="1592" w:type="dxa"/>
            <w:vAlign w:val="center"/>
          </w:tcPr>
          <w:p>
            <w:pPr>
              <w:pStyle w:val="394"/>
              <w:spacing w:before="0"/>
              <w:ind w:firstLine="0" w:firstLineChars="0"/>
              <w:jc w:val="center"/>
              <w:rPr>
                <w:rFonts w:hint="eastAsia" w:asciiTheme="minorEastAsia" w:hAnsiTheme="minorEastAsia" w:eastAsiaTheme="minorEastAsia" w:cstheme="minor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pStyle w:val="394"/>
              <w:spacing w:before="0" w:line="240" w:lineRule="auto"/>
              <w:ind w:firstLine="0" w:firstLineChars="0"/>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13</w:t>
            </w:r>
          </w:p>
        </w:tc>
        <w:tc>
          <w:tcPr>
            <w:tcW w:w="4527" w:type="dxa"/>
            <w:vAlign w:val="center"/>
          </w:tcPr>
          <w:p>
            <w:pPr>
              <w:snapToGrid w:val="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kern w:val="0"/>
                <w:sz w:val="24"/>
                <w:szCs w:val="24"/>
                <w:highlight w:val="none"/>
              </w:rPr>
              <w:t>根据执行团队项目负责人素质、经验业绩情况打分</w:t>
            </w:r>
            <w:r>
              <w:rPr>
                <w:rFonts w:hint="eastAsia" w:asciiTheme="minorEastAsia" w:hAnsiTheme="minorEastAsia" w:eastAsiaTheme="minorEastAsia" w:cstheme="minorEastAsia"/>
                <w:color w:val="auto"/>
                <w:sz w:val="24"/>
                <w:szCs w:val="24"/>
                <w:highlight w:val="none"/>
              </w:rPr>
              <w:t>，最高得2分（需提供人员的身份证复印件、相关证书复印件、社保证明的复印件）</w:t>
            </w:r>
          </w:p>
        </w:tc>
        <w:tc>
          <w:tcPr>
            <w:tcW w:w="914" w:type="dxa"/>
            <w:vAlign w:val="center"/>
          </w:tcPr>
          <w:p>
            <w:pPr>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w:t>
            </w:r>
          </w:p>
        </w:tc>
        <w:tc>
          <w:tcPr>
            <w:tcW w:w="1463" w:type="dxa"/>
            <w:vAlign w:val="center"/>
          </w:tcPr>
          <w:p>
            <w:pPr>
              <w:pStyle w:val="394"/>
              <w:spacing w:before="0"/>
              <w:ind w:firstLine="0" w:firstLineChars="0"/>
              <w:jc w:val="center"/>
              <w:rPr>
                <w:rFonts w:hint="eastAsia" w:asciiTheme="minorEastAsia" w:hAnsiTheme="minorEastAsia" w:eastAsiaTheme="minorEastAsia" w:cstheme="minorEastAsia"/>
                <w:color w:val="auto"/>
                <w:szCs w:val="24"/>
                <w:highlight w:val="none"/>
                <w:lang w:eastAsia="zh-CN"/>
              </w:rPr>
            </w:pPr>
            <w:r>
              <w:rPr>
                <w:rFonts w:hint="eastAsia" w:asciiTheme="minorEastAsia" w:hAnsiTheme="minorEastAsia" w:eastAsiaTheme="minorEastAsia" w:cstheme="minorEastAsia"/>
                <w:color w:val="auto"/>
                <w:szCs w:val="24"/>
                <w:highlight w:val="none"/>
                <w:lang w:eastAsia="zh-CN"/>
              </w:rPr>
              <w:t>主观分</w:t>
            </w:r>
          </w:p>
        </w:tc>
        <w:tc>
          <w:tcPr>
            <w:tcW w:w="1592" w:type="dxa"/>
            <w:vAlign w:val="center"/>
          </w:tcPr>
          <w:p>
            <w:pPr>
              <w:pStyle w:val="394"/>
              <w:spacing w:before="0"/>
              <w:ind w:firstLine="0" w:firstLineChars="0"/>
              <w:jc w:val="center"/>
              <w:rPr>
                <w:rFonts w:hint="eastAsia" w:asciiTheme="minorEastAsia" w:hAnsiTheme="minorEastAsia" w:eastAsiaTheme="minorEastAsia" w:cstheme="minor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pStyle w:val="394"/>
              <w:spacing w:before="0" w:line="240" w:lineRule="auto"/>
              <w:ind w:firstLine="0" w:firstLineChars="0"/>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lang w:val="en-US" w:eastAsia="zh-CN"/>
              </w:rPr>
              <w:t>1</w:t>
            </w:r>
            <w:r>
              <w:rPr>
                <w:rFonts w:hint="eastAsia" w:asciiTheme="minorEastAsia" w:hAnsiTheme="minorEastAsia" w:eastAsiaTheme="minorEastAsia" w:cstheme="minorEastAsia"/>
                <w:color w:val="auto"/>
                <w:szCs w:val="24"/>
                <w:highlight w:val="none"/>
              </w:rPr>
              <w:t>4</w:t>
            </w:r>
          </w:p>
        </w:tc>
        <w:tc>
          <w:tcPr>
            <w:tcW w:w="4527" w:type="dxa"/>
            <w:vAlign w:val="center"/>
          </w:tcPr>
          <w:p>
            <w:pPr>
              <w:snapToGrid w:val="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kern w:val="0"/>
                <w:sz w:val="24"/>
                <w:szCs w:val="24"/>
                <w:highlight w:val="none"/>
              </w:rPr>
              <w:t>根据执行团队其他人员数量、资质、经验业绩情况打分</w:t>
            </w:r>
            <w:r>
              <w:rPr>
                <w:rFonts w:hint="eastAsia" w:asciiTheme="minorEastAsia" w:hAnsiTheme="minorEastAsia" w:eastAsiaTheme="minorEastAsia" w:cstheme="minorEastAsia"/>
                <w:color w:val="auto"/>
                <w:sz w:val="24"/>
                <w:szCs w:val="24"/>
                <w:highlight w:val="none"/>
              </w:rPr>
              <w:t>，最高得3分（需提供相关人员的身份证复印件、相关证书复印件、社保证明的复印件）</w:t>
            </w:r>
          </w:p>
        </w:tc>
        <w:tc>
          <w:tcPr>
            <w:tcW w:w="914" w:type="dxa"/>
            <w:vAlign w:val="center"/>
          </w:tcPr>
          <w:p>
            <w:pPr>
              <w:pStyle w:val="394"/>
              <w:spacing w:before="0" w:line="240" w:lineRule="auto"/>
              <w:ind w:firstLine="0" w:firstLineChars="0"/>
              <w:jc w:val="center"/>
              <w:rPr>
                <w:rFonts w:hint="eastAsia"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color w:val="auto"/>
                <w:szCs w:val="24"/>
                <w:highlight w:val="none"/>
                <w:lang w:val="en-US" w:eastAsia="zh-CN"/>
              </w:rPr>
              <w:t>3</w:t>
            </w:r>
          </w:p>
        </w:tc>
        <w:tc>
          <w:tcPr>
            <w:tcW w:w="1463" w:type="dxa"/>
            <w:vAlign w:val="center"/>
          </w:tcPr>
          <w:p>
            <w:pPr>
              <w:pStyle w:val="394"/>
              <w:spacing w:before="0"/>
              <w:ind w:firstLine="0" w:firstLineChars="0"/>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lang w:eastAsia="zh-CN"/>
              </w:rPr>
              <w:t>主观分</w:t>
            </w:r>
          </w:p>
        </w:tc>
        <w:tc>
          <w:tcPr>
            <w:tcW w:w="1592" w:type="dxa"/>
            <w:vAlign w:val="center"/>
          </w:tcPr>
          <w:p>
            <w:pPr>
              <w:pStyle w:val="394"/>
              <w:spacing w:before="0"/>
              <w:ind w:firstLine="0" w:firstLineChars="0"/>
              <w:jc w:val="center"/>
              <w:rPr>
                <w:rFonts w:hint="eastAsia" w:asciiTheme="minorEastAsia" w:hAnsiTheme="minorEastAsia" w:eastAsiaTheme="minorEastAsia" w:cstheme="minor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pStyle w:val="394"/>
              <w:spacing w:before="0" w:line="240" w:lineRule="auto"/>
              <w:ind w:firstLine="0" w:firstLineChars="0"/>
              <w:jc w:val="center"/>
              <w:rPr>
                <w:rFonts w:hint="eastAsia"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color w:val="auto"/>
                <w:szCs w:val="24"/>
                <w:highlight w:val="none"/>
              </w:rPr>
              <w:t>15</w:t>
            </w:r>
          </w:p>
        </w:tc>
        <w:tc>
          <w:tcPr>
            <w:tcW w:w="4527" w:type="dxa"/>
            <w:vAlign w:val="center"/>
          </w:tcPr>
          <w:p>
            <w:pPr>
              <w:snapToGrid w:val="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 w:val="24"/>
                <w:szCs w:val="24"/>
                <w:highlight w:val="none"/>
              </w:rPr>
              <w:t>赛事拟投入人员中，持有游泳</w:t>
            </w:r>
            <w:r>
              <w:rPr>
                <w:rFonts w:hint="eastAsia" w:asciiTheme="minorEastAsia" w:hAnsiTheme="minorEastAsia" w:eastAsiaTheme="minorEastAsia" w:cstheme="minorEastAsia"/>
                <w:b w:val="0"/>
                <w:bCs w:val="0"/>
                <w:color w:val="auto"/>
                <w:sz w:val="24"/>
                <w:szCs w:val="24"/>
                <w:highlight w:val="none"/>
                <w:lang w:eastAsia="zh-CN"/>
              </w:rPr>
              <w:t>、铁人三项</w:t>
            </w:r>
            <w:r>
              <w:rPr>
                <w:rFonts w:hint="eastAsia" w:asciiTheme="minorEastAsia" w:hAnsiTheme="minorEastAsia" w:eastAsiaTheme="minorEastAsia" w:cstheme="minorEastAsia"/>
                <w:b w:val="0"/>
                <w:bCs w:val="0"/>
                <w:color w:val="auto"/>
                <w:sz w:val="24"/>
                <w:szCs w:val="24"/>
                <w:highlight w:val="none"/>
              </w:rPr>
              <w:t>国家级裁判员</w:t>
            </w:r>
            <w:r>
              <w:rPr>
                <w:rFonts w:hint="eastAsia" w:asciiTheme="minorEastAsia" w:hAnsiTheme="minorEastAsia" w:eastAsiaTheme="minorEastAsia" w:cstheme="minorEastAsia"/>
                <w:b w:val="0"/>
                <w:bCs w:val="0"/>
                <w:color w:val="auto"/>
                <w:sz w:val="24"/>
                <w:szCs w:val="24"/>
                <w:highlight w:val="none"/>
                <w:lang w:eastAsia="zh-CN"/>
              </w:rPr>
              <w:t>证书</w:t>
            </w:r>
            <w:r>
              <w:rPr>
                <w:rFonts w:hint="eastAsia" w:asciiTheme="minorEastAsia" w:hAnsiTheme="minorEastAsia" w:eastAsiaTheme="minorEastAsia" w:cstheme="minorEastAsia"/>
                <w:b w:val="0"/>
                <w:bCs w:val="0"/>
                <w:color w:val="auto"/>
                <w:sz w:val="24"/>
                <w:szCs w:val="24"/>
                <w:highlight w:val="none"/>
              </w:rPr>
              <w:t>或以上</w:t>
            </w:r>
            <w:r>
              <w:rPr>
                <w:rFonts w:hint="eastAsia" w:asciiTheme="minorEastAsia" w:hAnsiTheme="minorEastAsia" w:eastAsiaTheme="minorEastAsia" w:cstheme="minorEastAsia"/>
                <w:color w:val="auto"/>
                <w:sz w:val="24"/>
                <w:szCs w:val="24"/>
                <w:highlight w:val="none"/>
              </w:rPr>
              <w:t>的，每1人得0.5分，本项最高得2分。</w:t>
            </w:r>
          </w:p>
        </w:tc>
        <w:tc>
          <w:tcPr>
            <w:tcW w:w="914" w:type="dxa"/>
            <w:vAlign w:val="center"/>
          </w:tcPr>
          <w:p>
            <w:pPr>
              <w:pStyle w:val="394"/>
              <w:spacing w:before="0" w:line="240" w:lineRule="auto"/>
              <w:ind w:firstLine="0" w:firstLineChars="0"/>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Cs w:val="24"/>
                <w:highlight w:val="none"/>
                <w:lang w:val="en-US" w:eastAsia="zh-CN"/>
              </w:rPr>
              <w:t>2</w:t>
            </w:r>
          </w:p>
        </w:tc>
        <w:tc>
          <w:tcPr>
            <w:tcW w:w="1463" w:type="dxa"/>
            <w:vAlign w:val="center"/>
          </w:tcPr>
          <w:p>
            <w:pPr>
              <w:pStyle w:val="394"/>
              <w:spacing w:before="0"/>
              <w:ind w:firstLine="0" w:firstLineChars="0"/>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Cs w:val="24"/>
                <w:highlight w:val="none"/>
                <w:lang w:eastAsia="zh-CN"/>
              </w:rPr>
              <w:t>客观分</w:t>
            </w:r>
          </w:p>
        </w:tc>
        <w:tc>
          <w:tcPr>
            <w:tcW w:w="1592" w:type="dxa"/>
            <w:vAlign w:val="center"/>
          </w:tcPr>
          <w:p>
            <w:pPr>
              <w:pStyle w:val="394"/>
              <w:spacing w:before="0"/>
              <w:ind w:firstLine="0" w:firstLineChars="0"/>
              <w:jc w:val="center"/>
              <w:rPr>
                <w:rFonts w:hint="eastAsia" w:asciiTheme="minorEastAsia" w:hAnsiTheme="minorEastAsia" w:eastAsiaTheme="minorEastAsia" w:cstheme="minor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pStyle w:val="394"/>
              <w:spacing w:before="0" w:line="240" w:lineRule="auto"/>
              <w:ind w:firstLine="0" w:firstLineChars="0"/>
              <w:jc w:val="center"/>
              <w:rPr>
                <w:rFonts w:hint="eastAsia"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color w:val="auto"/>
                <w:szCs w:val="24"/>
                <w:highlight w:val="none"/>
              </w:rPr>
              <w:t>16</w:t>
            </w:r>
          </w:p>
        </w:tc>
        <w:tc>
          <w:tcPr>
            <w:tcW w:w="4527" w:type="dxa"/>
            <w:vAlign w:val="center"/>
          </w:tcPr>
          <w:p>
            <w:pPr>
              <w:snapToGrid w:val="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 w:val="24"/>
                <w:szCs w:val="24"/>
                <w:highlight w:val="none"/>
              </w:rPr>
              <w:t>拟邀请本次活动直播及开幕式主持人知名度、影响力情况进行打分</w:t>
            </w:r>
            <w:r>
              <w:rPr>
                <w:rFonts w:hint="eastAsia" w:asciiTheme="minorEastAsia" w:hAnsiTheme="minorEastAsia" w:eastAsiaTheme="minorEastAsia" w:cstheme="minorEastAsia"/>
                <w:color w:val="auto"/>
                <w:sz w:val="24"/>
                <w:highlight w:val="none"/>
              </w:rPr>
              <w:t>，最高2分。</w:t>
            </w:r>
          </w:p>
        </w:tc>
        <w:tc>
          <w:tcPr>
            <w:tcW w:w="914" w:type="dxa"/>
            <w:vAlign w:val="center"/>
          </w:tcPr>
          <w:p>
            <w:pPr>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w:t>
            </w:r>
          </w:p>
        </w:tc>
        <w:tc>
          <w:tcPr>
            <w:tcW w:w="1463" w:type="dxa"/>
            <w:vAlign w:val="center"/>
          </w:tcPr>
          <w:p>
            <w:pPr>
              <w:pStyle w:val="394"/>
              <w:spacing w:before="0"/>
              <w:ind w:firstLine="0" w:firstLineChars="0"/>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Cs w:val="24"/>
                <w:highlight w:val="none"/>
                <w:lang w:eastAsia="zh-CN"/>
              </w:rPr>
              <w:t>主观分</w:t>
            </w:r>
          </w:p>
        </w:tc>
        <w:tc>
          <w:tcPr>
            <w:tcW w:w="1592" w:type="dxa"/>
            <w:vAlign w:val="center"/>
          </w:tcPr>
          <w:p>
            <w:pPr>
              <w:pStyle w:val="394"/>
              <w:spacing w:before="0"/>
              <w:ind w:firstLine="0" w:firstLineChars="0"/>
              <w:jc w:val="center"/>
              <w:rPr>
                <w:rFonts w:hint="eastAsia" w:asciiTheme="minorEastAsia" w:hAnsiTheme="minorEastAsia" w:eastAsiaTheme="minorEastAsia" w:cstheme="minor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pStyle w:val="394"/>
              <w:spacing w:before="0" w:line="240" w:lineRule="auto"/>
              <w:ind w:firstLine="0" w:firstLineChars="0"/>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17</w:t>
            </w:r>
          </w:p>
        </w:tc>
        <w:tc>
          <w:tcPr>
            <w:tcW w:w="4527" w:type="dxa"/>
            <w:vAlign w:val="center"/>
          </w:tcPr>
          <w:p>
            <w:pPr>
              <w:snapToGrid w:val="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 w:val="24"/>
                <w:szCs w:val="24"/>
                <w:highlight w:val="none"/>
              </w:rPr>
              <w:t>拟邀请的</w:t>
            </w:r>
            <w:r>
              <w:rPr>
                <w:rFonts w:hint="eastAsia" w:asciiTheme="minorEastAsia" w:hAnsiTheme="minorEastAsia" w:eastAsiaTheme="minorEastAsia" w:cstheme="minorEastAsia"/>
                <w:color w:val="auto"/>
                <w:sz w:val="24"/>
                <w:highlight w:val="none"/>
              </w:rPr>
              <w:t>特邀嘉宾水上运动</w:t>
            </w:r>
            <w:r>
              <w:rPr>
                <w:rFonts w:hint="eastAsia" w:asciiTheme="minorEastAsia" w:hAnsiTheme="minorEastAsia" w:eastAsiaTheme="minorEastAsia" w:cstheme="minorEastAsia"/>
                <w:color w:val="auto"/>
                <w:kern w:val="0"/>
                <w:sz w:val="24"/>
                <w:szCs w:val="24"/>
                <w:highlight w:val="none"/>
                <w:u w:val="none" w:color="000000"/>
                <w:lang w:val="en-US" w:eastAsia="zh-CN" w:bidi="ar-SA"/>
              </w:rPr>
              <w:t>游泳冠军</w:t>
            </w:r>
            <w:r>
              <w:rPr>
                <w:rFonts w:hint="eastAsia" w:asciiTheme="minorEastAsia" w:hAnsiTheme="minorEastAsia" w:eastAsiaTheme="minorEastAsia" w:cstheme="minorEastAsia"/>
                <w:color w:val="auto"/>
                <w:sz w:val="24"/>
                <w:highlight w:val="none"/>
              </w:rPr>
              <w:t>，人员数量满足招标文件</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1人</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不得分，每增加1人得1分，最高2分</w:t>
            </w:r>
            <w:r>
              <w:rPr>
                <w:rFonts w:hint="eastAsia" w:asciiTheme="minorEastAsia" w:hAnsiTheme="minorEastAsia" w:eastAsiaTheme="minorEastAsia" w:cstheme="minorEastAsia"/>
                <w:color w:val="auto"/>
                <w:sz w:val="24"/>
                <w:szCs w:val="24"/>
                <w:highlight w:val="none"/>
              </w:rPr>
              <w:t>。</w:t>
            </w:r>
          </w:p>
        </w:tc>
        <w:tc>
          <w:tcPr>
            <w:tcW w:w="914" w:type="dxa"/>
            <w:vAlign w:val="center"/>
          </w:tcPr>
          <w:p>
            <w:pPr>
              <w:pStyle w:val="394"/>
              <w:spacing w:before="0" w:line="240" w:lineRule="auto"/>
              <w:ind w:firstLine="0" w:firstLineChars="0"/>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lang w:val="en-US" w:eastAsia="zh-CN"/>
              </w:rPr>
              <w:t>2</w:t>
            </w:r>
          </w:p>
        </w:tc>
        <w:tc>
          <w:tcPr>
            <w:tcW w:w="1463" w:type="dxa"/>
            <w:vAlign w:val="center"/>
          </w:tcPr>
          <w:p>
            <w:pPr>
              <w:pStyle w:val="394"/>
              <w:spacing w:before="0"/>
              <w:ind w:firstLine="0" w:firstLineChars="0"/>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lang w:eastAsia="zh-CN"/>
              </w:rPr>
              <w:t>客观分</w:t>
            </w:r>
          </w:p>
        </w:tc>
        <w:tc>
          <w:tcPr>
            <w:tcW w:w="1592" w:type="dxa"/>
            <w:vAlign w:val="center"/>
          </w:tcPr>
          <w:p>
            <w:pPr>
              <w:pStyle w:val="394"/>
              <w:spacing w:before="0"/>
              <w:ind w:firstLine="0" w:firstLineChars="0"/>
              <w:jc w:val="center"/>
              <w:rPr>
                <w:rFonts w:hint="eastAsia" w:asciiTheme="minorEastAsia" w:hAnsiTheme="minorEastAsia" w:eastAsiaTheme="minorEastAsia" w:cstheme="minor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pStyle w:val="394"/>
              <w:spacing w:before="0" w:line="240" w:lineRule="auto"/>
              <w:ind w:firstLine="0" w:firstLineChars="0"/>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18</w:t>
            </w:r>
          </w:p>
        </w:tc>
        <w:tc>
          <w:tcPr>
            <w:tcW w:w="4527" w:type="dxa"/>
            <w:vAlign w:val="center"/>
          </w:tcPr>
          <w:p>
            <w:pPr>
              <w:snapToGrid w:val="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 w:val="24"/>
                <w:szCs w:val="24"/>
                <w:highlight w:val="none"/>
              </w:rPr>
              <w:t>拟邀请的</w:t>
            </w:r>
            <w:r>
              <w:rPr>
                <w:rFonts w:hint="eastAsia" w:asciiTheme="minorEastAsia" w:hAnsiTheme="minorEastAsia" w:eastAsiaTheme="minorEastAsia" w:cstheme="minorEastAsia"/>
                <w:color w:val="auto"/>
                <w:sz w:val="24"/>
                <w:highlight w:val="none"/>
              </w:rPr>
              <w:t>特邀嘉宾(</w:t>
            </w:r>
            <w:r>
              <w:rPr>
                <w:rFonts w:hint="eastAsia" w:asciiTheme="minorEastAsia" w:hAnsiTheme="minorEastAsia" w:eastAsiaTheme="minorEastAsia" w:cstheme="minorEastAsia"/>
                <w:color w:val="auto"/>
                <w:kern w:val="0"/>
                <w:sz w:val="24"/>
                <w:szCs w:val="24"/>
                <w:highlight w:val="none"/>
                <w:u w:val="none" w:color="000000"/>
                <w:lang w:val="en-US" w:eastAsia="zh-CN" w:bidi="ar-SA"/>
              </w:rPr>
              <w:t>游泳冠军</w:t>
            </w:r>
            <w:r>
              <w:rPr>
                <w:rFonts w:hint="eastAsia" w:asciiTheme="minorEastAsia" w:hAnsiTheme="minorEastAsia" w:eastAsiaTheme="minorEastAsia" w:cstheme="minorEastAsia"/>
                <w:color w:val="auto"/>
                <w:sz w:val="24"/>
                <w:highlight w:val="none"/>
              </w:rPr>
              <w:t>（水上运动）的知名度、影响力情况按次序排名打分，最高2分。</w:t>
            </w:r>
          </w:p>
        </w:tc>
        <w:tc>
          <w:tcPr>
            <w:tcW w:w="914" w:type="dxa"/>
            <w:vAlign w:val="center"/>
          </w:tcPr>
          <w:p>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kern w:val="2"/>
                <w:sz w:val="24"/>
                <w:szCs w:val="24"/>
                <w:highlight w:val="none"/>
                <w:lang w:val="en-US" w:eastAsia="zh-CN" w:bidi="ar-SA"/>
              </w:rPr>
              <w:t>2</w:t>
            </w:r>
          </w:p>
        </w:tc>
        <w:tc>
          <w:tcPr>
            <w:tcW w:w="1463" w:type="dxa"/>
            <w:vAlign w:val="center"/>
          </w:tcPr>
          <w:p>
            <w:pPr>
              <w:pStyle w:val="394"/>
              <w:spacing w:before="0"/>
              <w:ind w:firstLine="0" w:firstLineChars="0"/>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lang w:eastAsia="zh-CN"/>
              </w:rPr>
              <w:t>主观分</w:t>
            </w:r>
          </w:p>
        </w:tc>
        <w:tc>
          <w:tcPr>
            <w:tcW w:w="1592" w:type="dxa"/>
            <w:vAlign w:val="center"/>
          </w:tcPr>
          <w:p>
            <w:pPr>
              <w:pStyle w:val="394"/>
              <w:spacing w:before="0"/>
              <w:ind w:firstLine="0" w:firstLineChars="0"/>
              <w:jc w:val="center"/>
              <w:rPr>
                <w:rFonts w:hint="eastAsia" w:asciiTheme="minorEastAsia" w:hAnsiTheme="minorEastAsia" w:eastAsiaTheme="minorEastAsia" w:cstheme="minor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pStyle w:val="394"/>
              <w:spacing w:before="0" w:line="240" w:lineRule="auto"/>
              <w:ind w:firstLine="0" w:firstLineChars="0"/>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19</w:t>
            </w:r>
          </w:p>
        </w:tc>
        <w:tc>
          <w:tcPr>
            <w:tcW w:w="4527" w:type="dxa"/>
            <w:vAlign w:val="center"/>
          </w:tcPr>
          <w:p>
            <w:pPr>
              <w:snapToGrid w:val="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 w:val="24"/>
                <w:szCs w:val="24"/>
                <w:highlight w:val="none"/>
                <w:lang w:eastAsia="zh-CN"/>
              </w:rPr>
              <w:t>投标供应商承诺招募的</w:t>
            </w:r>
            <w:r>
              <w:rPr>
                <w:rFonts w:hint="eastAsia" w:asciiTheme="minorEastAsia" w:hAnsiTheme="minorEastAsia" w:eastAsiaTheme="minorEastAsia" w:cstheme="minorEastAsia"/>
                <w:color w:val="auto"/>
                <w:sz w:val="24"/>
                <w:szCs w:val="24"/>
                <w:highlight w:val="none"/>
              </w:rPr>
              <w:t>志愿者总人数</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300名</w:t>
            </w:r>
            <w:r>
              <w:rPr>
                <w:rFonts w:hint="eastAsia" w:asciiTheme="minorEastAsia" w:hAnsiTheme="minorEastAsia" w:eastAsiaTheme="minorEastAsia" w:cstheme="minorEastAsia"/>
                <w:color w:val="auto"/>
                <w:sz w:val="24"/>
                <w:szCs w:val="24"/>
                <w:highlight w:val="none"/>
                <w:lang w:eastAsia="zh-CN"/>
              </w:rPr>
              <w:t>）满足招标文件要求不得分，每多</w:t>
            </w:r>
            <w:r>
              <w:rPr>
                <w:rFonts w:hint="eastAsia" w:asciiTheme="minorEastAsia" w:hAnsiTheme="minorEastAsia" w:eastAsiaTheme="minorEastAsia" w:cstheme="minorEastAsia"/>
                <w:color w:val="auto"/>
                <w:sz w:val="24"/>
                <w:szCs w:val="24"/>
                <w:highlight w:val="none"/>
                <w:lang w:val="en-US" w:eastAsia="zh-CN"/>
              </w:rPr>
              <w:t>50人加1分，最高得2分。</w:t>
            </w:r>
          </w:p>
        </w:tc>
        <w:tc>
          <w:tcPr>
            <w:tcW w:w="914" w:type="dxa"/>
            <w:vAlign w:val="center"/>
          </w:tcPr>
          <w:p>
            <w:pPr>
              <w:pStyle w:val="394"/>
              <w:spacing w:before="0" w:line="240" w:lineRule="auto"/>
              <w:ind w:firstLine="0" w:firstLineChars="0"/>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lang w:val="en-US" w:eastAsia="zh-CN"/>
              </w:rPr>
              <w:t>2</w:t>
            </w:r>
          </w:p>
        </w:tc>
        <w:tc>
          <w:tcPr>
            <w:tcW w:w="1463" w:type="dxa"/>
            <w:vAlign w:val="center"/>
          </w:tcPr>
          <w:p>
            <w:pPr>
              <w:pStyle w:val="394"/>
              <w:spacing w:before="0"/>
              <w:ind w:firstLine="0" w:firstLineChars="0"/>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lang w:eastAsia="zh-CN"/>
              </w:rPr>
              <w:t>客观分</w:t>
            </w:r>
          </w:p>
        </w:tc>
        <w:tc>
          <w:tcPr>
            <w:tcW w:w="1592" w:type="dxa"/>
            <w:vAlign w:val="center"/>
          </w:tcPr>
          <w:p>
            <w:pPr>
              <w:pStyle w:val="394"/>
              <w:spacing w:before="0"/>
              <w:ind w:firstLine="0" w:firstLineChars="0"/>
              <w:jc w:val="center"/>
              <w:rPr>
                <w:rFonts w:hint="eastAsia" w:asciiTheme="minorEastAsia" w:hAnsiTheme="minorEastAsia" w:eastAsiaTheme="minorEastAsia" w:cstheme="minor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pStyle w:val="394"/>
              <w:spacing w:before="0" w:line="240" w:lineRule="auto"/>
              <w:ind w:firstLine="0" w:firstLineChars="0"/>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20</w:t>
            </w:r>
          </w:p>
        </w:tc>
        <w:tc>
          <w:tcPr>
            <w:tcW w:w="4527" w:type="dxa"/>
            <w:vAlign w:val="center"/>
          </w:tcPr>
          <w:p>
            <w:pPr>
              <w:snapToGrid w:val="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 w:val="24"/>
                <w:szCs w:val="24"/>
                <w:highlight w:val="none"/>
                <w:lang w:eastAsia="zh-CN"/>
              </w:rPr>
              <w:t>投标供应商承诺招募具有医师执业证、其他急救证书、经过专业急救知识培训的志愿者人数满足招标文件（</w:t>
            </w:r>
            <w:r>
              <w:rPr>
                <w:rFonts w:hint="eastAsia" w:asciiTheme="minorEastAsia" w:hAnsiTheme="minorEastAsia" w:eastAsiaTheme="minorEastAsia" w:cstheme="minorEastAsia"/>
                <w:color w:val="auto"/>
                <w:sz w:val="24"/>
                <w:szCs w:val="24"/>
                <w:highlight w:val="none"/>
                <w:lang w:val="en-US" w:eastAsia="zh-CN"/>
              </w:rPr>
              <w:t>20名</w:t>
            </w:r>
            <w:r>
              <w:rPr>
                <w:rFonts w:hint="eastAsia" w:asciiTheme="minorEastAsia" w:hAnsiTheme="minorEastAsia" w:eastAsiaTheme="minorEastAsia" w:cstheme="minorEastAsia"/>
                <w:color w:val="auto"/>
                <w:sz w:val="24"/>
                <w:szCs w:val="24"/>
                <w:highlight w:val="none"/>
                <w:lang w:eastAsia="zh-CN"/>
              </w:rPr>
              <w:t>）要求不得分，每多</w:t>
            </w:r>
            <w:r>
              <w:rPr>
                <w:rFonts w:hint="eastAsia" w:asciiTheme="minorEastAsia" w:hAnsiTheme="minorEastAsia" w:eastAsiaTheme="minorEastAsia" w:cstheme="minorEastAsia"/>
                <w:color w:val="auto"/>
                <w:sz w:val="24"/>
                <w:szCs w:val="24"/>
                <w:highlight w:val="none"/>
                <w:lang w:val="en-US" w:eastAsia="zh-CN"/>
              </w:rPr>
              <w:t>5人加1分，最高得4分。</w:t>
            </w:r>
          </w:p>
        </w:tc>
        <w:tc>
          <w:tcPr>
            <w:tcW w:w="914" w:type="dxa"/>
            <w:vAlign w:val="center"/>
          </w:tcPr>
          <w:p>
            <w:pPr>
              <w:pStyle w:val="394"/>
              <w:spacing w:before="0" w:line="240" w:lineRule="auto"/>
              <w:ind w:firstLine="0" w:firstLineChars="0"/>
              <w:jc w:val="center"/>
              <w:rPr>
                <w:rFonts w:hint="eastAsia"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color w:val="auto"/>
                <w:szCs w:val="24"/>
                <w:highlight w:val="none"/>
                <w:lang w:val="en-US" w:eastAsia="zh-CN"/>
              </w:rPr>
              <w:t>4</w:t>
            </w:r>
          </w:p>
        </w:tc>
        <w:tc>
          <w:tcPr>
            <w:tcW w:w="1463" w:type="dxa"/>
            <w:vAlign w:val="center"/>
          </w:tcPr>
          <w:p>
            <w:pPr>
              <w:pStyle w:val="394"/>
              <w:spacing w:before="0"/>
              <w:ind w:firstLine="0" w:firstLineChars="0"/>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lang w:eastAsia="zh-CN"/>
              </w:rPr>
              <w:t>客观分</w:t>
            </w:r>
          </w:p>
        </w:tc>
        <w:tc>
          <w:tcPr>
            <w:tcW w:w="1592" w:type="dxa"/>
            <w:vAlign w:val="center"/>
          </w:tcPr>
          <w:p>
            <w:pPr>
              <w:pStyle w:val="394"/>
              <w:spacing w:before="0"/>
              <w:ind w:firstLine="0" w:firstLineChars="0"/>
              <w:jc w:val="center"/>
              <w:rPr>
                <w:rFonts w:hint="eastAsia" w:asciiTheme="minorEastAsia" w:hAnsiTheme="minorEastAsia" w:eastAsiaTheme="minorEastAsia" w:cstheme="minor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pStyle w:val="394"/>
              <w:spacing w:before="0" w:line="240" w:lineRule="auto"/>
              <w:ind w:firstLine="0" w:firstLineChars="0"/>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21</w:t>
            </w:r>
          </w:p>
        </w:tc>
        <w:tc>
          <w:tcPr>
            <w:tcW w:w="4527" w:type="dxa"/>
            <w:vAlign w:val="center"/>
          </w:tcPr>
          <w:p>
            <w:pPr>
              <w:snapToGrid w:val="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 w:val="24"/>
                <w:szCs w:val="24"/>
                <w:highlight w:val="none"/>
                <w:lang w:eastAsia="zh-CN"/>
              </w:rPr>
              <w:t>投标供应商</w:t>
            </w:r>
            <w:r>
              <w:rPr>
                <w:rFonts w:hint="eastAsia" w:asciiTheme="minorEastAsia" w:hAnsiTheme="minorEastAsia" w:eastAsiaTheme="minorEastAsia" w:cstheme="minorEastAsia"/>
                <w:color w:val="auto"/>
                <w:sz w:val="24"/>
                <w:szCs w:val="24"/>
                <w:highlight w:val="none"/>
              </w:rPr>
              <w:t>按照采购人的要求，提供详实的进度计划。根据进度计划安排，从进度计划合理性、可行性、高效性等进行打分，最高得3分。</w:t>
            </w:r>
          </w:p>
        </w:tc>
        <w:tc>
          <w:tcPr>
            <w:tcW w:w="914" w:type="dxa"/>
            <w:vAlign w:val="center"/>
          </w:tcPr>
          <w:p>
            <w:pPr>
              <w:pStyle w:val="394"/>
              <w:spacing w:before="0" w:line="240" w:lineRule="auto"/>
              <w:ind w:firstLine="0" w:firstLineChars="0"/>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Cs w:val="24"/>
                <w:highlight w:val="none"/>
                <w:lang w:val="en-US" w:eastAsia="zh-CN"/>
              </w:rPr>
              <w:t>3</w:t>
            </w:r>
          </w:p>
        </w:tc>
        <w:tc>
          <w:tcPr>
            <w:tcW w:w="1463" w:type="dxa"/>
            <w:vAlign w:val="center"/>
          </w:tcPr>
          <w:p>
            <w:pPr>
              <w:pStyle w:val="394"/>
              <w:spacing w:before="0"/>
              <w:ind w:firstLine="0" w:firstLineChars="0"/>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Cs w:val="24"/>
                <w:highlight w:val="none"/>
                <w:lang w:eastAsia="zh-CN"/>
              </w:rPr>
              <w:t>主观分</w:t>
            </w:r>
          </w:p>
        </w:tc>
        <w:tc>
          <w:tcPr>
            <w:tcW w:w="1592" w:type="dxa"/>
            <w:vAlign w:val="center"/>
          </w:tcPr>
          <w:p>
            <w:pPr>
              <w:pStyle w:val="394"/>
              <w:spacing w:before="0"/>
              <w:ind w:firstLine="0" w:firstLineChars="0"/>
              <w:jc w:val="center"/>
              <w:rPr>
                <w:rFonts w:hint="eastAsia" w:asciiTheme="minorEastAsia" w:hAnsiTheme="minorEastAsia" w:eastAsiaTheme="minorEastAsia" w:cstheme="minor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pStyle w:val="394"/>
              <w:spacing w:before="0" w:line="240" w:lineRule="auto"/>
              <w:ind w:firstLine="0" w:firstLineChars="0"/>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22</w:t>
            </w:r>
          </w:p>
        </w:tc>
        <w:tc>
          <w:tcPr>
            <w:tcW w:w="4527" w:type="dxa"/>
            <w:vAlign w:val="center"/>
          </w:tcPr>
          <w:p>
            <w:pPr>
              <w:snapToGrid w:val="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 w:val="24"/>
                <w:szCs w:val="24"/>
                <w:highlight w:val="none"/>
              </w:rPr>
              <w:t>针对本项目安保方案以及突发事件、安全应急预案打分。根据是否严格依法审批审查；是否有针对性、现实性和可操作性；对预想情况是否考虑超前、全面等进行打分。最高得3分。</w:t>
            </w:r>
          </w:p>
        </w:tc>
        <w:tc>
          <w:tcPr>
            <w:tcW w:w="914" w:type="dxa"/>
            <w:vAlign w:val="center"/>
          </w:tcPr>
          <w:p>
            <w:pPr>
              <w:pStyle w:val="394"/>
              <w:spacing w:before="0" w:line="240" w:lineRule="auto"/>
              <w:ind w:firstLine="0" w:firstLineChars="0"/>
              <w:jc w:val="center"/>
              <w:rPr>
                <w:rFonts w:hint="eastAsia"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color w:val="auto"/>
                <w:szCs w:val="24"/>
                <w:highlight w:val="none"/>
                <w:lang w:val="en-US" w:eastAsia="zh-CN"/>
              </w:rPr>
              <w:t>3</w:t>
            </w:r>
          </w:p>
        </w:tc>
        <w:tc>
          <w:tcPr>
            <w:tcW w:w="1463" w:type="dxa"/>
            <w:vAlign w:val="center"/>
          </w:tcPr>
          <w:p>
            <w:pPr>
              <w:pStyle w:val="394"/>
              <w:spacing w:before="0"/>
              <w:ind w:firstLine="0" w:firstLineChars="0"/>
              <w:jc w:val="center"/>
              <w:rPr>
                <w:rFonts w:hint="eastAsia" w:asciiTheme="minorEastAsia" w:hAnsiTheme="minorEastAsia" w:eastAsiaTheme="minorEastAsia" w:cstheme="minorEastAsia"/>
                <w:color w:val="auto"/>
                <w:szCs w:val="24"/>
                <w:highlight w:val="none"/>
                <w:lang w:eastAsia="zh-CN"/>
              </w:rPr>
            </w:pPr>
            <w:r>
              <w:rPr>
                <w:rFonts w:hint="eastAsia" w:asciiTheme="minorEastAsia" w:hAnsiTheme="minorEastAsia" w:eastAsiaTheme="minorEastAsia" w:cstheme="minorEastAsia"/>
                <w:color w:val="auto"/>
                <w:szCs w:val="24"/>
                <w:highlight w:val="none"/>
                <w:lang w:eastAsia="zh-CN"/>
              </w:rPr>
              <w:t>主观分</w:t>
            </w:r>
          </w:p>
        </w:tc>
        <w:tc>
          <w:tcPr>
            <w:tcW w:w="1592" w:type="dxa"/>
            <w:vAlign w:val="center"/>
          </w:tcPr>
          <w:p>
            <w:pPr>
              <w:pStyle w:val="394"/>
              <w:spacing w:before="0"/>
              <w:ind w:firstLine="0" w:firstLineChars="0"/>
              <w:jc w:val="center"/>
              <w:rPr>
                <w:rFonts w:hint="eastAsia" w:asciiTheme="minorEastAsia" w:hAnsiTheme="minorEastAsia" w:eastAsiaTheme="minorEastAsia" w:cstheme="minor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pStyle w:val="394"/>
              <w:spacing w:before="0" w:line="240" w:lineRule="auto"/>
              <w:ind w:firstLine="0" w:firstLineChars="0"/>
              <w:jc w:val="center"/>
              <w:rPr>
                <w:rFonts w:hint="eastAsia"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color w:val="auto"/>
                <w:szCs w:val="24"/>
                <w:highlight w:val="none"/>
                <w:lang w:val="en-US" w:eastAsia="zh-CN"/>
              </w:rPr>
              <w:t>23</w:t>
            </w:r>
          </w:p>
        </w:tc>
        <w:tc>
          <w:tcPr>
            <w:tcW w:w="4527" w:type="dxa"/>
            <w:vAlign w:val="center"/>
          </w:tcPr>
          <w:p>
            <w:pPr>
              <w:snapToGrid w:val="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根据投标单位对本项目服务质量保证措施的完备性、可行性等角度的进行打分，最高3分。</w:t>
            </w:r>
          </w:p>
        </w:tc>
        <w:tc>
          <w:tcPr>
            <w:tcW w:w="914" w:type="dxa"/>
            <w:vAlign w:val="center"/>
          </w:tcPr>
          <w:p>
            <w:pPr>
              <w:pStyle w:val="394"/>
              <w:spacing w:before="0" w:line="240" w:lineRule="auto"/>
              <w:ind w:firstLine="0" w:firstLineChars="0"/>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Cs w:val="24"/>
                <w:highlight w:val="none"/>
                <w:lang w:val="en-US" w:eastAsia="zh-CN"/>
              </w:rPr>
              <w:t>3</w:t>
            </w:r>
          </w:p>
        </w:tc>
        <w:tc>
          <w:tcPr>
            <w:tcW w:w="1463" w:type="dxa"/>
            <w:vAlign w:val="center"/>
          </w:tcPr>
          <w:p>
            <w:pPr>
              <w:pStyle w:val="394"/>
              <w:spacing w:before="0"/>
              <w:ind w:firstLine="0" w:firstLineChars="0"/>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Cs w:val="24"/>
                <w:highlight w:val="none"/>
                <w:lang w:eastAsia="zh-CN"/>
              </w:rPr>
              <w:t>主观分</w:t>
            </w:r>
          </w:p>
        </w:tc>
        <w:tc>
          <w:tcPr>
            <w:tcW w:w="1592" w:type="dxa"/>
            <w:vAlign w:val="center"/>
          </w:tcPr>
          <w:p>
            <w:pPr>
              <w:pStyle w:val="394"/>
              <w:spacing w:before="0"/>
              <w:ind w:firstLine="0" w:firstLineChars="0"/>
              <w:jc w:val="center"/>
              <w:rPr>
                <w:rFonts w:hint="eastAsia" w:asciiTheme="minorEastAsia" w:hAnsiTheme="minorEastAsia" w:eastAsiaTheme="minorEastAsia" w:cstheme="minor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pStyle w:val="394"/>
              <w:spacing w:before="0" w:line="240" w:lineRule="auto"/>
              <w:ind w:firstLine="0" w:firstLineChars="0"/>
              <w:jc w:val="center"/>
              <w:rPr>
                <w:rFonts w:hint="eastAsia"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color w:val="auto"/>
                <w:szCs w:val="24"/>
                <w:highlight w:val="none"/>
                <w:lang w:val="en-US" w:eastAsia="zh-CN"/>
              </w:rPr>
              <w:t>24</w:t>
            </w:r>
          </w:p>
        </w:tc>
        <w:tc>
          <w:tcPr>
            <w:tcW w:w="4527" w:type="dxa"/>
            <w:vAlign w:val="center"/>
          </w:tcPr>
          <w:p>
            <w:pPr>
              <w:widowControl/>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投标软硬件设施、政府采购信誉度</w:t>
            </w:r>
            <w:r>
              <w:rPr>
                <w:rFonts w:hint="eastAsia" w:asciiTheme="minorEastAsia" w:hAnsiTheme="minorEastAsia" w:eastAsiaTheme="minorEastAsia" w:cstheme="minorEastAsia"/>
                <w:color w:val="auto"/>
                <w:kern w:val="0"/>
                <w:sz w:val="24"/>
                <w:szCs w:val="24"/>
                <w:highlight w:val="none"/>
              </w:rPr>
              <w:t>等情况，按次序排名得分，最高得3分。</w:t>
            </w:r>
          </w:p>
        </w:tc>
        <w:tc>
          <w:tcPr>
            <w:tcW w:w="914" w:type="dxa"/>
            <w:vAlign w:val="center"/>
          </w:tcPr>
          <w:p>
            <w:pPr>
              <w:pStyle w:val="394"/>
              <w:spacing w:before="0" w:line="240" w:lineRule="auto"/>
              <w:ind w:firstLine="0" w:firstLineChars="0"/>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Cs w:val="24"/>
                <w:highlight w:val="none"/>
                <w:lang w:val="en-US" w:eastAsia="zh-CN"/>
              </w:rPr>
              <w:t>3</w:t>
            </w:r>
          </w:p>
        </w:tc>
        <w:tc>
          <w:tcPr>
            <w:tcW w:w="1463" w:type="dxa"/>
            <w:vAlign w:val="center"/>
          </w:tcPr>
          <w:p>
            <w:pPr>
              <w:pStyle w:val="394"/>
              <w:spacing w:before="0"/>
              <w:ind w:firstLine="0" w:firstLineChars="0"/>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Cs w:val="24"/>
                <w:highlight w:val="none"/>
                <w:lang w:eastAsia="zh-CN"/>
              </w:rPr>
              <w:t>主观分</w:t>
            </w:r>
          </w:p>
        </w:tc>
        <w:tc>
          <w:tcPr>
            <w:tcW w:w="1592" w:type="dxa"/>
            <w:vAlign w:val="center"/>
          </w:tcPr>
          <w:p>
            <w:pPr>
              <w:pStyle w:val="394"/>
              <w:spacing w:before="0"/>
              <w:ind w:firstLine="0" w:firstLineChars="0"/>
              <w:jc w:val="center"/>
              <w:rPr>
                <w:rFonts w:hint="eastAsia" w:asciiTheme="minorEastAsia" w:hAnsiTheme="minorEastAsia" w:eastAsiaTheme="minorEastAsia" w:cstheme="minor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pStyle w:val="394"/>
              <w:spacing w:before="0" w:line="240" w:lineRule="auto"/>
              <w:ind w:firstLine="0" w:firstLineChars="0"/>
              <w:jc w:val="center"/>
              <w:rPr>
                <w:rFonts w:hint="eastAsia"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color w:val="auto"/>
                <w:szCs w:val="24"/>
                <w:highlight w:val="none"/>
                <w:lang w:val="en-US" w:eastAsia="zh-CN"/>
              </w:rPr>
              <w:t>25</w:t>
            </w:r>
          </w:p>
        </w:tc>
        <w:tc>
          <w:tcPr>
            <w:tcW w:w="4527" w:type="dxa"/>
            <w:vAlign w:val="center"/>
          </w:tcPr>
          <w:p>
            <w:pPr>
              <w:snapToGrid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根据</w:t>
            </w:r>
            <w:r>
              <w:rPr>
                <w:rFonts w:hint="eastAsia" w:asciiTheme="minorEastAsia" w:hAnsiTheme="minorEastAsia" w:eastAsiaTheme="minorEastAsia" w:cstheme="minorEastAsia"/>
                <w:color w:val="auto"/>
                <w:sz w:val="24"/>
                <w:szCs w:val="24"/>
                <w:highlight w:val="none"/>
                <w:lang w:eastAsia="zh-CN"/>
              </w:rPr>
              <w:t>投标供应商</w:t>
            </w:r>
            <w:r>
              <w:rPr>
                <w:rFonts w:hint="eastAsia" w:asciiTheme="minorEastAsia" w:hAnsiTheme="minorEastAsia" w:eastAsiaTheme="minorEastAsia" w:cstheme="minorEastAsia"/>
                <w:color w:val="auto"/>
                <w:sz w:val="24"/>
                <w:szCs w:val="24"/>
                <w:highlight w:val="none"/>
              </w:rPr>
              <w:t>提供执行过由政府部门主办的体育赛事活动采购项目成功案例打分1个得1分，最高得</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分，（须提供相关合同复印件并加盖公章，不提供者不得分）</w:t>
            </w:r>
          </w:p>
        </w:tc>
        <w:tc>
          <w:tcPr>
            <w:tcW w:w="914" w:type="dxa"/>
            <w:vAlign w:val="center"/>
          </w:tcPr>
          <w:p>
            <w:pPr>
              <w:pStyle w:val="394"/>
              <w:spacing w:before="0" w:line="240" w:lineRule="auto"/>
              <w:ind w:firstLine="0" w:firstLineChars="0"/>
              <w:jc w:val="center"/>
              <w:rPr>
                <w:rFonts w:hint="eastAsia"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color w:val="auto"/>
                <w:szCs w:val="24"/>
                <w:highlight w:val="none"/>
                <w:lang w:val="en-US" w:eastAsia="zh-CN"/>
              </w:rPr>
              <w:t>2</w:t>
            </w:r>
          </w:p>
        </w:tc>
        <w:tc>
          <w:tcPr>
            <w:tcW w:w="1463" w:type="dxa"/>
            <w:vAlign w:val="center"/>
          </w:tcPr>
          <w:p>
            <w:pPr>
              <w:pStyle w:val="394"/>
              <w:spacing w:before="0"/>
              <w:ind w:firstLine="0" w:firstLineChars="0"/>
              <w:jc w:val="center"/>
              <w:rPr>
                <w:rFonts w:hint="eastAsia" w:asciiTheme="minorEastAsia" w:hAnsiTheme="minorEastAsia" w:eastAsiaTheme="minorEastAsia" w:cstheme="minorEastAsia"/>
                <w:color w:val="auto"/>
                <w:szCs w:val="24"/>
                <w:highlight w:val="none"/>
                <w:lang w:eastAsia="zh-CN"/>
              </w:rPr>
            </w:pPr>
            <w:r>
              <w:rPr>
                <w:rFonts w:hint="eastAsia" w:asciiTheme="minorEastAsia" w:hAnsiTheme="minorEastAsia" w:eastAsiaTheme="minorEastAsia" w:cstheme="minorEastAsia"/>
                <w:color w:val="auto"/>
                <w:szCs w:val="24"/>
                <w:highlight w:val="none"/>
                <w:lang w:eastAsia="zh-CN"/>
              </w:rPr>
              <w:t>客观分</w:t>
            </w:r>
          </w:p>
        </w:tc>
        <w:tc>
          <w:tcPr>
            <w:tcW w:w="1592" w:type="dxa"/>
            <w:vAlign w:val="center"/>
          </w:tcPr>
          <w:p>
            <w:pPr>
              <w:pStyle w:val="394"/>
              <w:spacing w:before="0"/>
              <w:ind w:firstLine="0" w:firstLineChars="0"/>
              <w:jc w:val="center"/>
              <w:rPr>
                <w:rFonts w:hint="eastAsia" w:asciiTheme="minorEastAsia" w:hAnsiTheme="minorEastAsia" w:eastAsiaTheme="minorEastAsia" w:cstheme="minor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pStyle w:val="394"/>
              <w:spacing w:before="0"/>
              <w:ind w:firstLine="0" w:firstLineChars="0"/>
              <w:jc w:val="center"/>
              <w:rPr>
                <w:rFonts w:hint="eastAsia"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color w:val="auto"/>
                <w:szCs w:val="24"/>
                <w:highlight w:val="none"/>
                <w:lang w:val="en-US" w:eastAsia="zh-CN"/>
              </w:rPr>
              <w:t>26</w:t>
            </w:r>
          </w:p>
        </w:tc>
        <w:tc>
          <w:tcPr>
            <w:tcW w:w="4527" w:type="dxa"/>
            <w:vAlign w:val="center"/>
          </w:tcPr>
          <w:p>
            <w:pPr>
              <w:spacing w:line="240" w:lineRule="auto"/>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有效最后报价的最低价作为评审基准价，其最低报价为满分；按［最后报价得分=（评审基准价/最后报价）*</w:t>
            </w:r>
            <w:r>
              <w:rPr>
                <w:rFonts w:hint="eastAsia" w:asciiTheme="minorEastAsia" w:hAnsiTheme="minorEastAsia" w:eastAsiaTheme="minorEastAsia" w:cstheme="minorEastAsia"/>
                <w:color w:val="auto"/>
                <w:sz w:val="24"/>
                <w:highlight w:val="none"/>
                <w:lang w:val="en-US" w:eastAsia="zh-CN"/>
              </w:rPr>
              <w:t>20</w:t>
            </w:r>
            <w:r>
              <w:rPr>
                <w:rFonts w:hint="eastAsia" w:asciiTheme="minorEastAsia" w:hAnsiTheme="minorEastAsia" w:eastAsiaTheme="minorEastAsia" w:cstheme="minorEastAsia"/>
                <w:color w:val="auto"/>
                <w:sz w:val="24"/>
                <w:highlight w:val="none"/>
              </w:rPr>
              <w:t>］的计算公式计算。</w:t>
            </w:r>
          </w:p>
          <w:p>
            <w:pPr>
              <w:widowControl/>
              <w:shd w:val="clear" w:color="auto" w:fill="FFFFFF"/>
              <w:adjustRightInd/>
              <w:spacing w:after="225" w:line="240" w:lineRule="auto"/>
              <w:ind w:firstLine="42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评审过程中，不得去掉报价中的最高报价和最低报价。</w:t>
            </w:r>
          </w:p>
          <w:p>
            <w:pPr>
              <w:pStyle w:val="394"/>
              <w:spacing w:before="0" w:line="240" w:lineRule="auto"/>
              <w:ind w:firstLine="480"/>
              <w:jc w:val="left"/>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highlight w:val="none"/>
              </w:rPr>
              <w:t>对于未预留份额专门面向中小企业的政府采购货物项目，以及预留份额政府采购服务项目中的非预留部分标项，对小型和微型企业的投标报价给予</w:t>
            </w:r>
            <w:r>
              <w:rPr>
                <w:rFonts w:hint="eastAsia" w:asciiTheme="minorEastAsia" w:hAnsiTheme="minorEastAsia" w:eastAsiaTheme="minorEastAsia" w:cstheme="minorEastAsia"/>
                <w:color w:val="auto"/>
                <w:highlight w:val="none"/>
                <w:lang w:val="en-US" w:eastAsia="zh-CN"/>
              </w:rPr>
              <w:t>20</w:t>
            </w:r>
            <w:r>
              <w:rPr>
                <w:rFonts w:hint="eastAsia" w:asciiTheme="minorEastAsia" w:hAnsiTheme="minorEastAsia" w:eastAsiaTheme="minorEastAsia" w:cstheme="minorEastAsia"/>
                <w:color w:val="auto"/>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Theme="minorEastAsia" w:hAnsiTheme="minorEastAsia" w:eastAsiaTheme="minorEastAsia" w:cstheme="minorEastAsia"/>
                <w:color w:val="auto"/>
                <w:highlight w:val="none"/>
                <w:lang w:val="en-US" w:eastAsia="zh-CN"/>
              </w:rPr>
              <w:t>6</w:t>
            </w:r>
            <w:r>
              <w:rPr>
                <w:rFonts w:hint="eastAsia" w:asciiTheme="minorEastAsia" w:hAnsiTheme="minorEastAsia" w:eastAsiaTheme="minorEastAsia" w:cstheme="minorEastAsia"/>
                <w:color w:val="auto"/>
                <w:highlight w:val="none"/>
              </w:rPr>
              <w:t>%的扣除，用扣除后的价格参加评审。</w:t>
            </w:r>
          </w:p>
        </w:tc>
        <w:tc>
          <w:tcPr>
            <w:tcW w:w="914" w:type="dxa"/>
            <w:vAlign w:val="center"/>
          </w:tcPr>
          <w:p>
            <w:pPr>
              <w:pStyle w:val="394"/>
              <w:spacing w:before="0"/>
              <w:ind w:firstLine="0" w:firstLineChars="0"/>
              <w:jc w:val="center"/>
              <w:rPr>
                <w:rFonts w:hint="eastAsia"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color w:val="auto"/>
                <w:szCs w:val="24"/>
                <w:highlight w:val="none"/>
                <w:lang w:val="en-US" w:eastAsia="zh-CN"/>
              </w:rPr>
              <w:t>20</w:t>
            </w:r>
          </w:p>
        </w:tc>
        <w:tc>
          <w:tcPr>
            <w:tcW w:w="1463" w:type="dxa"/>
            <w:vAlign w:val="center"/>
          </w:tcPr>
          <w:p>
            <w:pPr>
              <w:pStyle w:val="394"/>
              <w:spacing w:before="0"/>
              <w:ind w:firstLine="0" w:firstLineChars="0"/>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客观分</w:t>
            </w:r>
          </w:p>
        </w:tc>
        <w:tc>
          <w:tcPr>
            <w:tcW w:w="1592" w:type="dxa"/>
            <w:vAlign w:val="center"/>
          </w:tcPr>
          <w:p>
            <w:pPr>
              <w:pStyle w:val="394"/>
              <w:spacing w:before="0"/>
              <w:ind w:firstLine="0" w:firstLineChars="0"/>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w:t>
            </w:r>
          </w:p>
        </w:tc>
      </w:tr>
    </w:tbl>
    <w:p>
      <w:pPr>
        <w:adjustRightInd/>
        <w:spacing w:line="360" w:lineRule="auto"/>
        <w:ind w:firstLine="482" w:firstLineChars="200"/>
        <w:rPr>
          <w:rFonts w:cs="Arial" w:asciiTheme="minorEastAsia" w:hAnsiTheme="minorEastAsia" w:eastAsiaTheme="minorEastAsia"/>
          <w:b/>
          <w:color w:val="auto"/>
          <w:kern w:val="0"/>
          <w:sz w:val="24"/>
          <w:highlight w:val="none"/>
        </w:rPr>
      </w:pPr>
      <w:r>
        <w:rPr>
          <w:rFonts w:hint="eastAsia" w:cs="Arial" w:asciiTheme="minorEastAsia" w:hAnsiTheme="minorEastAsia" w:eastAsiaTheme="minorEastAsia"/>
          <w:b/>
          <w:color w:val="auto"/>
          <w:kern w:val="0"/>
          <w:sz w:val="24"/>
          <w:highlight w:val="none"/>
        </w:rPr>
        <w:t>“*”备注：供应商编制响应文件时，建议按此目录（序号和内容）提供评审标准相应的商务技术资料。</w:t>
      </w:r>
    </w:p>
    <w:p>
      <w:pPr>
        <w:adjustRightInd/>
        <w:spacing w:line="360" w:lineRule="auto"/>
        <w:ind w:firstLine="482" w:firstLineChars="200"/>
        <w:rPr>
          <w:rFonts w:cs="Arial" w:asciiTheme="minorEastAsia" w:hAnsiTheme="minorEastAsia" w:eastAsiaTheme="minorEastAsia"/>
          <w:b/>
          <w:color w:val="auto"/>
          <w:kern w:val="0"/>
          <w:sz w:val="24"/>
          <w:highlight w:val="none"/>
        </w:rPr>
      </w:pPr>
    </w:p>
    <w:p>
      <w:pPr>
        <w:pStyle w:val="394"/>
        <w:spacing w:before="0"/>
        <w:ind w:firstLine="643"/>
        <w:jc w:val="center"/>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sz w:val="32"/>
          <w:highlight w:val="none"/>
        </w:rPr>
        <w:t>一、评审方法</w:t>
      </w:r>
    </w:p>
    <w:p>
      <w:pPr>
        <w:adjustRightInd/>
        <w:spacing w:line="36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b/>
          <w:color w:val="auto"/>
          <w:kern w:val="0"/>
          <w:sz w:val="24"/>
          <w:highlight w:val="none"/>
        </w:rPr>
        <w:t>1.综合评分法。</w:t>
      </w:r>
      <w:r>
        <w:rPr>
          <w:rFonts w:hint="eastAsia" w:cs="Arial" w:asciiTheme="minorEastAsia" w:hAnsiTheme="minorEastAsia" w:eastAsiaTheme="minorEastAsia"/>
          <w:color w:val="auto"/>
          <w:kern w:val="0"/>
          <w:sz w:val="24"/>
          <w:highlight w:val="none"/>
        </w:rPr>
        <w:t>综合评分法，是指响应文件满足磋商文件全部实质性要求，且按照评审因素的量化指标评审得分最高的供应商为成交候选人的评审方法。</w:t>
      </w:r>
    </w:p>
    <w:p>
      <w:pPr>
        <w:adjustRightInd/>
        <w:spacing w:line="360" w:lineRule="auto"/>
        <w:rPr>
          <w:rFonts w:cs="Arial" w:asciiTheme="minorEastAsia" w:hAnsiTheme="minorEastAsia" w:eastAsiaTheme="minorEastAsia"/>
          <w:color w:val="auto"/>
          <w:kern w:val="0"/>
          <w:sz w:val="24"/>
          <w:highlight w:val="none"/>
        </w:rPr>
      </w:pPr>
    </w:p>
    <w:p>
      <w:pPr>
        <w:snapToGrid w:val="0"/>
        <w:spacing w:line="360" w:lineRule="auto"/>
        <w:ind w:left="120" w:leftChars="57" w:firstLine="422" w:firstLineChars="150"/>
        <w:jc w:val="center"/>
        <w:rPr>
          <w:rFonts w:cs="仿宋_GB2312" w:asciiTheme="minorEastAsia" w:hAnsiTheme="minorEastAsia" w:eastAsiaTheme="minorEastAsia"/>
          <w:b/>
          <w:color w:val="auto"/>
          <w:sz w:val="32"/>
          <w:highlight w:val="none"/>
        </w:rPr>
      </w:pPr>
      <w:r>
        <w:rPr>
          <w:rFonts w:hint="eastAsia" w:asciiTheme="minorEastAsia" w:hAnsiTheme="minorEastAsia" w:eastAsiaTheme="minorEastAsia"/>
          <w:b/>
          <w:color w:val="auto"/>
          <w:sz w:val="28"/>
          <w:szCs w:val="28"/>
          <w:highlight w:val="none"/>
        </w:rPr>
        <w:t xml:space="preserve">   </w:t>
      </w:r>
      <w:r>
        <w:rPr>
          <w:rFonts w:hint="eastAsia" w:cs="仿宋_GB2312" w:asciiTheme="minorEastAsia" w:hAnsiTheme="minorEastAsia" w:eastAsiaTheme="minorEastAsia"/>
          <w:b/>
          <w:color w:val="auto"/>
          <w:sz w:val="32"/>
          <w:highlight w:val="none"/>
        </w:rPr>
        <w:t>二、磋商小组的组成</w:t>
      </w:r>
    </w:p>
    <w:p>
      <w:pPr>
        <w:pStyle w:val="394"/>
        <w:spacing w:before="0"/>
        <w:ind w:firstLine="0" w:firstLineChars="0"/>
        <w:rPr>
          <w:rFonts w:cs="Arial" w:asciiTheme="minorEastAsia" w:hAnsiTheme="minorEastAsia" w:eastAsiaTheme="minorEastAsia"/>
          <w:b/>
          <w:color w:val="auto"/>
          <w:kern w:val="0"/>
          <w:highlight w:val="none"/>
        </w:rPr>
      </w:pPr>
      <w:r>
        <w:rPr>
          <w:rFonts w:hint="eastAsia" w:cs="Arial" w:asciiTheme="minorEastAsia" w:hAnsiTheme="minorEastAsia" w:eastAsiaTheme="minorEastAsia"/>
          <w:b/>
          <w:color w:val="auto"/>
          <w:kern w:val="0"/>
          <w:highlight w:val="none"/>
        </w:rPr>
        <w:t>1.磋商小组的组成。</w:t>
      </w:r>
    </w:p>
    <w:p>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磋商小组由采购人代表和评审专家共3人以上单数组成，其中评审专家人数不得少于磋商小组成员总数的2/3。采购人代表不得以评审专家身份参加本部门或本单位采购项目的评审。</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人员不得参加本机构代理的采购项目的评审。</w:t>
      </w:r>
    </w:p>
    <w:p>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pPr>
        <w:snapToGrid w:val="0"/>
        <w:spacing w:line="360" w:lineRule="auto"/>
        <w:rPr>
          <w:rFonts w:cs="Arial" w:asciiTheme="minorEastAsia" w:hAnsiTheme="minorEastAsia" w:eastAsiaTheme="minorEastAsia"/>
          <w:b/>
          <w:color w:val="auto"/>
          <w:kern w:val="0"/>
          <w:sz w:val="24"/>
          <w:szCs w:val="20"/>
          <w:highlight w:val="none"/>
        </w:rPr>
      </w:pPr>
      <w:r>
        <w:rPr>
          <w:rFonts w:hint="eastAsia" w:cs="Arial" w:asciiTheme="minorEastAsia" w:hAnsiTheme="minorEastAsia" w:eastAsiaTheme="minorEastAsia"/>
          <w:b/>
          <w:color w:val="auto"/>
          <w:kern w:val="0"/>
          <w:sz w:val="24"/>
          <w:szCs w:val="20"/>
          <w:highlight w:val="none"/>
        </w:rPr>
        <w:t>2.磋商小组的组成人员的回避。</w:t>
      </w:r>
    </w:p>
    <w:p>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在政府采购活动中，磋商小组的组成人员与供应商有下列利害关系之一的，应当回避：</w:t>
      </w:r>
    </w:p>
    <w:p>
      <w:pPr>
        <w:pStyle w:val="394"/>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2.1参加采购活动前3年内与供应商存在劳动关系；</w:t>
      </w:r>
    </w:p>
    <w:p>
      <w:pPr>
        <w:pStyle w:val="394"/>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2.2参加采购活动前3年内担任供应商的董事、监事；</w:t>
      </w:r>
    </w:p>
    <w:p>
      <w:pPr>
        <w:pStyle w:val="394"/>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2.3参加采购活动前3年内是供应商的控股股东或者实际控制人；</w:t>
      </w:r>
    </w:p>
    <w:p>
      <w:pPr>
        <w:pStyle w:val="394"/>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2.4与供应商的法定代表人或者负责人有夫妻、直系血亲、三代以内旁系血亲或者近姻亲关系；</w:t>
      </w:r>
    </w:p>
    <w:p>
      <w:pPr>
        <w:pStyle w:val="394"/>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2.5与供应商有其他可能影响政府采购活动公平、公正进行的关系。</w:t>
      </w:r>
    </w:p>
    <w:p>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p>
    <w:p>
      <w:pPr>
        <w:snapToGrid w:val="0"/>
        <w:spacing w:line="360" w:lineRule="auto"/>
        <w:ind w:left="120" w:leftChars="57" w:firstLine="482" w:firstLineChars="150"/>
        <w:jc w:val="center"/>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三、磋商小组的职责</w:t>
      </w:r>
    </w:p>
    <w:p>
      <w:pPr>
        <w:pStyle w:val="394"/>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1.磋商小组负责具体评审事务，并独立履行下列职责：</w:t>
      </w:r>
    </w:p>
    <w:p>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1.1</w:t>
      </w:r>
      <w:r>
        <w:rPr>
          <w:rFonts w:hint="eastAsia" w:asciiTheme="minorEastAsia" w:hAnsiTheme="minorEastAsia" w:eastAsiaTheme="minorEastAsia"/>
          <w:color w:val="auto"/>
          <w:szCs w:val="24"/>
          <w:highlight w:val="none"/>
        </w:rPr>
        <w:t>对供应商的资格进行审查；</w:t>
      </w:r>
      <w:r>
        <w:rPr>
          <w:rFonts w:hint="eastAsia" w:asciiTheme="minorEastAsia" w:hAnsiTheme="minorEastAsia" w:eastAsiaTheme="minorEastAsia"/>
          <w:color w:val="auto"/>
          <w:highlight w:val="none"/>
        </w:rPr>
        <w:t>对响应文件的有效性、完整性和响应程度进行审查；</w:t>
      </w:r>
    </w:p>
    <w:p>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1.2审查、评价响应文件是否符合磋商文件的商务、技术等实质性要求；</w:t>
      </w:r>
    </w:p>
    <w:p>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1.3要求供应商对响应文件有关事项作出澄清、说明或者更正；</w:t>
      </w:r>
    </w:p>
    <w:p>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1.4磋商小组集中与单一供应商分别进行磋商；</w:t>
      </w:r>
    </w:p>
    <w:p>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1.5确定磋商文件的变动情况，并确定提交最后报价的供应商；</w:t>
      </w:r>
    </w:p>
    <w:p>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1.6根据磋商文件确定的评审办法及评审标准对提交最后报价的供应商的响应文件和最后报价采用综合评分法进行综合评分；</w:t>
      </w:r>
    </w:p>
    <w:p>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1.7编制评审报告，确定成交候选人名单，以及根据采购人委托直接确定成交人；</w:t>
      </w:r>
    </w:p>
    <w:p>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1.8向采购人、</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或者有关部门报告评审中发现的违法行为；</w:t>
      </w:r>
    </w:p>
    <w:p>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1.9法律、法规、规章、磋商文件等规定的其它事项。</w:t>
      </w:r>
    </w:p>
    <w:p>
      <w:pPr>
        <w:pStyle w:val="394"/>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2.磋商小组及其成员不得有下列行为：</w:t>
      </w:r>
    </w:p>
    <w:p>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2.1确定参与本项目至评审结束前私自接触供应商；</w:t>
      </w:r>
    </w:p>
    <w:p>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2.2接受供应商提出的“超出响应文件的范围或者改变响应文件的实质性内容”的澄清、说明或者更正； </w:t>
      </w:r>
    </w:p>
    <w:p>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2.3违反评审纪律发表倾向性意见或者征询采购人的倾向性意见；</w:t>
      </w:r>
    </w:p>
    <w:p>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2.4对需要专业判断的主观评审因素协商评分；</w:t>
      </w:r>
    </w:p>
    <w:p>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2.5在评审过程中擅离职守，影响评审程序正常进行的；</w:t>
      </w:r>
    </w:p>
    <w:p>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2.6记录、复制或者带走任何评审资料；</w:t>
      </w:r>
    </w:p>
    <w:p>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2.7其他不遵守评审纪律的行为。</w:t>
      </w:r>
    </w:p>
    <w:p>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磋商小组成员有2.1-2.5行为之一的，其评审意见无效，并不得获取评审劳务报酬和报销异地评审差旅费。</w:t>
      </w:r>
    </w:p>
    <w:p>
      <w:pPr>
        <w:pStyle w:val="394"/>
        <w:spacing w:before="0"/>
        <w:ind w:firstLine="0" w:firstLineChars="0"/>
        <w:rPr>
          <w:rFonts w:asciiTheme="minorEastAsia" w:hAnsiTheme="minorEastAsia" w:eastAsiaTheme="minorEastAsia"/>
          <w:b/>
          <w:color w:val="auto"/>
          <w:highlight w:val="none"/>
        </w:rPr>
      </w:pPr>
    </w:p>
    <w:p>
      <w:pPr>
        <w:pStyle w:val="394"/>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四、评审程序</w:t>
      </w:r>
    </w:p>
    <w:p>
      <w:pPr>
        <w:pStyle w:val="394"/>
        <w:spacing w:before="0"/>
        <w:ind w:firstLine="472" w:firstLineChars="196"/>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详见磋商文件“第二部分 竞争性磋商流程”。</w:t>
      </w:r>
    </w:p>
    <w:p>
      <w:pPr>
        <w:pStyle w:val="394"/>
        <w:spacing w:before="0"/>
        <w:ind w:firstLine="0" w:firstLineChars="0"/>
        <w:rPr>
          <w:rFonts w:asciiTheme="minorEastAsia" w:hAnsiTheme="minorEastAsia" w:eastAsiaTheme="minorEastAsia"/>
          <w:b/>
          <w:color w:val="auto"/>
          <w:highlight w:val="none"/>
        </w:rPr>
      </w:pPr>
    </w:p>
    <w:p>
      <w:pPr>
        <w:pStyle w:val="394"/>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五、评审须知</w:t>
      </w:r>
    </w:p>
    <w:p>
      <w:pPr>
        <w:pStyle w:val="394"/>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 响应文件的澄清</w:t>
      </w:r>
    </w:p>
    <w:p>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394"/>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2.最后报价的修正原则</w:t>
      </w:r>
    </w:p>
    <w:p>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磋商小组对响应文件的最后报价进行审核，对发现计算、书写等错误的，按以下原则进行修正：</w:t>
      </w:r>
    </w:p>
    <w:p>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2.1《最后报价一览表》内容与响应文件中响应内容不一致的，以《最后报价一览表》为准</w:t>
      </w:r>
      <w:r>
        <w:rPr>
          <w:rFonts w:hint="eastAsia" w:asciiTheme="minorEastAsia" w:hAnsiTheme="minorEastAsia" w:eastAsiaTheme="minorEastAsia"/>
          <w:color w:val="auto"/>
          <w:sz w:val="24"/>
          <w:highlight w:val="none"/>
          <w:lang w:eastAsia="zh-CN"/>
        </w:rPr>
        <w:t>；</w:t>
      </w:r>
    </w:p>
    <w:p>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2.2大写金额和小写金额不一致的，以大写金额为准</w:t>
      </w:r>
      <w:r>
        <w:rPr>
          <w:rFonts w:hint="eastAsia" w:asciiTheme="minorEastAsia" w:hAnsiTheme="minorEastAsia" w:eastAsiaTheme="minorEastAsia"/>
          <w:color w:val="auto"/>
          <w:sz w:val="24"/>
          <w:highlight w:val="none"/>
          <w:lang w:eastAsia="zh-CN"/>
        </w:rPr>
        <w:t>；</w:t>
      </w:r>
    </w:p>
    <w:p>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2.3单价金额小数点或者百分比有明显错位的，以《最后报价一览表》的总价为准，并修改单价</w:t>
      </w:r>
      <w:r>
        <w:rPr>
          <w:rFonts w:hint="eastAsia" w:asciiTheme="minorEastAsia" w:hAnsiTheme="minorEastAsia" w:eastAsiaTheme="minorEastAsia"/>
          <w:color w:val="auto"/>
          <w:sz w:val="24"/>
          <w:highlight w:val="none"/>
          <w:lang w:eastAsia="zh-CN"/>
        </w:rPr>
        <w:t>；</w:t>
      </w:r>
    </w:p>
    <w:p>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2.4总价金额与按单价汇总金额不一致的，以单价金额计算结果为准</w:t>
      </w:r>
      <w:r>
        <w:rPr>
          <w:rFonts w:hint="eastAsia" w:asciiTheme="minorEastAsia" w:hAnsiTheme="minorEastAsia" w:eastAsiaTheme="minorEastAsia"/>
          <w:color w:val="auto"/>
          <w:sz w:val="24"/>
          <w:highlight w:val="none"/>
          <w:lang w:eastAsia="zh-CN"/>
        </w:rPr>
        <w:t>；</w:t>
      </w:r>
    </w:p>
    <w:p>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2.5同时出现两种以上不一致的，按照前款规定的顺序修正</w:t>
      </w:r>
      <w:r>
        <w:rPr>
          <w:rFonts w:hint="eastAsia" w:asciiTheme="minorEastAsia" w:hAnsiTheme="minorEastAsia" w:eastAsiaTheme="minorEastAsia"/>
          <w:color w:val="auto"/>
          <w:sz w:val="24"/>
          <w:highlight w:val="none"/>
          <w:lang w:eastAsia="zh-CN"/>
        </w:rPr>
        <w:t>；</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2.6以修正后的总价作为最后报价。</w:t>
      </w:r>
    </w:p>
    <w:p>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Cs/>
          <w:color w:val="auto"/>
          <w:sz w:val="24"/>
          <w:highlight w:val="none"/>
        </w:rPr>
        <w:t>▲</w:t>
      </w:r>
      <w:r>
        <w:rPr>
          <w:rFonts w:hint="eastAsia" w:cs="仿宋_GB2312" w:asciiTheme="minorEastAsia" w:hAnsiTheme="minorEastAsia" w:eastAsiaTheme="minorEastAsia"/>
          <w:b/>
          <w:bCs/>
          <w:color w:val="auto"/>
          <w:sz w:val="24"/>
          <w:highlight w:val="none"/>
        </w:rPr>
        <w:t>供应商对根据修正原则修正后的最后报价不确认的，响应无效。</w:t>
      </w:r>
    </w:p>
    <w:p>
      <w:pPr>
        <w:pStyle w:val="394"/>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3.</w:t>
      </w:r>
      <w:r>
        <w:rPr>
          <w:rFonts w:hint="eastAsia" w:asciiTheme="minorEastAsia" w:hAnsiTheme="minorEastAsia" w:eastAsiaTheme="minorEastAsia"/>
          <w:b/>
          <w:color w:val="auto"/>
          <w:spacing w:val="20"/>
          <w:highlight w:val="none"/>
        </w:rPr>
        <w:t>响应无效</w:t>
      </w:r>
    </w:p>
    <w:p>
      <w:pPr>
        <w:pStyle w:val="25"/>
        <w:spacing w:line="360" w:lineRule="auto"/>
        <w:ind w:firstLine="600" w:firstLineChars="250"/>
        <w:rPr>
          <w:rFonts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有下列情况之一的，响应无效</w:t>
      </w:r>
      <w:r>
        <w:rPr>
          <w:rFonts w:hint="eastAsia" w:asciiTheme="minorEastAsia" w:hAnsiTheme="minorEastAsia" w:eastAsiaTheme="minorEastAsia"/>
          <w:color w:val="auto"/>
          <w:szCs w:val="21"/>
          <w:highlight w:val="none"/>
        </w:rPr>
        <w:t>：</w:t>
      </w:r>
    </w:p>
    <w:p>
      <w:pPr>
        <w:spacing w:line="360" w:lineRule="auto"/>
        <w:ind w:firstLine="480" w:firstLineChars="200"/>
        <w:rPr>
          <w:rFonts w:cs="仿宋_GB2312"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highlight w:val="none"/>
        </w:rPr>
        <w:t>3.1</w:t>
      </w:r>
      <w:r>
        <w:rPr>
          <w:rFonts w:hint="eastAsia" w:cs="仿宋_GB2312" w:asciiTheme="minorEastAsia" w:hAnsiTheme="minorEastAsia" w:eastAsiaTheme="minorEastAsia"/>
          <w:color w:val="auto"/>
          <w:sz w:val="24"/>
          <w:szCs w:val="21"/>
          <w:highlight w:val="none"/>
        </w:rPr>
        <w:t>单位负责人为同一人或者存在直接控股、管理关系的不同供应商参加同一合同项下的政府采购活动的（均无效）；</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3.2为采购项目提供整体设计、规范编制或者项目管理、监理、检测等服务的供应商再参加该采购项目的其他采购活动的； </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3.3供应商不具备磋商文件中规定的资格要求的（供应商未提供有效的资格证明文件的，视为供应商不具备磋商文件中规定的资格要求）；</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3.4如以联合体形式参加政府采购活动的，联合协议不符合磋商文件规定的联合协议要求的；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3.5响应文件未按磋商文件的澄清、修改的内容编制，又不符合实质性要求的；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3.6响应文件组成漏项，内容不全或内容字迹模糊辨认不清的；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3.7响应文件中法人授权书所载内容与本项目内容有异的；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3.8响应文件未按照磋商文件要求签署、盖章的；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3.9</w:t>
      </w:r>
      <w:r>
        <w:rPr>
          <w:rFonts w:hint="eastAsia" w:ascii="宋体" w:hAnsi="宋体" w:cs="宋体"/>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3.10响应文件含有采购人不能接受的附加条件的；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3.11响应文件中承诺的响应有效期少于磋商文件中载明的响应有效期的；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3.12供应商所投内容不符合磋商文件中实质性要求的；</w:t>
      </w:r>
    </w:p>
    <w:p>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3.13所提交的《最后报价一览表》中出现不是唯一的、有选择性的报价的</w:t>
      </w:r>
      <w:r>
        <w:rPr>
          <w:rFonts w:hint="eastAsia" w:asciiTheme="minorEastAsia" w:hAnsiTheme="minorEastAsia" w:eastAsiaTheme="minorEastAsia"/>
          <w:color w:val="auto"/>
          <w:sz w:val="24"/>
          <w:highlight w:val="none"/>
          <w:lang w:eastAsia="zh-CN"/>
        </w:rPr>
        <w:t>；</w:t>
      </w:r>
    </w:p>
    <w:p>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3.14最后报价高于本项目采购预算或者最高限价的</w:t>
      </w:r>
      <w:r>
        <w:rPr>
          <w:rFonts w:hint="eastAsia" w:asciiTheme="minorEastAsia" w:hAnsiTheme="minorEastAsia" w:eastAsiaTheme="minorEastAsia"/>
          <w:color w:val="auto"/>
          <w:sz w:val="24"/>
          <w:highlight w:val="none"/>
          <w:lang w:eastAsia="zh-CN"/>
        </w:rPr>
        <w:t>；</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3.15最后报价明显低于其他供应商的最后报价，有可能影响产品质量或者不能诚信履约的，未能按要求提供书面说明或者提交相关证明材料，不能证明其报价合理性的;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3.16《最后报价一览表》填写不完整或字迹不能辨认或有漏项的；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3.17供应商对根据修正原则修正后的最后报价不确认的；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3.18供应商提供虚假材料响应的（包括但不限于以下情节）；</w:t>
      </w:r>
    </w:p>
    <w:p>
      <w:pPr>
        <w:pStyle w:val="106"/>
        <w:numPr>
          <w:ilvl w:val="0"/>
          <w:numId w:val="12"/>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使用伪造、变造的许可证件；</w:t>
      </w:r>
    </w:p>
    <w:p>
      <w:pPr>
        <w:pStyle w:val="106"/>
        <w:numPr>
          <w:ilvl w:val="0"/>
          <w:numId w:val="12"/>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提供虚假的财务状况或者业绩；</w:t>
      </w:r>
    </w:p>
    <w:p>
      <w:pPr>
        <w:pStyle w:val="106"/>
        <w:numPr>
          <w:ilvl w:val="0"/>
          <w:numId w:val="12"/>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提供虚假的项目负责人或者主要技术人员简历、劳动关系证明；</w:t>
      </w:r>
    </w:p>
    <w:p>
      <w:pPr>
        <w:pStyle w:val="106"/>
        <w:numPr>
          <w:ilvl w:val="0"/>
          <w:numId w:val="12"/>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提供虚假的信用状况；</w:t>
      </w:r>
    </w:p>
    <w:p>
      <w:pPr>
        <w:pStyle w:val="106"/>
        <w:numPr>
          <w:ilvl w:val="0"/>
          <w:numId w:val="12"/>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其他弄虚作假的行为。</w:t>
      </w:r>
    </w:p>
    <w:p>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3.19供应商有恶意串通、妨碍其他供应商的竞争行为、损害采购人或者其他供应商的合法权益情形的。</w:t>
      </w:r>
    </w:p>
    <w:p>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有下列情形之一的，属于或视为恶意串通，其响应无效：</w:t>
      </w:r>
    </w:p>
    <w:p>
      <w:pPr>
        <w:pStyle w:val="106"/>
        <w:numPr>
          <w:ilvl w:val="0"/>
          <w:numId w:val="13"/>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供应商直接或者间接从采购人或者</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处获得其他供应商的相关情况并修改其响应文件；</w:t>
      </w:r>
    </w:p>
    <w:p>
      <w:pPr>
        <w:pStyle w:val="106"/>
        <w:numPr>
          <w:ilvl w:val="0"/>
          <w:numId w:val="13"/>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供应商按照采购人或者</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的授意撤换、修改投标文件或者响应文件；</w:t>
      </w:r>
    </w:p>
    <w:p>
      <w:pPr>
        <w:pStyle w:val="106"/>
        <w:numPr>
          <w:ilvl w:val="0"/>
          <w:numId w:val="13"/>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供应商之间协商报价、技术方案等投标文件或者响应文件的实质性内容；</w:t>
      </w:r>
    </w:p>
    <w:p>
      <w:pPr>
        <w:pStyle w:val="106"/>
        <w:numPr>
          <w:ilvl w:val="0"/>
          <w:numId w:val="13"/>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属于同一集团、协会、商会等组织成员的供应商按照该组织要求协同参加政府采购活动；</w:t>
      </w:r>
    </w:p>
    <w:p>
      <w:pPr>
        <w:pStyle w:val="106"/>
        <w:numPr>
          <w:ilvl w:val="0"/>
          <w:numId w:val="13"/>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供应商之间事先约定由某一特定供应商中标、成交；</w:t>
      </w:r>
    </w:p>
    <w:p>
      <w:pPr>
        <w:pStyle w:val="106"/>
        <w:numPr>
          <w:ilvl w:val="0"/>
          <w:numId w:val="13"/>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供应商之间商定部分供应商放弃参加政府采购活动或者放弃中标、成交；</w:t>
      </w:r>
    </w:p>
    <w:p>
      <w:pPr>
        <w:pStyle w:val="106"/>
        <w:numPr>
          <w:ilvl w:val="0"/>
          <w:numId w:val="13"/>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供应商与采购人或者</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之间、供应商相互之间，为谋求特定供应商中标、成交或者排斥其他供应商的其他串通行为。</w:t>
      </w:r>
    </w:p>
    <w:p>
      <w:pPr>
        <w:pStyle w:val="106"/>
        <w:numPr>
          <w:ilvl w:val="0"/>
          <w:numId w:val="13"/>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不同供应商的响应文件由同一单位或者个人编制；</w:t>
      </w:r>
    </w:p>
    <w:p>
      <w:pPr>
        <w:pStyle w:val="106"/>
        <w:numPr>
          <w:ilvl w:val="0"/>
          <w:numId w:val="13"/>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不同供应商委托同一单位或者个人办理响应事宜；</w:t>
      </w:r>
    </w:p>
    <w:p>
      <w:pPr>
        <w:pStyle w:val="106"/>
        <w:numPr>
          <w:ilvl w:val="0"/>
          <w:numId w:val="13"/>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不同供应商的响应文件载明的项目管理成员或者联系人员为同一人；</w:t>
      </w:r>
    </w:p>
    <w:p>
      <w:pPr>
        <w:pStyle w:val="106"/>
        <w:numPr>
          <w:ilvl w:val="0"/>
          <w:numId w:val="13"/>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不同供应商的响应文件异常一致或者最后报价呈规律性差异；</w:t>
      </w:r>
    </w:p>
    <w:p>
      <w:pPr>
        <w:pStyle w:val="106"/>
        <w:numPr>
          <w:ilvl w:val="0"/>
          <w:numId w:val="13"/>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不同供应商的响应文件相互混装。</w:t>
      </w:r>
    </w:p>
    <w:p>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3.20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供应商仅提交备份响应文件，没有在电子交易平台传输提交响应文件的，响应无效；</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法律、法规、规章（适用本市的）及省级以上规范性文件（适用本市的）规定的其他无效情形。</w:t>
      </w:r>
    </w:p>
    <w:p>
      <w:pPr>
        <w:pStyle w:val="394"/>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4. 重新开展采购活动</w:t>
      </w:r>
    </w:p>
    <w:p>
      <w:pPr>
        <w:spacing w:line="360" w:lineRule="auto"/>
        <w:ind w:firstLine="407" w:firstLineChars="194"/>
        <w:rPr>
          <w:rFonts w:asciiTheme="minorEastAsia" w:hAnsiTheme="minorEastAsia" w:eastAsiaTheme="minorEastAsia"/>
          <w:color w:val="auto"/>
          <w:sz w:val="24"/>
          <w:szCs w:val="21"/>
          <w:highlight w:val="none"/>
        </w:rPr>
      </w:pPr>
      <w:r>
        <w:rPr>
          <w:rFonts w:hint="eastAsia" w:cs="Arial"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 w:val="24"/>
          <w:szCs w:val="21"/>
          <w:highlight w:val="none"/>
        </w:rPr>
        <w:t>出现下列情形之一的，</w:t>
      </w:r>
      <w:r>
        <w:rPr>
          <w:rFonts w:hint="eastAsia" w:asciiTheme="minorEastAsia" w:hAnsiTheme="minorEastAsia" w:eastAsiaTheme="minorEastAsia"/>
          <w:color w:val="auto"/>
          <w:sz w:val="24"/>
          <w:szCs w:val="21"/>
          <w:highlight w:val="none"/>
          <w:lang w:eastAsia="zh-CN"/>
        </w:rPr>
        <w:t>采购代理机构</w:t>
      </w:r>
      <w:r>
        <w:rPr>
          <w:rFonts w:hint="eastAsia" w:asciiTheme="minorEastAsia" w:hAnsiTheme="minorEastAsia" w:eastAsiaTheme="minorEastAsia"/>
          <w:color w:val="auto"/>
          <w:sz w:val="24"/>
          <w:szCs w:val="21"/>
          <w:highlight w:val="none"/>
        </w:rPr>
        <w:t>应当终止竞争性磋商采购活动，通过电子交易平台发布项目终止公告并说明原因，重新开展采购活动：</w:t>
      </w:r>
    </w:p>
    <w:p>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（1）因情况变化，不再符合规定的竞争性磋商采购方式适用情形的；</w:t>
      </w:r>
    </w:p>
    <w:p>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（2）出现影响采购公正的违法、违规行为的；</w:t>
      </w:r>
    </w:p>
    <w:p>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（3）在采购过程中符合要求的供应商或者最后报价未超过采购预算的供应商不足3家的（有特殊规定的从其规定）。</w:t>
      </w:r>
    </w:p>
    <w:p>
      <w:pPr>
        <w:pStyle w:val="394"/>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5. 终止采购活动</w:t>
      </w:r>
    </w:p>
    <w:p>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在采购活动中因重大变故，采购任务取消的，</w:t>
      </w:r>
      <w:r>
        <w:rPr>
          <w:rFonts w:hint="eastAsia" w:asciiTheme="minorEastAsia" w:hAnsiTheme="minorEastAsia" w:eastAsiaTheme="minorEastAsia"/>
          <w:color w:val="auto"/>
          <w:sz w:val="24"/>
          <w:szCs w:val="21"/>
          <w:highlight w:val="none"/>
          <w:lang w:eastAsia="zh-CN"/>
        </w:rPr>
        <w:t>采购代理机构</w:t>
      </w:r>
      <w:r>
        <w:rPr>
          <w:rFonts w:hint="eastAsia" w:asciiTheme="minorEastAsia" w:hAnsiTheme="minorEastAsia" w:eastAsiaTheme="minorEastAsia"/>
          <w:color w:val="auto"/>
          <w:sz w:val="24"/>
          <w:szCs w:val="21"/>
          <w:highlight w:val="none"/>
        </w:rPr>
        <w:t>将终止采购活动，通过电子交易平台通知所有参加采购活动的供应商，并将项目实施情况和采购任务取消原因报送本级财政部门。</w:t>
      </w:r>
    </w:p>
    <w:p>
      <w:pPr>
        <w:spacing w:line="360" w:lineRule="auto"/>
        <w:rPr>
          <w:rFonts w:cs="仿宋_GB2312" w:asciiTheme="minorEastAsia" w:hAnsiTheme="minorEastAsia" w:eastAsiaTheme="minorEastAsia"/>
          <w:color w:val="auto"/>
          <w:sz w:val="24"/>
          <w:highlight w:val="none"/>
        </w:rPr>
      </w:pPr>
      <w:r>
        <w:rPr>
          <w:rFonts w:asciiTheme="minorEastAsia" w:hAnsiTheme="minorEastAsia" w:eastAsiaTheme="minorEastAsia"/>
          <w:b/>
          <w:color w:val="auto"/>
          <w:sz w:val="24"/>
          <w:highlight w:val="none"/>
        </w:rPr>
        <w:t xml:space="preserve">6. </w:t>
      </w:r>
      <w:r>
        <w:rPr>
          <w:rFonts w:hint="eastAsia" w:cs="仿宋_GB2312" w:asciiTheme="minorEastAsia" w:hAnsiTheme="minorEastAsia" w:eastAsiaTheme="minorEastAsia"/>
          <w:b/>
          <w:color w:val="auto"/>
          <w:sz w:val="24"/>
          <w:highlight w:val="none"/>
          <w:lang w:eastAsia="zh-CN"/>
        </w:rPr>
        <w:t>采购代理机构</w:t>
      </w:r>
      <w:r>
        <w:rPr>
          <w:rFonts w:hint="eastAsia" w:cs="仿宋_GB2312" w:asciiTheme="minorEastAsia" w:hAnsiTheme="minorEastAsia" w:eastAsiaTheme="minorEastAsia"/>
          <w:b/>
          <w:color w:val="auto"/>
          <w:sz w:val="24"/>
          <w:highlight w:val="none"/>
        </w:rPr>
        <w:t>有权对磋商小组各成员的评分情况和评审意见进行合理性和合规性审查</w:t>
      </w:r>
      <w:r>
        <w:rPr>
          <w:rFonts w:hint="eastAsia" w:cs="仿宋_GB2312" w:asciiTheme="minorEastAsia" w:hAnsiTheme="minorEastAsia" w:eastAsiaTheme="minorEastAsia"/>
          <w:color w:val="auto"/>
          <w:sz w:val="24"/>
          <w:highlight w:val="none"/>
        </w:rPr>
        <w:t>，如发现磋商小组成员的评审意见带有明显倾向性，或不按规定程序和标准评审、计分的，磋商小组成员应进行书面澄清和说明；磋商小组成员拒不接受</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审查的，</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将向同级政府采购监督管理部门报告并予以处理。</w:t>
      </w:r>
    </w:p>
    <w:p>
      <w:pPr>
        <w:pStyle w:val="394"/>
        <w:spacing w:before="0"/>
        <w:ind w:firstLine="0" w:firstLineChars="0"/>
        <w:rPr>
          <w:rFonts w:cs="仿宋_GB2312" w:asciiTheme="minorEastAsia" w:hAnsiTheme="minorEastAsia" w:eastAsiaTheme="minorEastAsia"/>
          <w:b/>
          <w:color w:val="auto"/>
          <w:highlight w:val="none"/>
        </w:rPr>
      </w:pPr>
    </w:p>
    <w:p>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六、评审过程的保密与录像</w:t>
      </w:r>
    </w:p>
    <w:p>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1.保密。</w:t>
      </w:r>
      <w:r>
        <w:rPr>
          <w:rFonts w:hint="eastAsia" w:cs="仿宋_GB2312" w:asciiTheme="minorEastAsia" w:hAnsiTheme="minorEastAsia" w:eastAsiaTheme="minorEastAsia"/>
          <w:color w:val="auto"/>
          <w:sz w:val="24"/>
          <w:highlight w:val="none"/>
        </w:rPr>
        <w:t>评审活动在严格保密的情况下进行。评审过程中凡是与采购响应文件评审和比较、成交人推荐等评审有关的情况，以及涉及国家秘密和商业秘密等信息，磋商小组成员、采购人和</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工作人员、相关监督人员等与评审有关的人员应当予以保密。</w:t>
      </w:r>
    </w:p>
    <w:p>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2.录音录像。</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对评审工作现场进行全过程录音录像，录音录像资料作为采购项目文件随其他文件一并存档。</w:t>
      </w:r>
    </w:p>
    <w:p>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pPr>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第六部分</w:t>
      </w:r>
      <w:bookmarkEnd w:id="66"/>
      <w:r>
        <w:rPr>
          <w:rFonts w:hint="eastAsia" w:cs="仿宋_GB2312" w:asciiTheme="minorEastAsia" w:hAnsiTheme="minorEastAsia" w:eastAsiaTheme="minorEastAsia"/>
          <w:b/>
          <w:color w:val="auto"/>
          <w:sz w:val="36"/>
          <w:szCs w:val="36"/>
          <w:highlight w:val="none"/>
        </w:rPr>
        <w:t xml:space="preserve">  拟签订的合同文本</w:t>
      </w:r>
    </w:p>
    <w:p>
      <w:pPr>
        <w:spacing w:line="360" w:lineRule="auto"/>
        <w:rPr>
          <w:rFonts w:asciiTheme="minorEastAsia" w:hAnsiTheme="minorEastAsia" w:eastAsiaTheme="minorEastAsia"/>
          <w:color w:val="auto"/>
          <w:sz w:val="24"/>
          <w:highlight w:val="none"/>
        </w:rPr>
      </w:pPr>
      <w:bookmarkStart w:id="67" w:name="第五部分"/>
      <w:bookmarkStart w:id="68" w:name="_Toc86217003"/>
    </w:p>
    <w:p>
      <w:pPr>
        <w:spacing w:line="360" w:lineRule="auto"/>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合同编号：</w:t>
      </w:r>
      <w:r>
        <w:rPr>
          <w:rFonts w:hint="eastAsia" w:asciiTheme="minorEastAsia" w:hAnsiTheme="minorEastAsia" w:eastAsiaTheme="minorEastAsia"/>
          <w:color w:val="auto"/>
          <w:sz w:val="24"/>
          <w:highlight w:val="none"/>
          <w:u w:val="single"/>
        </w:rPr>
        <w:t xml:space="preserve">           </w:t>
      </w:r>
    </w:p>
    <w:p>
      <w:pPr>
        <w:spacing w:line="360" w:lineRule="auto"/>
        <w:rPr>
          <w:rFonts w:asciiTheme="minorEastAsia" w:hAnsiTheme="minorEastAsia" w:eastAsiaTheme="minorEastAsia"/>
          <w:color w:val="auto"/>
          <w:sz w:val="24"/>
          <w:highlight w:val="none"/>
          <w:u w:val="single"/>
        </w:rPr>
      </w:pPr>
    </w:p>
    <w:p>
      <w:pPr>
        <w:pStyle w:val="283"/>
        <w:ind w:leftChars="0" w:firstLine="2465" w:firstLineChars="682"/>
        <w:jc w:val="left"/>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政府采购合同书</w:t>
      </w:r>
    </w:p>
    <w:p>
      <w:pPr>
        <w:pStyle w:val="283"/>
        <w:rPr>
          <w:rFonts w:asciiTheme="minorEastAsia" w:hAnsiTheme="minorEastAsia" w:eastAsiaTheme="minorEastAsia"/>
          <w:color w:val="auto"/>
          <w:szCs w:val="24"/>
          <w:highlight w:val="none"/>
        </w:rPr>
      </w:pPr>
    </w:p>
    <w:p>
      <w:pPr>
        <w:pStyle w:val="283"/>
        <w:rPr>
          <w:rFonts w:asciiTheme="minorEastAsia" w:hAnsiTheme="minorEastAsia" w:eastAsiaTheme="minorEastAsia"/>
          <w:color w:val="auto"/>
          <w:szCs w:val="24"/>
          <w:highlight w:val="none"/>
        </w:rPr>
      </w:pPr>
    </w:p>
    <w:p>
      <w:pPr>
        <w:spacing w:before="120" w:line="360" w:lineRule="auto"/>
        <w:rPr>
          <w:rFonts w:asciiTheme="minorEastAsia" w:hAnsiTheme="minorEastAsia" w:eastAsiaTheme="minorEastAsia"/>
          <w:color w:val="auto"/>
          <w:sz w:val="24"/>
          <w:highlight w:val="none"/>
        </w:rPr>
      </w:pPr>
    </w:p>
    <w:p>
      <w:pPr>
        <w:spacing w:before="120" w:line="36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项目名称：</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eastAsia="zh-CN"/>
        </w:rPr>
        <w:t>2025中国•建德17℃新安江“夏日冬泳”挑战赛运营采购项目(第二次）</w:t>
      </w:r>
      <w:r>
        <w:rPr>
          <w:rFonts w:hint="eastAsia" w:asciiTheme="minorEastAsia" w:hAnsiTheme="minorEastAsia" w:eastAsiaTheme="minorEastAsia"/>
          <w:color w:val="auto"/>
          <w:sz w:val="24"/>
          <w:highlight w:val="none"/>
          <w:u w:val="single"/>
        </w:rPr>
        <w:t xml:space="preserve"> </w:t>
      </w:r>
    </w:p>
    <w:p>
      <w:pPr>
        <w:pStyle w:val="618"/>
        <w:spacing w:before="120"/>
        <w:rPr>
          <w:rFonts w:asciiTheme="minorEastAsia" w:hAnsiTheme="minorEastAsia" w:eastAsiaTheme="minorEastAsia"/>
          <w:color w:val="auto"/>
          <w:szCs w:val="24"/>
          <w:highlight w:val="none"/>
        </w:rPr>
      </w:pPr>
    </w:p>
    <w:p>
      <w:pPr>
        <w:spacing w:line="360" w:lineRule="auto"/>
        <w:rPr>
          <w:rFonts w:asciiTheme="minorEastAsia" w:hAnsiTheme="minorEastAsia" w:eastAsiaTheme="minorEastAsia"/>
          <w:color w:val="auto"/>
          <w:sz w:val="24"/>
          <w:highlight w:val="none"/>
        </w:rPr>
      </w:pPr>
    </w:p>
    <w:p>
      <w:pPr>
        <w:spacing w:before="120" w:line="36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甲方：</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eastAsia="zh-CN"/>
        </w:rPr>
        <w:t>建德市文化和广电旅游体育局</w:t>
      </w:r>
      <w:r>
        <w:rPr>
          <w:rFonts w:hint="eastAsia" w:asciiTheme="minorEastAsia" w:hAnsiTheme="minorEastAsia" w:eastAsiaTheme="minorEastAsia"/>
          <w:color w:val="auto"/>
          <w:sz w:val="24"/>
          <w:highlight w:val="none"/>
          <w:u w:val="single"/>
        </w:rPr>
        <w:t xml:space="preserve">                </w:t>
      </w:r>
    </w:p>
    <w:p>
      <w:pPr>
        <w:spacing w:before="120" w:line="360" w:lineRule="auto"/>
        <w:rPr>
          <w:rFonts w:asciiTheme="minorEastAsia" w:hAnsiTheme="minorEastAsia" w:eastAsiaTheme="minorEastAsia"/>
          <w:color w:val="auto"/>
          <w:sz w:val="24"/>
          <w:highlight w:val="none"/>
        </w:rPr>
      </w:pPr>
    </w:p>
    <w:p>
      <w:pPr>
        <w:spacing w:before="120" w:line="36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乙方：</w:t>
      </w:r>
      <w:r>
        <w:rPr>
          <w:rFonts w:hint="eastAsia" w:asciiTheme="minorEastAsia" w:hAnsiTheme="minorEastAsia" w:eastAsiaTheme="minorEastAsia"/>
          <w:color w:val="auto"/>
          <w:sz w:val="24"/>
          <w:highlight w:val="none"/>
          <w:u w:val="single"/>
        </w:rPr>
        <w:t xml:space="preserve">                                       </w:t>
      </w:r>
    </w:p>
    <w:p>
      <w:pPr>
        <w:spacing w:before="120" w:line="360" w:lineRule="auto"/>
        <w:rPr>
          <w:rFonts w:asciiTheme="minorEastAsia" w:hAnsiTheme="minorEastAsia" w:eastAsiaTheme="minorEastAsia"/>
          <w:color w:val="auto"/>
          <w:sz w:val="24"/>
          <w:highlight w:val="none"/>
        </w:rPr>
      </w:pPr>
    </w:p>
    <w:p>
      <w:pPr>
        <w:spacing w:before="120" w:line="360" w:lineRule="auto"/>
        <w:ind w:firstLine="960" w:firstLineChars="4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签订地：</w:t>
      </w:r>
      <w:r>
        <w:rPr>
          <w:rFonts w:hint="eastAsia" w:asciiTheme="minorEastAsia" w:hAnsiTheme="minorEastAsia" w:eastAsiaTheme="minorEastAsia"/>
          <w:color w:val="auto"/>
          <w:sz w:val="24"/>
          <w:highlight w:val="none"/>
          <w:u w:val="single"/>
        </w:rPr>
        <w:t xml:space="preserve">                                     </w:t>
      </w:r>
    </w:p>
    <w:p>
      <w:pPr>
        <w:spacing w:before="120" w:line="360" w:lineRule="auto"/>
        <w:rPr>
          <w:rFonts w:asciiTheme="minorEastAsia" w:hAnsiTheme="minorEastAsia" w:eastAsiaTheme="minorEastAsia"/>
          <w:color w:val="auto"/>
          <w:sz w:val="24"/>
          <w:highlight w:val="none"/>
        </w:rPr>
      </w:pPr>
    </w:p>
    <w:p>
      <w:pPr>
        <w:spacing w:before="120" w:line="360" w:lineRule="auto"/>
        <w:ind w:firstLine="960" w:firstLineChars="4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签订日期：</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2025</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日</w:t>
      </w:r>
    </w:p>
    <w:p>
      <w:pPr>
        <w:widowControl/>
        <w:adjustRightInd/>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br w:type="page"/>
      </w:r>
    </w:p>
    <w:p>
      <w:pPr>
        <w:rPr>
          <w:rFonts w:ascii="宋体" w:hAnsi="宋体" w:cs="宋体"/>
          <w:b/>
          <w:color w:val="auto"/>
          <w:sz w:val="24"/>
          <w:highlight w:val="none"/>
        </w:rPr>
      </w:pP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u w:val="single"/>
          <w:lang w:val="en-US" w:eastAsia="zh-CN"/>
        </w:rPr>
        <w:t>2025</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建德市文化和广电旅游体育局</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竞争性磋商方式</w:t>
      </w:r>
      <w:r>
        <w:rPr>
          <w:rFonts w:ascii="宋体" w:hAnsi="宋体"/>
          <w:color w:val="auto"/>
          <w:sz w:val="24"/>
          <w:highlight w:val="none"/>
          <w:u w:val="single"/>
        </w:rPr>
        <w:t xml:space="preserve">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2025中国•建德17℃新安江“夏日冬泳”挑战赛运营采购项目(第二次）</w:t>
      </w:r>
      <w:r>
        <w:rPr>
          <w:rFonts w:hint="eastAsia" w:ascii="宋体" w:hAnsi="宋体" w:cs="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2025中国•建德17℃新安江“夏日冬泳”挑战赛运营采购项目(第二次）评审小组</w:t>
      </w:r>
      <w:r>
        <w:rPr>
          <w:rFonts w:ascii="宋体" w:hAnsi="宋体"/>
          <w:color w:val="auto"/>
          <w:sz w:val="24"/>
          <w:highlight w:val="none"/>
          <w:u w:val="single"/>
        </w:rPr>
        <w:t xml:space="preserve">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建德市文化和广电旅游体育局</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pPr>
        <w:keepNext w:val="0"/>
        <w:keepLines w:val="0"/>
        <w:pageBreakBefore w:val="0"/>
        <w:kinsoku/>
        <w:wordWrap/>
        <w:overflowPunct/>
        <w:topLinePunct w:val="0"/>
        <w:autoSpaceDE/>
        <w:autoSpaceDN/>
        <w:bidi w:val="0"/>
        <w:snapToGrid/>
        <w:spacing w:line="360" w:lineRule="auto"/>
        <w:ind w:firstLine="482" w:firstLineChars="200"/>
        <w:textAlignment w:val="auto"/>
        <w:outlineLvl w:val="0"/>
        <w:rPr>
          <w:rFonts w:ascii="宋体" w:hAnsi="宋体"/>
          <w:color w:val="auto"/>
          <w:sz w:val="24"/>
          <w:highlight w:val="none"/>
        </w:rPr>
      </w:pPr>
      <w:bookmarkStart w:id="69" w:name="_Toc15367"/>
      <w:bookmarkStart w:id="70" w:name="_Toc19273"/>
      <w:bookmarkStart w:id="71" w:name="_Toc22967"/>
      <w:bookmarkStart w:id="72" w:name="_Toc28855"/>
      <w:bookmarkStart w:id="73" w:name="_Toc20421"/>
      <w:r>
        <w:rPr>
          <w:rFonts w:ascii="宋体" w:hAnsi="宋体"/>
          <w:b/>
          <w:color w:val="auto"/>
          <w:sz w:val="24"/>
          <w:highlight w:val="none"/>
        </w:rPr>
        <w:t xml:space="preserve">1.1 </w:t>
      </w:r>
      <w:r>
        <w:rPr>
          <w:rFonts w:hint="eastAsia" w:ascii="宋体" w:hAnsi="宋体"/>
          <w:b/>
          <w:color w:val="auto"/>
          <w:sz w:val="24"/>
          <w:highlight w:val="none"/>
        </w:rPr>
        <w:t>合同组成部分</w:t>
      </w:r>
      <w:bookmarkEnd w:id="69"/>
      <w:bookmarkEnd w:id="70"/>
      <w:bookmarkEnd w:id="71"/>
      <w:bookmarkEnd w:id="72"/>
      <w:bookmarkEnd w:id="73"/>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pPr>
        <w:keepNext w:val="0"/>
        <w:keepLines w:val="0"/>
        <w:pageBreakBefore w:val="0"/>
        <w:kinsoku/>
        <w:wordWrap/>
        <w:overflowPunct/>
        <w:topLinePunct w:val="0"/>
        <w:autoSpaceDE/>
        <w:autoSpaceDN/>
        <w:bidi w:val="0"/>
        <w:snapToGrid/>
        <w:spacing w:line="360" w:lineRule="auto"/>
        <w:ind w:firstLine="482" w:firstLineChars="200"/>
        <w:textAlignment w:val="auto"/>
        <w:outlineLvl w:val="0"/>
        <w:rPr>
          <w:rFonts w:ascii="宋体" w:hAnsi="宋体"/>
          <w:b/>
          <w:color w:val="auto"/>
          <w:sz w:val="24"/>
          <w:highlight w:val="none"/>
        </w:rPr>
      </w:pPr>
      <w:bookmarkStart w:id="74" w:name="_Toc22185"/>
      <w:bookmarkStart w:id="75" w:name="_Toc18585"/>
      <w:bookmarkStart w:id="76" w:name="_Toc6773"/>
      <w:bookmarkStart w:id="77" w:name="_Toc6311"/>
      <w:bookmarkStart w:id="78" w:name="_Toc2918"/>
      <w:r>
        <w:rPr>
          <w:rFonts w:ascii="宋体" w:hAnsi="宋体"/>
          <w:b/>
          <w:color w:val="auto"/>
          <w:sz w:val="24"/>
          <w:highlight w:val="none"/>
        </w:rPr>
        <w:t xml:space="preserve">1.2 </w:t>
      </w:r>
      <w:r>
        <w:rPr>
          <w:rFonts w:hint="eastAsia" w:ascii="宋体" w:hAnsi="宋体"/>
          <w:b/>
          <w:color w:val="auto"/>
          <w:sz w:val="24"/>
          <w:highlight w:val="none"/>
        </w:rPr>
        <w:t>标的</w:t>
      </w:r>
      <w:bookmarkEnd w:id="74"/>
      <w:bookmarkEnd w:id="75"/>
      <w:bookmarkEnd w:id="76"/>
      <w:bookmarkEnd w:id="77"/>
      <w:bookmarkEnd w:id="78"/>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pPr>
        <w:keepNext w:val="0"/>
        <w:keepLines w:val="0"/>
        <w:pageBreakBefore w:val="0"/>
        <w:kinsoku/>
        <w:wordWrap/>
        <w:overflowPunct/>
        <w:topLinePunct w:val="0"/>
        <w:autoSpaceDE/>
        <w:autoSpaceDN/>
        <w:bidi w:val="0"/>
        <w:snapToGrid/>
        <w:spacing w:line="360" w:lineRule="auto"/>
        <w:ind w:firstLine="480" w:firstLineChars="200"/>
        <w:jc w:val="left"/>
        <w:textAlignment w:val="auto"/>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pPr>
        <w:pStyle w:val="631"/>
        <w:keepNext w:val="0"/>
        <w:keepLines w:val="0"/>
        <w:pageBreakBefore w:val="0"/>
        <w:kinsoku/>
        <w:wordWrap/>
        <w:overflowPunct/>
        <w:topLinePunct w:val="0"/>
        <w:autoSpaceDE/>
        <w:autoSpaceDN/>
        <w:bidi w:val="0"/>
        <w:snapToGrid/>
        <w:spacing w:before="0" w:beforeAutospacing="0" w:after="0" w:afterAutospacing="0" w:line="360" w:lineRule="auto"/>
        <w:ind w:firstLine="480" w:firstLineChars="200"/>
        <w:textAlignment w:val="auto"/>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否）涉及货物。若涉及货物的的，则：</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s="宋体"/>
          <w:color w:val="auto"/>
          <w:sz w:val="24"/>
          <w:highlight w:val="none"/>
          <w:u w:val="single"/>
        </w:rPr>
      </w:pPr>
      <w:bookmarkStart w:id="79" w:name="_Toc5635"/>
      <w:bookmarkStart w:id="80" w:name="_Toc21124"/>
      <w:bookmarkStart w:id="81" w:name="_Toc1386"/>
      <w:bookmarkStart w:id="82" w:name="_Toc13918"/>
      <w:bookmarkStart w:id="83" w:name="_Toc4929"/>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keepNext w:val="0"/>
        <w:keepLines w:val="0"/>
        <w:pageBreakBefore w:val="0"/>
        <w:kinsoku/>
        <w:wordWrap/>
        <w:overflowPunct/>
        <w:topLinePunct w:val="0"/>
        <w:autoSpaceDE/>
        <w:autoSpaceDN/>
        <w:bidi w:val="0"/>
        <w:snapToGrid/>
        <w:spacing w:line="360" w:lineRule="auto"/>
        <w:ind w:firstLine="482" w:firstLineChars="200"/>
        <w:textAlignment w:val="auto"/>
        <w:outlineLvl w:val="0"/>
        <w:rPr>
          <w:rFonts w:ascii="宋体" w:hAnsi="宋体"/>
          <w:b/>
          <w:color w:val="auto"/>
          <w:sz w:val="24"/>
          <w:highlight w:val="none"/>
        </w:rPr>
      </w:pPr>
      <w:r>
        <w:rPr>
          <w:rFonts w:ascii="宋体" w:hAnsi="宋体"/>
          <w:b/>
          <w:color w:val="auto"/>
          <w:sz w:val="24"/>
          <w:highlight w:val="none"/>
        </w:rPr>
        <w:t>1.3 价款</w:t>
      </w:r>
      <w:bookmarkEnd w:id="79"/>
      <w:bookmarkEnd w:id="80"/>
      <w:bookmarkEnd w:id="81"/>
      <w:bookmarkEnd w:id="82"/>
      <w:bookmarkEnd w:id="83"/>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olor w:val="auto"/>
          <w:sz w:val="24"/>
          <w:highlight w:val="none"/>
          <w:u w:val="single"/>
        </w:rPr>
      </w:pPr>
      <w:r>
        <w:rPr>
          <w:rFonts w:ascii="宋体" w:hAnsi="宋体"/>
          <w:color w:val="auto"/>
          <w:sz w:val="24"/>
          <w:highlight w:val="none"/>
        </w:rPr>
        <w:t>分项价格：</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3"/>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pPr>
              <w:pStyle w:val="623"/>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pPr>
              <w:pStyle w:val="623"/>
              <w:spacing w:line="560" w:lineRule="exact"/>
              <w:jc w:val="center"/>
              <w:rPr>
                <w:rFonts w:hAnsi="宋体"/>
                <w:color w:val="auto"/>
                <w:sz w:val="24"/>
                <w:szCs w:val="24"/>
                <w:highlight w:val="none"/>
              </w:rPr>
            </w:pPr>
            <w:r>
              <w:rPr>
                <w:rFonts w:hAnsi="宋体"/>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3"/>
              <w:spacing w:line="560" w:lineRule="exact"/>
              <w:ind w:firstLine="200"/>
              <w:jc w:val="center"/>
              <w:rPr>
                <w:rFonts w:hAnsi="宋体"/>
                <w:color w:val="auto"/>
                <w:sz w:val="24"/>
                <w:szCs w:val="24"/>
                <w:highlight w:val="none"/>
              </w:rPr>
            </w:pPr>
          </w:p>
        </w:tc>
        <w:tc>
          <w:tcPr>
            <w:tcW w:w="3402" w:type="dxa"/>
            <w:vAlign w:val="center"/>
          </w:tcPr>
          <w:p>
            <w:pPr>
              <w:pStyle w:val="623"/>
              <w:spacing w:line="560" w:lineRule="exact"/>
              <w:ind w:firstLine="200"/>
              <w:jc w:val="center"/>
              <w:rPr>
                <w:rFonts w:hAnsi="宋体"/>
                <w:color w:val="auto"/>
                <w:sz w:val="24"/>
                <w:szCs w:val="24"/>
                <w:highlight w:val="none"/>
              </w:rPr>
            </w:pPr>
          </w:p>
        </w:tc>
        <w:tc>
          <w:tcPr>
            <w:tcW w:w="2552" w:type="dxa"/>
            <w:vAlign w:val="center"/>
          </w:tcPr>
          <w:p>
            <w:pPr>
              <w:pStyle w:val="623"/>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3"/>
              <w:spacing w:line="560" w:lineRule="exact"/>
              <w:ind w:firstLine="200"/>
              <w:jc w:val="center"/>
              <w:rPr>
                <w:rFonts w:hAnsi="宋体"/>
                <w:color w:val="auto"/>
                <w:sz w:val="24"/>
                <w:szCs w:val="24"/>
                <w:highlight w:val="none"/>
              </w:rPr>
            </w:pPr>
          </w:p>
        </w:tc>
        <w:tc>
          <w:tcPr>
            <w:tcW w:w="3402" w:type="dxa"/>
            <w:vAlign w:val="center"/>
          </w:tcPr>
          <w:p>
            <w:pPr>
              <w:pStyle w:val="623"/>
              <w:spacing w:line="560" w:lineRule="exact"/>
              <w:ind w:firstLine="200"/>
              <w:jc w:val="center"/>
              <w:rPr>
                <w:rFonts w:hAnsi="宋体"/>
                <w:color w:val="auto"/>
                <w:sz w:val="24"/>
                <w:szCs w:val="24"/>
                <w:highlight w:val="none"/>
              </w:rPr>
            </w:pPr>
          </w:p>
        </w:tc>
        <w:tc>
          <w:tcPr>
            <w:tcW w:w="2552" w:type="dxa"/>
            <w:vAlign w:val="center"/>
          </w:tcPr>
          <w:p>
            <w:pPr>
              <w:pStyle w:val="623"/>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3"/>
              <w:spacing w:line="560" w:lineRule="exact"/>
              <w:ind w:firstLine="200"/>
              <w:jc w:val="center"/>
              <w:rPr>
                <w:rFonts w:hAnsi="宋体"/>
                <w:color w:val="auto"/>
                <w:sz w:val="24"/>
                <w:szCs w:val="24"/>
                <w:highlight w:val="none"/>
              </w:rPr>
            </w:pPr>
          </w:p>
        </w:tc>
        <w:tc>
          <w:tcPr>
            <w:tcW w:w="3402" w:type="dxa"/>
            <w:vAlign w:val="center"/>
          </w:tcPr>
          <w:p>
            <w:pPr>
              <w:pStyle w:val="623"/>
              <w:spacing w:line="560" w:lineRule="exact"/>
              <w:ind w:firstLine="200"/>
              <w:jc w:val="center"/>
              <w:rPr>
                <w:rFonts w:hAnsi="宋体"/>
                <w:color w:val="auto"/>
                <w:sz w:val="24"/>
                <w:szCs w:val="24"/>
                <w:highlight w:val="none"/>
              </w:rPr>
            </w:pPr>
          </w:p>
        </w:tc>
        <w:tc>
          <w:tcPr>
            <w:tcW w:w="2552" w:type="dxa"/>
            <w:vAlign w:val="center"/>
          </w:tcPr>
          <w:p>
            <w:pPr>
              <w:pStyle w:val="623"/>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3"/>
              <w:spacing w:line="560" w:lineRule="exact"/>
              <w:ind w:firstLine="200"/>
              <w:jc w:val="center"/>
              <w:rPr>
                <w:rFonts w:hAnsi="宋体"/>
                <w:color w:val="auto"/>
                <w:sz w:val="24"/>
                <w:szCs w:val="24"/>
                <w:highlight w:val="none"/>
              </w:rPr>
            </w:pPr>
          </w:p>
        </w:tc>
        <w:tc>
          <w:tcPr>
            <w:tcW w:w="3402" w:type="dxa"/>
            <w:vAlign w:val="center"/>
          </w:tcPr>
          <w:p>
            <w:pPr>
              <w:pStyle w:val="623"/>
              <w:spacing w:line="560" w:lineRule="exact"/>
              <w:ind w:firstLine="200"/>
              <w:jc w:val="center"/>
              <w:rPr>
                <w:rFonts w:hAnsi="宋体"/>
                <w:color w:val="auto"/>
                <w:sz w:val="24"/>
                <w:szCs w:val="24"/>
                <w:highlight w:val="none"/>
              </w:rPr>
            </w:pPr>
          </w:p>
        </w:tc>
        <w:tc>
          <w:tcPr>
            <w:tcW w:w="2552" w:type="dxa"/>
            <w:vAlign w:val="center"/>
          </w:tcPr>
          <w:p>
            <w:pPr>
              <w:pStyle w:val="623"/>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623"/>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pPr>
              <w:pStyle w:val="623"/>
              <w:spacing w:line="560" w:lineRule="exact"/>
              <w:ind w:firstLine="200"/>
              <w:jc w:val="center"/>
              <w:rPr>
                <w:rFonts w:hAnsi="宋体"/>
                <w:color w:val="auto"/>
                <w:sz w:val="24"/>
                <w:szCs w:val="24"/>
                <w:highlight w:val="none"/>
              </w:rPr>
            </w:pPr>
          </w:p>
        </w:tc>
      </w:tr>
    </w:tbl>
    <w:p>
      <w:pPr>
        <w:pageBreakBefore w:val="0"/>
        <w:kinsoku/>
        <w:wordWrap/>
        <w:overflowPunct/>
        <w:topLinePunct w:val="0"/>
        <w:autoSpaceDE/>
        <w:autoSpaceDN/>
        <w:bidi w:val="0"/>
        <w:snapToGrid/>
        <w:spacing w:line="360" w:lineRule="auto"/>
        <w:ind w:left="0" w:leftChars="0" w:right="0" w:rightChars="0" w:firstLine="480" w:firstLineChars="200"/>
        <w:textAlignment w:val="auto"/>
        <w:rPr>
          <w:rFonts w:ascii="宋体" w:hAnsi="宋体"/>
          <w:color w:val="auto"/>
          <w:sz w:val="24"/>
          <w:highlight w:val="none"/>
        </w:rPr>
      </w:pPr>
      <w:bookmarkStart w:id="84" w:name="_Toc30158"/>
      <w:bookmarkStart w:id="85" w:name="_Toc3654"/>
      <w:bookmarkStart w:id="86" w:name="_Toc30506"/>
      <w:bookmarkStart w:id="87" w:name="_Toc26916"/>
      <w:bookmarkStart w:id="88" w:name="_Toc14993"/>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pPr>
        <w:pStyle w:val="3"/>
        <w:pageBreakBefore w:val="0"/>
        <w:numPr>
          <w:ilvl w:val="0"/>
          <w:numId w:val="0"/>
        </w:numPr>
        <w:kinsoku/>
        <w:wordWrap/>
        <w:overflowPunct/>
        <w:topLinePunct w:val="0"/>
        <w:autoSpaceDE/>
        <w:autoSpaceDN/>
        <w:bidi w:val="0"/>
        <w:snapToGrid/>
        <w:spacing w:line="360" w:lineRule="auto"/>
        <w:ind w:left="0" w:leftChars="0" w:right="0" w:rightChars="0" w:firstLine="480" w:firstLineChars="200"/>
        <w:textAlignment w:val="auto"/>
        <w:rPr>
          <w:color w:val="auto"/>
          <w:highlight w:val="none"/>
          <w:lang w:val="en-US"/>
        </w:rPr>
      </w:pP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84"/>
    <w:bookmarkEnd w:id="85"/>
    <w:bookmarkEnd w:id="86"/>
    <w:bookmarkEnd w:id="87"/>
    <w:bookmarkEnd w:id="88"/>
    <w:p>
      <w:pPr>
        <w:pStyle w:val="631"/>
        <w:pageBreakBefore w:val="0"/>
        <w:kinsoku/>
        <w:wordWrap/>
        <w:overflowPunct/>
        <w:topLinePunct w:val="0"/>
        <w:autoSpaceDE/>
        <w:autoSpaceDN/>
        <w:bidi w:val="0"/>
        <w:snapToGrid/>
        <w:spacing w:before="0" w:beforeAutospacing="0" w:after="0" w:afterAutospacing="0" w:line="360" w:lineRule="auto"/>
        <w:ind w:left="0" w:leftChars="0" w:right="0" w:rightChars="0" w:firstLine="482" w:firstLineChars="200"/>
        <w:textAlignment w:val="auto"/>
        <w:rPr>
          <w:b/>
          <w:color w:val="auto"/>
          <w:highlight w:val="none"/>
        </w:rPr>
      </w:pPr>
      <w:bookmarkStart w:id="89" w:name="_Toc10340"/>
      <w:bookmarkStart w:id="90" w:name="_Toc22618"/>
      <w:bookmarkStart w:id="91" w:name="_Toc1814"/>
      <w:bookmarkStart w:id="92" w:name="_Toc31421"/>
      <w:bookmarkStart w:id="93" w:name="_Toc3625"/>
      <w:bookmarkStart w:id="94" w:name="_Toc8772"/>
      <w:bookmarkStart w:id="95" w:name="_Toc4760"/>
      <w:bookmarkStart w:id="96" w:name="_Toc11108"/>
      <w:r>
        <w:rPr>
          <w:rFonts w:hint="eastAsia"/>
          <w:b/>
          <w:color w:val="auto"/>
          <w:highlight w:val="none"/>
        </w:rPr>
        <w:t>1.4履约保证金</w:t>
      </w:r>
    </w:p>
    <w:p>
      <w:pPr>
        <w:pStyle w:val="631"/>
        <w:pageBreakBefore w:val="0"/>
        <w:kinsoku/>
        <w:wordWrap/>
        <w:overflowPunct/>
        <w:topLinePunct w:val="0"/>
        <w:autoSpaceDE/>
        <w:autoSpaceDN/>
        <w:bidi w:val="0"/>
        <w:snapToGrid/>
        <w:spacing w:before="0" w:beforeAutospacing="0" w:after="0" w:afterAutospacing="0" w:line="360" w:lineRule="auto"/>
        <w:ind w:left="0" w:leftChars="0" w:right="0" w:rightChars="0" w:firstLine="480" w:firstLineChars="200"/>
        <w:textAlignment w:val="auto"/>
        <w:rPr>
          <w:color w:val="auto"/>
          <w:highlight w:val="none"/>
        </w:rPr>
      </w:pPr>
      <w:r>
        <w:rPr>
          <w:rFonts w:hint="eastAsia"/>
          <w:color w:val="auto"/>
          <w:highlight w:val="none"/>
        </w:rPr>
        <w:t>乙方</w:t>
      </w:r>
      <w:r>
        <w:rPr>
          <w:rFonts w:hint="eastAsia"/>
          <w:color w:val="auto"/>
          <w:highlight w:val="none"/>
          <w:u w:val="single"/>
        </w:rPr>
        <w:t xml:space="preserve">   否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pPr>
        <w:pageBreakBefore w:val="0"/>
        <w:kinsoku/>
        <w:wordWrap/>
        <w:overflowPunct/>
        <w:topLinePunct w:val="0"/>
        <w:autoSpaceDE/>
        <w:autoSpaceDN/>
        <w:bidi w:val="0"/>
        <w:snapToGrid/>
        <w:spacing w:line="360" w:lineRule="auto"/>
        <w:ind w:left="0" w:leftChars="0" w:right="0" w:rightChars="0" w:firstLine="480" w:firstLineChars="200"/>
        <w:textAlignment w:val="auto"/>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ageBreakBefore w:val="0"/>
        <w:kinsoku/>
        <w:wordWrap/>
        <w:overflowPunct/>
        <w:topLinePunct w:val="0"/>
        <w:autoSpaceDE/>
        <w:autoSpaceDN/>
        <w:bidi w:val="0"/>
        <w:snapToGrid/>
        <w:spacing w:line="360" w:lineRule="auto"/>
        <w:ind w:left="0" w:leftChars="0" w:right="0" w:rightChars="0" w:firstLine="480" w:firstLineChars="200"/>
        <w:textAlignment w:val="auto"/>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3"/>
        <w:pageBreakBefore w:val="0"/>
        <w:numPr>
          <w:ilvl w:val="0"/>
          <w:numId w:val="0"/>
        </w:numPr>
        <w:tabs>
          <w:tab w:val="left" w:pos="0"/>
          <w:tab w:val="clear" w:pos="432"/>
        </w:tabs>
        <w:kinsoku/>
        <w:wordWrap/>
        <w:overflowPunct/>
        <w:topLinePunct w:val="0"/>
        <w:autoSpaceDE/>
        <w:autoSpaceDN/>
        <w:bidi w:val="0"/>
        <w:snapToGrid/>
        <w:spacing w:line="360" w:lineRule="auto"/>
        <w:ind w:left="0" w:leftChars="0" w:right="0" w:rightChars="0" w:firstLine="480" w:firstLineChars="200"/>
        <w:textAlignment w:val="auto"/>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pageBreakBefore w:val="0"/>
        <w:kinsoku/>
        <w:wordWrap/>
        <w:overflowPunct/>
        <w:topLinePunct w:val="0"/>
        <w:autoSpaceDE/>
        <w:autoSpaceDN/>
        <w:bidi w:val="0"/>
        <w:snapToGrid/>
        <w:spacing w:line="360" w:lineRule="auto"/>
        <w:ind w:left="0" w:leftChars="0" w:right="0" w:rightChars="0" w:firstLine="480" w:firstLineChars="200"/>
        <w:textAlignment w:val="auto"/>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pPr>
        <w:pageBreakBefore w:val="0"/>
        <w:kinsoku/>
        <w:wordWrap/>
        <w:overflowPunct/>
        <w:topLinePunct w:val="0"/>
        <w:autoSpaceDE/>
        <w:autoSpaceDN/>
        <w:bidi w:val="0"/>
        <w:snapToGrid/>
        <w:spacing w:line="360" w:lineRule="auto"/>
        <w:ind w:left="0" w:leftChars="0" w:right="0" w:rightChars="0" w:firstLine="482" w:firstLineChars="200"/>
        <w:textAlignment w:val="auto"/>
        <w:outlineLvl w:val="0"/>
        <w:rPr>
          <w:rFonts w:ascii="宋体" w:hAnsi="宋体" w:cs="宋体"/>
          <w:b/>
          <w:color w:val="auto"/>
          <w:sz w:val="24"/>
          <w:highlight w:val="none"/>
        </w:rPr>
      </w:pPr>
      <w:r>
        <w:rPr>
          <w:rFonts w:hint="eastAsia" w:ascii="宋体" w:hAnsi="宋体" w:cs="宋体"/>
          <w:b/>
          <w:color w:val="auto"/>
          <w:sz w:val="24"/>
          <w:highlight w:val="none"/>
        </w:rPr>
        <w:t>1.5</w:t>
      </w:r>
      <w:bookmarkEnd w:id="89"/>
      <w:bookmarkEnd w:id="90"/>
      <w:bookmarkEnd w:id="91"/>
      <w:r>
        <w:rPr>
          <w:rFonts w:hint="eastAsia" w:ascii="宋体" w:hAnsi="宋体" w:cs="宋体"/>
          <w:b/>
          <w:color w:val="auto"/>
          <w:sz w:val="24"/>
          <w:highlight w:val="none"/>
        </w:rPr>
        <w:t>预付款</w:t>
      </w:r>
    </w:p>
    <w:p>
      <w:pPr>
        <w:pStyle w:val="631"/>
        <w:pageBreakBefore w:val="0"/>
        <w:kinsoku/>
        <w:wordWrap/>
        <w:overflowPunct/>
        <w:topLinePunct w:val="0"/>
        <w:autoSpaceDE/>
        <w:autoSpaceDN/>
        <w:bidi w:val="0"/>
        <w:snapToGrid/>
        <w:spacing w:before="0" w:beforeAutospacing="0" w:after="0" w:afterAutospacing="0" w:line="360" w:lineRule="auto"/>
        <w:ind w:left="0" w:leftChars="0" w:right="0" w:rightChars="0" w:firstLine="480" w:firstLineChars="200"/>
        <w:textAlignment w:val="auto"/>
        <w:rPr>
          <w:color w:val="auto"/>
          <w:highlight w:val="none"/>
        </w:rPr>
      </w:pPr>
      <w:r>
        <w:rPr>
          <w:rFonts w:hint="eastAsia"/>
          <w:color w:val="auto"/>
          <w:highlight w:val="none"/>
        </w:rPr>
        <w:t>甲方</w:t>
      </w:r>
      <w:r>
        <w:rPr>
          <w:rFonts w:hint="eastAsia"/>
          <w:color w:val="auto"/>
          <w:highlight w:val="none"/>
          <w:u w:val="single"/>
        </w:rPr>
        <w:t xml:space="preserve">   是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pPr>
        <w:pageBreakBefore w:val="0"/>
        <w:kinsoku/>
        <w:wordWrap/>
        <w:overflowPunct/>
        <w:topLinePunct w:val="0"/>
        <w:autoSpaceDE/>
        <w:autoSpaceDN/>
        <w:bidi w:val="0"/>
        <w:snapToGrid/>
        <w:spacing w:line="360" w:lineRule="auto"/>
        <w:ind w:left="0" w:leftChars="0" w:right="0" w:rightChars="0"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631"/>
        <w:pageBreakBefore w:val="0"/>
        <w:kinsoku/>
        <w:wordWrap/>
        <w:overflowPunct/>
        <w:topLinePunct w:val="0"/>
        <w:autoSpaceDE/>
        <w:autoSpaceDN/>
        <w:bidi w:val="0"/>
        <w:snapToGrid/>
        <w:spacing w:before="0" w:beforeAutospacing="0" w:after="0" w:afterAutospacing="0" w:line="360" w:lineRule="auto"/>
        <w:ind w:left="0" w:leftChars="0" w:right="0" w:rightChars="0" w:firstLine="480" w:firstLineChars="200"/>
        <w:textAlignment w:val="auto"/>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631"/>
        <w:pageBreakBefore w:val="0"/>
        <w:kinsoku/>
        <w:wordWrap/>
        <w:overflowPunct/>
        <w:topLinePunct w:val="0"/>
        <w:autoSpaceDE/>
        <w:autoSpaceDN/>
        <w:bidi w:val="0"/>
        <w:snapToGrid/>
        <w:spacing w:before="0" w:beforeAutospacing="0" w:after="0" w:afterAutospacing="0" w:line="360" w:lineRule="auto"/>
        <w:ind w:left="0" w:leftChars="0" w:right="0" w:rightChars="0" w:firstLine="480" w:firstLineChars="200"/>
        <w:textAlignment w:val="auto"/>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631"/>
        <w:pageBreakBefore w:val="0"/>
        <w:kinsoku/>
        <w:wordWrap/>
        <w:overflowPunct/>
        <w:topLinePunct w:val="0"/>
        <w:autoSpaceDE/>
        <w:autoSpaceDN/>
        <w:bidi w:val="0"/>
        <w:snapToGrid/>
        <w:spacing w:before="0" w:beforeAutospacing="0" w:after="0" w:afterAutospacing="0" w:line="360" w:lineRule="auto"/>
        <w:ind w:left="0" w:leftChars="0" w:right="0" w:rightChars="0" w:firstLine="482" w:firstLineChars="200"/>
        <w:textAlignment w:val="auto"/>
        <w:rPr>
          <w:b/>
          <w:bCs/>
          <w:color w:val="auto"/>
          <w:highlight w:val="none"/>
        </w:rPr>
      </w:pPr>
      <w:r>
        <w:rPr>
          <w:rFonts w:hint="eastAsia"/>
          <w:b/>
          <w:bCs/>
          <w:color w:val="auto"/>
          <w:highlight w:val="none"/>
        </w:rPr>
        <w:t>1.6资金支付</w:t>
      </w:r>
    </w:p>
    <w:p>
      <w:pPr>
        <w:pStyle w:val="631"/>
        <w:pageBreakBefore w:val="0"/>
        <w:kinsoku/>
        <w:wordWrap/>
        <w:overflowPunct/>
        <w:topLinePunct w:val="0"/>
        <w:autoSpaceDE/>
        <w:autoSpaceDN/>
        <w:bidi w:val="0"/>
        <w:snapToGrid/>
        <w:spacing w:before="0" w:beforeAutospacing="0" w:after="0" w:afterAutospacing="0" w:line="360" w:lineRule="auto"/>
        <w:ind w:left="0" w:leftChars="0" w:right="0" w:rightChars="0" w:firstLine="480" w:firstLineChars="200"/>
        <w:textAlignment w:val="auto"/>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pageBreakBefore w:val="0"/>
        <w:kinsoku/>
        <w:wordWrap/>
        <w:overflowPunct/>
        <w:topLinePunct w:val="0"/>
        <w:autoSpaceDE/>
        <w:autoSpaceDN/>
        <w:bidi w:val="0"/>
        <w:snapToGrid/>
        <w:spacing w:line="360" w:lineRule="auto"/>
        <w:ind w:left="0" w:leftChars="0" w:right="0" w:rightChars="0" w:firstLine="480" w:firstLineChars="200"/>
        <w:textAlignment w:val="auto"/>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pageBreakBefore w:val="0"/>
        <w:kinsoku/>
        <w:wordWrap/>
        <w:overflowPunct/>
        <w:topLinePunct w:val="0"/>
        <w:autoSpaceDE/>
        <w:autoSpaceDN/>
        <w:bidi w:val="0"/>
        <w:snapToGrid/>
        <w:spacing w:line="360" w:lineRule="auto"/>
        <w:ind w:left="0" w:leftChars="0" w:right="0" w:rightChars="0" w:firstLine="482" w:firstLineChars="200"/>
        <w:textAlignment w:val="auto"/>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92"/>
      <w:bookmarkEnd w:id="93"/>
      <w:bookmarkEnd w:id="94"/>
      <w:bookmarkEnd w:id="95"/>
      <w:bookmarkEnd w:id="96"/>
    </w:p>
    <w:p>
      <w:pPr>
        <w:pageBreakBefore w:val="0"/>
        <w:kinsoku/>
        <w:wordWrap/>
        <w:overflowPunct/>
        <w:topLinePunct w:val="0"/>
        <w:autoSpaceDE/>
        <w:autoSpaceDN/>
        <w:bidi w:val="0"/>
        <w:snapToGrid/>
        <w:spacing w:line="360" w:lineRule="auto"/>
        <w:ind w:left="0" w:leftChars="0" w:right="0" w:rightChars="0" w:firstLine="480" w:firstLineChars="200"/>
        <w:textAlignment w:val="auto"/>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pageBreakBefore w:val="0"/>
        <w:kinsoku/>
        <w:wordWrap/>
        <w:overflowPunct/>
        <w:topLinePunct w:val="0"/>
        <w:autoSpaceDE/>
        <w:autoSpaceDN/>
        <w:bidi w:val="0"/>
        <w:snapToGrid/>
        <w:spacing w:line="360" w:lineRule="auto"/>
        <w:ind w:left="0" w:leftChars="0" w:right="0" w:rightChars="0" w:firstLine="480" w:firstLineChars="200"/>
        <w:textAlignment w:val="auto"/>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pageBreakBefore w:val="0"/>
        <w:kinsoku/>
        <w:wordWrap/>
        <w:overflowPunct/>
        <w:topLinePunct w:val="0"/>
        <w:autoSpaceDE/>
        <w:autoSpaceDN/>
        <w:bidi w:val="0"/>
        <w:snapToGrid/>
        <w:spacing w:line="360" w:lineRule="auto"/>
        <w:ind w:left="0" w:leftChars="0" w:right="0" w:rightChars="0" w:firstLine="480" w:firstLineChars="200"/>
        <w:textAlignment w:val="auto"/>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pageBreakBefore w:val="0"/>
        <w:kinsoku/>
        <w:wordWrap/>
        <w:overflowPunct/>
        <w:topLinePunct w:val="0"/>
        <w:autoSpaceDE/>
        <w:autoSpaceDN/>
        <w:bidi w:val="0"/>
        <w:snapToGrid/>
        <w:spacing w:line="360" w:lineRule="auto"/>
        <w:ind w:left="0" w:leftChars="0" w:right="0" w:rightChars="0" w:firstLine="480" w:firstLineChars="200"/>
        <w:textAlignment w:val="auto"/>
        <w:outlineLvl w:val="0"/>
        <w:rPr>
          <w:rFonts w:ascii="宋体" w:hAnsi="宋体"/>
          <w:bCs/>
          <w:color w:val="auto"/>
          <w:sz w:val="24"/>
          <w:highlight w:val="none"/>
        </w:rPr>
      </w:pPr>
      <w:bookmarkStart w:id="97" w:name="_Toc8586"/>
      <w:bookmarkStart w:id="98" w:name="_Toc24662"/>
      <w:bookmarkStart w:id="99" w:name="_Toc3079"/>
      <w:bookmarkStart w:id="100" w:name="_Toc2375"/>
      <w:bookmarkStart w:id="101" w:name="_Toc5698"/>
      <w:r>
        <w:rPr>
          <w:rFonts w:hint="eastAsia" w:ascii="宋体" w:hAnsi="宋体"/>
          <w:bCs/>
          <w:color w:val="auto"/>
          <w:sz w:val="24"/>
          <w:highlight w:val="none"/>
        </w:rPr>
        <w:t>1.7.4若服务</w:t>
      </w:r>
      <w:r>
        <w:rPr>
          <w:rFonts w:hint="eastAsia"/>
          <w:bCs/>
          <w:color w:val="auto"/>
          <w:sz w:val="24"/>
          <w:highlight w:val="none"/>
        </w:rPr>
        <w:t>涉及货物的，则货物的：</w:t>
      </w:r>
    </w:p>
    <w:p>
      <w:pPr>
        <w:pageBreakBefore w:val="0"/>
        <w:kinsoku/>
        <w:wordWrap/>
        <w:overflowPunct/>
        <w:topLinePunct w:val="0"/>
        <w:autoSpaceDE/>
        <w:autoSpaceDN/>
        <w:bidi w:val="0"/>
        <w:snapToGrid/>
        <w:spacing w:line="360" w:lineRule="auto"/>
        <w:ind w:left="0" w:leftChars="0" w:right="0" w:rightChars="0" w:firstLine="480" w:firstLineChars="200"/>
        <w:textAlignment w:val="auto"/>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pageBreakBefore w:val="0"/>
        <w:kinsoku/>
        <w:wordWrap/>
        <w:overflowPunct/>
        <w:topLinePunct w:val="0"/>
        <w:autoSpaceDE/>
        <w:autoSpaceDN/>
        <w:bidi w:val="0"/>
        <w:snapToGrid/>
        <w:spacing w:line="360" w:lineRule="auto"/>
        <w:ind w:left="0" w:leftChars="0" w:right="0" w:righ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pageBreakBefore w:val="0"/>
        <w:kinsoku/>
        <w:wordWrap/>
        <w:overflowPunct/>
        <w:topLinePunct w:val="0"/>
        <w:autoSpaceDE/>
        <w:autoSpaceDN/>
        <w:bidi w:val="0"/>
        <w:snapToGrid/>
        <w:spacing w:line="360" w:lineRule="auto"/>
        <w:ind w:left="0" w:leftChars="0" w:right="0" w:righ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pageBreakBefore w:val="0"/>
        <w:kinsoku/>
        <w:wordWrap/>
        <w:overflowPunct/>
        <w:topLinePunct w:val="0"/>
        <w:autoSpaceDE/>
        <w:autoSpaceDN/>
        <w:bidi w:val="0"/>
        <w:snapToGrid/>
        <w:spacing w:line="360" w:lineRule="auto"/>
        <w:ind w:left="0" w:leftChars="0" w:right="0" w:rightChars="0" w:firstLine="482" w:firstLineChars="200"/>
        <w:textAlignment w:val="auto"/>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97"/>
      <w:bookmarkEnd w:id="98"/>
      <w:bookmarkEnd w:id="99"/>
      <w:bookmarkEnd w:id="100"/>
      <w:bookmarkEnd w:id="101"/>
    </w:p>
    <w:p>
      <w:pPr>
        <w:pageBreakBefore w:val="0"/>
        <w:kinsoku/>
        <w:wordWrap/>
        <w:overflowPunct/>
        <w:topLinePunct w:val="0"/>
        <w:autoSpaceDE/>
        <w:autoSpaceDN/>
        <w:bidi w:val="0"/>
        <w:snapToGrid/>
        <w:spacing w:line="360" w:lineRule="auto"/>
        <w:ind w:left="0" w:leftChars="0" w:right="0" w:rightChars="0" w:firstLine="480" w:firstLineChars="200"/>
        <w:textAlignment w:val="auto"/>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pPr>
        <w:pStyle w:val="3"/>
        <w:pageBreakBefore w:val="0"/>
        <w:numPr>
          <w:ilvl w:val="0"/>
          <w:numId w:val="0"/>
        </w:numPr>
        <w:kinsoku/>
        <w:wordWrap/>
        <w:overflowPunct/>
        <w:topLinePunct w:val="0"/>
        <w:autoSpaceDE/>
        <w:autoSpaceDN/>
        <w:bidi w:val="0"/>
        <w:snapToGrid/>
        <w:spacing w:line="360" w:lineRule="auto"/>
        <w:ind w:left="0" w:leftChars="0" w:right="0" w:rightChars="0" w:firstLine="480" w:firstLineChars="200"/>
        <w:textAlignment w:val="auto"/>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pPr>
        <w:pageBreakBefore w:val="0"/>
        <w:kinsoku/>
        <w:wordWrap/>
        <w:overflowPunct/>
        <w:topLinePunct w:val="0"/>
        <w:autoSpaceDE/>
        <w:autoSpaceDN/>
        <w:bidi w:val="0"/>
        <w:snapToGrid/>
        <w:spacing w:line="360" w:lineRule="auto"/>
        <w:ind w:left="0" w:leftChars="0" w:right="0" w:rightChars="0" w:firstLine="480" w:firstLineChars="200"/>
        <w:textAlignment w:val="auto"/>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pPr>
        <w:pageBreakBefore w:val="0"/>
        <w:kinsoku/>
        <w:wordWrap/>
        <w:overflowPunct/>
        <w:topLinePunct w:val="0"/>
        <w:autoSpaceDE/>
        <w:autoSpaceDN/>
        <w:bidi w:val="0"/>
        <w:snapToGrid/>
        <w:spacing w:line="360" w:lineRule="auto"/>
        <w:ind w:left="0" w:leftChars="0" w:right="0" w:rightChars="0" w:firstLine="480" w:firstLineChars="200"/>
        <w:textAlignment w:val="auto"/>
        <w:rPr>
          <w:rFonts w:ascii="宋体" w:hAnsi="宋体" w:cs="宋体"/>
          <w:color w:val="auto"/>
          <w:sz w:val="24"/>
          <w:highlight w:val="none"/>
        </w:rPr>
      </w:pPr>
      <w:bookmarkStart w:id="102" w:name="_Toc18683"/>
      <w:bookmarkStart w:id="103" w:name="_Toc26807"/>
      <w:bookmarkStart w:id="104" w:name="_Toc9497"/>
      <w:bookmarkStart w:id="105" w:name="_Toc32454"/>
      <w:bookmarkStart w:id="106" w:name="_Toc30329"/>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pageBreakBefore w:val="0"/>
        <w:kinsoku/>
        <w:wordWrap/>
        <w:overflowPunct/>
        <w:topLinePunct w:val="0"/>
        <w:autoSpaceDE/>
        <w:autoSpaceDN/>
        <w:bidi w:val="0"/>
        <w:snapToGrid/>
        <w:spacing w:line="360" w:lineRule="auto"/>
        <w:ind w:left="0" w:leftChars="0" w:right="0" w:righ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pageBreakBefore w:val="0"/>
        <w:kinsoku/>
        <w:wordWrap/>
        <w:overflowPunct/>
        <w:topLinePunct w:val="0"/>
        <w:autoSpaceDE/>
        <w:autoSpaceDN/>
        <w:bidi w:val="0"/>
        <w:snapToGrid/>
        <w:spacing w:line="360" w:lineRule="auto"/>
        <w:ind w:left="0" w:leftChars="0" w:right="0" w:righ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pPr>
        <w:pageBreakBefore w:val="0"/>
        <w:kinsoku/>
        <w:wordWrap/>
        <w:overflowPunct/>
        <w:topLinePunct w:val="0"/>
        <w:autoSpaceDE/>
        <w:autoSpaceDN/>
        <w:bidi w:val="0"/>
        <w:snapToGrid/>
        <w:spacing w:line="360" w:lineRule="auto"/>
        <w:ind w:left="0" w:leftChars="0" w:right="0" w:rightChars="0" w:firstLine="480" w:firstLineChars="200"/>
        <w:textAlignment w:val="auto"/>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102"/>
    <w:bookmarkEnd w:id="103"/>
    <w:bookmarkEnd w:id="104"/>
    <w:bookmarkEnd w:id="105"/>
    <w:bookmarkEnd w:id="106"/>
    <w:p>
      <w:pPr>
        <w:pageBreakBefore w:val="0"/>
        <w:kinsoku/>
        <w:wordWrap/>
        <w:overflowPunct/>
        <w:topLinePunct w:val="0"/>
        <w:autoSpaceDE/>
        <w:autoSpaceDN/>
        <w:bidi w:val="0"/>
        <w:snapToGrid/>
        <w:spacing w:line="360" w:lineRule="auto"/>
        <w:ind w:left="0" w:leftChars="0" w:right="0" w:rightChars="0" w:firstLine="482" w:firstLineChars="200"/>
        <w:textAlignment w:val="auto"/>
        <w:outlineLvl w:val="0"/>
        <w:rPr>
          <w:rFonts w:ascii="宋体" w:hAnsi="宋体" w:cs="宋体"/>
          <w:b/>
          <w:color w:val="auto"/>
          <w:sz w:val="24"/>
          <w:highlight w:val="none"/>
        </w:rPr>
      </w:pPr>
      <w:r>
        <w:rPr>
          <w:rFonts w:hint="eastAsia" w:ascii="宋体" w:hAnsi="宋体" w:cs="宋体"/>
          <w:b/>
          <w:color w:val="auto"/>
          <w:sz w:val="24"/>
          <w:highlight w:val="none"/>
        </w:rPr>
        <w:t>1.9合同争议的解决</w:t>
      </w:r>
    </w:p>
    <w:p>
      <w:pPr>
        <w:pageBreakBefore w:val="0"/>
        <w:kinsoku/>
        <w:wordWrap/>
        <w:overflowPunct/>
        <w:topLinePunct w:val="0"/>
        <w:autoSpaceDE/>
        <w:autoSpaceDN/>
        <w:bidi w:val="0"/>
        <w:snapToGrid/>
        <w:spacing w:line="360" w:lineRule="auto"/>
        <w:ind w:left="0" w:leftChars="0" w:right="0" w:righ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1.9.2  </w:t>
      </w:r>
      <w:r>
        <w:rPr>
          <w:rFonts w:hint="eastAsia" w:ascii="宋体" w:hAnsi="宋体" w:cs="宋体"/>
          <w:color w:val="auto"/>
          <w:sz w:val="24"/>
          <w:highlight w:val="none"/>
        </w:rPr>
        <w:t>条款规定的方式解决：</w:t>
      </w:r>
    </w:p>
    <w:p>
      <w:pPr>
        <w:pageBreakBefore w:val="0"/>
        <w:kinsoku/>
        <w:wordWrap/>
        <w:overflowPunct/>
        <w:topLinePunct w:val="0"/>
        <w:autoSpaceDE/>
        <w:autoSpaceDN/>
        <w:bidi w:val="0"/>
        <w:snapToGrid/>
        <w:spacing w:line="360" w:lineRule="auto"/>
        <w:ind w:left="0" w:leftChars="0" w:right="0" w:righ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pPr>
        <w:pageBreakBefore w:val="0"/>
        <w:kinsoku/>
        <w:wordWrap/>
        <w:overflowPunct/>
        <w:topLinePunct w:val="0"/>
        <w:autoSpaceDE/>
        <w:autoSpaceDN/>
        <w:bidi w:val="0"/>
        <w:snapToGrid/>
        <w:spacing w:line="360" w:lineRule="auto"/>
        <w:ind w:left="0" w:leftChars="0" w:right="0" w:righ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pPr>
        <w:pageBreakBefore w:val="0"/>
        <w:kinsoku/>
        <w:wordWrap/>
        <w:overflowPunct/>
        <w:topLinePunct w:val="0"/>
        <w:autoSpaceDE/>
        <w:autoSpaceDN/>
        <w:bidi w:val="0"/>
        <w:snapToGrid/>
        <w:spacing w:line="360" w:lineRule="auto"/>
        <w:ind w:left="0" w:leftChars="0" w:right="0" w:rightChars="0" w:firstLine="482" w:firstLineChars="200"/>
        <w:textAlignment w:val="auto"/>
        <w:outlineLvl w:val="0"/>
        <w:rPr>
          <w:rFonts w:ascii="宋体" w:hAnsi="宋体" w:cs="宋体"/>
          <w:b/>
          <w:color w:val="auto"/>
          <w:sz w:val="24"/>
          <w:highlight w:val="none"/>
        </w:rPr>
      </w:pPr>
      <w:r>
        <w:rPr>
          <w:rFonts w:hint="eastAsia" w:ascii="宋体" w:hAnsi="宋体" w:cs="宋体"/>
          <w:b/>
          <w:color w:val="auto"/>
          <w:sz w:val="24"/>
          <w:highlight w:val="none"/>
        </w:rPr>
        <w:t>2.0 合同生效</w:t>
      </w:r>
    </w:p>
    <w:p>
      <w:pPr>
        <w:pageBreakBefore w:val="0"/>
        <w:kinsoku/>
        <w:wordWrap/>
        <w:overflowPunct/>
        <w:topLinePunct w:val="0"/>
        <w:autoSpaceDE/>
        <w:autoSpaceDN/>
        <w:bidi w:val="0"/>
        <w:snapToGrid/>
        <w:spacing w:line="360" w:lineRule="auto"/>
        <w:ind w:left="0" w:leftChars="0" w:right="0" w:rightChars="0" w:firstLine="480" w:firstLineChars="200"/>
        <w:textAlignment w:val="auto"/>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pPr>
        <w:autoSpaceDE w:val="0"/>
        <w:autoSpaceDN w:val="0"/>
        <w:spacing w:line="560" w:lineRule="exact"/>
        <w:rPr>
          <w:rFonts w:ascii="宋体" w:hAnsi="宋体"/>
          <w:color w:val="auto"/>
          <w:sz w:val="24"/>
          <w:highlight w:val="none"/>
          <w:lang w:val="zh-CN"/>
        </w:rPr>
      </w:pPr>
    </w:p>
    <w:p>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pPr>
        <w:autoSpaceDE w:val="0"/>
        <w:autoSpaceDN w:val="0"/>
        <w:spacing w:line="560" w:lineRule="exact"/>
        <w:rPr>
          <w:rFonts w:ascii="宋体" w:hAnsi="宋体"/>
          <w:color w:val="auto"/>
          <w:sz w:val="24"/>
          <w:highlight w:val="none"/>
          <w:lang w:val="zh-CN"/>
        </w:rPr>
      </w:pP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pPr>
        <w:widowControl/>
        <w:spacing w:line="560" w:lineRule="exact"/>
        <w:jc w:val="left"/>
        <w:rPr>
          <w:rFonts w:ascii="宋体" w:hAnsi="宋体"/>
          <w:b/>
          <w:color w:val="auto"/>
          <w:sz w:val="24"/>
          <w:highlight w:val="none"/>
        </w:rPr>
      </w:pPr>
    </w:p>
    <w:p>
      <w:pPr>
        <w:widowControl/>
        <w:adjustRightInd/>
        <w:jc w:val="left"/>
        <w:rPr>
          <w:rFonts w:ascii="宋体" w:hAnsi="宋体"/>
          <w:b/>
          <w:color w:val="auto"/>
          <w:sz w:val="24"/>
          <w:highlight w:val="none"/>
        </w:rPr>
      </w:pPr>
      <w:r>
        <w:rPr>
          <w:rFonts w:ascii="宋体" w:hAnsi="宋体"/>
          <w:b/>
          <w:color w:val="auto"/>
          <w:highlight w:val="none"/>
        </w:rPr>
        <w:br w:type="page"/>
      </w:r>
    </w:p>
    <w:p>
      <w:pPr>
        <w:pStyle w:val="283"/>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ascii="宋体" w:hAnsi="宋体"/>
          <w:b/>
          <w:color w:val="auto"/>
          <w:sz w:val="24"/>
          <w:highlight w:val="none"/>
        </w:rPr>
      </w:pPr>
      <w:bookmarkStart w:id="107" w:name="_Toc31297"/>
      <w:bookmarkStart w:id="108" w:name="_Toc5228"/>
      <w:bookmarkStart w:id="109" w:name="_Toc25079"/>
      <w:bookmarkStart w:id="110" w:name="_Toc19680"/>
      <w:bookmarkStart w:id="111" w:name="_Toc14021"/>
      <w:r>
        <w:rPr>
          <w:rFonts w:ascii="宋体" w:hAnsi="宋体"/>
          <w:b/>
          <w:color w:val="auto"/>
          <w:sz w:val="24"/>
          <w:highlight w:val="none"/>
        </w:rPr>
        <w:t>2.1 定义</w:t>
      </w:r>
      <w:bookmarkEnd w:id="107"/>
      <w:bookmarkEnd w:id="108"/>
      <w:bookmarkEnd w:id="109"/>
      <w:bookmarkEnd w:id="110"/>
      <w:bookmarkEnd w:id="111"/>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2.1.6 “现场”系指合同约定提供服务的地点。</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ascii="宋体" w:hAnsi="宋体"/>
          <w:b/>
          <w:color w:val="auto"/>
          <w:sz w:val="24"/>
          <w:highlight w:val="none"/>
        </w:rPr>
      </w:pPr>
      <w:bookmarkStart w:id="112" w:name="_Toc3769"/>
      <w:bookmarkStart w:id="113" w:name="_Toc23289"/>
      <w:bookmarkStart w:id="114" w:name="_Toc19539"/>
      <w:bookmarkStart w:id="115" w:name="_Toc31402"/>
      <w:bookmarkStart w:id="116" w:name="_Toc16752"/>
      <w:r>
        <w:rPr>
          <w:rFonts w:ascii="宋体" w:hAnsi="宋体"/>
          <w:b/>
          <w:color w:val="auto"/>
          <w:sz w:val="24"/>
          <w:highlight w:val="none"/>
        </w:rPr>
        <w:t>2.2 技术规范</w:t>
      </w:r>
      <w:bookmarkEnd w:id="112"/>
      <w:bookmarkEnd w:id="113"/>
      <w:bookmarkEnd w:id="114"/>
      <w:bookmarkEnd w:id="115"/>
      <w:bookmarkEnd w:id="116"/>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ascii="宋体" w:hAnsi="宋体"/>
          <w:b/>
          <w:color w:val="auto"/>
          <w:sz w:val="24"/>
          <w:highlight w:val="none"/>
        </w:rPr>
      </w:pPr>
      <w:bookmarkStart w:id="117" w:name="_Toc27945"/>
      <w:bookmarkStart w:id="118" w:name="_Toc4133"/>
      <w:bookmarkStart w:id="119" w:name="_Toc13673"/>
      <w:bookmarkStart w:id="120" w:name="_Toc12412"/>
      <w:bookmarkStart w:id="121" w:name="_Toc9161"/>
      <w:r>
        <w:rPr>
          <w:rFonts w:ascii="宋体" w:hAnsi="宋体"/>
          <w:b/>
          <w:color w:val="auto"/>
          <w:sz w:val="24"/>
          <w:highlight w:val="none"/>
        </w:rPr>
        <w:t>2.3 知识产权</w:t>
      </w:r>
      <w:bookmarkEnd w:id="117"/>
      <w:bookmarkEnd w:id="118"/>
      <w:bookmarkEnd w:id="119"/>
      <w:bookmarkEnd w:id="120"/>
      <w:bookmarkEnd w:id="121"/>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ascii="宋体" w:hAnsi="宋体"/>
          <w:b/>
          <w:color w:val="auto"/>
          <w:sz w:val="24"/>
          <w:highlight w:val="none"/>
        </w:rPr>
      </w:pPr>
      <w:bookmarkStart w:id="122" w:name="_Toc32670"/>
      <w:bookmarkStart w:id="123" w:name="_Toc22011"/>
      <w:bookmarkStart w:id="124" w:name="_Toc31233"/>
      <w:bookmarkStart w:id="125" w:name="_Toc26555"/>
      <w:bookmarkStart w:id="126" w:name="_Toc15447"/>
      <w:r>
        <w:rPr>
          <w:rFonts w:ascii="宋体" w:hAnsi="宋体"/>
          <w:b/>
          <w:color w:val="auto"/>
          <w:sz w:val="24"/>
          <w:highlight w:val="none"/>
        </w:rPr>
        <w:t>2.5 结算方式和付款条件</w:t>
      </w:r>
      <w:bookmarkEnd w:id="122"/>
      <w:bookmarkEnd w:id="123"/>
      <w:bookmarkEnd w:id="124"/>
      <w:bookmarkEnd w:id="125"/>
      <w:bookmarkEnd w:id="126"/>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ascii="宋体" w:hAnsi="宋体"/>
          <w:b/>
          <w:color w:val="auto"/>
          <w:sz w:val="24"/>
          <w:highlight w:val="none"/>
        </w:rPr>
      </w:pPr>
      <w:bookmarkStart w:id="127" w:name="_Toc30507"/>
      <w:bookmarkStart w:id="128" w:name="_Toc18990"/>
      <w:bookmarkStart w:id="129" w:name="_Toc16163"/>
      <w:bookmarkStart w:id="130" w:name="_Toc13154"/>
      <w:bookmarkStart w:id="131" w:name="_Toc13467"/>
      <w:r>
        <w:rPr>
          <w:rFonts w:ascii="宋体" w:hAnsi="宋体"/>
          <w:b/>
          <w:color w:val="auto"/>
          <w:sz w:val="24"/>
          <w:highlight w:val="none"/>
        </w:rPr>
        <w:t>2.6 技术资料和保密义务</w:t>
      </w:r>
      <w:bookmarkEnd w:id="127"/>
      <w:bookmarkEnd w:id="128"/>
      <w:bookmarkEnd w:id="129"/>
      <w:bookmarkEnd w:id="130"/>
      <w:bookmarkEnd w:id="131"/>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ascii="宋体" w:hAnsi="宋体"/>
          <w:b/>
          <w:color w:val="auto"/>
          <w:sz w:val="24"/>
          <w:highlight w:val="none"/>
        </w:rPr>
      </w:pPr>
      <w:bookmarkStart w:id="132"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132"/>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ascii="宋体" w:hAnsi="宋体"/>
          <w:b/>
          <w:color w:val="auto"/>
          <w:sz w:val="24"/>
          <w:highlight w:val="none"/>
        </w:rPr>
      </w:pPr>
      <w:bookmarkStart w:id="133"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133"/>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ascii="宋体" w:hAnsi="宋体"/>
          <w:b/>
          <w:color w:val="auto"/>
          <w:sz w:val="24"/>
          <w:highlight w:val="none"/>
        </w:rPr>
      </w:pPr>
      <w:bookmarkStart w:id="134"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134"/>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ascii="宋体" w:hAnsi="宋体"/>
          <w:b/>
          <w:color w:val="auto"/>
          <w:sz w:val="24"/>
          <w:highlight w:val="none"/>
        </w:rPr>
      </w:pPr>
      <w:bookmarkStart w:id="135" w:name="_Toc26689"/>
      <w:bookmarkStart w:id="136" w:name="_Toc10663"/>
      <w:bookmarkStart w:id="137" w:name="_Toc42"/>
      <w:bookmarkStart w:id="138" w:name="_Toc23368"/>
      <w:bookmarkStart w:id="139" w:name="_Toc21830"/>
      <w:r>
        <w:rPr>
          <w:rFonts w:ascii="宋体" w:hAnsi="宋体"/>
          <w:b/>
          <w:color w:val="auto"/>
          <w:sz w:val="24"/>
          <w:highlight w:val="none"/>
        </w:rPr>
        <w:t>2.10 合同转让和分包</w:t>
      </w:r>
      <w:bookmarkEnd w:id="135"/>
      <w:bookmarkEnd w:id="136"/>
      <w:bookmarkEnd w:id="137"/>
      <w:bookmarkEnd w:id="138"/>
      <w:bookmarkEnd w:id="139"/>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ascii="宋体" w:hAnsi="宋体"/>
          <w:b/>
          <w:color w:val="auto"/>
          <w:sz w:val="24"/>
          <w:highlight w:val="none"/>
        </w:rPr>
      </w:pPr>
      <w:bookmarkStart w:id="140" w:name="_Toc14371"/>
      <w:bookmarkStart w:id="141" w:name="_Toc4720"/>
      <w:bookmarkStart w:id="142" w:name="_Toc25571"/>
      <w:bookmarkStart w:id="143" w:name="_Toc26633"/>
      <w:bookmarkStart w:id="144" w:name="_Toc32494"/>
      <w:r>
        <w:rPr>
          <w:rFonts w:ascii="宋体" w:hAnsi="宋体"/>
          <w:b/>
          <w:color w:val="auto"/>
          <w:sz w:val="24"/>
          <w:highlight w:val="none"/>
        </w:rPr>
        <w:t>2.11 不可抗力</w:t>
      </w:r>
      <w:bookmarkEnd w:id="140"/>
      <w:bookmarkEnd w:id="141"/>
      <w:bookmarkEnd w:id="142"/>
      <w:bookmarkEnd w:id="143"/>
      <w:bookmarkEnd w:id="144"/>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ascii="宋体" w:hAnsi="宋体"/>
          <w:b/>
          <w:color w:val="auto"/>
          <w:sz w:val="24"/>
          <w:highlight w:val="none"/>
        </w:rPr>
      </w:pPr>
      <w:bookmarkStart w:id="145" w:name="_Toc14115"/>
      <w:bookmarkStart w:id="146" w:name="_Toc24465"/>
      <w:bookmarkStart w:id="147" w:name="_Toc3638"/>
      <w:bookmarkStart w:id="148" w:name="_Toc25783"/>
      <w:bookmarkStart w:id="149" w:name="_Toc23854"/>
      <w:r>
        <w:rPr>
          <w:rFonts w:ascii="宋体" w:hAnsi="宋体"/>
          <w:b/>
          <w:color w:val="auto"/>
          <w:sz w:val="24"/>
          <w:highlight w:val="none"/>
        </w:rPr>
        <w:t>2.12 税费</w:t>
      </w:r>
      <w:bookmarkEnd w:id="145"/>
      <w:bookmarkEnd w:id="146"/>
      <w:bookmarkEnd w:id="147"/>
      <w:bookmarkEnd w:id="148"/>
      <w:bookmarkEnd w:id="149"/>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ascii="宋体" w:hAnsi="宋体"/>
          <w:b/>
          <w:color w:val="auto"/>
          <w:sz w:val="24"/>
          <w:highlight w:val="none"/>
        </w:rPr>
      </w:pPr>
      <w:bookmarkStart w:id="150" w:name="_Toc26883"/>
      <w:bookmarkStart w:id="151" w:name="_Toc7315"/>
      <w:bookmarkStart w:id="152" w:name="_Toc30105"/>
      <w:bookmarkStart w:id="153" w:name="_Toc25525"/>
      <w:bookmarkStart w:id="154" w:name="_Toc14814"/>
      <w:r>
        <w:rPr>
          <w:rFonts w:ascii="宋体" w:hAnsi="宋体"/>
          <w:b/>
          <w:color w:val="auto"/>
          <w:sz w:val="24"/>
          <w:highlight w:val="none"/>
        </w:rPr>
        <w:t>2.13 乙方破产</w:t>
      </w:r>
      <w:bookmarkEnd w:id="150"/>
      <w:bookmarkEnd w:id="151"/>
      <w:bookmarkEnd w:id="152"/>
      <w:bookmarkEnd w:id="153"/>
      <w:bookmarkEnd w:id="154"/>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ascii="宋体" w:hAnsi="宋体"/>
          <w:b/>
          <w:color w:val="auto"/>
          <w:sz w:val="24"/>
          <w:highlight w:val="none"/>
        </w:rPr>
      </w:pPr>
      <w:bookmarkStart w:id="155" w:name="_Toc23323"/>
      <w:bookmarkStart w:id="156" w:name="_Toc1123"/>
      <w:bookmarkStart w:id="157" w:name="_Toc2016"/>
      <w:r>
        <w:rPr>
          <w:rFonts w:ascii="宋体" w:hAnsi="宋体"/>
          <w:b/>
          <w:color w:val="auto"/>
          <w:sz w:val="24"/>
          <w:highlight w:val="none"/>
        </w:rPr>
        <w:t>2.14 合同中止、终止</w:t>
      </w:r>
      <w:bookmarkEnd w:id="155"/>
      <w:bookmarkEnd w:id="156"/>
      <w:bookmarkEnd w:id="157"/>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ascii="宋体" w:hAnsi="宋体"/>
          <w:b/>
          <w:color w:val="auto"/>
          <w:sz w:val="24"/>
          <w:highlight w:val="none"/>
        </w:rPr>
      </w:pPr>
      <w:bookmarkStart w:id="158" w:name="_Toc14525"/>
      <w:bookmarkStart w:id="159" w:name="_Toc1969"/>
      <w:bookmarkStart w:id="160" w:name="_Toc17363"/>
      <w:r>
        <w:rPr>
          <w:rFonts w:ascii="宋体" w:hAnsi="宋体"/>
          <w:b/>
          <w:color w:val="auto"/>
          <w:sz w:val="24"/>
          <w:highlight w:val="none"/>
        </w:rPr>
        <w:t>2.15 检验和验收</w:t>
      </w:r>
      <w:bookmarkEnd w:id="158"/>
      <w:bookmarkEnd w:id="159"/>
      <w:bookmarkEnd w:id="160"/>
    </w:p>
    <w:p>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ascii="宋体" w:hAnsi="宋体"/>
          <w:b/>
          <w:color w:val="auto"/>
          <w:sz w:val="24"/>
          <w:highlight w:val="none"/>
        </w:rPr>
      </w:pPr>
      <w:bookmarkStart w:id="161" w:name="_Toc2308"/>
      <w:bookmarkStart w:id="162" w:name="_Toc9808"/>
      <w:bookmarkStart w:id="163" w:name="_Toc25198"/>
      <w:bookmarkStart w:id="164" w:name="_Toc12666"/>
      <w:bookmarkStart w:id="165" w:name="_Toc31892"/>
      <w:r>
        <w:rPr>
          <w:rFonts w:ascii="宋体" w:hAnsi="宋体"/>
          <w:b/>
          <w:color w:val="auto"/>
          <w:sz w:val="24"/>
          <w:highlight w:val="none"/>
        </w:rPr>
        <w:t>2.16 通知和送达</w:t>
      </w:r>
      <w:bookmarkEnd w:id="161"/>
      <w:bookmarkEnd w:id="162"/>
      <w:bookmarkEnd w:id="163"/>
      <w:bookmarkEnd w:id="164"/>
      <w:bookmarkEnd w:id="165"/>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sz w:val="24"/>
          <w:highlight w:val="none"/>
        </w:rPr>
      </w:pPr>
      <w:bookmarkStart w:id="166" w:name="_Toc18401"/>
      <w:bookmarkStart w:id="167"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166"/>
      <w:bookmarkEnd w:id="167"/>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ascii="宋体" w:hAnsi="宋体"/>
          <w:b/>
          <w:color w:val="auto"/>
          <w:sz w:val="24"/>
          <w:highlight w:val="none"/>
        </w:rPr>
      </w:pPr>
      <w:bookmarkStart w:id="168" w:name="_Toc5063"/>
      <w:bookmarkStart w:id="169" w:name="_Toc20808"/>
      <w:bookmarkStart w:id="170" w:name="_Toc12254"/>
      <w:bookmarkStart w:id="171" w:name="_Toc28906"/>
      <w:bookmarkStart w:id="172" w:name="_Toc27644"/>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168"/>
      <w:bookmarkEnd w:id="169"/>
      <w:bookmarkEnd w:id="170"/>
      <w:bookmarkEnd w:id="171"/>
      <w:bookmarkEnd w:id="172"/>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ascii="宋体" w:hAnsi="宋体" w:cs="宋体"/>
          <w:b/>
          <w:color w:val="auto"/>
          <w:sz w:val="24"/>
          <w:highlight w:val="none"/>
        </w:rPr>
      </w:pPr>
      <w:r>
        <w:rPr>
          <w:rFonts w:hint="eastAsia" w:ascii="宋体" w:hAnsi="宋体" w:cs="宋体"/>
          <w:b/>
          <w:color w:val="auto"/>
          <w:sz w:val="24"/>
          <w:highlight w:val="none"/>
        </w:rPr>
        <w:t>2.18 计量单位</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r>
        <w:rPr>
          <w:rFonts w:hint="eastAsia" w:ascii="宋体" w:hAnsi="宋体" w:cs="宋体"/>
          <w:b/>
          <w:color w:val="auto"/>
          <w:sz w:val="24"/>
          <w:highlight w:val="none"/>
        </w:rPr>
        <w:t xml:space="preserve"> 第三部分  合同专用条款</w:t>
      </w:r>
    </w:p>
    <w:p>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0"/>
        <w:tblW w:w="4984"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96"/>
        <w:gridCol w:w="82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92" w:type="pct"/>
            <w:tcBorders>
              <w:left w:val="single" w:color="auto" w:sz="4" w:space="0"/>
            </w:tcBorders>
            <w:vAlign w:val="center"/>
          </w:tcPr>
          <w:p>
            <w:pPr>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507" w:type="pct"/>
            <w:vAlign w:val="center"/>
          </w:tcPr>
          <w:p>
            <w:pPr>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2" w:type="pct"/>
            <w:tcBorders>
              <w:left w:val="single" w:color="auto" w:sz="4" w:space="0"/>
            </w:tcBorders>
            <w:vAlign w:val="center"/>
          </w:tcPr>
          <w:p>
            <w:pPr>
              <w:spacing w:line="240" w:lineRule="auto"/>
              <w:rPr>
                <w:rFonts w:ascii="宋体" w:hAnsi="宋体" w:cs="宋体"/>
                <w:color w:val="auto"/>
                <w:sz w:val="24"/>
                <w:highlight w:val="none"/>
              </w:rPr>
            </w:pPr>
            <w:r>
              <w:rPr>
                <w:rFonts w:hint="eastAsia" w:ascii="宋体" w:hAnsi="宋体" w:cs="宋体"/>
                <w:color w:val="auto"/>
                <w:sz w:val="24"/>
                <w:highlight w:val="none"/>
              </w:rPr>
              <w:t>1.3.2</w:t>
            </w:r>
          </w:p>
        </w:tc>
        <w:tc>
          <w:tcPr>
            <w:tcW w:w="4507" w:type="pct"/>
            <w:vAlign w:val="center"/>
          </w:tcPr>
          <w:p>
            <w:pPr>
              <w:spacing w:line="240" w:lineRule="auto"/>
              <w:rPr>
                <w:rFonts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91" w:hRule="atLeast"/>
        </w:trPr>
        <w:tc>
          <w:tcPr>
            <w:tcW w:w="492" w:type="pct"/>
            <w:tcBorders>
              <w:left w:val="single" w:color="auto" w:sz="4" w:space="0"/>
            </w:tcBorders>
            <w:vAlign w:val="center"/>
          </w:tcPr>
          <w:p>
            <w:pPr>
              <w:spacing w:line="240" w:lineRule="auto"/>
              <w:rPr>
                <w:rFonts w:ascii="宋体" w:hAnsi="宋体" w:cs="宋体"/>
                <w:color w:val="auto"/>
                <w:sz w:val="24"/>
                <w:highlight w:val="none"/>
              </w:rPr>
            </w:pPr>
            <w:r>
              <w:rPr>
                <w:rFonts w:hint="eastAsia" w:ascii="宋体" w:hAnsi="宋体" w:cs="宋体"/>
                <w:color w:val="auto"/>
                <w:sz w:val="24"/>
                <w:highlight w:val="none"/>
              </w:rPr>
              <w:t>1.4.2</w:t>
            </w:r>
          </w:p>
        </w:tc>
        <w:tc>
          <w:tcPr>
            <w:tcW w:w="4507" w:type="pct"/>
            <w:vAlign w:val="center"/>
          </w:tcPr>
          <w:p>
            <w:pPr>
              <w:spacing w:line="240" w:lineRule="auto"/>
              <w:rPr>
                <w:rFonts w:ascii="宋体" w:hAnsi="宋体" w:cs="宋体"/>
                <w:color w:val="auto"/>
                <w:sz w:val="24"/>
                <w:highlight w:val="none"/>
              </w:rPr>
            </w:pPr>
            <w:r>
              <w:rPr>
                <w:rStyle w:val="492"/>
                <w:rFonts w:hint="eastAsia" w:asciiTheme="minorEastAsia" w:hAnsiTheme="minorEastAsia" w:eastAsiaTheme="minorEastAsia" w:cstheme="minorEastAsia"/>
                <w:b w:val="0"/>
                <w:color w:val="auto"/>
                <w:highlight w:val="none"/>
              </w:rPr>
              <w:t>本项目免收履约保证金。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2" w:type="pct"/>
            <w:tcBorders>
              <w:left w:val="single" w:color="auto" w:sz="4" w:space="0"/>
            </w:tcBorders>
            <w:vAlign w:val="center"/>
          </w:tcPr>
          <w:p>
            <w:pPr>
              <w:spacing w:line="24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507" w:type="pct"/>
            <w:vAlign w:val="center"/>
          </w:tcPr>
          <w:p>
            <w:pPr>
              <w:spacing w:line="240" w:lineRule="auto"/>
              <w:rPr>
                <w:rFonts w:ascii="宋体" w:hAnsi="宋体" w:cs="宋体"/>
                <w:color w:val="auto"/>
                <w:sz w:val="24"/>
                <w:highlight w:val="none"/>
              </w:rPr>
            </w:pPr>
            <w:r>
              <w:rPr>
                <w:rFonts w:hint="eastAsia" w:ascii="宋体" w:hAnsi="宋体" w:cs="宋体"/>
                <w:color w:val="auto"/>
                <w:sz w:val="24"/>
                <w:highlight w:val="none"/>
                <w:lang w:eastAsia="zh-CN"/>
              </w:rPr>
              <w:t>合同签订生效</w:t>
            </w:r>
            <w:r>
              <w:rPr>
                <w:rFonts w:hint="eastAsia" w:ascii="宋体" w:hAnsi="宋体" w:cs="宋体"/>
                <w:color w:val="auto"/>
                <w:sz w:val="24"/>
                <w:highlight w:val="none"/>
              </w:rPr>
              <w:t>且</w:t>
            </w:r>
            <w:r>
              <w:rPr>
                <w:rFonts w:hint="eastAsia" w:ascii="宋体" w:hAnsi="宋体" w:cs="宋体"/>
                <w:color w:val="auto"/>
                <w:sz w:val="24"/>
                <w:highlight w:val="none"/>
                <w:lang w:eastAsia="zh-CN"/>
              </w:rPr>
              <w:t>具备</w:t>
            </w:r>
            <w:r>
              <w:rPr>
                <w:rFonts w:hint="eastAsia" w:ascii="宋体" w:hAnsi="宋体" w:cs="宋体"/>
                <w:color w:val="auto"/>
                <w:sz w:val="24"/>
                <w:highlight w:val="none"/>
              </w:rPr>
              <w:t>项目实施条件后7个工作日内由采购人向成交人支付合同价的50%</w:t>
            </w:r>
            <w:r>
              <w:rPr>
                <w:rFonts w:hint="eastAsia" w:ascii="宋体" w:hAnsi="宋体" w:cs="宋体"/>
                <w:color w:val="auto"/>
                <w:sz w:val="24"/>
                <w:highlight w:val="none"/>
                <w:lang w:eastAsia="zh-CN"/>
              </w:rPr>
              <w:t>预付</w:t>
            </w:r>
            <w:r>
              <w:rPr>
                <w:rFonts w:hint="eastAsia" w:ascii="宋体" w:hAnsi="宋体" w:cs="宋体"/>
                <w:color w:val="auto"/>
                <w:sz w:val="24"/>
                <w:highlight w:val="none"/>
              </w:rPr>
              <w:t>款（成交人需提供相应金额的预付款保函至采购人）；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492" w:type="pct"/>
            <w:tcBorders>
              <w:left w:val="single" w:color="auto" w:sz="4" w:space="0"/>
            </w:tcBorders>
            <w:vAlign w:val="center"/>
          </w:tcPr>
          <w:p>
            <w:pPr>
              <w:spacing w:line="240" w:lineRule="auto"/>
              <w:rPr>
                <w:rFonts w:ascii="宋体" w:hAnsi="宋体" w:cs="宋体"/>
                <w:color w:val="auto"/>
                <w:sz w:val="24"/>
                <w:highlight w:val="none"/>
              </w:rPr>
            </w:pPr>
            <w:r>
              <w:rPr>
                <w:rFonts w:hint="eastAsia" w:ascii="宋体" w:hAnsi="宋体" w:cs="宋体"/>
                <w:color w:val="auto"/>
                <w:sz w:val="24"/>
                <w:highlight w:val="none"/>
              </w:rPr>
              <w:t>1.5.2</w:t>
            </w:r>
          </w:p>
        </w:tc>
        <w:tc>
          <w:tcPr>
            <w:tcW w:w="4507" w:type="pct"/>
            <w:vAlign w:val="center"/>
          </w:tcPr>
          <w:p>
            <w:pPr>
              <w:spacing w:line="240" w:lineRule="auto"/>
              <w:rPr>
                <w:rFonts w:ascii="宋体" w:hAnsi="宋体" w:cs="宋体"/>
                <w:color w:val="auto"/>
                <w:sz w:val="24"/>
                <w:highlight w:val="none"/>
              </w:rPr>
            </w:pPr>
            <w:r>
              <w:rPr>
                <w:rStyle w:val="492"/>
                <w:rFonts w:hint="eastAsia" w:asciiTheme="minorEastAsia" w:hAnsiTheme="minorEastAsia" w:eastAsiaTheme="minorEastAsia" w:cstheme="minorEastAsia"/>
                <w:b w:val="0"/>
                <w:color w:val="auto"/>
                <w:highlight w:val="none"/>
                <w:lang w:eastAsia="zh-CN"/>
              </w:rPr>
              <w:t>抵扣项目款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2" w:type="pct"/>
            <w:tcBorders>
              <w:left w:val="single" w:color="auto" w:sz="4" w:space="0"/>
            </w:tcBorders>
            <w:vAlign w:val="center"/>
          </w:tcPr>
          <w:p>
            <w:pPr>
              <w:spacing w:line="24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507" w:type="pct"/>
            <w:vAlign w:val="center"/>
          </w:tcPr>
          <w:p>
            <w:pPr>
              <w:spacing w:line="240" w:lineRule="auto"/>
              <w:rPr>
                <w:rFonts w:ascii="宋体" w:hAnsi="宋体" w:cs="宋体"/>
                <w:color w:val="auto"/>
                <w:sz w:val="24"/>
                <w:highlight w:val="none"/>
              </w:rPr>
            </w:pPr>
            <w:r>
              <w:rPr>
                <w:rStyle w:val="492"/>
                <w:rFonts w:hint="eastAsia" w:asciiTheme="minorEastAsia" w:hAnsiTheme="minorEastAsia" w:eastAsiaTheme="minorEastAsia" w:cstheme="minorEastAsia"/>
                <w:b w:val="0"/>
                <w:color w:val="auto"/>
                <w:highlight w:val="none"/>
              </w:rPr>
              <w:t>供应商需提供相应金额的预付款保函至采购单位</w:t>
            </w:r>
            <w:r>
              <w:rPr>
                <w:rStyle w:val="492"/>
                <w:rFonts w:hint="eastAsia" w:asciiTheme="minorEastAsia" w:hAnsiTheme="minorEastAsia" w:eastAsiaTheme="minorEastAsia" w:cstheme="minorEastAsia"/>
                <w:b w:val="0"/>
                <w:color w:val="auto"/>
                <w:highlight w:val="none"/>
                <w:lang w:val="en-US"/>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2" w:type="pct"/>
            <w:tcBorders>
              <w:left w:val="single" w:color="auto" w:sz="4" w:space="0"/>
            </w:tcBorders>
            <w:vAlign w:val="center"/>
          </w:tcPr>
          <w:p>
            <w:pPr>
              <w:spacing w:line="240" w:lineRule="auto"/>
              <w:rPr>
                <w:rFonts w:ascii="宋体" w:hAnsi="宋体" w:cs="宋体"/>
                <w:color w:val="auto"/>
                <w:sz w:val="24"/>
                <w:highlight w:val="none"/>
              </w:rPr>
            </w:pPr>
            <w:r>
              <w:rPr>
                <w:rFonts w:hint="eastAsia" w:ascii="宋体" w:hAnsi="宋体" w:cs="宋体"/>
                <w:color w:val="auto"/>
                <w:sz w:val="24"/>
                <w:highlight w:val="none"/>
              </w:rPr>
              <w:t>1.6.2</w:t>
            </w:r>
          </w:p>
        </w:tc>
        <w:tc>
          <w:tcPr>
            <w:tcW w:w="4507" w:type="pct"/>
            <w:vAlign w:val="center"/>
          </w:tcPr>
          <w:p>
            <w:pPr>
              <w:spacing w:line="240" w:lineRule="auto"/>
              <w:rPr>
                <w:rFonts w:ascii="宋体" w:hAnsi="宋体" w:cs="宋体"/>
                <w:color w:val="auto"/>
                <w:sz w:val="24"/>
                <w:highlight w:val="none"/>
              </w:rPr>
            </w:pPr>
            <w:r>
              <w:rPr>
                <w:rStyle w:val="492"/>
                <w:rFonts w:hint="eastAsia" w:asciiTheme="minorEastAsia" w:hAnsiTheme="minorEastAsia" w:eastAsiaTheme="minorEastAsia" w:cstheme="minorEastAsia"/>
                <w:b w:val="0"/>
                <w:color w:val="auto"/>
                <w:highlight w:val="none"/>
              </w:rPr>
              <w:t>成交人在规定时间内完成本项目全部成果并验收通过后，由采购人向中标人支付剩余合同总价50%的项目款。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2" w:type="pct"/>
            <w:tcBorders>
              <w:left w:val="single" w:color="auto" w:sz="4" w:space="0"/>
            </w:tcBorders>
            <w:vAlign w:val="center"/>
          </w:tcPr>
          <w:p>
            <w:pPr>
              <w:spacing w:line="240" w:lineRule="auto"/>
              <w:rPr>
                <w:rFonts w:ascii="宋体" w:hAnsi="宋体" w:cs="宋体"/>
                <w:color w:val="auto"/>
                <w:sz w:val="24"/>
                <w:highlight w:val="none"/>
              </w:rPr>
            </w:pPr>
            <w:r>
              <w:rPr>
                <w:rFonts w:hint="eastAsia" w:ascii="宋体" w:hAnsi="宋体" w:cs="宋体"/>
                <w:color w:val="auto"/>
                <w:sz w:val="24"/>
                <w:highlight w:val="none"/>
              </w:rPr>
              <w:t>1.7.1</w:t>
            </w:r>
          </w:p>
        </w:tc>
        <w:tc>
          <w:tcPr>
            <w:tcW w:w="4507" w:type="pct"/>
            <w:vAlign w:val="center"/>
          </w:tcPr>
          <w:p>
            <w:pPr>
              <w:spacing w:line="240" w:lineRule="auto"/>
              <w:rPr>
                <w:rFonts w:ascii="宋体" w:hAnsi="宋体" w:cs="宋体"/>
                <w:color w:val="auto"/>
                <w:sz w:val="24"/>
                <w:highlight w:val="none"/>
              </w:rPr>
            </w:pPr>
            <w:r>
              <w:rPr>
                <w:rStyle w:val="492"/>
                <w:rFonts w:hint="eastAsia" w:asciiTheme="minorEastAsia" w:hAnsiTheme="minorEastAsia" w:eastAsiaTheme="minorEastAsia" w:cstheme="minorEastAsia"/>
                <w:b w:val="0"/>
                <w:color w:val="auto"/>
                <w:highlight w:val="none"/>
                <w:lang w:eastAsia="zh-CN"/>
              </w:rPr>
              <w:t>本合同服务期自合同签订生效之日起至2025年7月31日前完成活动所有内容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2" w:type="pct"/>
            <w:tcBorders>
              <w:left w:val="single" w:color="auto" w:sz="4" w:space="0"/>
            </w:tcBorders>
            <w:vAlign w:val="center"/>
          </w:tcPr>
          <w:p>
            <w:pPr>
              <w:spacing w:line="240" w:lineRule="auto"/>
              <w:rPr>
                <w:rFonts w:ascii="宋体" w:hAnsi="宋体" w:cs="宋体"/>
                <w:color w:val="auto"/>
                <w:sz w:val="24"/>
                <w:highlight w:val="none"/>
              </w:rPr>
            </w:pPr>
            <w:r>
              <w:rPr>
                <w:rFonts w:hint="eastAsia" w:ascii="宋体" w:hAnsi="宋体" w:cs="宋体"/>
                <w:color w:val="auto"/>
                <w:sz w:val="24"/>
                <w:highlight w:val="none"/>
              </w:rPr>
              <w:t>1.7.2</w:t>
            </w:r>
          </w:p>
        </w:tc>
        <w:tc>
          <w:tcPr>
            <w:tcW w:w="4507" w:type="pct"/>
            <w:vAlign w:val="center"/>
          </w:tcPr>
          <w:p>
            <w:pPr>
              <w:spacing w:line="240" w:lineRule="auto"/>
              <w:rPr>
                <w:rFonts w:ascii="宋体" w:hAnsi="宋体" w:cs="宋体"/>
                <w:color w:val="auto"/>
                <w:sz w:val="24"/>
                <w:highlight w:val="none"/>
              </w:rPr>
            </w:pPr>
            <w:r>
              <w:rPr>
                <w:rFonts w:hint="eastAsia" w:ascii="宋体" w:hAnsi="宋体" w:cs="宋体"/>
                <w:color w:val="auto"/>
                <w:sz w:val="24"/>
                <w:highlight w:val="none"/>
              </w:rPr>
              <w:t>建德市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2" w:type="pct"/>
            <w:tcBorders>
              <w:left w:val="single" w:color="auto" w:sz="4" w:space="0"/>
            </w:tcBorders>
            <w:vAlign w:val="center"/>
          </w:tcPr>
          <w:p>
            <w:pPr>
              <w:spacing w:line="240" w:lineRule="auto"/>
              <w:rPr>
                <w:rFonts w:ascii="宋体" w:hAnsi="宋体" w:cs="宋体"/>
                <w:color w:val="auto"/>
                <w:sz w:val="24"/>
                <w:highlight w:val="none"/>
              </w:rPr>
            </w:pPr>
            <w:r>
              <w:rPr>
                <w:rFonts w:hint="eastAsia" w:ascii="宋体" w:hAnsi="宋体" w:cs="宋体"/>
                <w:color w:val="auto"/>
                <w:sz w:val="24"/>
                <w:highlight w:val="none"/>
              </w:rPr>
              <w:t>1.7.3</w:t>
            </w:r>
          </w:p>
        </w:tc>
        <w:tc>
          <w:tcPr>
            <w:tcW w:w="4507" w:type="pct"/>
            <w:vAlign w:val="center"/>
          </w:tcPr>
          <w:p>
            <w:pPr>
              <w:spacing w:line="240" w:lineRule="auto"/>
              <w:rPr>
                <w:rFonts w:ascii="宋体" w:hAnsi="宋体" w:cs="宋体"/>
                <w:color w:val="auto"/>
                <w:sz w:val="24"/>
                <w:highlight w:val="none"/>
              </w:rPr>
            </w:pPr>
            <w:r>
              <w:rPr>
                <w:rFonts w:hint="eastAsia" w:asciiTheme="minorEastAsia" w:hAnsiTheme="minorEastAsia" w:eastAsiaTheme="minorEastAsia" w:cstheme="minorEastAsia"/>
                <w:color w:val="auto"/>
                <w:sz w:val="24"/>
                <w:szCs w:val="24"/>
                <w:highlight w:val="none"/>
                <w:lang w:eastAsia="zh-CN"/>
              </w:rPr>
              <w:t>提供相关成果要求</w:t>
            </w:r>
            <w:r>
              <w:rPr>
                <w:rFonts w:hint="eastAsia" w:asciiTheme="minorEastAsia" w:hAnsiTheme="minorEastAsia" w:eastAsiaTheme="minorEastAsia" w:cstheme="minorEastAsia"/>
                <w:color w:val="auto"/>
                <w:sz w:val="24"/>
                <w:szCs w:val="24"/>
                <w:highlight w:val="none"/>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492" w:type="pct"/>
            <w:tcBorders>
              <w:left w:val="single" w:color="auto" w:sz="4" w:space="0"/>
            </w:tcBorders>
            <w:vAlign w:val="center"/>
          </w:tcPr>
          <w:p>
            <w:pPr>
              <w:spacing w:line="240" w:lineRule="auto"/>
              <w:rPr>
                <w:rFonts w:ascii="宋体" w:hAnsi="宋体" w:cs="宋体"/>
                <w:color w:val="auto"/>
                <w:sz w:val="24"/>
                <w:highlight w:val="none"/>
              </w:rPr>
            </w:pPr>
            <w:r>
              <w:rPr>
                <w:rFonts w:hint="eastAsia" w:ascii="宋体" w:hAnsi="宋体" w:cs="宋体"/>
                <w:color w:val="auto"/>
                <w:sz w:val="24"/>
                <w:highlight w:val="none"/>
              </w:rPr>
              <w:t>1.7.4.1</w:t>
            </w:r>
          </w:p>
        </w:tc>
        <w:tc>
          <w:tcPr>
            <w:tcW w:w="4507" w:type="pct"/>
            <w:vAlign w:val="center"/>
          </w:tcPr>
          <w:p>
            <w:pPr>
              <w:spacing w:line="240" w:lineRule="auto"/>
              <w:rPr>
                <w:rFonts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2" w:type="pct"/>
            <w:tcBorders>
              <w:left w:val="single" w:color="auto" w:sz="4" w:space="0"/>
            </w:tcBorders>
            <w:vAlign w:val="center"/>
          </w:tcPr>
          <w:p>
            <w:pPr>
              <w:spacing w:line="240" w:lineRule="auto"/>
              <w:rPr>
                <w:rFonts w:ascii="宋体" w:hAnsi="宋体" w:cs="宋体"/>
                <w:color w:val="auto"/>
                <w:sz w:val="24"/>
                <w:highlight w:val="none"/>
              </w:rPr>
            </w:pPr>
            <w:r>
              <w:rPr>
                <w:rFonts w:hint="eastAsia" w:ascii="宋体" w:hAnsi="宋体" w:cs="宋体"/>
                <w:color w:val="auto"/>
                <w:sz w:val="24"/>
                <w:highlight w:val="none"/>
              </w:rPr>
              <w:t>1.7.4.2</w:t>
            </w:r>
          </w:p>
        </w:tc>
        <w:tc>
          <w:tcPr>
            <w:tcW w:w="4507" w:type="pct"/>
            <w:vAlign w:val="center"/>
          </w:tcPr>
          <w:p>
            <w:pPr>
              <w:spacing w:line="240" w:lineRule="auto"/>
              <w:rPr>
                <w:rFonts w:ascii="宋体" w:hAnsi="宋体" w:cs="宋体"/>
                <w:color w:val="auto"/>
                <w:sz w:val="24"/>
                <w:highlight w:val="none"/>
              </w:rPr>
            </w:pPr>
            <w:r>
              <w:rPr>
                <w:rFonts w:hint="eastAsia" w:asciiTheme="minorEastAsia" w:hAnsiTheme="minorEastAsia" w:eastAsiaTheme="minorEastAsia" w:cstheme="minorEastAsia"/>
                <w:color w:val="auto"/>
                <w:sz w:val="24"/>
                <w:szCs w:val="24"/>
                <w:highlight w:val="none"/>
                <w:lang w:eastAsia="zh-CN"/>
              </w:rPr>
              <w:t>建德市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2" w:type="pct"/>
            <w:tcBorders>
              <w:left w:val="single" w:color="auto" w:sz="4" w:space="0"/>
            </w:tcBorders>
            <w:vAlign w:val="center"/>
          </w:tcPr>
          <w:p>
            <w:pPr>
              <w:spacing w:line="240" w:lineRule="auto"/>
              <w:rPr>
                <w:rFonts w:ascii="宋体" w:hAnsi="宋体" w:cs="宋体"/>
                <w:color w:val="auto"/>
                <w:sz w:val="24"/>
                <w:highlight w:val="none"/>
              </w:rPr>
            </w:pPr>
            <w:r>
              <w:rPr>
                <w:rFonts w:hint="eastAsia" w:ascii="宋体" w:hAnsi="宋体" w:cs="宋体"/>
                <w:color w:val="auto"/>
                <w:sz w:val="24"/>
                <w:highlight w:val="none"/>
              </w:rPr>
              <w:t>1.7.4.3</w:t>
            </w:r>
          </w:p>
        </w:tc>
        <w:tc>
          <w:tcPr>
            <w:tcW w:w="4507" w:type="pct"/>
            <w:vAlign w:val="center"/>
          </w:tcPr>
          <w:p>
            <w:pPr>
              <w:spacing w:line="240" w:lineRule="auto"/>
              <w:rPr>
                <w:rFonts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1" w:hRule="atLeast"/>
        </w:trPr>
        <w:tc>
          <w:tcPr>
            <w:tcW w:w="492" w:type="pct"/>
            <w:tcBorders>
              <w:left w:val="single" w:color="auto" w:sz="4" w:space="0"/>
            </w:tcBorders>
            <w:vAlign w:val="center"/>
          </w:tcPr>
          <w:p>
            <w:pPr>
              <w:spacing w:line="240" w:lineRule="auto"/>
              <w:rPr>
                <w:rFonts w:ascii="宋体" w:hAnsi="宋体" w:cs="宋体"/>
                <w:color w:val="auto"/>
                <w:sz w:val="24"/>
                <w:highlight w:val="none"/>
              </w:rPr>
            </w:pPr>
            <w:r>
              <w:rPr>
                <w:rFonts w:hint="eastAsia" w:ascii="宋体" w:hAnsi="宋体" w:cs="宋体"/>
                <w:color w:val="auto"/>
                <w:sz w:val="24"/>
                <w:highlight w:val="none"/>
              </w:rPr>
              <w:t>1.8.7</w:t>
            </w:r>
          </w:p>
        </w:tc>
        <w:tc>
          <w:tcPr>
            <w:tcW w:w="4507" w:type="pct"/>
            <w:vAlign w:val="center"/>
          </w:tcPr>
          <w:p>
            <w:pPr>
              <w:spacing w:line="240" w:lineRule="auto"/>
              <w:rPr>
                <w:rFonts w:ascii="宋体" w:hAnsi="宋体" w:cs="宋体"/>
                <w:color w:val="auto"/>
                <w:sz w:val="24"/>
                <w:highlight w:val="none"/>
              </w:rPr>
            </w:pPr>
            <w:r>
              <w:rPr>
                <w:rFonts w:hint="eastAsia" w:ascii="宋体" w:hAnsi="宋体" w:cs="宋体"/>
                <w:color w:val="auto"/>
                <w:sz w:val="24"/>
                <w:highlight w:val="none"/>
              </w:rPr>
              <w:t xml:space="preserve">违约责任：除不可抗力外，如果乙方没有按照本合同约定的期限、地点和内容完成服务，那么甲方可要求乙方支付违约金，违约金按每迟延完成服务一日的应交付而未完成服务价格的 </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 xml:space="preserve"> %计算，最高限额为本合同总价的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sz w:val="24"/>
                <w:highlight w:val="none"/>
              </w:rPr>
              <w:t xml:space="preserve"> %；迟延完成服务的违约金计算数额达到前述最高限额之日起，甲方有权在要求乙方支付违约金的同时，书面通知乙方解除本合同</w:t>
            </w:r>
            <w:r>
              <w:rPr>
                <w:rFonts w:hint="eastAsia" w:ascii="宋体" w:hAnsi="宋体"/>
                <w:color w:val="auto"/>
                <w:sz w:val="24"/>
                <w:highlight w:val="none"/>
                <w:lang w:eastAsia="zh-CN"/>
              </w:rPr>
              <w:t>，返还已付的预付款</w:t>
            </w:r>
            <w:r>
              <w:rPr>
                <w:rFonts w:hint="eastAsia" w:ascii="宋体" w:hAnsi="宋体" w:cs="宋体"/>
                <w:color w:val="auto"/>
                <w:sz w:val="24"/>
                <w:highlight w:val="none"/>
              </w:rPr>
              <w:t>；</w:t>
            </w:r>
          </w:p>
          <w:p>
            <w:pPr>
              <w:spacing w:line="240" w:lineRule="auto"/>
              <w:rPr>
                <w:rFonts w:ascii="宋体" w:hAnsi="宋体" w:cs="宋体"/>
                <w:color w:val="auto"/>
                <w:sz w:val="24"/>
                <w:highlight w:val="none"/>
              </w:rPr>
            </w:pP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w:t>
            </w:r>
            <w:r>
              <w:rPr>
                <w:rFonts w:hint="eastAsia" w:ascii="宋体" w:hAnsi="宋体" w:cs="宋体"/>
                <w:color w:val="auto"/>
                <w:sz w:val="24"/>
                <w:highlight w:val="none"/>
              </w:rPr>
              <w:t xml:space="preserve"> %计算，最高限额为本合同总价的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1" w:hRule="atLeast"/>
        </w:trPr>
        <w:tc>
          <w:tcPr>
            <w:tcW w:w="492" w:type="pct"/>
            <w:tcBorders>
              <w:left w:val="single" w:color="auto" w:sz="4" w:space="0"/>
            </w:tcBorders>
            <w:vAlign w:val="center"/>
          </w:tcPr>
          <w:p>
            <w:pPr>
              <w:spacing w:line="24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1.9</w:t>
            </w:r>
          </w:p>
        </w:tc>
        <w:tc>
          <w:tcPr>
            <w:tcW w:w="4507" w:type="pct"/>
            <w:vAlign w:val="center"/>
          </w:tcPr>
          <w:p>
            <w:pPr>
              <w:spacing w:line="240" w:lineRule="auto"/>
              <w:rPr>
                <w:rFonts w:hint="eastAsia" w:ascii="宋体" w:hAnsi="宋体" w:cs="宋体"/>
                <w:color w:val="auto"/>
                <w:sz w:val="24"/>
                <w:highlight w:val="none"/>
              </w:rPr>
            </w:pPr>
            <w:r>
              <w:rPr>
                <w:rFonts w:hint="eastAsia" w:asciiTheme="minorEastAsia" w:hAnsiTheme="minorEastAsia" w:eastAsiaTheme="minorEastAsia" w:cstheme="minorEastAsia"/>
                <w:color w:val="auto"/>
                <w:sz w:val="24"/>
                <w:szCs w:val="24"/>
                <w:highlight w:val="none"/>
              </w:rPr>
              <w:t>本合同履行过程中发生的任何争议，双方当事人均可通过和解或者调解解决；不愿和解、调解或者和解、调解不成的，可以选择以下第</w:t>
            </w:r>
            <w:r>
              <w:rPr>
                <w:rFonts w:hint="eastAsia" w:asciiTheme="minorEastAsia" w:hAnsiTheme="minorEastAsia" w:eastAsiaTheme="minorEastAsia" w:cstheme="minorEastAsia"/>
                <w:b/>
                <w:i/>
                <w:color w:val="auto"/>
                <w:sz w:val="24"/>
                <w:szCs w:val="24"/>
                <w:highlight w:val="none"/>
                <w:u w:val="single"/>
              </w:rPr>
              <w:t xml:space="preserve"> 1.</w:t>
            </w:r>
            <w:r>
              <w:rPr>
                <w:rFonts w:hint="eastAsia" w:asciiTheme="minorEastAsia" w:hAnsiTheme="minorEastAsia" w:eastAsiaTheme="minorEastAsia" w:cstheme="minorEastAsia"/>
                <w:b/>
                <w:i/>
                <w:color w:val="auto"/>
                <w:sz w:val="24"/>
                <w:szCs w:val="24"/>
                <w:highlight w:val="none"/>
                <w:u w:val="single"/>
                <w:lang w:val="en-US" w:eastAsia="zh-CN"/>
              </w:rPr>
              <w:t>9</w:t>
            </w:r>
            <w:r>
              <w:rPr>
                <w:rFonts w:hint="eastAsia" w:asciiTheme="minorEastAsia" w:hAnsiTheme="minorEastAsia" w:eastAsiaTheme="minorEastAsia" w:cstheme="minorEastAsia"/>
                <w:b/>
                <w:i/>
                <w:color w:val="auto"/>
                <w:sz w:val="24"/>
                <w:szCs w:val="24"/>
                <w:highlight w:val="none"/>
                <w:u w:val="single"/>
              </w:rPr>
              <w:t xml:space="preserve">.2  </w:t>
            </w:r>
            <w:r>
              <w:rPr>
                <w:rFonts w:hint="eastAsia" w:asciiTheme="minorEastAsia" w:hAnsiTheme="minorEastAsia" w:eastAsiaTheme="minorEastAsia" w:cstheme="minorEastAsia"/>
                <w:color w:val="auto"/>
                <w:sz w:val="24"/>
                <w:szCs w:val="24"/>
                <w:highlight w:val="none"/>
              </w:rPr>
              <w:t>条款规定的方式解决：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2" w:type="pct"/>
            <w:tcBorders>
              <w:left w:val="single" w:color="auto" w:sz="4" w:space="0"/>
            </w:tcBorders>
            <w:vAlign w:val="center"/>
          </w:tcPr>
          <w:p>
            <w:pPr>
              <w:spacing w:line="240" w:lineRule="auto"/>
              <w:rPr>
                <w:rFonts w:ascii="宋体" w:hAnsi="宋体" w:cs="宋体"/>
                <w:color w:val="auto"/>
                <w:sz w:val="24"/>
                <w:highlight w:val="none"/>
              </w:rPr>
            </w:pPr>
            <w:r>
              <w:rPr>
                <w:rFonts w:hint="eastAsia" w:ascii="宋体" w:hAnsi="宋体" w:cs="宋体"/>
                <w:color w:val="auto"/>
                <w:sz w:val="24"/>
                <w:highlight w:val="none"/>
              </w:rPr>
              <w:t>1.9.1</w:t>
            </w:r>
          </w:p>
        </w:tc>
        <w:tc>
          <w:tcPr>
            <w:tcW w:w="4507" w:type="pct"/>
            <w:vAlign w:val="center"/>
          </w:tcPr>
          <w:p>
            <w:pPr>
              <w:spacing w:line="240" w:lineRule="auto"/>
              <w:rPr>
                <w:rFonts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2" w:type="pct"/>
            <w:tcBorders>
              <w:left w:val="single" w:color="auto" w:sz="4" w:space="0"/>
            </w:tcBorders>
            <w:vAlign w:val="center"/>
          </w:tcPr>
          <w:p>
            <w:pPr>
              <w:spacing w:line="240" w:lineRule="auto"/>
              <w:rPr>
                <w:rFonts w:ascii="宋体" w:hAnsi="宋体" w:cs="宋体"/>
                <w:color w:val="auto"/>
                <w:sz w:val="24"/>
                <w:highlight w:val="none"/>
              </w:rPr>
            </w:pPr>
            <w:r>
              <w:rPr>
                <w:rFonts w:hint="eastAsia" w:ascii="宋体" w:hAnsi="宋体" w:cs="宋体"/>
                <w:color w:val="auto"/>
                <w:sz w:val="24"/>
                <w:highlight w:val="none"/>
              </w:rPr>
              <w:t>1.9.2</w:t>
            </w:r>
          </w:p>
        </w:tc>
        <w:tc>
          <w:tcPr>
            <w:tcW w:w="4507" w:type="pct"/>
            <w:vAlign w:val="center"/>
          </w:tcPr>
          <w:p>
            <w:pPr>
              <w:spacing w:line="240" w:lineRule="auto"/>
              <w:rPr>
                <w:rFonts w:ascii="宋体" w:hAnsi="宋体" w:cs="宋体"/>
                <w:color w:val="auto"/>
                <w:sz w:val="24"/>
                <w:highlight w:val="none"/>
              </w:rPr>
            </w:pPr>
            <w:r>
              <w:rPr>
                <w:rFonts w:hint="eastAsia" w:asciiTheme="minorEastAsia" w:hAnsiTheme="minorEastAsia" w:eastAsiaTheme="minorEastAsia" w:cstheme="minorEastAsia"/>
                <w:color w:val="auto"/>
                <w:sz w:val="24"/>
                <w:szCs w:val="24"/>
                <w:highlight w:val="none"/>
              </w:rPr>
              <w:t>向</w:t>
            </w:r>
            <w:r>
              <w:rPr>
                <w:rFonts w:hint="eastAsia" w:asciiTheme="minorEastAsia" w:hAnsiTheme="minorEastAsia" w:eastAsiaTheme="minorEastAsia" w:cstheme="minorEastAsia"/>
                <w:b/>
                <w:i/>
                <w:color w:val="auto"/>
                <w:sz w:val="24"/>
                <w:szCs w:val="24"/>
                <w:highlight w:val="none"/>
                <w:u w:val="single"/>
              </w:rPr>
              <w:t>建德市人民法院</w:t>
            </w:r>
            <w:r>
              <w:rPr>
                <w:rFonts w:hint="eastAsia" w:asciiTheme="minorEastAsia" w:hAnsiTheme="minorEastAsia" w:eastAsiaTheme="minorEastAsia" w:cstheme="minorEastAsia"/>
                <w:color w:val="auto"/>
                <w:sz w:val="24"/>
                <w:szCs w:val="24"/>
                <w:highlight w:val="none"/>
              </w:rPr>
              <w:t>起诉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2" w:type="pct"/>
            <w:tcBorders>
              <w:left w:val="single" w:color="auto" w:sz="4" w:space="0"/>
            </w:tcBorders>
            <w:vAlign w:val="center"/>
          </w:tcPr>
          <w:p>
            <w:pPr>
              <w:spacing w:line="240" w:lineRule="auto"/>
              <w:rPr>
                <w:rFonts w:ascii="宋体" w:hAnsi="宋体" w:cs="宋体"/>
                <w:color w:val="auto"/>
                <w:sz w:val="24"/>
                <w:highlight w:val="none"/>
              </w:rPr>
            </w:pPr>
            <w:r>
              <w:rPr>
                <w:rFonts w:hint="eastAsia" w:ascii="宋体" w:hAnsi="宋体" w:cs="宋体"/>
                <w:color w:val="auto"/>
                <w:sz w:val="24"/>
                <w:highlight w:val="none"/>
              </w:rPr>
              <w:t>2.3.2</w:t>
            </w:r>
          </w:p>
        </w:tc>
        <w:tc>
          <w:tcPr>
            <w:tcW w:w="4507" w:type="pct"/>
            <w:vAlign w:val="center"/>
          </w:tcPr>
          <w:p>
            <w:pPr>
              <w:spacing w:line="240" w:lineRule="auto"/>
              <w:ind w:left="-420" w:leftChars="-200" w:right="-420" w:rightChars="-200" w:firstLine="480" w:firstLineChars="200"/>
              <w:rPr>
                <w:rFonts w:ascii="宋体" w:hAnsi="宋体" w:cs="宋体"/>
                <w:color w:val="auto"/>
                <w:sz w:val="24"/>
                <w:highlight w:val="none"/>
              </w:rPr>
            </w:pPr>
            <w:r>
              <w:rPr>
                <w:rFonts w:hint="eastAsia" w:asciiTheme="minorEastAsia" w:hAnsiTheme="minorEastAsia" w:eastAsiaTheme="minorEastAsia" w:cstheme="minorEastAsia"/>
                <w:color w:val="auto"/>
                <w:sz w:val="24"/>
                <w:szCs w:val="24"/>
                <w:highlight w:val="none"/>
              </w:rPr>
              <w:t>具有知识产权的计算机软件等货物的知识产权归属：</w:t>
            </w:r>
            <w:r>
              <w:rPr>
                <w:rFonts w:hint="eastAsia" w:asciiTheme="minorEastAsia" w:hAnsiTheme="minorEastAsia" w:eastAsiaTheme="minorEastAsia" w:cstheme="minorEastAsia"/>
                <w:b/>
                <w:bCs/>
                <w:color w:val="auto"/>
                <w:sz w:val="24"/>
                <w:szCs w:val="24"/>
                <w:highlight w:val="none"/>
              </w:rPr>
              <w:t>甲方。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2" w:type="pct"/>
            <w:tcBorders>
              <w:left w:val="single" w:color="auto" w:sz="4" w:space="0"/>
            </w:tcBorders>
            <w:vAlign w:val="center"/>
          </w:tcPr>
          <w:p>
            <w:pPr>
              <w:spacing w:line="240" w:lineRule="auto"/>
              <w:rPr>
                <w:rFonts w:ascii="宋体" w:hAnsi="宋体" w:cs="宋体"/>
                <w:color w:val="auto"/>
                <w:sz w:val="24"/>
                <w:highlight w:val="none"/>
              </w:rPr>
            </w:pPr>
            <w:r>
              <w:rPr>
                <w:rFonts w:hint="eastAsia" w:ascii="宋体" w:hAnsi="宋体" w:cs="宋体"/>
                <w:color w:val="auto"/>
                <w:sz w:val="24"/>
                <w:highlight w:val="none"/>
              </w:rPr>
              <w:t>2.15</w:t>
            </w:r>
          </w:p>
        </w:tc>
        <w:tc>
          <w:tcPr>
            <w:tcW w:w="4507" w:type="pct"/>
            <w:vAlign w:val="center"/>
          </w:tcPr>
          <w:p>
            <w:pPr>
              <w:spacing w:line="240" w:lineRule="auto"/>
              <w:rPr>
                <w:rFonts w:hint="default" w:ascii="宋体" w:hAnsi="宋体" w:eastAsia="宋体" w:cs="宋体"/>
                <w:color w:val="auto"/>
                <w:sz w:val="24"/>
                <w:highlight w:val="none"/>
                <w:lang w:val="en-US" w:eastAsia="zh-CN"/>
              </w:rPr>
            </w:pPr>
            <w:r>
              <w:rPr>
                <w:rFonts w:hint="eastAsia" w:asciiTheme="minorEastAsia" w:hAnsiTheme="minorEastAsia" w:eastAsiaTheme="minorEastAsia" w:cstheme="minorEastAsia"/>
                <w:color w:val="auto"/>
                <w:sz w:val="24"/>
                <w:szCs w:val="24"/>
                <w:highlight w:val="none"/>
              </w:rPr>
              <w:t>检验和验收</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项目完成后，甲方</w:t>
            </w:r>
            <w:r>
              <w:rPr>
                <w:rFonts w:hint="eastAsia" w:asciiTheme="minorEastAsia" w:hAnsiTheme="minorEastAsia" w:eastAsiaTheme="minorEastAsia" w:cstheme="minorEastAsia"/>
                <w:color w:val="auto"/>
                <w:sz w:val="24"/>
                <w:szCs w:val="24"/>
                <w:highlight w:val="none"/>
                <w:lang w:val="zh-CN" w:eastAsia="zh-CN"/>
              </w:rPr>
              <w:t>按</w:t>
            </w:r>
            <w:r>
              <w:rPr>
                <w:rFonts w:hint="eastAsia" w:asciiTheme="minorEastAsia" w:hAnsiTheme="minorEastAsia" w:eastAsiaTheme="minorEastAsia" w:cstheme="minorEastAsia"/>
                <w:color w:val="auto"/>
                <w:sz w:val="24"/>
                <w:szCs w:val="24"/>
                <w:highlight w:val="none"/>
                <w:lang w:val="en-US" w:eastAsia="zh-CN"/>
              </w:rPr>
              <w:t>国家及浙江省的相关法律法规、标准规范和技术要求组织验收。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2" w:type="pct"/>
            <w:tcBorders>
              <w:left w:val="single" w:color="auto" w:sz="4" w:space="0"/>
            </w:tcBorders>
            <w:vAlign w:val="center"/>
          </w:tcPr>
          <w:p>
            <w:pPr>
              <w:spacing w:line="24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8201" w:type="dxa"/>
            <w:vAlign w:val="center"/>
          </w:tcPr>
          <w:p>
            <w:pPr>
              <w:spacing w:line="240" w:lineRule="auto"/>
              <w:rPr>
                <w:rFonts w:ascii="宋体" w:hAnsi="宋体" w:cs="宋体"/>
                <w:color w:val="auto"/>
                <w:sz w:val="24"/>
                <w:highlight w:val="none"/>
              </w:rPr>
            </w:pPr>
            <w:r>
              <w:rPr>
                <w:rFonts w:hint="eastAsia" w:ascii="宋体" w:hAnsi="宋体" w:cs="宋体"/>
                <w:color w:val="auto"/>
                <w:sz w:val="24"/>
                <w:highlight w:val="none"/>
              </w:rPr>
              <w:t>因不可抗力致使合同有变更必要的，双方当事人应在</w:t>
            </w:r>
            <w:r>
              <w:rPr>
                <w:rFonts w:hint="eastAsia" w:ascii="宋体" w:hAnsi="宋体" w:cs="宋体"/>
                <w:b/>
                <w:i/>
                <w:color w:val="auto"/>
                <w:sz w:val="24"/>
                <w:highlight w:val="none"/>
                <w:u w:val="single"/>
              </w:rPr>
              <w:t>30日内</w:t>
            </w:r>
            <w:r>
              <w:rPr>
                <w:rFonts w:hint="eastAsia" w:ascii="宋体" w:hAnsi="宋体" w:cs="宋体"/>
                <w:color w:val="auto"/>
                <w:sz w:val="24"/>
                <w:highlight w:val="none"/>
              </w:rPr>
              <w:t>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2" w:type="pct"/>
            <w:tcBorders>
              <w:left w:val="single" w:color="auto" w:sz="4" w:space="0"/>
            </w:tcBorders>
          </w:tcPr>
          <w:p>
            <w:pPr>
              <w:spacing w:line="24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8201" w:type="dxa"/>
          </w:tcPr>
          <w:p>
            <w:pPr>
              <w:spacing w:line="240" w:lineRule="auto"/>
              <w:rPr>
                <w:rFonts w:ascii="宋体" w:hAnsi="宋体" w:cs="宋体"/>
                <w:color w:val="auto"/>
                <w:sz w:val="24"/>
                <w:highlight w:val="none"/>
              </w:rPr>
            </w:pPr>
            <w:r>
              <w:rPr>
                <w:rFonts w:hint="eastAsia" w:ascii="宋体" w:hAnsi="宋体" w:cs="宋体"/>
                <w:color w:val="auto"/>
                <w:sz w:val="24"/>
                <w:highlight w:val="none"/>
              </w:rPr>
              <w:t>受不可抗力影响的一方在不可抗力发生后，应在</w:t>
            </w:r>
            <w:r>
              <w:rPr>
                <w:rFonts w:hint="eastAsia" w:ascii="宋体" w:hAnsi="宋体" w:cs="宋体"/>
                <w:b/>
                <w:i/>
                <w:color w:val="auto"/>
                <w:sz w:val="24"/>
                <w:highlight w:val="none"/>
                <w:u w:val="single"/>
              </w:rPr>
              <w:t>7日内</w:t>
            </w:r>
            <w:r>
              <w:rPr>
                <w:rFonts w:hint="eastAsia" w:ascii="宋体" w:hAnsi="宋体" w:cs="宋体"/>
                <w:color w:val="auto"/>
                <w:sz w:val="24"/>
                <w:highlight w:val="none"/>
              </w:rPr>
              <w:t>以书面形式通知对方当事人，并在</w:t>
            </w:r>
            <w:r>
              <w:rPr>
                <w:rFonts w:hint="eastAsia" w:ascii="宋体" w:hAnsi="宋体" w:cs="宋体"/>
                <w:b/>
                <w:i/>
                <w:color w:val="auto"/>
                <w:sz w:val="24"/>
                <w:highlight w:val="none"/>
                <w:u w:val="single"/>
              </w:rPr>
              <w:t>14日内</w:t>
            </w:r>
            <w:r>
              <w:rPr>
                <w:rFonts w:hint="eastAsia" w:ascii="宋体" w:hAnsi="宋体" w:cs="宋体"/>
                <w:color w:val="auto"/>
                <w:sz w:val="24"/>
                <w:highlight w:val="none"/>
              </w:rPr>
              <w:t>，将有关部门出具的证明文件送达对方当事人。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2" w:type="pct"/>
            <w:tcBorders>
              <w:left w:val="single" w:color="auto" w:sz="4" w:space="0"/>
            </w:tcBorders>
            <w:vAlign w:val="center"/>
          </w:tcPr>
          <w:p>
            <w:pPr>
              <w:spacing w:line="24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8201" w:type="dxa"/>
            <w:vAlign w:val="center"/>
          </w:tcPr>
          <w:p>
            <w:pPr>
              <w:spacing w:line="240" w:lineRule="auto"/>
              <w:rPr>
                <w:rFonts w:ascii="宋体" w:hAnsi="宋体" w:cs="宋体"/>
                <w:color w:val="auto"/>
                <w:sz w:val="24"/>
                <w:highlight w:val="none"/>
              </w:rPr>
            </w:pPr>
            <w:r>
              <w:rPr>
                <w:rFonts w:hint="eastAsia" w:ascii="宋体" w:hAnsi="宋体" w:cs="宋体"/>
                <w:color w:val="auto"/>
                <w:sz w:val="24"/>
                <w:highlight w:val="none"/>
              </w:rPr>
              <w:t>乙方按照</w:t>
            </w:r>
            <w:r>
              <w:rPr>
                <w:rFonts w:hint="eastAsia" w:ascii="宋体" w:hAnsi="宋体" w:cs="宋体"/>
                <w:b/>
                <w:bCs/>
                <w:i/>
                <w:iCs/>
                <w:color w:val="auto"/>
                <w:sz w:val="24"/>
                <w:highlight w:val="none"/>
                <w:u w:val="single"/>
              </w:rPr>
              <w:t>磋商文件</w:t>
            </w:r>
            <w:r>
              <w:rPr>
                <w:rFonts w:hint="eastAsia" w:ascii="宋体" w:hAnsi="宋体" w:cs="宋体"/>
                <w:color w:val="auto"/>
                <w:sz w:val="24"/>
                <w:highlight w:val="none"/>
              </w:rPr>
              <w:t>的约定，定期提交服务报告，甲方按照</w:t>
            </w:r>
            <w:r>
              <w:rPr>
                <w:rFonts w:hint="eastAsia" w:ascii="宋体" w:hAnsi="宋体" w:cs="宋体"/>
                <w:b/>
                <w:bCs/>
                <w:i/>
                <w:iCs/>
                <w:color w:val="auto"/>
                <w:sz w:val="24"/>
                <w:highlight w:val="none"/>
                <w:u w:val="single"/>
              </w:rPr>
              <w:t>符合招标需求、合同方案标准</w:t>
            </w:r>
            <w:r>
              <w:rPr>
                <w:rFonts w:hint="eastAsia" w:ascii="宋体" w:hAnsi="宋体" w:cs="宋体"/>
                <w:color w:val="auto"/>
                <w:sz w:val="24"/>
                <w:highlight w:val="none"/>
              </w:rPr>
              <w:t>的约定进行定期验收；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2" w:type="pct"/>
            <w:tcBorders>
              <w:left w:val="single" w:color="auto" w:sz="4" w:space="0"/>
            </w:tcBorders>
            <w:vAlign w:val="center"/>
          </w:tcPr>
          <w:p>
            <w:pPr>
              <w:spacing w:line="24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8201" w:type="dxa"/>
            <w:vAlign w:val="center"/>
          </w:tcPr>
          <w:p>
            <w:pPr>
              <w:spacing w:line="240" w:lineRule="auto"/>
              <w:rPr>
                <w:rFonts w:ascii="宋体" w:hAnsi="宋体" w:cs="宋体"/>
                <w:color w:val="auto"/>
                <w:sz w:val="24"/>
                <w:highlight w:val="none"/>
              </w:rPr>
            </w:pPr>
            <w:r>
              <w:rPr>
                <w:rFonts w:hint="eastAsia" w:ascii="宋体" w:hAnsi="宋体" w:cs="宋体"/>
                <w:color w:val="auto"/>
                <w:sz w:val="24"/>
                <w:highlight w:val="none"/>
              </w:rPr>
              <w:t>检验和验收标准、程序等具体内容：符合招标需求、合同方案标准。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92" w:type="pct"/>
            <w:tcBorders>
              <w:left w:val="single" w:color="auto" w:sz="4" w:space="0"/>
            </w:tcBorders>
          </w:tcPr>
          <w:p>
            <w:pPr>
              <w:spacing w:line="240" w:lineRule="auto"/>
              <w:rPr>
                <w:rFonts w:ascii="宋体" w:hAnsi="宋体" w:cs="宋体"/>
                <w:color w:val="auto"/>
                <w:sz w:val="24"/>
                <w:highlight w:val="none"/>
              </w:rPr>
            </w:pPr>
            <w:r>
              <w:rPr>
                <w:rFonts w:hint="eastAsia" w:ascii="宋体" w:hAnsi="宋体" w:cs="宋体"/>
                <w:color w:val="auto"/>
                <w:sz w:val="24"/>
                <w:highlight w:val="none"/>
              </w:rPr>
              <w:t>2.19</w:t>
            </w:r>
          </w:p>
        </w:tc>
        <w:tc>
          <w:tcPr>
            <w:tcW w:w="8201" w:type="dxa"/>
          </w:tcPr>
          <w:p>
            <w:pPr>
              <w:spacing w:line="240" w:lineRule="auto"/>
              <w:rPr>
                <w:rFonts w:ascii="宋体" w:hAnsi="宋体" w:cs="宋体"/>
                <w:color w:val="auto"/>
                <w:sz w:val="24"/>
                <w:highlight w:val="none"/>
              </w:rPr>
            </w:pPr>
            <w:r>
              <w:rPr>
                <w:rFonts w:hint="eastAsia" w:ascii="宋体" w:hAnsi="宋体" w:cs="宋体"/>
                <w:color w:val="auto"/>
                <w:sz w:val="24"/>
                <w:highlight w:val="none"/>
              </w:rPr>
              <w:t>合同份数：本合同壹式陆份，甲、乙双方各执贰份，见证单位壹份，监管部门壹份。</w:t>
            </w:r>
          </w:p>
        </w:tc>
      </w:tr>
    </w:tbl>
    <w:p>
      <w:pPr>
        <w:spacing w:line="360" w:lineRule="auto"/>
        <w:ind w:left="-420" w:leftChars="-200" w:right="-420" w:rightChars="-200" w:firstLine="480" w:firstLineChars="200"/>
        <w:rPr>
          <w:rFonts w:ascii="宋体" w:hAnsi="宋体" w:cs="宋体"/>
          <w:color w:val="auto"/>
          <w:sz w:val="24"/>
          <w:highlight w:val="none"/>
        </w:rPr>
      </w:pPr>
    </w:p>
    <w:p>
      <w:pPr>
        <w:spacing w:line="360" w:lineRule="auto"/>
        <w:ind w:firstLine="562" w:firstLineChars="200"/>
        <w:jc w:val="center"/>
        <w:rPr>
          <w:rFonts w:asciiTheme="minorEastAsia" w:hAnsiTheme="minorEastAsia" w:eastAsiaTheme="minorEastAsia"/>
          <w:b/>
          <w:color w:val="auto"/>
          <w:sz w:val="28"/>
          <w:szCs w:val="28"/>
          <w:highlight w:val="none"/>
        </w:rPr>
      </w:pPr>
    </w:p>
    <w:p>
      <w:pPr>
        <w:snapToGrid w:val="0"/>
        <w:spacing w:line="360" w:lineRule="auto"/>
        <w:jc w:val="center"/>
        <w:outlineLvl w:val="0"/>
        <w:rPr>
          <w:rFonts w:hint="eastAsia" w:cs="仿宋_GB2312" w:asciiTheme="minorEastAsia" w:hAnsiTheme="minorEastAsia" w:eastAsiaTheme="minorEastAsia"/>
          <w:b/>
          <w:color w:val="auto"/>
          <w:sz w:val="36"/>
          <w:szCs w:val="20"/>
          <w:highlight w:val="none"/>
        </w:rPr>
      </w:pPr>
    </w:p>
    <w:p>
      <w:pPr>
        <w:snapToGrid w:val="0"/>
        <w:spacing w:line="360" w:lineRule="auto"/>
        <w:jc w:val="center"/>
        <w:outlineLvl w:val="0"/>
        <w:rPr>
          <w:rFonts w:hint="eastAsia" w:cs="仿宋_GB2312" w:asciiTheme="minorEastAsia" w:hAnsiTheme="minorEastAsia" w:eastAsiaTheme="minorEastAsia"/>
          <w:b/>
          <w:color w:val="auto"/>
          <w:sz w:val="36"/>
          <w:szCs w:val="20"/>
          <w:highlight w:val="none"/>
        </w:rPr>
      </w:pPr>
    </w:p>
    <w:p>
      <w:pPr>
        <w:snapToGrid w:val="0"/>
        <w:spacing w:line="360" w:lineRule="auto"/>
        <w:jc w:val="center"/>
        <w:outlineLvl w:val="0"/>
        <w:rPr>
          <w:rFonts w:hint="eastAsia" w:cs="仿宋_GB2312" w:asciiTheme="minorEastAsia" w:hAnsiTheme="minorEastAsia" w:eastAsiaTheme="minorEastAsia"/>
          <w:b/>
          <w:color w:val="auto"/>
          <w:sz w:val="36"/>
          <w:szCs w:val="20"/>
          <w:highlight w:val="none"/>
        </w:rPr>
      </w:pPr>
    </w:p>
    <w:p>
      <w:pPr>
        <w:snapToGrid w:val="0"/>
        <w:spacing w:line="360" w:lineRule="auto"/>
        <w:jc w:val="center"/>
        <w:outlineLvl w:val="0"/>
        <w:rPr>
          <w:rFonts w:hint="eastAsia" w:cs="仿宋_GB2312" w:asciiTheme="minorEastAsia" w:hAnsiTheme="minorEastAsia" w:eastAsiaTheme="minorEastAsia"/>
          <w:b/>
          <w:color w:val="auto"/>
          <w:sz w:val="36"/>
          <w:szCs w:val="20"/>
          <w:highlight w:val="none"/>
        </w:rPr>
      </w:pPr>
    </w:p>
    <w:p>
      <w:pPr>
        <w:snapToGrid w:val="0"/>
        <w:spacing w:line="360" w:lineRule="auto"/>
        <w:jc w:val="center"/>
        <w:outlineLvl w:val="0"/>
        <w:rPr>
          <w:rFonts w:hint="eastAsia" w:cs="仿宋_GB2312" w:asciiTheme="minorEastAsia" w:hAnsiTheme="minorEastAsia" w:eastAsiaTheme="minorEastAsia"/>
          <w:b/>
          <w:color w:val="auto"/>
          <w:sz w:val="36"/>
          <w:szCs w:val="20"/>
          <w:highlight w:val="none"/>
        </w:rPr>
      </w:pPr>
    </w:p>
    <w:p>
      <w:pPr>
        <w:snapToGrid w:val="0"/>
        <w:spacing w:line="360" w:lineRule="auto"/>
        <w:jc w:val="center"/>
        <w:outlineLvl w:val="0"/>
        <w:rPr>
          <w:rFonts w:hint="eastAsia" w:cs="仿宋_GB2312" w:asciiTheme="minorEastAsia" w:hAnsiTheme="minorEastAsia" w:eastAsiaTheme="minorEastAsia"/>
          <w:b/>
          <w:color w:val="auto"/>
          <w:sz w:val="36"/>
          <w:szCs w:val="20"/>
          <w:highlight w:val="none"/>
        </w:rPr>
      </w:pPr>
    </w:p>
    <w:p>
      <w:pPr>
        <w:snapToGrid w:val="0"/>
        <w:spacing w:line="360" w:lineRule="auto"/>
        <w:jc w:val="center"/>
        <w:outlineLvl w:val="0"/>
        <w:rPr>
          <w:rFonts w:hint="eastAsia" w:cs="仿宋_GB2312" w:asciiTheme="minorEastAsia" w:hAnsiTheme="minorEastAsia" w:eastAsiaTheme="minorEastAsia"/>
          <w:b/>
          <w:color w:val="auto"/>
          <w:sz w:val="36"/>
          <w:szCs w:val="20"/>
          <w:highlight w:val="none"/>
        </w:rPr>
      </w:pPr>
    </w:p>
    <w:p>
      <w:pPr>
        <w:snapToGrid w:val="0"/>
        <w:spacing w:line="360" w:lineRule="auto"/>
        <w:jc w:val="center"/>
        <w:outlineLvl w:val="0"/>
        <w:rPr>
          <w:rFonts w:hint="eastAsia" w:cs="仿宋_GB2312" w:asciiTheme="minorEastAsia" w:hAnsiTheme="minorEastAsia" w:eastAsiaTheme="minorEastAsia"/>
          <w:b/>
          <w:color w:val="auto"/>
          <w:sz w:val="36"/>
          <w:szCs w:val="20"/>
          <w:highlight w:val="none"/>
        </w:rPr>
      </w:pPr>
    </w:p>
    <w:p>
      <w:pPr>
        <w:snapToGrid w:val="0"/>
        <w:spacing w:line="360" w:lineRule="auto"/>
        <w:jc w:val="center"/>
        <w:outlineLvl w:val="0"/>
        <w:rPr>
          <w:rFonts w:hint="eastAsia" w:cs="仿宋_GB2312" w:asciiTheme="minorEastAsia" w:hAnsiTheme="minorEastAsia" w:eastAsiaTheme="minorEastAsia"/>
          <w:b/>
          <w:color w:val="auto"/>
          <w:sz w:val="36"/>
          <w:szCs w:val="20"/>
          <w:highlight w:val="none"/>
        </w:rPr>
      </w:pPr>
    </w:p>
    <w:p>
      <w:pPr>
        <w:snapToGrid w:val="0"/>
        <w:spacing w:line="360" w:lineRule="auto"/>
        <w:jc w:val="center"/>
        <w:outlineLvl w:val="0"/>
        <w:rPr>
          <w:rFonts w:hint="eastAsia" w:cs="仿宋_GB2312" w:asciiTheme="minorEastAsia" w:hAnsiTheme="minorEastAsia" w:eastAsiaTheme="minorEastAsia"/>
          <w:b/>
          <w:color w:val="auto"/>
          <w:sz w:val="36"/>
          <w:szCs w:val="20"/>
          <w:highlight w:val="none"/>
        </w:rPr>
      </w:pPr>
    </w:p>
    <w:p>
      <w:pPr>
        <w:snapToGrid w:val="0"/>
        <w:spacing w:line="360" w:lineRule="auto"/>
        <w:jc w:val="center"/>
        <w:outlineLvl w:val="0"/>
        <w:rPr>
          <w:rFonts w:hint="eastAsia" w:cs="仿宋_GB2312" w:asciiTheme="minorEastAsia" w:hAnsiTheme="minorEastAsia" w:eastAsiaTheme="minorEastAsia"/>
          <w:b/>
          <w:color w:val="auto"/>
          <w:sz w:val="36"/>
          <w:szCs w:val="20"/>
          <w:highlight w:val="none"/>
        </w:rPr>
      </w:pPr>
    </w:p>
    <w:p>
      <w:pPr>
        <w:snapToGrid w:val="0"/>
        <w:spacing w:line="360" w:lineRule="auto"/>
        <w:jc w:val="center"/>
        <w:outlineLvl w:val="0"/>
        <w:rPr>
          <w:rFonts w:hint="eastAsia" w:cs="仿宋_GB2312" w:asciiTheme="minorEastAsia" w:hAnsiTheme="minorEastAsia" w:eastAsiaTheme="minorEastAsia"/>
          <w:b/>
          <w:color w:val="auto"/>
          <w:sz w:val="36"/>
          <w:szCs w:val="20"/>
          <w:highlight w:val="none"/>
        </w:rPr>
      </w:pPr>
    </w:p>
    <w:p>
      <w:pPr>
        <w:rPr>
          <w:rFonts w:hint="eastAsia"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br w:type="page"/>
      </w:r>
    </w:p>
    <w:p>
      <w:pPr>
        <w:snapToGrid w:val="0"/>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第七部分</w:t>
      </w:r>
      <w:bookmarkEnd w:id="67"/>
      <w:r>
        <w:rPr>
          <w:rFonts w:hint="eastAsia" w:cs="仿宋_GB2312" w:asciiTheme="minorEastAsia" w:hAnsiTheme="minorEastAsia" w:eastAsiaTheme="minorEastAsia"/>
          <w:b/>
          <w:color w:val="auto"/>
          <w:sz w:val="36"/>
          <w:szCs w:val="20"/>
          <w:highlight w:val="none"/>
        </w:rPr>
        <w:t xml:space="preserve">  </w:t>
      </w:r>
      <w:bookmarkEnd w:id="68"/>
      <w:r>
        <w:rPr>
          <w:rFonts w:hint="eastAsia" w:cs="仿宋_GB2312" w:asciiTheme="minorEastAsia" w:hAnsiTheme="minorEastAsia" w:eastAsiaTheme="minorEastAsia"/>
          <w:b/>
          <w:color w:val="auto"/>
          <w:sz w:val="36"/>
          <w:szCs w:val="20"/>
          <w:highlight w:val="none"/>
        </w:rPr>
        <w:t>应提交的有关格式范例</w:t>
      </w:r>
    </w:p>
    <w:p>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供应商按照以下格式编制响应文件。</w:t>
      </w:r>
    </w:p>
    <w:p>
      <w:pPr>
        <w:spacing w:line="360" w:lineRule="auto"/>
        <w:ind w:firstLine="480" w:firstLineChars="200"/>
        <w:rPr>
          <w:rFonts w:cs="仿宋_GB2312" w:asciiTheme="minorEastAsia" w:hAnsiTheme="minorEastAsia" w:eastAsiaTheme="minorEastAsia"/>
          <w:color w:val="auto"/>
          <w:sz w:val="24"/>
          <w:highlight w:val="none"/>
        </w:rPr>
      </w:pPr>
    </w:p>
    <w:p>
      <w:pPr>
        <w:spacing w:line="360" w:lineRule="auto"/>
        <w:jc w:val="center"/>
        <w:rPr>
          <w:rFonts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6"/>
          <w:szCs w:val="36"/>
          <w:highlight w:val="none"/>
        </w:rPr>
        <w:t>目录</w:t>
      </w:r>
    </w:p>
    <w:p>
      <w:pPr>
        <w:pStyle w:val="185"/>
        <w:spacing w:line="360" w:lineRule="auto"/>
        <w:jc w:val="distribute"/>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（1）响应函………………………………………………………………………（页码）</w:t>
      </w:r>
    </w:p>
    <w:p>
      <w:pPr>
        <w:pStyle w:val="185"/>
        <w:spacing w:line="360" w:lineRule="auto"/>
        <w:jc w:val="distribute"/>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（2）资格文件……………………………………………………………………（页码）</w:t>
      </w:r>
    </w:p>
    <w:p>
      <w:pPr>
        <w:pStyle w:val="185"/>
        <w:spacing w:line="360" w:lineRule="auto"/>
        <w:jc w:val="distribute"/>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（3）法人授权书</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pPr>
        <w:snapToGrid w:val="0"/>
        <w:spacing w:line="360" w:lineRule="auto"/>
        <w:ind w:left="479" w:leftChars="228"/>
        <w:jc w:val="distribute"/>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sz w:val="24"/>
          <w:highlight w:val="none"/>
        </w:rPr>
        <w:t>（4）分包意向协议</w:t>
      </w:r>
      <w:r>
        <w:rPr>
          <w:rFonts w:hint="eastAsia" w:cs="宋体" w:asciiTheme="minorEastAsia" w:hAnsiTheme="minorEastAsia" w:eastAsiaTheme="minorEastAsia"/>
          <w:color w:val="auto"/>
          <w:highlight w:val="none"/>
        </w:rPr>
        <w:t>…………………………………………………………………………（页码）</w:t>
      </w:r>
    </w:p>
    <w:p>
      <w:pPr>
        <w:pStyle w:val="185"/>
        <w:spacing w:line="360" w:lineRule="auto"/>
        <w:jc w:val="distribute"/>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（5）所有资信文件（复印件）…………………………………………………（页码）</w:t>
      </w:r>
    </w:p>
    <w:p>
      <w:pPr>
        <w:pStyle w:val="185"/>
        <w:spacing w:line="360" w:lineRule="auto"/>
        <w:jc w:val="distribute"/>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（6）主要业绩证明</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pPr>
        <w:pStyle w:val="185"/>
        <w:spacing w:line="360" w:lineRule="auto"/>
        <w:jc w:val="distribute"/>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（7）</w:t>
      </w:r>
      <w:r>
        <w:rPr>
          <w:rFonts w:hint="eastAsia" w:cs="仿宋_GB2312" w:asciiTheme="minorEastAsia" w:hAnsiTheme="minorEastAsia" w:eastAsiaTheme="minorEastAsia"/>
          <w:color w:val="auto"/>
          <w:highlight w:val="none"/>
          <w:lang w:val="zh-CN"/>
        </w:rPr>
        <w:t>关于对磋商文件中有关条款的拒绝声明……………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pPr>
        <w:pStyle w:val="185"/>
        <w:spacing w:line="360" w:lineRule="auto"/>
        <w:jc w:val="distribute"/>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（8）认为需要的其他商务文件或说明…………………………………………（页码）</w:t>
      </w:r>
    </w:p>
    <w:p>
      <w:pPr>
        <w:spacing w:line="360" w:lineRule="auto"/>
        <w:ind w:firstLine="480" w:firstLineChars="200"/>
        <w:jc w:val="distribute"/>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（9）技术解决方案…………………………………</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pPr>
        <w:spacing w:line="360" w:lineRule="auto"/>
        <w:ind w:firstLine="480" w:firstLineChars="200"/>
        <w:jc w:val="distribute"/>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（10</w:t>
      </w:r>
      <w:r>
        <w:rPr>
          <w:rFonts w:cs="仿宋_GB2312" w:asciiTheme="minorEastAsia" w:hAnsiTheme="minorEastAsia" w:eastAsiaTheme="minorEastAsia"/>
          <w:color w:val="auto"/>
          <w:kern w:val="0"/>
          <w:sz w:val="24"/>
          <w:highlight w:val="none"/>
        </w:rPr>
        <w:t>）组织实施方案………………………………………</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pPr>
        <w:spacing w:line="360" w:lineRule="auto"/>
        <w:ind w:firstLine="480" w:firstLineChars="200"/>
        <w:jc w:val="distribute"/>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w:t>
      </w:r>
      <w:r>
        <w:rPr>
          <w:rFonts w:cs="仿宋_GB2312" w:asciiTheme="minorEastAsia" w:hAnsiTheme="minorEastAsia" w:eastAsiaTheme="minorEastAsia"/>
          <w:color w:val="auto"/>
          <w:kern w:val="0"/>
          <w:sz w:val="24"/>
          <w:highlight w:val="none"/>
        </w:rPr>
        <w:t>1</w:t>
      </w:r>
      <w:r>
        <w:rPr>
          <w:rFonts w:hint="eastAsia" w:cs="仿宋_GB2312" w:asciiTheme="minorEastAsia" w:hAnsiTheme="minorEastAsia" w:eastAsiaTheme="minorEastAsia"/>
          <w:color w:val="auto"/>
          <w:kern w:val="0"/>
          <w:sz w:val="24"/>
          <w:highlight w:val="none"/>
        </w:rPr>
        <w:t>1</w:t>
      </w:r>
      <w:r>
        <w:rPr>
          <w:rFonts w:cs="仿宋_GB2312" w:asciiTheme="minorEastAsia" w:hAnsiTheme="minorEastAsia" w:eastAsiaTheme="minorEastAsia"/>
          <w:color w:val="auto"/>
          <w:kern w:val="0"/>
          <w:sz w:val="24"/>
          <w:highlight w:val="none"/>
        </w:rPr>
        <w:t>）售后服务方案……………………………………</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pPr>
        <w:spacing w:line="360" w:lineRule="auto"/>
        <w:ind w:firstLine="480" w:firstLineChars="200"/>
        <w:jc w:val="distribute"/>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（12</w:t>
      </w:r>
      <w:r>
        <w:rPr>
          <w:rFonts w:cs="仿宋_GB2312" w:asciiTheme="minorEastAsia" w:hAnsiTheme="minorEastAsia" w:eastAsiaTheme="minorEastAsia"/>
          <w:color w:val="auto"/>
          <w:kern w:val="0"/>
          <w:sz w:val="24"/>
          <w:highlight w:val="none"/>
        </w:rPr>
        <w:t>）项目小组人员名单…</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pPr>
        <w:spacing w:line="360" w:lineRule="auto"/>
        <w:ind w:firstLine="480" w:firstLineChars="200"/>
        <w:jc w:val="distribute"/>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（13）</w:t>
      </w:r>
      <w:r>
        <w:rPr>
          <w:rFonts w:hint="eastAsia" w:cs="仿宋_GB2312" w:asciiTheme="minorEastAsia" w:hAnsiTheme="minorEastAsia" w:eastAsiaTheme="minorEastAsia"/>
          <w:color w:val="auto"/>
          <w:kern w:val="0"/>
          <w:sz w:val="24"/>
          <w:highlight w:val="none"/>
          <w:lang w:val="zh-CN"/>
        </w:rPr>
        <w:t>优惠条件及特殊承诺………………………………</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pPr>
        <w:spacing w:line="360" w:lineRule="auto"/>
        <w:ind w:firstLine="480" w:firstLineChars="200"/>
        <w:jc w:val="distribute"/>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（14）</w:t>
      </w:r>
      <w:r>
        <w:rPr>
          <w:rFonts w:hint="eastAsia" w:cs="仿宋_GB2312" w:asciiTheme="minorEastAsia" w:hAnsiTheme="minorEastAsia" w:eastAsiaTheme="minorEastAsia"/>
          <w:color w:val="auto"/>
          <w:kern w:val="0"/>
          <w:sz w:val="24"/>
          <w:highlight w:val="none"/>
          <w:lang w:val="zh-CN"/>
        </w:rPr>
        <w:t>培训计划……………………………………………</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pPr>
        <w:spacing w:line="360" w:lineRule="auto"/>
        <w:ind w:firstLine="480" w:firstLineChars="200"/>
        <w:jc w:val="distribute"/>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（15）</w:t>
      </w:r>
      <w:r>
        <w:rPr>
          <w:rFonts w:hint="eastAsia" w:cs="仿宋_GB2312" w:asciiTheme="minorEastAsia" w:hAnsiTheme="minorEastAsia" w:eastAsiaTheme="minorEastAsia"/>
          <w:color w:val="auto"/>
          <w:sz w:val="24"/>
          <w:highlight w:val="none"/>
        </w:rPr>
        <w:t>随机特殊工具和备品备件清单</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pPr>
        <w:spacing w:line="360" w:lineRule="auto"/>
        <w:ind w:firstLine="480"/>
        <w:jc w:val="distribute"/>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（16）</w:t>
      </w:r>
      <w:r>
        <w:rPr>
          <w:rFonts w:hint="eastAsia" w:cs="仿宋_GB2312" w:asciiTheme="minorEastAsia" w:hAnsiTheme="minorEastAsia" w:eastAsiaTheme="minorEastAsia"/>
          <w:color w:val="auto"/>
          <w:kern w:val="0"/>
          <w:sz w:val="24"/>
          <w:highlight w:val="none"/>
          <w:lang w:val="zh-CN"/>
        </w:rPr>
        <w:t>认为需要的其他技术文件或说明…………………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pPr>
        <w:tabs>
          <w:tab w:val="left" w:pos="0"/>
        </w:tabs>
        <w:autoSpaceDE w:val="0"/>
        <w:autoSpaceDN w:val="0"/>
        <w:spacing w:line="360" w:lineRule="auto"/>
        <w:ind w:firstLine="480" w:firstLineChars="200"/>
        <w:jc w:val="distribute"/>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（17）</w:t>
      </w:r>
      <w:r>
        <w:rPr>
          <w:rFonts w:hint="eastAsia" w:cs="仿宋_GB2312" w:asciiTheme="minorEastAsia" w:hAnsiTheme="minorEastAsia" w:eastAsiaTheme="minorEastAsia"/>
          <w:color w:val="auto"/>
          <w:kern w:val="0"/>
          <w:sz w:val="24"/>
          <w:highlight w:val="none"/>
          <w:lang w:val="zh-CN"/>
        </w:rPr>
        <w:t>政府采购供应商廉洁自律承诺书………………………………………</w:t>
      </w:r>
      <w:r>
        <w:rPr>
          <w:rFonts w:hint="eastAsia" w:cs="仿宋_GB2312" w:asciiTheme="minorEastAsia" w:hAnsiTheme="minorEastAsia" w:eastAsiaTheme="minorEastAsia"/>
          <w:color w:val="auto"/>
          <w:kern w:val="0"/>
          <w:sz w:val="24"/>
          <w:highlight w:val="none"/>
        </w:rPr>
        <w:t>（页码）</w:t>
      </w:r>
    </w:p>
    <w:p>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注：以上目录是编制供应商响应文件的基本格式要求，各供应商可根据自身情况进一步细化。</w:t>
      </w:r>
    </w:p>
    <w:p>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color w:val="auto"/>
          <w:sz w:val="36"/>
          <w:szCs w:val="36"/>
          <w:highlight w:val="none"/>
        </w:rPr>
        <w:br w:type="page"/>
      </w:r>
      <w:r>
        <w:rPr>
          <w:rFonts w:hint="eastAsia" w:cs="仿宋_GB2312" w:asciiTheme="minorEastAsia" w:hAnsiTheme="minorEastAsia" w:eastAsiaTheme="minorEastAsia"/>
          <w:b/>
          <w:color w:val="auto"/>
          <w:kern w:val="0"/>
          <w:sz w:val="32"/>
          <w:szCs w:val="32"/>
          <w:highlight w:val="none"/>
        </w:rPr>
        <w:t>一、响应</w:t>
      </w:r>
      <w:r>
        <w:rPr>
          <w:rFonts w:hint="eastAsia" w:cs="仿宋_GB2312" w:asciiTheme="minorEastAsia" w:hAnsiTheme="minorEastAsia" w:eastAsiaTheme="minorEastAsia"/>
          <w:b/>
          <w:color w:val="auto"/>
          <w:sz w:val="32"/>
          <w:szCs w:val="32"/>
          <w:highlight w:val="none"/>
        </w:rPr>
        <w:t>函</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建德市文化和广电旅游体育局</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eastAsia="zh-CN"/>
        </w:rPr>
        <w:t>欧邦工程管理集团有限公司</w:t>
      </w:r>
      <w:r>
        <w:rPr>
          <w:rFonts w:hint="eastAsia" w:cs="仿宋_GB2312" w:asciiTheme="minorEastAsia" w:hAnsiTheme="minorEastAsia" w:eastAsiaTheme="minorEastAsia"/>
          <w:color w:val="auto"/>
          <w:sz w:val="24"/>
          <w:highlight w:val="none"/>
        </w:rPr>
        <w:t>：</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(供应商全称)授权</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(全权代表姓名)</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(职务、职称)为全权代表，参加贵方组织的</w:t>
      </w:r>
      <w:r>
        <w:rPr>
          <w:rFonts w:hint="eastAsia" w:cs="仿宋_GB2312" w:asciiTheme="minorEastAsia" w:hAnsiTheme="minorEastAsia" w:eastAsiaTheme="minorEastAsia"/>
          <w:color w:val="auto"/>
          <w:sz w:val="24"/>
          <w:highlight w:val="none"/>
          <w:lang w:eastAsia="zh-CN"/>
        </w:rPr>
        <w:t>2025中国•建德17℃新安江“夏日冬泳”挑战赛运营采购项目(第二次）</w:t>
      </w:r>
      <w:r>
        <w:rPr>
          <w:rFonts w:hint="eastAsia" w:cs="仿宋_GB2312" w:asciiTheme="minorEastAsia" w:hAnsiTheme="minorEastAsia" w:eastAsiaTheme="minorEastAsia"/>
          <w:color w:val="auto"/>
          <w:sz w:val="24"/>
          <w:highlight w:val="none"/>
        </w:rPr>
        <w:t>【项目编号：</w:t>
      </w:r>
      <w:r>
        <w:rPr>
          <w:rFonts w:hint="eastAsia" w:cs="仿宋_GB2312" w:asciiTheme="minorEastAsia" w:hAnsiTheme="minorEastAsia" w:eastAsiaTheme="minorEastAsia"/>
          <w:color w:val="auto"/>
          <w:sz w:val="24"/>
          <w:highlight w:val="none"/>
          <w:lang w:eastAsia="zh-CN"/>
        </w:rPr>
        <w:t>JD2025BF-054-01</w:t>
      </w:r>
      <w:r>
        <w:rPr>
          <w:rFonts w:hint="eastAsia" w:cs="仿宋_GB2312" w:asciiTheme="minorEastAsia" w:hAnsiTheme="minorEastAsia" w:eastAsiaTheme="minorEastAsia"/>
          <w:color w:val="auto"/>
          <w:sz w:val="24"/>
          <w:highlight w:val="none"/>
        </w:rPr>
        <w:t>】的有关活动，并对此项目进行响应。为此：</w:t>
      </w:r>
    </w:p>
    <w:p>
      <w:pPr>
        <w:pStyle w:val="106"/>
        <w:numPr>
          <w:ilvl w:val="0"/>
          <w:numId w:val="14"/>
        </w:numPr>
        <w:snapToGrid w:val="0"/>
        <w:ind w:firstLineChars="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我方承诺响应有效期从提交响应文件的截止之日起</w:t>
      </w:r>
      <w:r>
        <w:rPr>
          <w:rFonts w:hint="eastAsia" w:cs="仿宋_GB2312" w:asciiTheme="minorEastAsia" w:hAnsiTheme="minorEastAsia" w:eastAsiaTheme="minorEastAsia"/>
          <w:color w:val="auto"/>
          <w:highlight w:val="none"/>
          <w:u w:val="single"/>
        </w:rPr>
        <w:t xml:space="preserve">     </w:t>
      </w:r>
      <w:r>
        <w:rPr>
          <w:rFonts w:hint="eastAsia" w:cs="仿宋_GB2312" w:asciiTheme="minorEastAsia" w:hAnsiTheme="minorEastAsia" w:eastAsiaTheme="minorEastAsia"/>
          <w:color w:val="auto"/>
          <w:highlight w:val="none"/>
        </w:rPr>
        <w:t>天，</w:t>
      </w:r>
      <w:r>
        <w:rPr>
          <w:rFonts w:hint="eastAsia" w:cs="宋体" w:asciiTheme="minorEastAsia" w:hAnsiTheme="minorEastAsia" w:eastAsiaTheme="minorEastAsia"/>
          <w:color w:val="auto"/>
          <w:highlight w:val="none"/>
        </w:rPr>
        <w:t>（不少于90天），</w:t>
      </w:r>
      <w:r>
        <w:rPr>
          <w:rFonts w:hint="eastAsia" w:cs="仿宋_GB2312" w:asciiTheme="minorEastAsia" w:hAnsiTheme="minorEastAsia" w:eastAsiaTheme="minorEastAsia"/>
          <w:color w:val="auto"/>
          <w:highlight w:val="none"/>
        </w:rPr>
        <w:t>本响应文件在响应有效期满之前均具有约束力。</w:t>
      </w:r>
    </w:p>
    <w:p>
      <w:pPr>
        <w:numPr>
          <w:ilvl w:val="0"/>
          <w:numId w:val="14"/>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提供</w:t>
      </w:r>
      <w:r>
        <w:rPr>
          <w:rFonts w:hint="eastAsia" w:cs="仿宋_GB2312" w:asciiTheme="minorEastAsia" w:hAnsiTheme="minorEastAsia" w:eastAsiaTheme="minorEastAsia"/>
          <w:bCs/>
          <w:color w:val="auto"/>
          <w:kern w:val="44"/>
          <w:sz w:val="24"/>
          <w:highlight w:val="none"/>
        </w:rPr>
        <w:t>磋商文件中</w:t>
      </w:r>
      <w:r>
        <w:rPr>
          <w:rFonts w:hint="eastAsia" w:cs="仿宋_GB2312" w:asciiTheme="minorEastAsia" w:hAnsiTheme="minorEastAsia" w:eastAsiaTheme="minorEastAsia"/>
          <w:color w:val="auto"/>
          <w:sz w:val="24"/>
          <w:highlight w:val="none"/>
        </w:rPr>
        <w:t>规定的全部响应文件。</w:t>
      </w:r>
    </w:p>
    <w:p>
      <w:pPr>
        <w:numPr>
          <w:ilvl w:val="0"/>
          <w:numId w:val="14"/>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我方承诺除响应文件列出的偏离外，我方响应磋商文件的全部要求。</w:t>
      </w:r>
    </w:p>
    <w:p>
      <w:pPr>
        <w:numPr>
          <w:ilvl w:val="0"/>
          <w:numId w:val="14"/>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保证遵守磋商文件中的其他有关规定。</w:t>
      </w:r>
    </w:p>
    <w:p>
      <w:pPr>
        <w:numPr>
          <w:ilvl w:val="0"/>
          <w:numId w:val="14"/>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我方愿意向贵方提供任何与该项目响应有关的数据、情况和技术资料。若贵方需要，我方愿意提供我方作出的一切承诺的证明材料。</w:t>
      </w:r>
    </w:p>
    <w:p>
      <w:pPr>
        <w:numPr>
          <w:ilvl w:val="0"/>
          <w:numId w:val="14"/>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我方已详细阅读全部磋商文件，包括磋商文件“更正（延期）公告”（如果有）、参考资料及有关附件，确认无误。</w:t>
      </w:r>
    </w:p>
    <w:p>
      <w:pPr>
        <w:numPr>
          <w:ilvl w:val="0"/>
          <w:numId w:val="14"/>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如我方成交，我方承诺：</w:t>
      </w:r>
    </w:p>
    <w:p>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 xml:space="preserve">.1在收到成交通知书后，在成交通知书规定的期限内与你方签订合同； </w:t>
      </w:r>
    </w:p>
    <w:p>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 xml:space="preserve">.2在签订合同时不向你方提出附加条件； </w:t>
      </w:r>
    </w:p>
    <w:p>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 xml:space="preserve">.3按照磋商文件要求提交履约保证金； </w:t>
      </w:r>
    </w:p>
    <w:p>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 xml:space="preserve">.4在合同约定的期限内完成合同规定的全部义务。 </w:t>
      </w:r>
    </w:p>
    <w:p>
      <w:pPr>
        <w:numPr>
          <w:ilvl w:val="0"/>
          <w:numId w:val="14"/>
        </w:numPr>
        <w:adjustRightInd/>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其他补充说明:                                        。</w:t>
      </w:r>
    </w:p>
    <w:p>
      <w:pPr>
        <w:autoSpaceDE w:val="0"/>
        <w:autoSpaceDN w:val="0"/>
        <w:spacing w:line="360" w:lineRule="auto"/>
        <w:ind w:firstLine="3960" w:firstLineChars="1650"/>
        <w:rPr>
          <w:rFonts w:cs="仿宋_GB2312" w:asciiTheme="minorEastAsia" w:hAnsiTheme="minorEastAsia" w:eastAsiaTheme="minorEastAsia"/>
          <w:color w:val="auto"/>
          <w:kern w:val="0"/>
          <w:sz w:val="24"/>
          <w:highlight w:val="none"/>
          <w:lang w:val="zh-CN"/>
        </w:rPr>
      </w:pPr>
    </w:p>
    <w:p>
      <w:pPr>
        <w:spacing w:line="360" w:lineRule="auto"/>
        <w:ind w:firstLine="3600" w:firstLineChars="15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供应商名称（电子签名）：                          </w:t>
      </w:r>
    </w:p>
    <w:p>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日期：  年   月   日</w:t>
      </w:r>
    </w:p>
    <w:p>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pPr>
        <w:autoSpaceDE w:val="0"/>
        <w:autoSpaceDN w:val="0"/>
        <w:spacing w:line="360" w:lineRule="auto"/>
        <w:rPr>
          <w:rFonts w:cs="仿宋_GB2312" w:asciiTheme="minorEastAsia" w:hAnsiTheme="minorEastAsia" w:eastAsiaTheme="minorEastAsia"/>
          <w:color w:val="auto"/>
          <w:kern w:val="0"/>
          <w:sz w:val="24"/>
          <w:highlight w:val="none"/>
        </w:rPr>
      </w:pPr>
    </w:p>
    <w:p>
      <w:pPr>
        <w:pStyle w:val="116"/>
        <w:keepNext w:val="0"/>
        <w:pageBreakBefore w:val="0"/>
        <w:tabs>
          <w:tab w:val="clear" w:pos="720"/>
        </w:tabs>
        <w:jc w:val="both"/>
        <w:outlineLvl w:val="9"/>
        <w:rPr>
          <w:rFonts w:cs="仿宋_GB2312" w:asciiTheme="minorEastAsia" w:hAnsiTheme="minorEastAsia" w:eastAsiaTheme="minorEastAsia"/>
          <w:color w:val="auto"/>
          <w:sz w:val="24"/>
          <w:szCs w:val="24"/>
          <w:highlight w:val="none"/>
        </w:rPr>
      </w:pPr>
    </w:p>
    <w:p>
      <w:pPr>
        <w:spacing w:line="360" w:lineRule="auto"/>
        <w:rPr>
          <w:rFonts w:cs="仿宋_GB2312" w:asciiTheme="minorEastAsia" w:hAnsiTheme="minorEastAsia" w:eastAsiaTheme="minorEastAsia"/>
          <w:color w:val="auto"/>
          <w:sz w:val="24"/>
          <w:highlight w:val="none"/>
        </w:rPr>
      </w:pPr>
    </w:p>
    <w:p>
      <w:pPr>
        <w:spacing w:line="360" w:lineRule="auto"/>
        <w:rPr>
          <w:rFonts w:cs="仿宋_GB2312" w:asciiTheme="minorEastAsia" w:hAnsiTheme="minorEastAsia" w:eastAsiaTheme="minorEastAsia"/>
          <w:color w:val="auto"/>
          <w:sz w:val="18"/>
          <w:szCs w:val="18"/>
          <w:highlight w:val="none"/>
        </w:rPr>
      </w:pPr>
    </w:p>
    <w:p>
      <w:pPr>
        <w:spacing w:line="360" w:lineRule="auto"/>
        <w:rPr>
          <w:rFonts w:cs="仿宋_GB2312" w:asciiTheme="minorEastAsia" w:hAnsiTheme="minorEastAsia" w:eastAsiaTheme="minorEastAsia"/>
          <w:color w:val="auto"/>
          <w:sz w:val="18"/>
          <w:szCs w:val="18"/>
          <w:highlight w:val="none"/>
        </w:rPr>
      </w:pPr>
    </w:p>
    <w:p>
      <w:pPr>
        <w:widowControl/>
        <w:adjustRightInd/>
        <w:jc w:val="left"/>
        <w:rPr>
          <w:rFonts w:cs="仿宋_GB2312" w:asciiTheme="minorEastAsia" w:hAnsiTheme="minorEastAsia" w:eastAsiaTheme="minorEastAsia"/>
          <w:b/>
          <w:color w:val="auto"/>
          <w:kern w:val="0"/>
          <w:sz w:val="32"/>
          <w:szCs w:val="32"/>
          <w:highlight w:val="none"/>
        </w:rPr>
      </w:pPr>
      <w:r>
        <w:rPr>
          <w:rFonts w:cs="仿宋_GB2312" w:asciiTheme="minorEastAsia" w:hAnsiTheme="minorEastAsia" w:eastAsiaTheme="minorEastAsia"/>
          <w:b/>
          <w:color w:val="auto"/>
          <w:kern w:val="0"/>
          <w:sz w:val="32"/>
          <w:szCs w:val="32"/>
          <w:highlight w:val="none"/>
        </w:rPr>
        <w:br w:type="page"/>
      </w:r>
    </w:p>
    <w:p>
      <w:pPr>
        <w:widowControl/>
        <w:tabs>
          <w:tab w:val="left" w:pos="1200"/>
        </w:tabs>
        <w:adjustRightInd/>
        <w:ind w:left="840"/>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二、资格文件</w:t>
      </w:r>
    </w:p>
    <w:p>
      <w:pPr>
        <w:pStyle w:val="106"/>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30"/>
          <w:szCs w:val="30"/>
          <w:highlight w:val="none"/>
        </w:rPr>
      </w:pPr>
    </w:p>
    <w:p>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A、符合参加政府采购活动应当具备的一般条件的承诺函</w:t>
      </w:r>
    </w:p>
    <w:p>
      <w:pPr>
        <w:snapToGrid w:val="0"/>
        <w:spacing w:line="360" w:lineRule="auto"/>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建德市文化和广电旅游体育局</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eastAsia="zh-CN"/>
        </w:rPr>
        <w:t>欧邦工程管理集团有限公司</w:t>
      </w:r>
      <w:r>
        <w:rPr>
          <w:rFonts w:hint="eastAsia" w:cs="宋体" w:asciiTheme="minorEastAsia" w:hAnsiTheme="minorEastAsia" w:eastAsiaTheme="minorEastAsia"/>
          <w:color w:val="auto"/>
          <w:sz w:val="24"/>
          <w:highlight w:val="none"/>
        </w:rPr>
        <w:t>：</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我方参与</w:t>
      </w:r>
      <w:r>
        <w:rPr>
          <w:rFonts w:hint="eastAsia" w:cs="仿宋_GB2312" w:asciiTheme="minorEastAsia" w:hAnsiTheme="minorEastAsia" w:eastAsiaTheme="minorEastAsia"/>
          <w:color w:val="auto"/>
          <w:sz w:val="24"/>
          <w:highlight w:val="none"/>
          <w:lang w:eastAsia="zh-CN"/>
        </w:rPr>
        <w:t>2025中国•建德17℃新安江“夏日冬泳”挑战赛运营采购项目(第二次）</w:t>
      </w:r>
      <w:r>
        <w:rPr>
          <w:rFonts w:hint="eastAsia" w:cs="仿宋_GB2312" w:asciiTheme="minorEastAsia" w:hAnsiTheme="minorEastAsia" w:eastAsiaTheme="minorEastAsia"/>
          <w:color w:val="auto"/>
          <w:kern w:val="0"/>
          <w:sz w:val="24"/>
          <w:highlight w:val="none"/>
          <w:lang w:val="zh-CN"/>
        </w:rPr>
        <w:t>【项目编号：JD2025BF-054-01】</w:t>
      </w:r>
      <w:r>
        <w:rPr>
          <w:rFonts w:hint="eastAsia" w:cs="宋体" w:asciiTheme="minorEastAsia" w:hAnsiTheme="minorEastAsia" w:eastAsiaTheme="minorEastAsia"/>
          <w:color w:val="auto"/>
          <w:sz w:val="24"/>
          <w:highlight w:val="none"/>
        </w:rPr>
        <w:t>政府采购活动，郑重承诺：</w:t>
      </w:r>
    </w:p>
    <w:p>
      <w:pPr>
        <w:snapToGrid w:val="0"/>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（一）具备《中华人民共和国政府采购法》第二十二条第一款规定的条件：</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1、具有独立承担民事责任的能力；</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2、具有良好的商业信誉和健全的财务会计制度； </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3、具有履行合同所必需的设备和专业技术能力；</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4、有依法缴纳税收和社会保障资金的良好记录；</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5、参加政府采购活动前三年内，在经营活动中没有重大违法记录；</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6、具有法律、行政法规规定的其他条件。</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（二）未被信用中国（www.creditchina.gov.cn)、中国政府采购网（www.ccgp.gov.cn）列入失信被执行人、</w:t>
      </w:r>
      <w:r>
        <w:rPr>
          <w:rFonts w:hint="eastAsia" w:cs="宋体" w:asciiTheme="minorEastAsia" w:hAnsiTheme="minorEastAsia" w:eastAsiaTheme="minorEastAsia"/>
          <w:color w:val="auto"/>
          <w:sz w:val="24"/>
          <w:highlight w:val="none"/>
          <w:lang w:eastAsia="zh-CN"/>
        </w:rPr>
        <w:t>重大税收违法失信主体</w:t>
      </w:r>
      <w:r>
        <w:rPr>
          <w:rFonts w:hint="eastAsia" w:cs="宋体" w:asciiTheme="minorEastAsia" w:hAnsiTheme="minorEastAsia" w:eastAsiaTheme="minorEastAsia"/>
          <w:color w:val="auto"/>
          <w:sz w:val="24"/>
          <w:highlight w:val="none"/>
        </w:rPr>
        <w:t>、政府采购严重违法失信行为记录名单。</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（三）不存在以下情况：</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供应商名称(电子签名)：</w:t>
      </w:r>
    </w:p>
    <w:p>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 xml:space="preserve">                        </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日期</w:t>
      </w:r>
      <w:r>
        <w:rPr>
          <w:rFonts w:hint="eastAsia" w:cs="宋体" w:asciiTheme="minorEastAsia" w:hAnsiTheme="minorEastAsia" w:eastAsiaTheme="minorEastAsia"/>
          <w:color w:val="auto"/>
          <w:kern w:val="0"/>
          <w:sz w:val="24"/>
          <w:highlight w:val="none"/>
        </w:rPr>
        <w:t xml:space="preserve">：  年  </w:t>
      </w:r>
      <w:r>
        <w:rPr>
          <w:rFonts w:hint="eastAsia" w:cs="宋体" w:asciiTheme="minorEastAsia" w:hAnsiTheme="minorEastAsia" w:eastAsiaTheme="minorEastAsia"/>
          <w:color w:val="auto"/>
          <w:kern w:val="0"/>
          <w:sz w:val="24"/>
          <w:highlight w:val="none"/>
          <w:lang w:val="zh-CN"/>
        </w:rPr>
        <w:t>月</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w:t>
      </w:r>
    </w:p>
    <w:p>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B、联合协议（如果有）</w:t>
      </w:r>
    </w:p>
    <w:p>
      <w:pPr>
        <w:widowControl/>
        <w:spacing w:line="360" w:lineRule="auto"/>
        <w:ind w:firstLine="482" w:firstLineChars="20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（以联合体形式响应的，提供联合协议；本项目不接受联合体响应或者供应商不以联合体形式响应的，则不需要提供）</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（联合体所有成员名称）</w:t>
      </w:r>
      <w:r>
        <w:rPr>
          <w:rFonts w:hint="eastAsia" w:cs="宋体" w:asciiTheme="minorEastAsia" w:hAnsiTheme="minorEastAsia" w:eastAsiaTheme="minorEastAsia"/>
          <w:color w:val="auto"/>
          <w:kern w:val="0"/>
          <w:sz w:val="24"/>
          <w:highlight w:val="none"/>
        </w:rPr>
        <w:t>自愿</w:t>
      </w:r>
      <w:r>
        <w:rPr>
          <w:rFonts w:hint="eastAsia" w:cs="宋体" w:asciiTheme="minorEastAsia" w:hAnsiTheme="minorEastAsia" w:eastAsiaTheme="minorEastAsia"/>
          <w:color w:val="auto"/>
          <w:kern w:val="0"/>
          <w:sz w:val="24"/>
          <w:highlight w:val="none"/>
          <w:lang w:val="zh-CN"/>
        </w:rPr>
        <w:t>组成一个联合体，以一个供应商的身份</w:t>
      </w:r>
      <w:r>
        <w:rPr>
          <w:rFonts w:hint="eastAsia" w:cs="宋体" w:asciiTheme="minorEastAsia" w:hAnsiTheme="minorEastAsia" w:eastAsiaTheme="minorEastAsia"/>
          <w:color w:val="auto"/>
          <w:kern w:val="0"/>
          <w:sz w:val="24"/>
          <w:highlight w:val="none"/>
        </w:rPr>
        <w:t>参加</w:t>
      </w:r>
      <w:r>
        <w:rPr>
          <w:rFonts w:hint="eastAsia" w:cs="仿宋_GB2312" w:asciiTheme="minorEastAsia" w:hAnsiTheme="minorEastAsia" w:eastAsiaTheme="minorEastAsia"/>
          <w:color w:val="auto"/>
          <w:sz w:val="24"/>
          <w:highlight w:val="none"/>
          <w:lang w:eastAsia="zh-CN"/>
        </w:rPr>
        <w:t>2025中国•建德17℃新安江“夏日冬泳”挑战赛运营采购项目(第二次）</w:t>
      </w:r>
      <w:r>
        <w:rPr>
          <w:rFonts w:hint="eastAsia" w:cs="仿宋_GB2312" w:asciiTheme="minorEastAsia" w:hAnsiTheme="minorEastAsia" w:eastAsiaTheme="minorEastAsia"/>
          <w:color w:val="auto"/>
          <w:kern w:val="0"/>
          <w:sz w:val="24"/>
          <w:highlight w:val="none"/>
          <w:lang w:val="zh-CN"/>
        </w:rPr>
        <w:t>【项目编号：JD2025BF-054-01】响应</w:t>
      </w:r>
      <w:r>
        <w:rPr>
          <w:rFonts w:hint="eastAsia" w:cs="宋体" w:asciiTheme="minorEastAsia" w:hAnsiTheme="minorEastAsia" w:eastAsiaTheme="minorEastAsia"/>
          <w:color w:val="auto"/>
          <w:kern w:val="0"/>
          <w:sz w:val="24"/>
          <w:highlight w:val="none"/>
          <w:lang w:val="zh-CN"/>
        </w:rPr>
        <w:t xml:space="preserve">。 </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一、各方一致决定，</w:t>
      </w:r>
      <w:r>
        <w:rPr>
          <w:rFonts w:hint="eastAsia" w:cs="宋体" w:asciiTheme="minorEastAsia" w:hAnsiTheme="minorEastAsia" w:eastAsiaTheme="minorEastAsia"/>
          <w:color w:val="auto"/>
          <w:kern w:val="0"/>
          <w:sz w:val="24"/>
          <w:highlight w:val="none"/>
          <w:u w:val="single"/>
        </w:rPr>
        <w:t>（某联合体成员名称）</w:t>
      </w:r>
      <w:r>
        <w:rPr>
          <w:rFonts w:hint="eastAsia" w:cs="宋体" w:asciiTheme="minorEastAsia" w:hAnsiTheme="minorEastAsia" w:eastAsiaTheme="minorEastAsia"/>
          <w:color w:val="auto"/>
          <w:kern w:val="0"/>
          <w:sz w:val="24"/>
          <w:highlight w:val="none"/>
        </w:rPr>
        <w:t>为联合体</w:t>
      </w:r>
      <w:r>
        <w:rPr>
          <w:rFonts w:hint="eastAsia" w:cs="宋体" w:asciiTheme="minorEastAsia" w:hAnsiTheme="minorEastAsia" w:eastAsiaTheme="minorEastAsia"/>
          <w:color w:val="auto"/>
          <w:kern w:val="0"/>
          <w:sz w:val="24"/>
          <w:highlight w:val="none"/>
          <w:lang w:val="zh-CN"/>
        </w:rPr>
        <w:t>牵头人</w:t>
      </w:r>
      <w:r>
        <w:rPr>
          <w:rFonts w:hint="eastAsia" w:cs="宋体" w:asciiTheme="minorEastAsia" w:hAnsiTheme="minorEastAsia" w:eastAsiaTheme="minorEastAsia"/>
          <w:color w:val="auto"/>
          <w:sz w:val="24"/>
          <w:highlight w:val="none"/>
        </w:rPr>
        <w:t>，代表所有联合体成员负责响应和合同实施阶段的主办、协调工作</w:t>
      </w:r>
      <w:r>
        <w:rPr>
          <w:rFonts w:hint="eastAsia" w:cs="宋体" w:asciiTheme="minorEastAsia" w:hAnsiTheme="minorEastAsia" w:eastAsiaTheme="minorEastAsia"/>
          <w:color w:val="auto"/>
          <w:kern w:val="0"/>
          <w:sz w:val="24"/>
          <w:highlight w:val="none"/>
          <w:lang w:val="zh-CN"/>
        </w:rPr>
        <w:t>。</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w:t>
      </w:r>
      <w:r>
        <w:rPr>
          <w:rFonts w:hint="eastAsia" w:cs="宋体" w:asciiTheme="minorEastAsia" w:hAnsiTheme="minorEastAsia" w:eastAsiaTheme="minorEastAsia"/>
          <w:color w:val="auto"/>
          <w:sz w:val="24"/>
          <w:highlight w:val="none"/>
        </w:rPr>
        <w:t>所有联合体成员各方签署授权书，授权书载明的</w:t>
      </w:r>
      <w:r>
        <w:rPr>
          <w:rFonts w:hint="eastAsia" w:cs="宋体" w:asciiTheme="minorEastAsia" w:hAnsiTheme="minorEastAsia" w:eastAsiaTheme="minorEastAsia"/>
          <w:color w:val="auto"/>
          <w:kern w:val="0"/>
          <w:sz w:val="24"/>
          <w:highlight w:val="none"/>
          <w:lang w:val="zh-CN"/>
        </w:rPr>
        <w:t>授权代表根据磋商文件规定及采购内容而对采购人、采购代理机构所作的任何合法承诺，包括书面澄清及相应等均对联合体各方产生约束力。</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三、本次联合响应中，分工如下：</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（联合体成员1）</w:t>
      </w:r>
      <w:r>
        <w:rPr>
          <w:rFonts w:hint="eastAsia" w:cs="宋体" w:asciiTheme="minorEastAsia" w:hAnsiTheme="minorEastAsia" w:eastAsiaTheme="minorEastAsia"/>
          <w:color w:val="auto"/>
          <w:kern w:val="0"/>
          <w:sz w:val="24"/>
          <w:highlight w:val="none"/>
          <w:lang w:val="zh-CN"/>
        </w:rPr>
        <w:t>承担的工作和义务为：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w:t>
      </w:r>
      <w:r>
        <w:rPr>
          <w:rFonts w:cs="宋体" w:asciiTheme="minorEastAsia" w:hAnsiTheme="minorEastAsia" w:eastAsiaTheme="minorEastAsia"/>
          <w:color w:val="auto"/>
          <w:kern w:val="0"/>
          <w:sz w:val="24"/>
          <w:highlight w:val="none"/>
          <w:u w:val="single"/>
        </w:rPr>
        <w:t>2</w:t>
      </w:r>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lang w:val="zh-CN"/>
        </w:rPr>
        <w:t>承担的工作和义务为：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四、联合体成员中小企业合同份额（如果有）。</w:t>
      </w:r>
    </w:p>
    <w:p>
      <w:pPr>
        <w:snapToGrid w:val="0"/>
        <w:spacing w:line="360" w:lineRule="auto"/>
        <w:ind w:firstLine="576"/>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u w:val="single"/>
        </w:rPr>
        <w:t>（</w:t>
      </w:r>
      <w:bookmarkStart w:id="173" w:name="_Hlk101131882"/>
      <w:r>
        <w:rPr>
          <w:rFonts w:hint="eastAsia" w:cs="宋体" w:asciiTheme="minorEastAsia" w:hAnsiTheme="minorEastAsia" w:eastAsiaTheme="minorEastAsia"/>
          <w:color w:val="auto"/>
          <w:kern w:val="0"/>
          <w:sz w:val="24"/>
          <w:highlight w:val="none"/>
          <w:u w:val="single"/>
        </w:rPr>
        <w:t>联合体成员X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w:t>
      </w:r>
      <w:bookmarkEnd w:id="173"/>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rPr>
        <w:t>提供的服务由小微企业承接，其合同份额占到合同总金额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w:t>
      </w:r>
      <w:bookmarkStart w:id="174" w:name="_Hlk101133598"/>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color w:val="auto"/>
          <w:kern w:val="0"/>
          <w:sz w:val="24"/>
          <w:highlight w:val="none"/>
          <w:lang w:val="zh-CN"/>
        </w:rPr>
        <w:t>对联合体报价按评标标准确定的比例给予扣除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bookmarkEnd w:id="174"/>
      <w:r>
        <w:rPr>
          <w:rFonts w:hint="eastAsia" w:cs="宋体" w:asciiTheme="minorEastAsia" w:hAnsiTheme="minorEastAsia" w:eastAsiaTheme="minorEastAsia"/>
          <w:b/>
          <w:color w:val="auto"/>
          <w:kern w:val="0"/>
          <w:sz w:val="24"/>
          <w:highlight w:val="none"/>
          <w:lang w:val="zh-CN"/>
        </w:rPr>
        <w:t>）</w:t>
      </w:r>
    </w:p>
    <w:p>
      <w:pPr>
        <w:spacing w:line="360" w:lineRule="auto"/>
        <w:ind w:firstLine="480" w:firstLineChars="200"/>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w:t>
      </w:r>
      <w:bookmarkStart w:id="175" w:name="_Hlk101133173"/>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bookmarkEnd w:id="175"/>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五、如果成交，</w:t>
      </w:r>
      <w:r>
        <w:rPr>
          <w:rFonts w:hint="eastAsia" w:cs="宋体" w:asciiTheme="minorEastAsia" w:hAnsiTheme="minorEastAsia" w:eastAsiaTheme="minorEastAsia"/>
          <w:color w:val="auto"/>
          <w:sz w:val="24"/>
          <w:highlight w:val="none"/>
        </w:rPr>
        <w:t>联合体各成员方共同与采购人签订合同，并就采购合同约定的事项对采购人承担连带责任。</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六、有关本次联合响应的其他事宜：</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pPr>
        <w:snapToGrid w:val="0"/>
        <w:spacing w:line="360" w:lineRule="auto"/>
        <w:ind w:firstLine="5040" w:firstLineChars="21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pPr>
        <w:snapToGrid w:val="0"/>
        <w:spacing w:line="360" w:lineRule="auto"/>
        <w:jc w:val="righ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日期：  年  月   日</w:t>
      </w:r>
    </w:p>
    <w:p>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pPr>
        <w:snapToGrid w:val="0"/>
        <w:spacing w:line="360" w:lineRule="auto"/>
        <w:ind w:right="480"/>
        <w:jc w:val="center"/>
        <w:rPr>
          <w:rFonts w:cs="仿宋_GB2312" w:asciiTheme="minorEastAsia" w:hAnsiTheme="minorEastAsia" w:eastAsiaTheme="minorEastAsia"/>
          <w:b/>
          <w:color w:val="auto"/>
          <w:sz w:val="32"/>
          <w:szCs w:val="32"/>
          <w:highlight w:val="none"/>
        </w:rPr>
      </w:pPr>
    </w:p>
    <w:p>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sz w:val="32"/>
          <w:szCs w:val="32"/>
          <w:highlight w:val="none"/>
        </w:rPr>
        <w:t>C、</w:t>
      </w:r>
      <w:r>
        <w:rPr>
          <w:rFonts w:hint="eastAsia" w:cs="宋体" w:asciiTheme="minorEastAsia" w:hAnsiTheme="minorEastAsia" w:eastAsiaTheme="minorEastAsia"/>
          <w:b/>
          <w:color w:val="auto"/>
          <w:kern w:val="0"/>
          <w:sz w:val="32"/>
          <w:szCs w:val="32"/>
          <w:highlight w:val="none"/>
        </w:rPr>
        <w:t>落实政府采购政策需满足的资格要求</w:t>
      </w:r>
    </w:p>
    <w:p>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（根据</w:t>
      </w:r>
      <w:r>
        <w:rPr>
          <w:rFonts w:hint="eastAsia" w:cs="宋体" w:asciiTheme="minorEastAsia" w:hAnsiTheme="minorEastAsia" w:eastAsiaTheme="minorEastAsia"/>
          <w:b/>
          <w:bCs/>
          <w:color w:val="auto"/>
          <w:sz w:val="24"/>
          <w:highlight w:val="none"/>
        </w:rPr>
        <w:t>磋商文件第一部分竞争性磋商邀请公告中</w:t>
      </w:r>
      <w:r>
        <w:rPr>
          <w:rFonts w:hint="eastAsia" w:cs="宋体" w:asciiTheme="minorEastAsia" w:hAnsiTheme="minorEastAsia" w:eastAsiaTheme="minorEastAsia"/>
          <w:color w:val="auto"/>
          <w:sz w:val="24"/>
          <w:highlight w:val="none"/>
        </w:rPr>
        <w:t>落实政府采购政策需满足的资格要求选择提供相应的材料；未要求的，无需提供）</w:t>
      </w:r>
    </w:p>
    <w:p>
      <w:pPr>
        <w:snapToGrid w:val="0"/>
        <w:spacing w:before="50" w:after="50"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a</w:t>
      </w:r>
      <w:r>
        <w:rPr>
          <w:rFonts w:hint="eastAsia" w:cs="宋体" w:asciiTheme="minorEastAsia" w:hAnsiTheme="minorEastAsia" w:eastAsiaTheme="minorEastAsia"/>
          <w:color w:val="auto"/>
          <w:sz w:val="24"/>
          <w:highlight w:val="none"/>
        </w:rPr>
        <w:t>.专门面向中小企业，服务全部由符合政策要求的中小企业（或小微企业）承接的，提供相应的中小企业声明函（附件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 xml:space="preserve">）。 </w:t>
      </w:r>
    </w:p>
    <w:p>
      <w:pPr>
        <w:widowControl/>
        <w:spacing w:line="360" w:lineRule="auto"/>
        <w:ind w:firstLine="480"/>
        <w:jc w:val="left"/>
        <w:rPr>
          <w:rFonts w:cs="宋体" w:asciiTheme="minorEastAsia" w:hAnsiTheme="minorEastAsia" w:eastAsiaTheme="minorEastAsia"/>
          <w:color w:val="auto"/>
          <w:sz w:val="24"/>
          <w:highlight w:val="none"/>
        </w:rPr>
      </w:pPr>
    </w:p>
    <w:p>
      <w:pPr>
        <w:widowControl/>
        <w:spacing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b.</w:t>
      </w:r>
      <w:r>
        <w:rPr>
          <w:rFonts w:hint="eastAsia" w:cs="宋体" w:asciiTheme="minorEastAsia" w:hAnsiTheme="minorEastAsia" w:eastAsiaTheme="minorEastAsia"/>
          <w:color w:val="auto"/>
          <w:sz w:val="24"/>
          <w:highlight w:val="none"/>
        </w:rPr>
        <w:t>要求以联合体形式参加的，提供联合协议和中小企业声明函（附件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），联合协议中中小企业合同金额应当达到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 xml:space="preserve">    </w:t>
      </w:r>
    </w:p>
    <w:p>
      <w:pPr>
        <w:spacing w:line="360" w:lineRule="auto"/>
        <w:ind w:firstLine="482"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c、</w:t>
      </w:r>
      <w:r>
        <w:rPr>
          <w:rFonts w:hint="eastAsia" w:cs="宋体" w:asciiTheme="minorEastAsia" w:hAnsiTheme="minorEastAsia" w:eastAsiaTheme="minorEastAsia"/>
          <w:color w:val="auto"/>
          <w:sz w:val="24"/>
          <w:highlight w:val="none"/>
        </w:rPr>
        <w:t>要求合同分包的，提供分包意向协议和中小企业声明函（附件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），分包意向协议中中小企业合同金额应当达到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载明的比例；如果供应商本身提供的所有标的均由中小企业承接的，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视同符合了资格条件，无需再向中小企业分包，无需提供分包意向协议。</w:t>
      </w:r>
    </w:p>
    <w:p>
      <w:pPr>
        <w:spacing w:line="360" w:lineRule="auto"/>
        <w:jc w:val="center"/>
        <w:rPr>
          <w:rFonts w:cs="仿宋_GB2312" w:asciiTheme="minorEastAsia" w:hAnsiTheme="minorEastAsia" w:eastAsiaTheme="minorEastAsia"/>
          <w:b/>
          <w:color w:val="auto"/>
          <w:sz w:val="32"/>
          <w:szCs w:val="32"/>
          <w:highlight w:val="none"/>
        </w:rPr>
      </w:pPr>
    </w:p>
    <w:p>
      <w:pPr>
        <w:spacing w:line="360" w:lineRule="auto"/>
        <w:jc w:val="center"/>
        <w:rPr>
          <w:rFonts w:cs="仿宋_GB2312" w:asciiTheme="minorEastAsia" w:hAnsiTheme="minorEastAsia" w:eastAsiaTheme="minorEastAsia"/>
          <w:b/>
          <w:color w:val="auto"/>
          <w:sz w:val="32"/>
          <w:szCs w:val="32"/>
          <w:highlight w:val="none"/>
        </w:rPr>
      </w:pPr>
    </w:p>
    <w:p>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D、符合特定资格条件要求的资质文件（复印件）</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（由供应商根据“磋商文件第一部分”中“合格的供应商应具备的特定资格要求”编制；如果本项目没有设置特定资格条件，则不需要提供）</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p>
    <w:p>
      <w:pPr>
        <w:snapToGrid w:val="0"/>
        <w:spacing w:line="360" w:lineRule="auto"/>
        <w:ind w:firstLine="5880" w:firstLineChars="24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pPr>
        <w:snapToGrid w:val="0"/>
        <w:spacing w:line="360" w:lineRule="auto"/>
        <w:rPr>
          <w:rFonts w:cs="仿宋_GB2312" w:asciiTheme="minorEastAsia" w:hAnsiTheme="minorEastAsia" w:eastAsiaTheme="minorEastAsia"/>
          <w:color w:val="auto"/>
          <w:kern w:val="0"/>
          <w:sz w:val="24"/>
          <w:highlight w:val="none"/>
          <w:lang w:val="zh-CN"/>
        </w:rPr>
      </w:pPr>
    </w:p>
    <w:p>
      <w:pPr>
        <w:snapToGrid w:val="0"/>
        <w:spacing w:line="360" w:lineRule="auto"/>
        <w:ind w:right="480"/>
        <w:jc w:val="center"/>
        <w:rPr>
          <w:rFonts w:cs="仿宋_GB2312" w:asciiTheme="minorEastAsia" w:hAnsiTheme="minorEastAsia" w:eastAsiaTheme="minorEastAsia"/>
          <w:b/>
          <w:color w:val="auto"/>
          <w:kern w:val="0"/>
          <w:sz w:val="32"/>
          <w:szCs w:val="32"/>
          <w:highlight w:val="none"/>
          <w:lang w:val="zh-CN"/>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cols w:space="720" w:num="1"/>
          <w:titlePg/>
          <w:docGrid w:linePitch="312" w:charSpace="0"/>
        </w:sectPr>
      </w:pPr>
    </w:p>
    <w:p>
      <w:pPr>
        <w:widowControl/>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三、法人授权书</w:t>
      </w:r>
    </w:p>
    <w:p>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lang w:eastAsia="zh-CN"/>
        </w:rPr>
        <w:t>建德市文化和广电旅游体育局</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eastAsia="zh-CN"/>
        </w:rPr>
        <w:t>欧邦工程管理集团有限公司</w:t>
      </w:r>
      <w:r>
        <w:rPr>
          <w:rFonts w:hint="eastAsia" w:cs="仿宋_GB2312" w:asciiTheme="minorEastAsia" w:hAnsiTheme="minorEastAsia" w:eastAsiaTheme="minorEastAsia"/>
          <w:color w:val="auto"/>
          <w:kern w:val="0"/>
          <w:sz w:val="24"/>
          <w:highlight w:val="none"/>
          <w:lang w:val="zh-CN"/>
        </w:rPr>
        <w:t>：</w:t>
      </w:r>
    </w:p>
    <w:p>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兹委派我公司</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先生/女士(其在本公司的职务是：</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 xml:space="preserve"> ，联系电话：</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手机：</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传真：</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)，代表我公司全权处理</w:t>
      </w:r>
      <w:r>
        <w:rPr>
          <w:rFonts w:hint="eastAsia" w:cs="仿宋_GB2312" w:asciiTheme="minorEastAsia" w:hAnsiTheme="minorEastAsia" w:eastAsiaTheme="minorEastAsia"/>
          <w:color w:val="auto"/>
          <w:sz w:val="24"/>
          <w:highlight w:val="none"/>
          <w:lang w:eastAsia="zh-CN"/>
        </w:rPr>
        <w:t>2025中国•建德17℃新安江“夏日冬泳”挑战赛运营采购项目(第二次）</w:t>
      </w:r>
      <w:r>
        <w:rPr>
          <w:rFonts w:hint="eastAsia" w:cs="仿宋_GB2312" w:asciiTheme="minorEastAsia" w:hAnsiTheme="minorEastAsia" w:eastAsiaTheme="minorEastAsia"/>
          <w:color w:val="auto"/>
          <w:sz w:val="24"/>
          <w:highlight w:val="none"/>
        </w:rPr>
        <w:t>【项目编号：</w:t>
      </w:r>
      <w:r>
        <w:rPr>
          <w:rFonts w:hint="eastAsia" w:cs="仿宋_GB2312" w:asciiTheme="minorEastAsia" w:hAnsiTheme="minorEastAsia" w:eastAsiaTheme="minorEastAsia"/>
          <w:color w:val="auto"/>
          <w:sz w:val="24"/>
          <w:highlight w:val="none"/>
          <w:lang w:eastAsia="zh-CN"/>
        </w:rPr>
        <w:t>JD2025BF-054-01</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kern w:val="0"/>
          <w:sz w:val="24"/>
          <w:highlight w:val="none"/>
          <w:lang w:val="zh-CN"/>
        </w:rPr>
        <w:t>政府采购响应的一切事项，若成交则全权代表本公司签订相关合同，并负责处理合同履行等事宜。</w:t>
      </w:r>
    </w:p>
    <w:p>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本委托书有效期：自    年 月  日起至    年  月  日止。</w:t>
      </w:r>
    </w:p>
    <w:p>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供应商名称(电子签名)：</w:t>
      </w:r>
    </w:p>
    <w:p>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pPr>
        <w:snapToGrid w:val="0"/>
        <w:spacing w:line="360" w:lineRule="auto"/>
        <w:rPr>
          <w:rFonts w:cs="仿宋_GB2312" w:asciiTheme="minorEastAsia" w:hAnsiTheme="minorEastAsia" w:eastAsiaTheme="minorEastAsia"/>
          <w:color w:val="auto"/>
          <w:kern w:val="0"/>
          <w:sz w:val="24"/>
          <w:highlight w:val="none"/>
          <w:lang w:val="zh-CN"/>
        </w:rPr>
      </w:pPr>
    </w:p>
    <w:p>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pPr>
        <w:snapToGrid w:val="0"/>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联合体响应授权书（扫描件加盖上传单位电子签名）</w:t>
      </w:r>
    </w:p>
    <w:p>
      <w:pPr>
        <w:snapToGrid w:val="0"/>
        <w:spacing w:line="360" w:lineRule="auto"/>
        <w:jc w:val="center"/>
        <w:rPr>
          <w:rFonts w:cs="仿宋_GB2312" w:asciiTheme="minorEastAsia" w:hAnsiTheme="minorEastAsia" w:eastAsiaTheme="minorEastAsia"/>
          <w:b/>
          <w:color w:val="auto"/>
          <w:kern w:val="0"/>
          <w:sz w:val="30"/>
          <w:szCs w:val="30"/>
          <w:highlight w:val="none"/>
          <w:lang w:val="zh-CN"/>
        </w:rPr>
      </w:pPr>
      <w:r>
        <w:rPr>
          <w:rFonts w:hint="eastAsia" w:cs="仿宋_GB2312" w:asciiTheme="minorEastAsia" w:hAnsiTheme="minorEastAsia" w:eastAsiaTheme="minorEastAsia"/>
          <w:b/>
          <w:color w:val="auto"/>
          <w:kern w:val="0"/>
          <w:sz w:val="30"/>
          <w:szCs w:val="30"/>
          <w:highlight w:val="none"/>
          <w:lang w:val="zh-CN"/>
        </w:rPr>
        <w:t>（适用于联合体响应）</w:t>
      </w:r>
    </w:p>
    <w:p>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lang w:eastAsia="zh-CN"/>
        </w:rPr>
        <w:t>建德市文化和广电旅游体育局</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eastAsia="zh-CN"/>
        </w:rPr>
        <w:t>欧邦工程管理集团有限公司</w:t>
      </w:r>
      <w:r>
        <w:rPr>
          <w:rFonts w:hint="eastAsia" w:cs="仿宋_GB2312" w:asciiTheme="minorEastAsia" w:hAnsiTheme="minorEastAsia" w:eastAsiaTheme="minorEastAsia"/>
          <w:color w:val="auto"/>
          <w:kern w:val="0"/>
          <w:sz w:val="24"/>
          <w:highlight w:val="none"/>
          <w:lang w:val="zh-CN"/>
        </w:rPr>
        <w:t>：</w:t>
      </w:r>
    </w:p>
    <w:p>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现</w:t>
      </w:r>
      <w:r>
        <w:rPr>
          <w:rFonts w:hint="eastAsia" w:cs="宋体" w:asciiTheme="minorEastAsia" w:hAnsiTheme="minorEastAsia" w:eastAsiaTheme="minorEastAsia"/>
          <w:color w:val="auto"/>
          <w:kern w:val="0"/>
          <w:sz w:val="24"/>
          <w:highlight w:val="none"/>
          <w:lang w:val="zh-CN"/>
        </w:rPr>
        <w:t>委托</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（姓名）为我方代理人（身份证号码：</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，手机：</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），以我方名义处理</w:t>
      </w:r>
      <w:r>
        <w:rPr>
          <w:rFonts w:hint="eastAsia" w:cs="仿宋_GB2312" w:asciiTheme="minorEastAsia" w:hAnsiTheme="minorEastAsia" w:eastAsiaTheme="minorEastAsia"/>
          <w:color w:val="auto"/>
          <w:sz w:val="24"/>
          <w:highlight w:val="none"/>
          <w:lang w:eastAsia="zh-CN"/>
        </w:rPr>
        <w:t>2025中国•建德17℃新安江“夏日冬泳”挑战赛运营采购项目(第二次）</w:t>
      </w:r>
      <w:r>
        <w:rPr>
          <w:rFonts w:hint="eastAsia" w:cs="仿宋_GB2312" w:asciiTheme="minorEastAsia" w:hAnsiTheme="minorEastAsia" w:eastAsiaTheme="minorEastAsia"/>
          <w:color w:val="auto"/>
          <w:kern w:val="0"/>
          <w:sz w:val="24"/>
          <w:highlight w:val="none"/>
          <w:lang w:val="zh-CN"/>
        </w:rPr>
        <w:t>【项目编号：JD2025BF-054-01】政府采购响应的一切事项，</w:t>
      </w:r>
      <w:r>
        <w:rPr>
          <w:rFonts w:hint="eastAsia" w:cs="宋体" w:asciiTheme="minorEastAsia" w:hAnsiTheme="minorEastAsia" w:eastAsiaTheme="minorEastAsia"/>
          <w:color w:val="auto"/>
          <w:kern w:val="0"/>
          <w:sz w:val="24"/>
          <w:highlight w:val="none"/>
          <w:lang w:val="zh-CN"/>
        </w:rPr>
        <w:t>其法律后果由我方承担。</w:t>
      </w:r>
      <w:r>
        <w:rPr>
          <w:rFonts w:hint="eastAsia" w:cs="仿宋_GB2312" w:asciiTheme="minorEastAsia" w:hAnsiTheme="minorEastAsia" w:eastAsiaTheme="minorEastAsia"/>
          <w:color w:val="auto"/>
          <w:kern w:val="0"/>
          <w:sz w:val="24"/>
          <w:highlight w:val="none"/>
          <w:lang w:val="zh-CN"/>
        </w:rPr>
        <w:t>。</w:t>
      </w:r>
    </w:p>
    <w:p>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本授权书有效期：自   年 月  日起至  年  月  日止。</w:t>
      </w:r>
    </w:p>
    <w:p>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w:t>
      </w:r>
    </w:p>
    <w:p>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pPr>
        <w:snapToGrid w:val="0"/>
        <w:spacing w:line="360" w:lineRule="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pPr>
        <w:widowControl/>
        <w:adjustRightInd/>
        <w:jc w:val="left"/>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br w:type="page"/>
      </w:r>
    </w:p>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0"/>
          <w:szCs w:val="30"/>
          <w:highlight w:val="none"/>
        </w:rPr>
        <w:t>授权代表的身份证（复印件）</w:t>
      </w:r>
    </w:p>
    <w:p>
      <w:pPr>
        <w:pStyle w:val="620"/>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授权代表身份证件扫描件：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pPr>
              <w:pStyle w:val="620"/>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正面：                                 反面：</w:t>
            </w:r>
          </w:p>
          <w:p>
            <w:pPr>
              <w:pStyle w:val="620"/>
              <w:spacing w:line="360" w:lineRule="auto"/>
              <w:rPr>
                <w:rFonts w:asciiTheme="minorEastAsia" w:hAnsiTheme="minorEastAsia" w:eastAsiaTheme="minorEastAsia"/>
                <w:bCs/>
                <w:color w:val="auto"/>
                <w:sz w:val="24"/>
                <w:highlight w:val="none"/>
              </w:rPr>
            </w:pPr>
          </w:p>
        </w:tc>
      </w:tr>
    </w:tbl>
    <w:p>
      <w:pPr>
        <w:snapToGrid w:val="0"/>
        <w:spacing w:line="360" w:lineRule="auto"/>
        <w:ind w:firstLine="576"/>
        <w:jc w:val="right"/>
        <w:rPr>
          <w:rFonts w:cs="仿宋_GB2312" w:asciiTheme="minorEastAsia" w:hAnsiTheme="minorEastAsia" w:eastAsiaTheme="minorEastAsia"/>
          <w:color w:val="auto"/>
          <w:kern w:val="0"/>
          <w:sz w:val="24"/>
          <w:highlight w:val="none"/>
          <w:lang w:val="zh-CN"/>
        </w:rPr>
      </w:pPr>
    </w:p>
    <w:p>
      <w:pPr>
        <w:snapToGrid w:val="0"/>
        <w:spacing w:line="360" w:lineRule="auto"/>
        <w:ind w:firstLine="576"/>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供应商名称(电子签名)：                              </w:t>
      </w:r>
    </w:p>
    <w:p>
      <w:pPr>
        <w:spacing w:line="360" w:lineRule="auto"/>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w:t>
      </w:r>
    </w:p>
    <w:p>
      <w:pPr>
        <w:snapToGrid w:val="0"/>
        <w:spacing w:line="360" w:lineRule="auto"/>
        <w:ind w:firstLine="576"/>
        <w:jc w:val="center"/>
        <w:rPr>
          <w:rFonts w:cs="仿宋_GB2312" w:asciiTheme="minorEastAsia" w:hAnsiTheme="minorEastAsia" w:eastAsiaTheme="minorEastAsia"/>
          <w:color w:val="auto"/>
          <w:sz w:val="28"/>
          <w:szCs w:val="28"/>
          <w:highlight w:val="none"/>
        </w:rPr>
      </w:pPr>
    </w:p>
    <w:p>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pPr>
        <w:snapToGrid w:val="0"/>
        <w:spacing w:line="360" w:lineRule="auto"/>
        <w:ind w:firstLine="3534" w:firstLineChars="1100"/>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lang w:val="zh-CN"/>
        </w:rPr>
        <w:t>四</w:t>
      </w:r>
      <w:r>
        <w:rPr>
          <w:rFonts w:hint="eastAsia" w:cs="仿宋_GB2312" w:asciiTheme="minorEastAsia" w:hAnsiTheme="minorEastAsia" w:eastAsiaTheme="minorEastAsia"/>
          <w:b/>
          <w:color w:val="auto"/>
          <w:sz w:val="32"/>
          <w:szCs w:val="32"/>
          <w:highlight w:val="none"/>
        </w:rPr>
        <w:t>、</w:t>
      </w:r>
      <w:r>
        <w:rPr>
          <w:rFonts w:hint="eastAsia" w:cs="宋体" w:asciiTheme="minorEastAsia" w:hAnsiTheme="minorEastAsia" w:eastAsiaTheme="minorEastAsia"/>
          <w:b/>
          <w:color w:val="auto"/>
          <w:kern w:val="0"/>
          <w:sz w:val="32"/>
          <w:szCs w:val="32"/>
          <w:highlight w:val="none"/>
        </w:rPr>
        <w:t>分包意向协议（如果有）</w:t>
      </w:r>
    </w:p>
    <w:p>
      <w:pPr>
        <w:widowControl/>
        <w:spacing w:line="360" w:lineRule="auto"/>
        <w:ind w:firstLine="120" w:firstLineChars="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b/>
          <w:color w:val="auto"/>
          <w:sz w:val="24"/>
          <w:highlight w:val="none"/>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4"/>
          <w:highlight w:val="none"/>
        </w:rPr>
        <w:t>）</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若成为</w:t>
      </w:r>
      <w:r>
        <w:rPr>
          <w:rFonts w:hint="eastAsia" w:cs="宋体" w:asciiTheme="minorEastAsia" w:hAnsiTheme="minorEastAsia" w:eastAsiaTheme="minorEastAsia"/>
          <w:color w:val="auto"/>
          <w:sz w:val="24"/>
          <w:highlight w:val="none"/>
          <w:lang w:eastAsia="zh-CN"/>
        </w:rPr>
        <w:t>2025中国•建德17℃新安江“夏日冬泳”挑战赛运营采购项目(第二次）</w:t>
      </w:r>
      <w:r>
        <w:rPr>
          <w:rFonts w:hint="eastAsia" w:cs="宋体" w:asciiTheme="minorEastAsia" w:hAnsiTheme="minorEastAsia" w:eastAsiaTheme="minorEastAsia"/>
          <w:color w:val="auto"/>
          <w:sz w:val="24"/>
          <w:highlight w:val="none"/>
        </w:rPr>
        <w:t>【项目编号：</w:t>
      </w:r>
      <w:r>
        <w:rPr>
          <w:rFonts w:hint="eastAsia" w:cs="宋体" w:asciiTheme="minorEastAsia" w:hAnsiTheme="minorEastAsia" w:eastAsiaTheme="minorEastAsia"/>
          <w:color w:val="auto"/>
          <w:sz w:val="24"/>
          <w:highlight w:val="none"/>
          <w:lang w:eastAsia="zh-CN"/>
        </w:rPr>
        <w:t>JD2025BF-054-01</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的成交供应商，将依法采取分包方式履行合同。</w:t>
      </w: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rPr>
        <w:t>与</w:t>
      </w:r>
      <w:r>
        <w:rPr>
          <w:rFonts w:hint="eastAsia" w:cs="宋体" w:asciiTheme="minorEastAsia" w:hAnsiTheme="minorEastAsia" w:eastAsiaTheme="minorEastAsia"/>
          <w:color w:val="auto"/>
          <w:kern w:val="0"/>
          <w:sz w:val="24"/>
          <w:highlight w:val="none"/>
          <w:u w:val="single"/>
        </w:rPr>
        <w:t>（所有分包供应商名称）</w:t>
      </w:r>
      <w:r>
        <w:rPr>
          <w:rFonts w:hint="eastAsia" w:cs="宋体" w:asciiTheme="minorEastAsia" w:hAnsiTheme="minorEastAsia" w:eastAsiaTheme="minorEastAsia"/>
          <w:color w:val="auto"/>
          <w:kern w:val="0"/>
          <w:sz w:val="24"/>
          <w:highlight w:val="none"/>
        </w:rPr>
        <w:t>达成分包意向协议</w:t>
      </w:r>
      <w:r>
        <w:rPr>
          <w:rFonts w:hint="eastAsia" w:cs="宋体" w:asciiTheme="minorEastAsia" w:hAnsiTheme="minorEastAsia" w:eastAsiaTheme="minorEastAsia"/>
          <w:color w:val="auto"/>
          <w:kern w:val="0"/>
          <w:sz w:val="24"/>
          <w:highlight w:val="none"/>
          <w:lang w:val="zh-CN"/>
        </w:rPr>
        <w:t xml:space="preserve">。 </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一、分包标的及数量</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将</w:t>
      </w:r>
      <w:r>
        <w:rPr>
          <w:rFonts w:hint="eastAsia" w:cs="宋体" w:asciiTheme="minorEastAsia" w:hAnsiTheme="minorEastAsia" w:eastAsiaTheme="minorEastAsia"/>
          <w:color w:val="auto"/>
          <w:highlight w:val="none"/>
          <w:u w:val="single"/>
        </w:rPr>
        <w:t xml:space="preserve">  </w:t>
      </w:r>
      <w:r>
        <w:rPr>
          <w:rFonts w:cs="宋体" w:asciiTheme="minorEastAsia" w:hAnsiTheme="minorEastAsia" w:eastAsiaTheme="minorEastAsia"/>
          <w:color w:val="auto"/>
          <w:kern w:val="0"/>
          <w:sz w:val="24"/>
          <w:highlight w:val="none"/>
          <w:u w:val="single"/>
        </w:rPr>
        <w:t xml:space="preserve"> XX工作内容   </w:t>
      </w:r>
      <w:r>
        <w:rPr>
          <w:rFonts w:hint="eastAsia" w:cs="宋体" w:asciiTheme="minorEastAsia" w:hAnsiTheme="minorEastAsia" w:eastAsiaTheme="minorEastAsia"/>
          <w:color w:val="auto"/>
          <w:sz w:val="24"/>
          <w:highlight w:val="none"/>
        </w:rPr>
        <w:t>分包给</w:t>
      </w:r>
      <w:r>
        <w:rPr>
          <w:rFonts w:hint="eastAsia" w:cs="宋体" w:asciiTheme="minorEastAsia" w:hAnsiTheme="minorEastAsia" w:eastAsiaTheme="minorEastAsia"/>
          <w:color w:val="auto"/>
          <w:kern w:val="0"/>
          <w:sz w:val="24"/>
          <w:highlight w:val="none"/>
          <w:u w:val="single"/>
        </w:rPr>
        <w:t>（分包供应商1名称）</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u w:val="single"/>
        </w:rPr>
        <w:t>（分包供应商2名称），</w:t>
      </w:r>
      <w:r>
        <w:rPr>
          <w:rFonts w:hint="eastAsia" w:cs="宋体" w:asciiTheme="minorEastAsia" w:hAnsiTheme="minorEastAsia" w:eastAsiaTheme="minorEastAsia"/>
          <w:color w:val="auto"/>
          <w:kern w:val="0"/>
          <w:sz w:val="24"/>
          <w:highlight w:val="none"/>
          <w:lang w:val="zh-CN"/>
        </w:rPr>
        <w:t>具备承</w:t>
      </w:r>
      <w:r>
        <w:rPr>
          <w:rFonts w:hint="eastAsia" w:cs="宋体" w:asciiTheme="minorEastAsia" w:hAnsiTheme="minorEastAsia" w:eastAsiaTheme="minorEastAsia"/>
          <w:color w:val="auto"/>
          <w:kern w:val="0"/>
          <w:sz w:val="24"/>
          <w:highlight w:val="none"/>
        </w:rPr>
        <w:t>担</w:t>
      </w:r>
      <w:r>
        <w:rPr>
          <w:rFonts w:hint="eastAsia" w:cs="宋体" w:asciiTheme="minorEastAsia" w:hAnsiTheme="minorEastAsia" w:eastAsiaTheme="minorEastAsia"/>
          <w:color w:val="auto"/>
          <w:kern w:val="0"/>
          <w:sz w:val="24"/>
          <w:highlight w:val="none"/>
          <w:u w:val="single"/>
          <w:lang w:val="zh-CN"/>
        </w:rPr>
        <w:t>XX工作内容</w:t>
      </w:r>
      <w:r>
        <w:rPr>
          <w:rFonts w:hint="eastAsia" w:cs="宋体" w:asciiTheme="minorEastAsia" w:hAnsiTheme="minorEastAsia" w:eastAsiaTheme="minorEastAsia"/>
          <w:color w:val="auto"/>
          <w:kern w:val="0"/>
          <w:sz w:val="24"/>
          <w:highlight w:val="none"/>
          <w:lang w:val="zh-CN"/>
        </w:rPr>
        <w:t>相应资质条件且不得再次分包；</w:t>
      </w:r>
    </w:p>
    <w:p>
      <w:pPr>
        <w:pStyle w:val="3"/>
        <w:ind w:left="664" w:leftChars="316" w:firstLine="229" w:firstLineChars="95"/>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w:t>
      </w:r>
    </w:p>
    <w:p>
      <w:pPr>
        <w:ind w:firstLine="305"/>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lang w:val="zh-CN"/>
        </w:rPr>
        <w:t xml:space="preserve"> </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二、分包供应商中小企业合同份额（如果有）</w:t>
      </w:r>
    </w:p>
    <w:p>
      <w:pPr>
        <w:snapToGrid w:val="0"/>
        <w:spacing w:line="360" w:lineRule="auto"/>
        <w:ind w:firstLine="576"/>
        <w:rPr>
          <w:rFonts w:cs="宋体" w:asciiTheme="minorEastAsia" w:hAnsiTheme="minorEastAsia" w:eastAsiaTheme="minorEastAsia"/>
          <w:b/>
          <w:color w:val="auto"/>
          <w:kern w:val="0"/>
          <w:sz w:val="24"/>
          <w:highlight w:val="none"/>
          <w:lang w:val="zh-CN"/>
        </w:rPr>
      </w:pPr>
      <w:r>
        <w:rPr>
          <w:rFonts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color w:val="auto"/>
          <w:kern w:val="0"/>
          <w:sz w:val="24"/>
          <w:highlight w:val="none"/>
          <w:u w:val="single"/>
        </w:rPr>
        <w:t>（分包供应商X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……）提供的服务全部由小微企业承接，</w:t>
      </w:r>
      <w:r>
        <w:rPr>
          <w:rFonts w:hint="eastAsia" w:cs="宋体" w:asciiTheme="minorEastAsia" w:hAnsiTheme="minorEastAsia" w:eastAsiaTheme="minorEastAsia"/>
          <w:color w:val="auto"/>
          <w:kern w:val="0"/>
          <w:sz w:val="24"/>
          <w:highlight w:val="none"/>
        </w:rPr>
        <w:t>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highlight w:val="none"/>
        </w:rPr>
        <w:t>。</w:t>
      </w:r>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color w:val="auto"/>
          <w:kern w:val="0"/>
          <w:sz w:val="24"/>
          <w:highlight w:val="none"/>
          <w:lang w:val="zh-CN"/>
        </w:rPr>
        <w:t>对大中型企业的报价按评标标准确定的比例给予扣除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r>
        <w:rPr>
          <w:rFonts w:hint="eastAsia" w:cs="宋体" w:asciiTheme="minorEastAsia" w:hAnsiTheme="minorEastAsia" w:eastAsiaTheme="minorEastAsia"/>
          <w:b/>
          <w:color w:val="auto"/>
          <w:kern w:val="0"/>
          <w:sz w:val="24"/>
          <w:highlight w:val="none"/>
          <w:lang w:val="zh-CN"/>
        </w:rPr>
        <w:t>）</w:t>
      </w:r>
    </w:p>
    <w:p>
      <w:pPr>
        <w:spacing w:line="360" w:lineRule="auto"/>
        <w:ind w:firstLine="480" w:firstLineChars="200"/>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color w:val="auto"/>
          <w:kern w:val="0"/>
          <w:sz w:val="24"/>
          <w:highlight w:val="none"/>
          <w:lang w:val="zh-CN"/>
        </w:rPr>
        <w:t>分包意向协议</w:t>
      </w:r>
      <w:r>
        <w:rPr>
          <w:rFonts w:hint="eastAsia" w:cs="宋体" w:asciiTheme="minorEastAsia" w:hAnsiTheme="minorEastAsia" w:eastAsiaTheme="minorEastAsia"/>
          <w:b/>
          <w:bCs/>
          <w:color w:val="auto"/>
          <w:sz w:val="24"/>
          <w:highlight w:val="none"/>
        </w:rPr>
        <w:t>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三、分包工作履行期限、地点、方式</w:t>
      </w:r>
    </w:p>
    <w:p>
      <w:pPr>
        <w:snapToGrid w:val="0"/>
        <w:spacing w:line="360" w:lineRule="auto"/>
        <w:ind w:firstLine="576"/>
        <w:rPr>
          <w:rFonts w:cs="宋体" w:asciiTheme="minorEastAsia" w:hAnsiTheme="minorEastAsia" w:eastAsiaTheme="minorEastAsia"/>
          <w:color w:val="auto"/>
          <w:highlight w:val="none"/>
          <w:u w:val="single"/>
        </w:rPr>
      </w:pPr>
      <w:r>
        <w:rPr>
          <w:rFonts w:hint="eastAsia" w:cs="宋体" w:asciiTheme="minorEastAsia" w:hAnsiTheme="minorEastAsia" w:eastAsiaTheme="minorEastAsia"/>
          <w:color w:val="auto"/>
          <w:highlight w:val="none"/>
          <w:u w:val="single"/>
        </w:rPr>
        <w:t xml:space="preserve">                                                                                  </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四、质量</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五、价款或者报酬</w:t>
      </w:r>
    </w:p>
    <w:p>
      <w:pPr>
        <w:snapToGrid w:val="0"/>
        <w:spacing w:line="360" w:lineRule="auto"/>
        <w:ind w:left="573" w:leftChars="273"/>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pPr>
        <w:snapToGrid w:val="0"/>
        <w:spacing w:line="360" w:lineRule="auto"/>
        <w:ind w:left="573" w:leftChars="273"/>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六、违约责任</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七、争议解决的办法</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八、其他</w:t>
      </w:r>
    </w:p>
    <w:p>
      <w:pPr>
        <w:snapToGrid w:val="0"/>
        <w:spacing w:line="360" w:lineRule="auto"/>
        <w:ind w:left="5758" w:leftChars="342" w:hanging="5040" w:hanging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 xml:space="preserve">  。                                           供应商名称(电子签名)：</w:t>
      </w:r>
    </w:p>
    <w:p>
      <w:pPr>
        <w:snapToGrid w:val="0"/>
        <w:spacing w:line="360" w:lineRule="auto"/>
        <w:jc w:val="righ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分包供应商名称(电子签名/公章)：</w:t>
      </w:r>
    </w:p>
    <w:p>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pPr>
        <w:spacing w:line="360" w:lineRule="auto"/>
        <w:jc w:val="center"/>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kern w:val="0"/>
          <w:sz w:val="32"/>
          <w:szCs w:val="32"/>
          <w:highlight w:val="none"/>
          <w:lang w:val="zh-CN"/>
        </w:rPr>
        <w:t>五</w:t>
      </w:r>
      <w:r>
        <w:rPr>
          <w:rFonts w:hint="eastAsia" w:cs="仿宋_GB2312" w:asciiTheme="minorEastAsia" w:hAnsiTheme="minorEastAsia" w:eastAsiaTheme="minorEastAsia"/>
          <w:b/>
          <w:color w:val="auto"/>
          <w:sz w:val="32"/>
          <w:szCs w:val="32"/>
          <w:highlight w:val="none"/>
        </w:rPr>
        <w:t>、所有资信文件（复印件）</w:t>
      </w:r>
    </w:p>
    <w:p>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pPr>
        <w:spacing w:line="360" w:lineRule="auto"/>
        <w:jc w:val="center"/>
        <w:rPr>
          <w:rFonts w:cs="仿宋_GB2312" w:asciiTheme="minorEastAsia" w:hAnsiTheme="minorEastAsia" w:eastAsiaTheme="minorEastAsia"/>
          <w:b/>
          <w:color w:val="auto"/>
          <w:sz w:val="30"/>
          <w:szCs w:val="30"/>
          <w:highlight w:val="none"/>
        </w:rPr>
      </w:pPr>
    </w:p>
    <w:p>
      <w:pPr>
        <w:snapToGrid w:val="0"/>
        <w:spacing w:line="360" w:lineRule="auto"/>
        <w:ind w:firstLine="5160" w:firstLineChars="21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pPr>
        <w:snapToGrid w:val="0"/>
        <w:spacing w:line="360" w:lineRule="auto"/>
        <w:ind w:firstLine="5160" w:firstLineChars="215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 xml:space="preserve">：   年  </w:t>
      </w:r>
      <w:r>
        <w:rPr>
          <w:rFonts w:hint="eastAsia" w:cs="仿宋_GB2312" w:asciiTheme="minorEastAsia" w:hAnsiTheme="minorEastAsia" w:eastAsiaTheme="minorEastAsia"/>
          <w:color w:val="auto"/>
          <w:kern w:val="0"/>
          <w:sz w:val="24"/>
          <w:highlight w:val="none"/>
          <w:lang w:val="zh-CN"/>
        </w:rPr>
        <w:t>月</w:t>
      </w:r>
      <w:r>
        <w:rPr>
          <w:rFonts w:hint="eastAsia" w:cs="仿宋_GB2312" w:asciiTheme="minorEastAsia" w:hAnsiTheme="minorEastAsia" w:eastAsiaTheme="minorEastAsia"/>
          <w:color w:val="auto"/>
          <w:kern w:val="0"/>
          <w:sz w:val="24"/>
          <w:highlight w:val="none"/>
        </w:rPr>
        <w:t xml:space="preserve">   </w:t>
      </w:r>
      <w:r>
        <w:rPr>
          <w:rFonts w:hint="eastAsia" w:cs="仿宋_GB2312" w:asciiTheme="minorEastAsia" w:hAnsiTheme="minorEastAsia" w:eastAsiaTheme="minorEastAsia"/>
          <w:color w:val="auto"/>
          <w:kern w:val="0"/>
          <w:sz w:val="24"/>
          <w:highlight w:val="none"/>
          <w:lang w:val="zh-CN"/>
        </w:rPr>
        <w:t>日</w:t>
      </w:r>
    </w:p>
    <w:p>
      <w:pPr>
        <w:spacing w:line="360" w:lineRule="auto"/>
        <w:jc w:val="center"/>
        <w:rPr>
          <w:rFonts w:cs="仿宋_GB2312" w:asciiTheme="minorEastAsia" w:hAnsiTheme="minorEastAsia" w:eastAsiaTheme="minorEastAsia"/>
          <w:b/>
          <w:color w:val="auto"/>
          <w:kern w:val="0"/>
          <w:sz w:val="32"/>
          <w:szCs w:val="32"/>
          <w:highlight w:val="none"/>
        </w:rPr>
      </w:pPr>
    </w:p>
    <w:p>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color w:val="auto"/>
          <w:kern w:val="0"/>
          <w:sz w:val="32"/>
          <w:szCs w:val="32"/>
          <w:highlight w:val="none"/>
        </w:rPr>
        <w:t>六</w:t>
      </w:r>
      <w:r>
        <w:rPr>
          <w:rFonts w:hint="eastAsia" w:cs="仿宋_GB2312" w:asciiTheme="minorEastAsia" w:hAnsiTheme="minorEastAsia" w:eastAsiaTheme="minorEastAsia"/>
          <w:b/>
          <w:bCs/>
          <w:color w:val="auto"/>
          <w:sz w:val="32"/>
          <w:szCs w:val="32"/>
          <w:highlight w:val="none"/>
        </w:rPr>
        <w:t>、</w:t>
      </w:r>
      <w:r>
        <w:rPr>
          <w:rFonts w:hint="eastAsia" w:cs="仿宋_GB2312" w:asciiTheme="minorEastAsia" w:hAnsiTheme="minorEastAsia" w:eastAsiaTheme="minorEastAsia"/>
          <w:b/>
          <w:color w:val="auto"/>
          <w:kern w:val="0"/>
          <w:sz w:val="32"/>
          <w:szCs w:val="32"/>
          <w:highlight w:val="none"/>
          <w:lang w:val="zh-CN"/>
        </w:rPr>
        <w:t>主要业绩证明</w:t>
      </w:r>
    </w:p>
    <w:p>
      <w:pPr>
        <w:autoSpaceDE w:val="0"/>
        <w:autoSpaceDN w:val="0"/>
        <w:spacing w:line="360" w:lineRule="auto"/>
        <w:ind w:firstLine="12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 :相关项目建设业绩一览表</w:t>
      </w:r>
    </w:p>
    <w:tbl>
      <w:tblPr>
        <w:tblStyle w:val="60"/>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w:t>
            </w:r>
          </w:p>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类型</w:t>
            </w: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w:t>
            </w:r>
          </w:p>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投资</w:t>
            </w:r>
          </w:p>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（万元）</w:t>
            </w:r>
          </w:p>
        </w:tc>
        <w:tc>
          <w:tcPr>
            <w:tcW w:w="115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所在页码</w:t>
            </w:r>
          </w:p>
        </w:tc>
      </w:tr>
      <w:tr>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r>
      <w:tr>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r>
      <w:tr>
        <w:trPr>
          <w:trHeight w:val="93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r>
      <w:tr>
        <w:trPr>
          <w:trHeight w:val="927"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r>
    </w:tbl>
    <w:p>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注：供应商可按上述的格式自行编制，须随表提交相应的合同复印件和用户单位验收证明并注明所在文件页码。</w:t>
      </w:r>
    </w:p>
    <w:p>
      <w:pPr>
        <w:autoSpaceDE w:val="0"/>
        <w:autoSpaceDN w:val="0"/>
        <w:spacing w:line="360" w:lineRule="auto"/>
        <w:rPr>
          <w:rFonts w:cs="仿宋_GB2312" w:asciiTheme="minorEastAsia" w:hAnsiTheme="minorEastAsia" w:eastAsiaTheme="minorEastAsia"/>
          <w:color w:val="auto"/>
          <w:sz w:val="24"/>
          <w:highlight w:val="none"/>
        </w:rPr>
      </w:pPr>
    </w:p>
    <w:p>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pPr>
        <w:spacing w:line="360" w:lineRule="auto"/>
        <w:jc w:val="center"/>
        <w:rPr>
          <w:rFonts w:cs="仿宋_GB2312" w:asciiTheme="minorEastAsia" w:hAnsiTheme="minorEastAsia" w:eastAsiaTheme="minorEastAsia"/>
          <w:b/>
          <w:bCs/>
          <w:color w:val="auto"/>
          <w:sz w:val="32"/>
          <w:szCs w:val="32"/>
          <w:highlight w:val="none"/>
        </w:rPr>
      </w:pPr>
    </w:p>
    <w:p>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七、关于</w:t>
      </w:r>
      <w:r>
        <w:rPr>
          <w:rFonts w:hint="eastAsia" w:cs="仿宋_GB2312" w:asciiTheme="minorEastAsia" w:hAnsiTheme="minorEastAsia" w:eastAsiaTheme="minorEastAsia"/>
          <w:b/>
          <w:color w:val="auto"/>
          <w:kern w:val="0"/>
          <w:sz w:val="32"/>
          <w:szCs w:val="32"/>
          <w:highlight w:val="none"/>
          <w:lang w:val="zh-CN"/>
        </w:rPr>
        <w:t>对磋商文件中有关条款的拒绝声明</w:t>
      </w:r>
    </w:p>
    <w:p>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pPr>
        <w:spacing w:line="360" w:lineRule="auto"/>
        <w:rPr>
          <w:rFonts w:cs="仿宋_GB2312" w:asciiTheme="minorEastAsia" w:hAnsiTheme="minorEastAsia" w:eastAsiaTheme="minorEastAsia"/>
          <w:color w:val="auto"/>
          <w:sz w:val="24"/>
          <w:highlight w:val="none"/>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pPr>
        <w:spacing w:line="360" w:lineRule="auto"/>
        <w:jc w:val="center"/>
        <w:rPr>
          <w:rFonts w:cs="仿宋_GB2312" w:asciiTheme="minorEastAsia" w:hAnsiTheme="minorEastAsia" w:eastAsiaTheme="minorEastAsia"/>
          <w:b/>
          <w:bCs/>
          <w:color w:val="auto"/>
          <w:sz w:val="32"/>
          <w:szCs w:val="32"/>
          <w:highlight w:val="none"/>
        </w:rPr>
      </w:pPr>
    </w:p>
    <w:p>
      <w:pPr>
        <w:spacing w:line="360" w:lineRule="auto"/>
        <w:jc w:val="center"/>
        <w:rPr>
          <w:rFonts w:cs="仿宋_GB2312" w:asciiTheme="minorEastAsia" w:hAnsiTheme="minorEastAsia" w:eastAsiaTheme="minorEastAsia"/>
          <w:b/>
          <w:bCs/>
          <w:color w:val="auto"/>
          <w:sz w:val="32"/>
          <w:szCs w:val="32"/>
          <w:highlight w:val="none"/>
        </w:rPr>
      </w:pPr>
    </w:p>
    <w:p>
      <w:pPr>
        <w:spacing w:line="360" w:lineRule="auto"/>
        <w:jc w:val="center"/>
        <w:rPr>
          <w:rFonts w:cs="仿宋_GB2312" w:asciiTheme="minorEastAsia" w:hAnsiTheme="minorEastAsia" w:eastAsiaTheme="minorEastAsia"/>
          <w:b/>
          <w:bCs/>
          <w:color w:val="auto"/>
          <w:sz w:val="32"/>
          <w:szCs w:val="32"/>
          <w:highlight w:val="none"/>
        </w:rPr>
      </w:pPr>
    </w:p>
    <w:p>
      <w:pPr>
        <w:spacing w:line="360" w:lineRule="auto"/>
        <w:jc w:val="center"/>
        <w:rPr>
          <w:rFonts w:cs="仿宋_GB2312" w:asciiTheme="minorEastAsia" w:hAnsiTheme="minorEastAsia" w:eastAsiaTheme="minorEastAsia"/>
          <w:b/>
          <w:bCs/>
          <w:color w:val="auto"/>
          <w:sz w:val="32"/>
          <w:szCs w:val="32"/>
          <w:highlight w:val="none"/>
        </w:rPr>
      </w:pPr>
    </w:p>
    <w:p>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八、认为需要的</w:t>
      </w:r>
      <w:r>
        <w:rPr>
          <w:rFonts w:hint="eastAsia" w:cs="仿宋_GB2312" w:asciiTheme="minorEastAsia" w:hAnsiTheme="minorEastAsia" w:eastAsiaTheme="minorEastAsia"/>
          <w:b/>
          <w:color w:val="auto"/>
          <w:kern w:val="0"/>
          <w:sz w:val="32"/>
          <w:szCs w:val="32"/>
          <w:highlight w:val="none"/>
          <w:lang w:val="zh-CN"/>
        </w:rPr>
        <w:t>其他商务文件或说明</w:t>
      </w:r>
    </w:p>
    <w:p>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pPr>
        <w:spacing w:line="360" w:lineRule="auto"/>
        <w:jc w:val="center"/>
        <w:rPr>
          <w:rFonts w:cs="仿宋_GB2312" w:asciiTheme="minorEastAsia" w:hAnsiTheme="minorEastAsia" w:eastAsiaTheme="minorEastAsia"/>
          <w:color w:val="auto"/>
          <w:sz w:val="24"/>
          <w:highlight w:val="none"/>
        </w:rPr>
      </w:pPr>
    </w:p>
    <w:p>
      <w:pPr>
        <w:spacing w:line="360" w:lineRule="auto"/>
        <w:rPr>
          <w:rFonts w:cs="仿宋_GB2312" w:asciiTheme="minorEastAsia" w:hAnsiTheme="minorEastAsia" w:eastAsiaTheme="minorEastAsia"/>
          <w:color w:val="auto"/>
          <w:sz w:val="24"/>
          <w:highlight w:val="none"/>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pPr>
        <w:spacing w:line="360" w:lineRule="auto"/>
        <w:jc w:val="center"/>
        <w:rPr>
          <w:rFonts w:cs="仿宋_GB2312" w:asciiTheme="minorEastAsia" w:hAnsiTheme="minorEastAsia" w:eastAsiaTheme="minorEastAsia"/>
          <w:b/>
          <w:bCs/>
          <w:color w:val="auto"/>
          <w:sz w:val="32"/>
          <w:szCs w:val="32"/>
          <w:highlight w:val="none"/>
        </w:rPr>
      </w:pPr>
    </w:p>
    <w:p>
      <w:pPr>
        <w:spacing w:line="360" w:lineRule="auto"/>
        <w:rPr>
          <w:rFonts w:cs="仿宋_GB2312" w:asciiTheme="minorEastAsia" w:hAnsiTheme="minorEastAsia" w:eastAsiaTheme="minorEastAsia"/>
          <w:b/>
          <w:bCs/>
          <w:color w:val="auto"/>
          <w:kern w:val="0"/>
          <w:sz w:val="24"/>
          <w:highlight w:val="none"/>
        </w:rPr>
      </w:pPr>
    </w:p>
    <w:p>
      <w:pPr>
        <w:widowControl/>
        <w:adjustRightInd/>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highlight w:val="none"/>
        </w:rPr>
        <w:br w:type="page"/>
      </w:r>
    </w:p>
    <w:p>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九、技术解决方案</w:t>
      </w:r>
    </w:p>
    <w:p>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pPr>
        <w:spacing w:line="360" w:lineRule="auto"/>
        <w:jc w:val="center"/>
        <w:rPr>
          <w:rFonts w:cs="仿宋_GB2312" w:asciiTheme="minorEastAsia" w:hAnsiTheme="minorEastAsia" w:eastAsiaTheme="minorEastAsia"/>
          <w:color w:val="auto"/>
          <w:sz w:val="24"/>
          <w:highlight w:val="none"/>
        </w:rPr>
      </w:pPr>
    </w:p>
    <w:p>
      <w:pPr>
        <w:autoSpaceDE w:val="0"/>
        <w:autoSpaceDN w:val="0"/>
        <w:spacing w:line="360" w:lineRule="auto"/>
        <w:rPr>
          <w:rFonts w:cs="仿宋_GB2312" w:asciiTheme="minorEastAsia" w:hAnsiTheme="minorEastAsia" w:eastAsiaTheme="minorEastAsia"/>
          <w:color w:val="auto"/>
          <w:kern w:val="0"/>
          <w:sz w:val="24"/>
          <w:highlight w:val="none"/>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pPr>
        <w:spacing w:line="360" w:lineRule="auto"/>
        <w:jc w:val="center"/>
        <w:rPr>
          <w:rFonts w:cs="仿宋_GB2312" w:asciiTheme="minorEastAsia" w:hAnsiTheme="minorEastAsia" w:eastAsiaTheme="minorEastAsia"/>
          <w:b/>
          <w:bCs/>
          <w:color w:val="auto"/>
          <w:sz w:val="32"/>
          <w:szCs w:val="32"/>
          <w:highlight w:val="none"/>
        </w:rPr>
      </w:pPr>
    </w:p>
    <w:p>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highlight w:val="none"/>
          <w:lang w:val="zh-CN"/>
        </w:rPr>
      </w:pPr>
      <w:r>
        <w:rPr>
          <w:rFonts w:hint="eastAsia" w:cs="仿宋_GB2312" w:asciiTheme="minorEastAsia" w:hAnsiTheme="minorEastAsia" w:eastAsiaTheme="minorEastAsia"/>
          <w:b/>
          <w:bCs/>
          <w:color w:val="auto"/>
          <w:kern w:val="0"/>
          <w:sz w:val="24"/>
          <w:highlight w:val="none"/>
          <w:lang w:val="zh-CN"/>
        </w:rPr>
        <w:t xml:space="preserve">       </w:t>
      </w:r>
    </w:p>
    <w:p>
      <w:pPr>
        <w:snapToGrid w:val="0"/>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响应产品规格配置清单</w:t>
      </w:r>
    </w:p>
    <w:tbl>
      <w:tblPr>
        <w:tblStyle w:val="6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序号</w:t>
            </w:r>
          </w:p>
        </w:tc>
        <w:tc>
          <w:tcPr>
            <w:tcW w:w="1531" w:type="dxa"/>
            <w:vAlign w:val="center"/>
          </w:tcPr>
          <w:p>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设备名称</w:t>
            </w:r>
          </w:p>
        </w:tc>
        <w:tc>
          <w:tcPr>
            <w:tcW w:w="2160" w:type="dxa"/>
            <w:vAlign w:val="center"/>
          </w:tcPr>
          <w:p>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响应品牌及型号</w:t>
            </w:r>
          </w:p>
        </w:tc>
        <w:tc>
          <w:tcPr>
            <w:tcW w:w="2340" w:type="dxa"/>
            <w:vAlign w:val="center"/>
          </w:tcPr>
          <w:p>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规格配置详细说明</w:t>
            </w:r>
          </w:p>
        </w:tc>
        <w:tc>
          <w:tcPr>
            <w:tcW w:w="1080" w:type="dxa"/>
            <w:vAlign w:val="center"/>
          </w:tcPr>
          <w:p>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数量</w:t>
            </w:r>
          </w:p>
        </w:tc>
        <w:tc>
          <w:tcPr>
            <w:tcW w:w="1332" w:type="dxa"/>
            <w:vAlign w:val="center"/>
          </w:tcPr>
          <w:p>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1531" w:type="dxa"/>
            <w:vAlign w:val="center"/>
          </w:tcPr>
          <w:p>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pPr>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1531" w:type="dxa"/>
            <w:vAlign w:val="center"/>
          </w:tcPr>
          <w:p>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pPr>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1531" w:type="dxa"/>
            <w:vAlign w:val="center"/>
          </w:tcPr>
          <w:p>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pPr>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1531" w:type="dxa"/>
            <w:vAlign w:val="center"/>
          </w:tcPr>
          <w:p>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pPr>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w:t>
            </w:r>
          </w:p>
        </w:tc>
        <w:tc>
          <w:tcPr>
            <w:tcW w:w="1531" w:type="dxa"/>
            <w:vAlign w:val="center"/>
          </w:tcPr>
          <w:p>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pPr>
              <w:spacing w:line="360" w:lineRule="auto"/>
              <w:jc w:val="center"/>
              <w:rPr>
                <w:rFonts w:cs="仿宋_GB2312" w:asciiTheme="minorEastAsia" w:hAnsiTheme="minorEastAsia" w:eastAsiaTheme="minorEastAsia"/>
                <w:color w:val="auto"/>
                <w:sz w:val="24"/>
                <w:highlight w:val="none"/>
              </w:rPr>
            </w:pPr>
          </w:p>
        </w:tc>
      </w:tr>
    </w:tbl>
    <w:p>
      <w:pPr>
        <w:autoSpaceDE w:val="0"/>
        <w:autoSpaceDN w:val="0"/>
        <w:spacing w:line="360" w:lineRule="auto"/>
        <w:rPr>
          <w:rFonts w:cs="仿宋_GB2312" w:asciiTheme="minorEastAsia" w:hAnsiTheme="minorEastAsia" w:eastAsiaTheme="minorEastAsia"/>
          <w:b/>
          <w:color w:val="auto"/>
          <w:kern w:val="0"/>
          <w:sz w:val="28"/>
          <w:szCs w:val="28"/>
          <w:highlight w:val="none"/>
        </w:rPr>
      </w:pPr>
      <w:r>
        <w:rPr>
          <w:rFonts w:hint="eastAsia" w:cs="仿宋_GB2312" w:asciiTheme="minorEastAsia" w:hAnsiTheme="minorEastAsia" w:eastAsiaTheme="minorEastAsia"/>
          <w:b/>
          <w:color w:val="auto"/>
          <w:kern w:val="0"/>
          <w:sz w:val="28"/>
          <w:szCs w:val="28"/>
          <w:highlight w:val="none"/>
        </w:rPr>
        <w:t>注：</w:t>
      </w:r>
      <w:r>
        <w:rPr>
          <w:rFonts w:hint="eastAsia" w:cs="仿宋_GB2312" w:asciiTheme="minorEastAsia" w:hAnsiTheme="minorEastAsia" w:eastAsiaTheme="minorEastAsia"/>
          <w:b/>
          <w:color w:val="auto"/>
          <w:sz w:val="28"/>
          <w:szCs w:val="28"/>
          <w:highlight w:val="none"/>
        </w:rPr>
        <w:t>如果本项目涉及硬件设备采购，须在响应文件中提供此配置清单。</w:t>
      </w:r>
    </w:p>
    <w:p>
      <w:pPr>
        <w:spacing w:line="360" w:lineRule="auto"/>
        <w:ind w:firstLine="1333" w:firstLineChars="400"/>
        <w:jc w:val="left"/>
        <w:rPr>
          <w:rFonts w:asciiTheme="minorEastAsia" w:hAnsiTheme="minorEastAsia" w:eastAsiaTheme="minorEastAsia"/>
          <w:b/>
          <w:color w:val="auto"/>
          <w:spacing w:val="6"/>
          <w:sz w:val="32"/>
          <w:szCs w:val="32"/>
          <w:highlight w:val="none"/>
        </w:rPr>
      </w:pPr>
    </w:p>
    <w:p>
      <w:pPr>
        <w:spacing w:line="360" w:lineRule="auto"/>
        <w:ind w:firstLine="1333" w:firstLineChars="400"/>
        <w:jc w:val="left"/>
        <w:rPr>
          <w:rFonts w:asciiTheme="minorEastAsia" w:hAnsiTheme="minorEastAsia" w:eastAsiaTheme="minorEastAsia"/>
          <w:b/>
          <w:color w:val="auto"/>
          <w:spacing w:val="6"/>
          <w:sz w:val="32"/>
          <w:szCs w:val="32"/>
          <w:highlight w:val="none"/>
        </w:rPr>
      </w:pPr>
    </w:p>
    <w:p>
      <w:pPr>
        <w:spacing w:line="360" w:lineRule="auto"/>
        <w:ind w:firstLine="1333" w:firstLineChars="400"/>
        <w:jc w:val="left"/>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节能产品认证证书（电子签名）</w:t>
      </w:r>
    </w:p>
    <w:p>
      <w:pPr>
        <w:spacing w:line="360" w:lineRule="auto"/>
        <w:ind w:firstLine="1333" w:firstLineChars="400"/>
        <w:jc w:val="left"/>
        <w:rPr>
          <w:rFonts w:asciiTheme="minorEastAsia" w:hAnsiTheme="minorEastAsia" w:eastAsiaTheme="minorEastAsia"/>
          <w:b/>
          <w:color w:val="auto"/>
          <w:spacing w:val="6"/>
          <w:sz w:val="32"/>
          <w:szCs w:val="32"/>
          <w:highlight w:val="none"/>
        </w:rPr>
      </w:pPr>
    </w:p>
    <w:p>
      <w:pPr>
        <w:spacing w:line="360" w:lineRule="auto"/>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 xml:space="preserve"> </w:t>
      </w:r>
    </w:p>
    <w:p>
      <w:pPr>
        <w:spacing w:line="360" w:lineRule="auto"/>
        <w:ind w:firstLine="1000" w:firstLineChars="300"/>
        <w:jc w:val="left"/>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环境标志产品认证证书（电子签名）</w:t>
      </w:r>
    </w:p>
    <w:p>
      <w:pPr>
        <w:autoSpaceDE w:val="0"/>
        <w:autoSpaceDN w:val="0"/>
        <w:spacing w:line="360" w:lineRule="auto"/>
        <w:rPr>
          <w:rFonts w:cs="仿宋_GB2312" w:asciiTheme="minorEastAsia" w:hAnsiTheme="minorEastAsia" w:eastAsiaTheme="minorEastAsia"/>
          <w:b/>
          <w:color w:val="auto"/>
          <w:kern w:val="0"/>
          <w:sz w:val="28"/>
          <w:szCs w:val="28"/>
          <w:highlight w:val="none"/>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highlight w:val="none"/>
          <w:lang w:val="zh-CN"/>
        </w:rPr>
      </w:pPr>
    </w:p>
    <w:p>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32"/>
          <w:szCs w:val="32"/>
          <w:highlight w:val="none"/>
          <w:lang w:val="zh-CN"/>
        </w:rPr>
      </w:pPr>
    </w:p>
    <w:p>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32"/>
          <w:szCs w:val="32"/>
          <w:highlight w:val="none"/>
          <w:lang w:val="zh-CN"/>
        </w:rPr>
      </w:pPr>
      <w:r>
        <w:rPr>
          <w:rFonts w:hint="eastAsia" w:cs="仿宋_GB2312" w:asciiTheme="minorEastAsia" w:hAnsiTheme="minorEastAsia" w:eastAsiaTheme="minorEastAsia"/>
          <w:b/>
          <w:bCs/>
          <w:color w:val="auto"/>
          <w:kern w:val="0"/>
          <w:sz w:val="32"/>
          <w:szCs w:val="32"/>
          <w:highlight w:val="none"/>
          <w:lang w:val="zh-CN"/>
        </w:rPr>
        <w:t>十、组织实施方案</w:t>
      </w:r>
    </w:p>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pPr>
        <w:tabs>
          <w:tab w:val="left" w:pos="2790"/>
          <w:tab w:val="left" w:pos="4230"/>
        </w:tabs>
        <w:autoSpaceDE w:val="0"/>
        <w:autoSpaceDN w:val="0"/>
        <w:spacing w:line="360" w:lineRule="auto"/>
        <w:ind w:right="1400"/>
        <w:rPr>
          <w:rFonts w:cs="仿宋_GB2312" w:asciiTheme="minorEastAsia" w:hAnsiTheme="minorEastAsia" w:eastAsiaTheme="minorEastAsia"/>
          <w:b/>
          <w:bCs/>
          <w:color w:val="auto"/>
          <w:kern w:val="0"/>
          <w:sz w:val="24"/>
          <w:highlight w:val="none"/>
          <w:lang w:val="zh-CN"/>
        </w:rPr>
      </w:pPr>
      <w:r>
        <w:rPr>
          <w:rFonts w:hint="eastAsia" w:cs="仿宋_GB2312" w:asciiTheme="minorEastAsia" w:hAnsiTheme="minorEastAsia" w:eastAsiaTheme="minorEastAsia"/>
          <w:b/>
          <w:bCs/>
          <w:color w:val="auto"/>
          <w:kern w:val="0"/>
          <w:sz w:val="24"/>
          <w:highlight w:val="none"/>
          <w:lang w:val="zh-CN"/>
        </w:rPr>
        <w:t>附表:项目实施进度计划表</w:t>
      </w:r>
      <w:r>
        <w:rPr>
          <w:rFonts w:hint="eastAsia" w:cs="仿宋_GB2312" w:asciiTheme="minorEastAsia" w:hAnsiTheme="minorEastAsia" w:eastAsiaTheme="minorEastAsia"/>
          <w:b/>
          <w:color w:val="auto"/>
          <w:sz w:val="24"/>
          <w:highlight w:val="none"/>
        </w:rPr>
        <w:t xml:space="preserve">(以生效日算起) </w:t>
      </w:r>
    </w:p>
    <w:tbl>
      <w:tblPr>
        <w:tblStyle w:val="60"/>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napToGrid w:val="0"/>
                              </w:pPr>
                              <w:r>
                                <w:rPr>
                                  <w:rFonts w:hint="eastAsia"/>
                                </w:rPr>
                                <w:t>日</w:t>
                              </w:r>
                            </w:p>
                          </w:txbxContent>
                        </v:textbox>
                      </v:shape>
                    </v:group>
                  </w:pict>
                </mc:Fallback>
              </mc:AlternateContent>
            </w:r>
          </w:p>
          <w:p>
            <w:pPr>
              <w:spacing w:line="360" w:lineRule="auto"/>
              <w:rPr>
                <w:rFonts w:cs="仿宋_GB2312" w:asciiTheme="minorEastAsia" w:hAnsiTheme="minorEastAsia" w:eastAsiaTheme="minorEastAsia"/>
                <w:color w:val="auto"/>
                <w:sz w:val="24"/>
                <w:highlight w:val="none"/>
              </w:rPr>
            </w:pPr>
          </w:p>
          <w:p>
            <w:pPr>
              <w:spacing w:line="360" w:lineRule="auto"/>
              <w:rPr>
                <w:rFonts w:cs="仿宋_GB2312" w:asciiTheme="minorEastAsia" w:hAnsiTheme="minorEastAsia" w:eastAsiaTheme="minorEastAsia"/>
                <w:color w:val="auto"/>
                <w:sz w:val="24"/>
                <w:highlight w:val="none"/>
              </w:rPr>
            </w:pP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内容</w:t>
            </w:r>
          </w:p>
        </w:tc>
        <w:tc>
          <w:tcPr>
            <w:tcW w:w="552" w:type="dxa"/>
            <w:vAlign w:val="center"/>
          </w:tcPr>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552" w:type="dxa"/>
            <w:vAlign w:val="center"/>
          </w:tcPr>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552" w:type="dxa"/>
            <w:vAlign w:val="center"/>
          </w:tcPr>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552" w:type="dxa"/>
            <w:vAlign w:val="center"/>
          </w:tcPr>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552" w:type="dxa"/>
            <w:vAlign w:val="center"/>
          </w:tcPr>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w:t>
            </w:r>
          </w:p>
        </w:tc>
        <w:tc>
          <w:tcPr>
            <w:tcW w:w="552" w:type="dxa"/>
            <w:vAlign w:val="center"/>
          </w:tcPr>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w:t>
            </w:r>
          </w:p>
        </w:tc>
        <w:tc>
          <w:tcPr>
            <w:tcW w:w="553" w:type="dxa"/>
            <w:vAlign w:val="center"/>
          </w:tcPr>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7</w:t>
            </w:r>
          </w:p>
        </w:tc>
        <w:tc>
          <w:tcPr>
            <w:tcW w:w="553" w:type="dxa"/>
            <w:vAlign w:val="center"/>
          </w:tcPr>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8</w:t>
            </w:r>
          </w:p>
        </w:tc>
        <w:tc>
          <w:tcPr>
            <w:tcW w:w="553" w:type="dxa"/>
            <w:vAlign w:val="center"/>
          </w:tcPr>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9</w:t>
            </w:r>
          </w:p>
        </w:tc>
        <w:tc>
          <w:tcPr>
            <w:tcW w:w="553" w:type="dxa"/>
            <w:vAlign w:val="center"/>
          </w:tcPr>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10</w:t>
            </w:r>
          </w:p>
        </w:tc>
        <w:tc>
          <w:tcPr>
            <w:tcW w:w="553" w:type="dxa"/>
            <w:vAlign w:val="center"/>
          </w:tcPr>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11</w:t>
            </w:r>
          </w:p>
        </w:tc>
        <w:tc>
          <w:tcPr>
            <w:tcW w:w="553" w:type="dxa"/>
            <w:vAlign w:val="center"/>
          </w:tcPr>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12</w:t>
            </w:r>
          </w:p>
        </w:tc>
        <w:tc>
          <w:tcPr>
            <w:tcW w:w="553" w:type="dxa"/>
            <w:vAlign w:val="center"/>
          </w:tcPr>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13</w:t>
            </w:r>
          </w:p>
        </w:tc>
        <w:tc>
          <w:tcPr>
            <w:tcW w:w="553" w:type="dxa"/>
            <w:vAlign w:val="center"/>
          </w:tcPr>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14</w:t>
            </w:r>
          </w:p>
        </w:tc>
        <w:tc>
          <w:tcPr>
            <w:tcW w:w="553" w:type="dxa"/>
            <w:vAlign w:val="center"/>
          </w:tcPr>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15</w:t>
            </w:r>
          </w:p>
        </w:tc>
        <w:tc>
          <w:tcPr>
            <w:tcW w:w="553" w:type="dxa"/>
            <w:vAlign w:val="center"/>
          </w:tcPr>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Align w:val="center"/>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Align w:val="center"/>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Align w:val="center"/>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r>
    </w:tbl>
    <w:p>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注：供应商可按上述时间表的格式自行编制切合实际的具体时间表。</w:t>
      </w:r>
    </w:p>
    <w:p>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pPr>
        <w:spacing w:line="360" w:lineRule="auto"/>
        <w:jc w:val="center"/>
        <w:rPr>
          <w:rFonts w:cs="仿宋_GB2312" w:asciiTheme="minorEastAsia" w:hAnsiTheme="minorEastAsia" w:eastAsiaTheme="minorEastAsia"/>
          <w:b/>
          <w:bCs/>
          <w:color w:val="auto"/>
          <w:sz w:val="32"/>
          <w:szCs w:val="32"/>
          <w:highlight w:val="none"/>
        </w:rPr>
      </w:pPr>
    </w:p>
    <w:p>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十一、售后服务方案</w:t>
      </w:r>
    </w:p>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w:t>
      </w:r>
      <w:r>
        <w:rPr>
          <w:rFonts w:hint="eastAsia" w:cs="仿宋_GB2312" w:asciiTheme="minorEastAsia" w:hAnsiTheme="minorEastAsia" w:eastAsiaTheme="minorEastAsia"/>
          <w:color w:val="auto"/>
          <w:kern w:val="0"/>
          <w:sz w:val="24"/>
          <w:highlight w:val="none"/>
        </w:rPr>
        <w:t>供应商</w:t>
      </w:r>
      <w:r>
        <w:rPr>
          <w:rFonts w:hint="eastAsia" w:cs="仿宋_GB2312" w:asciiTheme="minorEastAsia" w:hAnsiTheme="minorEastAsia" w:eastAsiaTheme="minorEastAsia"/>
          <w:color w:val="auto"/>
          <w:sz w:val="24"/>
          <w:highlight w:val="none"/>
        </w:rPr>
        <w:t>根据采购需求及磋商文件要求编制）</w:t>
      </w:r>
    </w:p>
    <w:p>
      <w:pPr>
        <w:autoSpaceDE w:val="0"/>
        <w:autoSpaceDN w:val="0"/>
        <w:spacing w:line="360" w:lineRule="auto"/>
        <w:rPr>
          <w:rFonts w:cs="仿宋_GB2312" w:asciiTheme="minorEastAsia" w:hAnsiTheme="minorEastAsia" w:eastAsiaTheme="minorEastAsia"/>
          <w:color w:val="auto"/>
          <w:kern w:val="0"/>
          <w:sz w:val="24"/>
          <w:highlight w:val="none"/>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pPr>
        <w:spacing w:line="360" w:lineRule="auto"/>
        <w:jc w:val="center"/>
        <w:rPr>
          <w:rFonts w:cs="仿宋_GB2312" w:asciiTheme="minorEastAsia" w:hAnsiTheme="minorEastAsia" w:eastAsiaTheme="minorEastAsia"/>
          <w:b/>
          <w:bCs/>
          <w:color w:val="auto"/>
          <w:sz w:val="32"/>
          <w:szCs w:val="32"/>
          <w:highlight w:val="none"/>
        </w:rPr>
      </w:pPr>
    </w:p>
    <w:p>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十二、项目小组人员名单</w:t>
      </w:r>
    </w:p>
    <w:p>
      <w:pPr>
        <w:spacing w:line="360" w:lineRule="auto"/>
        <w:jc w:val="center"/>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pPr>
        <w:keepNext/>
        <w:autoSpaceDE w:val="0"/>
        <w:autoSpaceDN w:val="0"/>
        <w:spacing w:line="360" w:lineRule="auto"/>
        <w:ind w:firstLine="477"/>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附表A:本项目的项目经理情况表</w:t>
      </w:r>
    </w:p>
    <w:tbl>
      <w:tblPr>
        <w:tblStyle w:val="60"/>
        <w:tblW w:w="9286" w:type="dxa"/>
        <w:tblInd w:w="0" w:type="dxa"/>
        <w:tblLayout w:type="fixed"/>
        <w:tblCellMar>
          <w:top w:w="0" w:type="dxa"/>
          <w:left w:w="108" w:type="dxa"/>
          <w:bottom w:w="0" w:type="dxa"/>
          <w:right w:w="108" w:type="dxa"/>
        </w:tblCellMar>
      </w:tblPr>
      <w:tblGrid>
        <w:gridCol w:w="2554"/>
        <w:gridCol w:w="1595"/>
        <w:gridCol w:w="5137"/>
      </w:tblGrid>
      <w:tr>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响应截止时间近3年业绩及承担的主要工作情况，曾担任项目经理的项目应列明细</w:t>
            </w:r>
          </w:p>
        </w:tc>
      </w:tr>
      <w:tr>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性别</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p>
        </w:tc>
      </w:tr>
      <w:tr>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年龄</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p>
        </w:tc>
      </w:tr>
      <w:tr>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职称</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p>
        </w:tc>
      </w:tr>
      <w:tr>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p>
        </w:tc>
      </w:tr>
      <w:tr>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p>
        </w:tc>
      </w:tr>
      <w:tr>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学历</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p>
        </w:tc>
      </w:tr>
      <w:tr>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p>
        </w:tc>
      </w:tr>
      <w:tr>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p>
        </w:tc>
      </w:tr>
      <w:tr>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p>
        </w:tc>
      </w:tr>
    </w:tbl>
    <w:p>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注：须随表提交相应的证书复印件并注明所在响应文件页码。</w:t>
      </w:r>
    </w:p>
    <w:p>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附表B:本项目的项目小组人员情况表</w:t>
      </w:r>
      <w:r>
        <w:rPr>
          <w:rFonts w:hint="eastAsia" w:cs="仿宋_GB2312" w:asciiTheme="minorEastAsia" w:hAnsiTheme="minorEastAsia" w:eastAsiaTheme="minorEastAsia"/>
          <w:color w:val="auto"/>
          <w:sz w:val="24"/>
          <w:highlight w:val="none"/>
        </w:rPr>
        <w:t>（按此格式自制）</w:t>
      </w:r>
    </w:p>
    <w:tbl>
      <w:tblPr>
        <w:tblStyle w:val="60"/>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学历</w:t>
            </w:r>
          </w:p>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专业</w:t>
            </w:r>
          </w:p>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职称</w:t>
            </w:r>
          </w:p>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参与本项目的到位情况</w:t>
            </w:r>
          </w:p>
        </w:tc>
      </w:tr>
      <w:tr>
        <w:trPr>
          <w:trHeight w:val="47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r>
      <w:tr>
        <w:trPr>
          <w:trHeight w:val="473"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r>
      <w:tr>
        <w:trPr>
          <w:trHeight w:val="33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r>
    </w:tbl>
    <w:p>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color w:val="auto"/>
          <w:sz w:val="24"/>
          <w:highlight w:val="none"/>
        </w:rPr>
        <w:t>注：供应商可按上述的格式自行编制，须随表提交相应的证书复印件并注明所在响应文件页码。</w:t>
      </w:r>
    </w:p>
    <w:p>
      <w:pPr>
        <w:spacing w:line="360" w:lineRule="auto"/>
        <w:rPr>
          <w:rFonts w:cs="仿宋_GB2312" w:asciiTheme="minorEastAsia" w:hAnsiTheme="minorEastAsia" w:eastAsiaTheme="minorEastAsia"/>
          <w:b/>
          <w:color w:val="auto"/>
          <w:sz w:val="24"/>
          <w:highlight w:val="none"/>
        </w:rPr>
      </w:pPr>
    </w:p>
    <w:p>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color w:val="auto"/>
          <w:sz w:val="24"/>
          <w:highlight w:val="none"/>
        </w:rPr>
        <w:t>附表C:本项目的项目经理和小组人员交纳社保记录情况表</w:t>
      </w:r>
      <w:r>
        <w:rPr>
          <w:rFonts w:hint="eastAsia" w:cs="仿宋_GB2312" w:asciiTheme="minorEastAsia" w:hAnsiTheme="minorEastAsia" w:eastAsiaTheme="minorEastAsia"/>
          <w:color w:val="auto"/>
          <w:sz w:val="24"/>
          <w:highlight w:val="none"/>
        </w:rPr>
        <w:t>（以社保局缴纳凭证作附件）</w:t>
      </w:r>
    </w:p>
    <w:p>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pPr>
        <w:spacing w:line="360" w:lineRule="auto"/>
        <w:jc w:val="center"/>
        <w:rPr>
          <w:rFonts w:cs="仿宋_GB2312" w:asciiTheme="minorEastAsia" w:hAnsiTheme="minorEastAsia" w:eastAsiaTheme="minorEastAsia"/>
          <w:b/>
          <w:bCs/>
          <w:color w:val="auto"/>
          <w:sz w:val="32"/>
          <w:szCs w:val="32"/>
          <w:highlight w:val="none"/>
        </w:rPr>
      </w:pPr>
    </w:p>
    <w:p>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24"/>
          <w:highlight w:val="none"/>
        </w:rPr>
        <w:br w:type="page"/>
      </w:r>
      <w:r>
        <w:rPr>
          <w:rFonts w:hint="eastAsia" w:cs="仿宋_GB2312" w:asciiTheme="minorEastAsia" w:hAnsiTheme="minorEastAsia" w:eastAsiaTheme="minorEastAsia"/>
          <w:b/>
          <w:color w:val="auto"/>
          <w:kern w:val="0"/>
          <w:sz w:val="32"/>
          <w:szCs w:val="32"/>
          <w:highlight w:val="none"/>
          <w:lang w:val="zh-CN"/>
        </w:rPr>
        <w:t>十三</w:t>
      </w:r>
      <w:r>
        <w:rPr>
          <w:rFonts w:hint="eastAsia" w:cs="仿宋_GB2312" w:asciiTheme="minorEastAsia" w:hAnsiTheme="minorEastAsia" w:eastAsiaTheme="minorEastAsia"/>
          <w:b/>
          <w:bCs/>
          <w:color w:val="auto"/>
          <w:sz w:val="32"/>
          <w:szCs w:val="32"/>
          <w:highlight w:val="none"/>
        </w:rPr>
        <w:t>、</w:t>
      </w:r>
      <w:r>
        <w:rPr>
          <w:rFonts w:hint="eastAsia" w:cs="仿宋_GB2312" w:asciiTheme="minorEastAsia" w:hAnsiTheme="minorEastAsia" w:eastAsiaTheme="minorEastAsia"/>
          <w:b/>
          <w:color w:val="auto"/>
          <w:kern w:val="0"/>
          <w:sz w:val="32"/>
          <w:szCs w:val="32"/>
          <w:highlight w:val="none"/>
          <w:lang w:val="zh-CN"/>
        </w:rPr>
        <w:t>优惠条件及特殊承诺</w:t>
      </w:r>
    </w:p>
    <w:p>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pPr>
        <w:spacing w:line="360" w:lineRule="auto"/>
        <w:jc w:val="center"/>
        <w:rPr>
          <w:rFonts w:cs="仿宋_GB2312" w:asciiTheme="minorEastAsia" w:hAnsiTheme="minorEastAsia" w:eastAsiaTheme="minorEastAsia"/>
          <w:color w:val="auto"/>
          <w:sz w:val="24"/>
          <w:highlight w:val="none"/>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pPr>
        <w:spacing w:line="360" w:lineRule="auto"/>
        <w:jc w:val="center"/>
        <w:rPr>
          <w:rFonts w:cs="仿宋_GB2312" w:asciiTheme="minorEastAsia" w:hAnsiTheme="minorEastAsia" w:eastAsiaTheme="minorEastAsia"/>
          <w:b/>
          <w:bCs/>
          <w:color w:val="auto"/>
          <w:sz w:val="32"/>
          <w:szCs w:val="32"/>
          <w:highlight w:val="none"/>
        </w:rPr>
      </w:pPr>
    </w:p>
    <w:p>
      <w:pPr>
        <w:spacing w:line="360" w:lineRule="auto"/>
        <w:jc w:val="center"/>
        <w:rPr>
          <w:rFonts w:cs="仿宋_GB2312" w:asciiTheme="minorEastAsia" w:hAnsiTheme="minorEastAsia" w:eastAsiaTheme="minorEastAsia"/>
          <w:b/>
          <w:bCs/>
          <w:color w:val="auto"/>
          <w:sz w:val="24"/>
          <w:highlight w:val="none"/>
        </w:rPr>
      </w:pPr>
    </w:p>
    <w:p>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十四、</w:t>
      </w:r>
      <w:r>
        <w:rPr>
          <w:rFonts w:hint="eastAsia" w:cs="仿宋_GB2312" w:asciiTheme="minorEastAsia" w:hAnsiTheme="minorEastAsia" w:eastAsiaTheme="minorEastAsia"/>
          <w:b/>
          <w:color w:val="auto"/>
          <w:kern w:val="0"/>
          <w:sz w:val="32"/>
          <w:szCs w:val="32"/>
          <w:highlight w:val="none"/>
          <w:lang w:val="zh-CN"/>
        </w:rPr>
        <w:t>培训计划</w:t>
      </w:r>
    </w:p>
    <w:p>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pPr>
        <w:keepNext/>
        <w:autoSpaceDE w:val="0"/>
        <w:autoSpaceDN w:val="0"/>
        <w:spacing w:line="360" w:lineRule="auto"/>
        <w:ind w:firstLine="477"/>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 培训日程及费用</w:t>
      </w:r>
    </w:p>
    <w:tbl>
      <w:tblPr>
        <w:tblStyle w:val="60"/>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trPr>
          <w:trHeight w:val="1013" w:hRule="atLeast"/>
        </w:trPr>
        <w:tc>
          <w:tcPr>
            <w:tcW w:w="1806" w:type="dxa"/>
            <w:tcBorders>
              <w:top w:val="single" w:color="auto" w:sz="6" w:space="0"/>
              <w:left w:val="single" w:color="auto" w:sz="6" w:space="0"/>
              <w:bottom w:val="nil"/>
              <w:right w:val="nil"/>
            </w:tcBorders>
            <w:shd w:val="pct10" w:color="auto" w:fill="auto"/>
            <w:vAlign w:val="center"/>
          </w:tcPr>
          <w:p>
            <w:pPr>
              <w:tabs>
                <w:tab w:val="center" w:pos="1690"/>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课程名称</w:t>
            </w:r>
          </w:p>
        </w:tc>
        <w:tc>
          <w:tcPr>
            <w:tcW w:w="1254" w:type="dxa"/>
            <w:tcBorders>
              <w:top w:val="single" w:color="auto" w:sz="6" w:space="0"/>
              <w:left w:val="single" w:color="auto" w:sz="6" w:space="0"/>
              <w:bottom w:val="nil"/>
              <w:right w:val="single" w:color="auto" w:sz="6" w:space="0"/>
            </w:tcBorders>
            <w:shd w:val="pct10" w:color="auto" w:fill="auto"/>
          </w:tcPr>
          <w:p>
            <w:pP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提供的资料</w:t>
            </w:r>
          </w:p>
        </w:tc>
        <w:tc>
          <w:tcPr>
            <w:tcW w:w="930" w:type="dxa"/>
            <w:tcBorders>
              <w:top w:val="single" w:color="auto" w:sz="6" w:space="0"/>
              <w:left w:val="single" w:color="auto" w:sz="6" w:space="0"/>
              <w:bottom w:val="nil"/>
              <w:right w:val="nil"/>
            </w:tcBorders>
            <w:shd w:val="pct10" w:color="auto" w:fill="auto"/>
            <w:vAlign w:val="center"/>
          </w:tcPr>
          <w:p>
            <w:pP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持续时间</w:t>
            </w:r>
          </w:p>
        </w:tc>
        <w:tc>
          <w:tcPr>
            <w:tcW w:w="953" w:type="dxa"/>
            <w:tcBorders>
              <w:top w:val="single" w:color="auto" w:sz="6" w:space="0"/>
              <w:left w:val="single" w:color="auto" w:sz="6" w:space="0"/>
              <w:bottom w:val="nil"/>
              <w:right w:val="nil"/>
            </w:tcBorders>
            <w:shd w:val="pct10" w:color="auto" w:fill="auto"/>
            <w:vAlign w:val="center"/>
          </w:tcPr>
          <w:p>
            <w:pPr>
              <w:tabs>
                <w:tab w:val="center" w:pos="1028"/>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授课教师</w:t>
            </w:r>
          </w:p>
        </w:tc>
        <w:tc>
          <w:tcPr>
            <w:tcW w:w="997" w:type="dxa"/>
            <w:tcBorders>
              <w:top w:val="single" w:color="auto" w:sz="6" w:space="0"/>
              <w:left w:val="single" w:color="auto" w:sz="6" w:space="0"/>
              <w:bottom w:val="nil"/>
              <w:right w:val="nil"/>
            </w:tcBorders>
            <w:shd w:val="pct10" w:color="auto" w:fill="auto"/>
            <w:vAlign w:val="center"/>
          </w:tcPr>
          <w:p>
            <w:pP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培训对象</w:t>
            </w:r>
          </w:p>
        </w:tc>
        <w:tc>
          <w:tcPr>
            <w:tcW w:w="1440" w:type="dxa"/>
            <w:tcBorders>
              <w:top w:val="single" w:color="auto" w:sz="6" w:space="0"/>
              <w:left w:val="single" w:color="auto" w:sz="6" w:space="0"/>
              <w:bottom w:val="nil"/>
              <w:right w:val="nil"/>
            </w:tcBorders>
            <w:shd w:val="pct10" w:color="auto" w:fill="auto"/>
            <w:vAlign w:val="center"/>
          </w:tcPr>
          <w:p>
            <w:pPr>
              <w:tabs>
                <w:tab w:val="center" w:pos="520"/>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pPr>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课程费用</w:t>
            </w:r>
          </w:p>
        </w:tc>
      </w:tr>
      <w:tr>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254" w:type="dxa"/>
            <w:tcBorders>
              <w:top w:val="single" w:color="auto" w:sz="6" w:space="0"/>
              <w:left w:val="single" w:color="auto" w:sz="6" w:space="0"/>
              <w:bottom w:val="nil"/>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30" w:type="dxa"/>
            <w:tcBorders>
              <w:top w:val="single" w:color="auto" w:sz="6" w:space="0"/>
              <w:left w:val="single" w:color="auto" w:sz="6" w:space="0"/>
              <w:bottom w:val="nil"/>
              <w:right w:val="nil"/>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53" w:type="dxa"/>
            <w:tcBorders>
              <w:top w:val="single" w:color="auto" w:sz="6" w:space="0"/>
              <w:left w:val="single" w:color="auto" w:sz="6" w:space="0"/>
              <w:bottom w:val="nil"/>
              <w:right w:val="nil"/>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97" w:type="dxa"/>
            <w:tcBorders>
              <w:top w:val="single" w:color="auto" w:sz="6" w:space="0"/>
              <w:left w:val="single" w:color="auto" w:sz="6" w:space="0"/>
              <w:bottom w:val="nil"/>
              <w:right w:val="nil"/>
            </w:tcBorders>
          </w:tcPr>
          <w:p>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440"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620" w:type="dxa"/>
            <w:tcBorders>
              <w:top w:val="single" w:color="auto" w:sz="6" w:space="0"/>
              <w:left w:val="single" w:color="auto" w:sz="6" w:space="0"/>
              <w:bottom w:val="nil"/>
              <w:right w:val="single" w:color="auto" w:sz="6" w:space="0"/>
            </w:tcBorders>
          </w:tcPr>
          <w:p>
            <w:pPr>
              <w:suppressAutoHyphens/>
              <w:autoSpaceDE w:val="0"/>
              <w:autoSpaceDN w:val="0"/>
              <w:spacing w:line="360" w:lineRule="auto"/>
              <w:rPr>
                <w:rFonts w:cs="仿宋_GB2312" w:asciiTheme="minorEastAsia" w:hAnsiTheme="minorEastAsia" w:eastAsiaTheme="minorEastAsia"/>
                <w:color w:val="auto"/>
                <w:sz w:val="24"/>
                <w:highlight w:val="none"/>
              </w:rPr>
            </w:pPr>
          </w:p>
        </w:tc>
      </w:tr>
      <w:tr>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254" w:type="dxa"/>
            <w:tcBorders>
              <w:top w:val="single" w:color="auto" w:sz="6" w:space="0"/>
              <w:left w:val="single" w:color="auto" w:sz="6" w:space="0"/>
              <w:bottom w:val="nil"/>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30" w:type="dxa"/>
            <w:tcBorders>
              <w:top w:val="single" w:color="auto" w:sz="6" w:space="0"/>
              <w:left w:val="single" w:color="auto" w:sz="6" w:space="0"/>
              <w:bottom w:val="nil"/>
              <w:right w:val="nil"/>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53" w:type="dxa"/>
            <w:tcBorders>
              <w:top w:val="single" w:color="auto" w:sz="6" w:space="0"/>
              <w:left w:val="single" w:color="auto" w:sz="6" w:space="0"/>
              <w:bottom w:val="nil"/>
              <w:right w:val="nil"/>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97" w:type="dxa"/>
            <w:tcBorders>
              <w:top w:val="single" w:color="auto" w:sz="6" w:space="0"/>
              <w:left w:val="single" w:color="auto" w:sz="6" w:space="0"/>
              <w:bottom w:val="nil"/>
              <w:right w:val="nil"/>
            </w:tcBorders>
          </w:tcPr>
          <w:p>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440" w:type="dxa"/>
            <w:tcBorders>
              <w:top w:val="single" w:color="auto" w:sz="6" w:space="0"/>
              <w:left w:val="single" w:color="auto" w:sz="6" w:space="0"/>
              <w:bottom w:val="nil"/>
              <w:right w:val="nil"/>
            </w:tcBorders>
          </w:tcPr>
          <w:p>
            <w:pPr>
              <w:tabs>
                <w:tab w:val="left" w:pos="7"/>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620" w:type="dxa"/>
            <w:tcBorders>
              <w:top w:val="single" w:color="auto" w:sz="6" w:space="0"/>
              <w:left w:val="single" w:color="auto" w:sz="6" w:space="0"/>
              <w:bottom w:val="nil"/>
              <w:right w:val="single" w:color="auto" w:sz="6" w:space="0"/>
            </w:tcBorders>
          </w:tcPr>
          <w:p>
            <w:pPr>
              <w:suppressAutoHyphens/>
              <w:autoSpaceDE w:val="0"/>
              <w:autoSpaceDN w:val="0"/>
              <w:spacing w:line="360" w:lineRule="auto"/>
              <w:rPr>
                <w:rFonts w:cs="仿宋_GB2312" w:asciiTheme="minorEastAsia" w:hAnsiTheme="minorEastAsia" w:eastAsiaTheme="minorEastAsia"/>
                <w:color w:val="auto"/>
                <w:sz w:val="24"/>
                <w:highlight w:val="none"/>
              </w:rPr>
            </w:pPr>
          </w:p>
        </w:tc>
      </w:tr>
      <w:tr>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254" w:type="dxa"/>
            <w:tcBorders>
              <w:top w:val="single" w:color="auto" w:sz="6" w:space="0"/>
              <w:left w:val="single" w:color="auto" w:sz="6" w:space="0"/>
              <w:bottom w:val="nil"/>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30" w:type="dxa"/>
            <w:tcBorders>
              <w:top w:val="single" w:color="auto" w:sz="6" w:space="0"/>
              <w:left w:val="single" w:color="auto" w:sz="6" w:space="0"/>
              <w:bottom w:val="nil"/>
              <w:right w:val="nil"/>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53" w:type="dxa"/>
            <w:tcBorders>
              <w:top w:val="single" w:color="auto" w:sz="6" w:space="0"/>
              <w:left w:val="single" w:color="auto" w:sz="6" w:space="0"/>
              <w:bottom w:val="nil"/>
              <w:right w:val="nil"/>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97" w:type="dxa"/>
            <w:tcBorders>
              <w:top w:val="single" w:color="auto" w:sz="6" w:space="0"/>
              <w:left w:val="single" w:color="auto" w:sz="6" w:space="0"/>
              <w:bottom w:val="nil"/>
              <w:right w:val="nil"/>
            </w:tcBorders>
          </w:tcPr>
          <w:p>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440" w:type="dxa"/>
            <w:tcBorders>
              <w:top w:val="single" w:color="auto" w:sz="6" w:space="0"/>
              <w:left w:val="single" w:color="auto" w:sz="6" w:space="0"/>
              <w:bottom w:val="nil"/>
              <w:right w:val="nil"/>
            </w:tcBorders>
          </w:tcPr>
          <w:p>
            <w:pPr>
              <w:tabs>
                <w:tab w:val="left" w:pos="7"/>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620" w:type="dxa"/>
            <w:tcBorders>
              <w:top w:val="single" w:color="auto" w:sz="6" w:space="0"/>
              <w:left w:val="single" w:color="auto" w:sz="6" w:space="0"/>
              <w:bottom w:val="nil"/>
              <w:right w:val="single" w:color="auto" w:sz="6" w:space="0"/>
            </w:tcBorders>
          </w:tcPr>
          <w:p>
            <w:pPr>
              <w:suppressAutoHyphens/>
              <w:autoSpaceDE w:val="0"/>
              <w:autoSpaceDN w:val="0"/>
              <w:spacing w:line="360" w:lineRule="auto"/>
              <w:rPr>
                <w:rFonts w:cs="仿宋_GB2312" w:asciiTheme="minorEastAsia" w:hAnsiTheme="minorEastAsia" w:eastAsiaTheme="minorEastAsia"/>
                <w:color w:val="auto"/>
                <w:sz w:val="24"/>
                <w:highlight w:val="none"/>
              </w:rPr>
            </w:pPr>
          </w:p>
        </w:tc>
      </w:tr>
      <w:tr>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费用总计</w:t>
            </w:r>
          </w:p>
        </w:tc>
        <w:tc>
          <w:tcPr>
            <w:tcW w:w="1254" w:type="dxa"/>
            <w:tcBorders>
              <w:top w:val="single" w:color="auto" w:sz="6" w:space="0"/>
              <w:left w:val="single" w:color="auto" w:sz="6" w:space="0"/>
              <w:bottom w:val="single" w:color="auto" w:sz="6" w:space="0"/>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30" w:type="dxa"/>
            <w:tcBorders>
              <w:top w:val="single" w:color="auto" w:sz="6" w:space="0"/>
              <w:left w:val="single" w:color="auto" w:sz="6" w:space="0"/>
              <w:bottom w:val="single" w:color="auto" w:sz="6" w:space="0"/>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53" w:type="dxa"/>
            <w:tcBorders>
              <w:top w:val="single" w:color="auto" w:sz="6" w:space="0"/>
              <w:left w:val="single" w:color="auto" w:sz="6" w:space="0"/>
              <w:bottom w:val="single" w:color="auto" w:sz="6" w:space="0"/>
              <w:right w:val="single" w:color="auto" w:sz="6" w:space="0"/>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97" w:type="dxa"/>
            <w:tcBorders>
              <w:top w:val="single" w:color="auto" w:sz="6" w:space="0"/>
              <w:left w:val="single" w:color="auto" w:sz="6" w:space="0"/>
              <w:bottom w:val="single" w:color="auto" w:sz="6" w:space="0"/>
              <w:right w:val="single" w:color="auto" w:sz="6" w:space="0"/>
            </w:tcBorders>
          </w:tcPr>
          <w:p>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tcPr>
          <w:p>
            <w:pPr>
              <w:tabs>
                <w:tab w:val="left" w:pos="7"/>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620" w:type="dxa"/>
            <w:tcBorders>
              <w:top w:val="single" w:color="auto" w:sz="6" w:space="0"/>
              <w:left w:val="single" w:color="auto" w:sz="6" w:space="0"/>
              <w:bottom w:val="single" w:color="auto" w:sz="6" w:space="0"/>
              <w:right w:val="single" w:color="auto" w:sz="6" w:space="0"/>
            </w:tcBorders>
          </w:tcPr>
          <w:p>
            <w:pPr>
              <w:suppressAutoHyphens/>
              <w:autoSpaceDE w:val="0"/>
              <w:autoSpaceDN w:val="0"/>
              <w:spacing w:line="360" w:lineRule="auto"/>
              <w:rPr>
                <w:rFonts w:cs="仿宋_GB2312" w:asciiTheme="minorEastAsia" w:hAnsiTheme="minorEastAsia" w:eastAsiaTheme="minorEastAsia"/>
                <w:color w:val="auto"/>
                <w:sz w:val="24"/>
                <w:highlight w:val="none"/>
              </w:rPr>
            </w:pPr>
          </w:p>
        </w:tc>
      </w:tr>
    </w:tbl>
    <w:p>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注解:A</w:t>
      </w:r>
      <w:r>
        <w:rPr>
          <w:rFonts w:hint="eastAsia" w:cs="仿宋_GB2312" w:asciiTheme="minorEastAsia" w:hAnsiTheme="minorEastAsia" w:eastAsiaTheme="minorEastAsia"/>
          <w:color w:val="auto"/>
          <w:sz w:val="24"/>
          <w:highlight w:val="none"/>
        </w:rPr>
        <w:tab/>
      </w:r>
      <w:r>
        <w:rPr>
          <w:rFonts w:hint="eastAsia" w:cs="仿宋_GB2312" w:asciiTheme="minorEastAsia" w:hAnsiTheme="minorEastAsia" w:eastAsiaTheme="minorEastAsia"/>
          <w:color w:val="auto"/>
          <w:sz w:val="24"/>
          <w:highlight w:val="none"/>
        </w:rPr>
        <w:t>课程清单按时间顺序排列，并提供以下详细资料：</w:t>
      </w:r>
    </w:p>
    <w:p>
      <w:pPr>
        <w:numPr>
          <w:ilvl w:val="0"/>
          <w:numId w:val="15"/>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课程概要</w:t>
      </w:r>
    </w:p>
    <w:p>
      <w:pPr>
        <w:numPr>
          <w:ilvl w:val="0"/>
          <w:numId w:val="15"/>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课程目的</w:t>
      </w:r>
    </w:p>
    <w:p>
      <w:pPr>
        <w:numPr>
          <w:ilvl w:val="0"/>
          <w:numId w:val="15"/>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教学方式</w:t>
      </w:r>
    </w:p>
    <w:p>
      <w:pPr>
        <w:numPr>
          <w:ilvl w:val="0"/>
          <w:numId w:val="15"/>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先决条件</w:t>
      </w:r>
    </w:p>
    <w:p>
      <w:pPr>
        <w:numPr>
          <w:ilvl w:val="0"/>
          <w:numId w:val="15"/>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教材目录</w:t>
      </w:r>
    </w:p>
    <w:p>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B  按照附表A提供授课教师的简历</w:t>
      </w:r>
    </w:p>
    <w:p>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注：须随表提交相应的证书复印件并注明所在响应文件页码。</w:t>
      </w:r>
    </w:p>
    <w:p>
      <w:pPr>
        <w:autoSpaceDE w:val="0"/>
        <w:autoSpaceDN w:val="0"/>
        <w:spacing w:line="360" w:lineRule="auto"/>
        <w:rPr>
          <w:rFonts w:cs="仿宋_GB2312" w:asciiTheme="minorEastAsia" w:hAnsiTheme="minorEastAsia" w:eastAsiaTheme="minorEastAsia"/>
          <w:b/>
          <w:color w:val="auto"/>
          <w:sz w:val="24"/>
          <w:highlight w:val="none"/>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pPr>
        <w:spacing w:line="360" w:lineRule="auto"/>
        <w:jc w:val="center"/>
        <w:rPr>
          <w:rFonts w:cs="仿宋_GB2312" w:asciiTheme="minorEastAsia" w:hAnsiTheme="minorEastAsia" w:eastAsiaTheme="minorEastAsia"/>
          <w:b/>
          <w:bCs/>
          <w:color w:val="auto"/>
          <w:sz w:val="32"/>
          <w:szCs w:val="32"/>
          <w:highlight w:val="none"/>
        </w:rPr>
      </w:pPr>
    </w:p>
    <w:p>
      <w:pPr>
        <w:spacing w:line="360" w:lineRule="auto"/>
        <w:jc w:val="center"/>
        <w:rPr>
          <w:rFonts w:cs="仿宋_GB2312" w:asciiTheme="minorEastAsia" w:hAnsiTheme="minorEastAsia" w:eastAsiaTheme="minorEastAsia"/>
          <w:color w:val="auto"/>
          <w:kern w:val="0"/>
          <w:sz w:val="24"/>
          <w:highlight w:val="none"/>
        </w:rPr>
      </w:pPr>
    </w:p>
    <w:p>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十五、随机特殊工具和备品备件清单</w:t>
      </w:r>
    </w:p>
    <w:tbl>
      <w:tblPr>
        <w:tblStyle w:val="60"/>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名称</w:t>
            </w:r>
          </w:p>
        </w:tc>
        <w:tc>
          <w:tcPr>
            <w:tcW w:w="1900" w:type="dxa"/>
            <w:vAlign w:val="center"/>
          </w:tcPr>
          <w:p>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品牌</w:t>
            </w:r>
          </w:p>
        </w:tc>
        <w:tc>
          <w:tcPr>
            <w:tcW w:w="1800" w:type="dxa"/>
            <w:vAlign w:val="center"/>
          </w:tcPr>
          <w:p>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制造厂/原产地</w:t>
            </w:r>
          </w:p>
        </w:tc>
        <w:tc>
          <w:tcPr>
            <w:tcW w:w="2880" w:type="dxa"/>
            <w:vAlign w:val="center"/>
          </w:tcPr>
          <w:p>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规格型号</w:t>
            </w:r>
          </w:p>
        </w:tc>
        <w:tc>
          <w:tcPr>
            <w:tcW w:w="1332" w:type="dxa"/>
            <w:vAlign w:val="center"/>
          </w:tcPr>
          <w:p>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3"/>
              <w:spacing w:line="360" w:lineRule="auto"/>
              <w:jc w:val="center"/>
              <w:rPr>
                <w:rFonts w:cs="仿宋_GB2312" w:asciiTheme="minorEastAsia" w:hAnsiTheme="minorEastAsia" w:eastAsiaTheme="minorEastAsia"/>
                <w:color w:val="auto"/>
                <w:sz w:val="24"/>
                <w:highlight w:val="none"/>
              </w:rPr>
            </w:pPr>
          </w:p>
        </w:tc>
        <w:tc>
          <w:tcPr>
            <w:tcW w:w="1900" w:type="dxa"/>
          </w:tcPr>
          <w:p>
            <w:pPr>
              <w:pStyle w:val="33"/>
              <w:spacing w:line="360" w:lineRule="auto"/>
              <w:jc w:val="center"/>
              <w:rPr>
                <w:rFonts w:cs="仿宋_GB2312" w:asciiTheme="minorEastAsia" w:hAnsiTheme="minorEastAsia" w:eastAsiaTheme="minorEastAsia"/>
                <w:color w:val="auto"/>
                <w:sz w:val="24"/>
                <w:highlight w:val="none"/>
              </w:rPr>
            </w:pPr>
          </w:p>
        </w:tc>
        <w:tc>
          <w:tcPr>
            <w:tcW w:w="1800" w:type="dxa"/>
          </w:tcPr>
          <w:p>
            <w:pPr>
              <w:pStyle w:val="33"/>
              <w:spacing w:line="360" w:lineRule="auto"/>
              <w:jc w:val="center"/>
              <w:rPr>
                <w:rFonts w:cs="仿宋_GB2312" w:asciiTheme="minorEastAsia" w:hAnsiTheme="minorEastAsia" w:eastAsiaTheme="minorEastAsia"/>
                <w:color w:val="auto"/>
                <w:sz w:val="24"/>
                <w:highlight w:val="none"/>
              </w:rPr>
            </w:pPr>
          </w:p>
        </w:tc>
        <w:tc>
          <w:tcPr>
            <w:tcW w:w="2880" w:type="dxa"/>
          </w:tcPr>
          <w:p>
            <w:pPr>
              <w:pStyle w:val="33"/>
              <w:spacing w:line="360" w:lineRule="auto"/>
              <w:jc w:val="center"/>
              <w:rPr>
                <w:rFonts w:cs="仿宋_GB2312" w:asciiTheme="minorEastAsia" w:hAnsiTheme="minorEastAsia" w:eastAsiaTheme="minorEastAsia"/>
                <w:color w:val="auto"/>
                <w:sz w:val="24"/>
                <w:highlight w:val="none"/>
              </w:rPr>
            </w:pPr>
          </w:p>
        </w:tc>
        <w:tc>
          <w:tcPr>
            <w:tcW w:w="1332" w:type="dxa"/>
          </w:tcPr>
          <w:p>
            <w:pPr>
              <w:pStyle w:val="33"/>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3"/>
              <w:spacing w:line="360" w:lineRule="auto"/>
              <w:jc w:val="center"/>
              <w:rPr>
                <w:rFonts w:cs="仿宋_GB2312" w:asciiTheme="minorEastAsia" w:hAnsiTheme="minorEastAsia" w:eastAsiaTheme="minorEastAsia"/>
                <w:color w:val="auto"/>
                <w:sz w:val="24"/>
                <w:highlight w:val="none"/>
              </w:rPr>
            </w:pPr>
          </w:p>
        </w:tc>
        <w:tc>
          <w:tcPr>
            <w:tcW w:w="1900" w:type="dxa"/>
          </w:tcPr>
          <w:p>
            <w:pPr>
              <w:pStyle w:val="33"/>
              <w:spacing w:line="360" w:lineRule="auto"/>
              <w:jc w:val="center"/>
              <w:rPr>
                <w:rFonts w:cs="仿宋_GB2312" w:asciiTheme="minorEastAsia" w:hAnsiTheme="minorEastAsia" w:eastAsiaTheme="minorEastAsia"/>
                <w:color w:val="auto"/>
                <w:sz w:val="24"/>
                <w:highlight w:val="none"/>
              </w:rPr>
            </w:pPr>
          </w:p>
        </w:tc>
        <w:tc>
          <w:tcPr>
            <w:tcW w:w="1800" w:type="dxa"/>
          </w:tcPr>
          <w:p>
            <w:pPr>
              <w:pStyle w:val="33"/>
              <w:spacing w:line="360" w:lineRule="auto"/>
              <w:jc w:val="center"/>
              <w:rPr>
                <w:rFonts w:cs="仿宋_GB2312" w:asciiTheme="minorEastAsia" w:hAnsiTheme="minorEastAsia" w:eastAsiaTheme="minorEastAsia"/>
                <w:color w:val="auto"/>
                <w:sz w:val="24"/>
                <w:highlight w:val="none"/>
              </w:rPr>
            </w:pPr>
          </w:p>
        </w:tc>
        <w:tc>
          <w:tcPr>
            <w:tcW w:w="2880" w:type="dxa"/>
          </w:tcPr>
          <w:p>
            <w:pPr>
              <w:pStyle w:val="33"/>
              <w:spacing w:line="360" w:lineRule="auto"/>
              <w:jc w:val="center"/>
              <w:rPr>
                <w:rFonts w:cs="仿宋_GB2312" w:asciiTheme="minorEastAsia" w:hAnsiTheme="minorEastAsia" w:eastAsiaTheme="minorEastAsia"/>
                <w:color w:val="auto"/>
                <w:sz w:val="24"/>
                <w:highlight w:val="none"/>
              </w:rPr>
            </w:pPr>
          </w:p>
        </w:tc>
        <w:tc>
          <w:tcPr>
            <w:tcW w:w="1332" w:type="dxa"/>
          </w:tcPr>
          <w:p>
            <w:pPr>
              <w:pStyle w:val="33"/>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88" w:type="dxa"/>
          </w:tcPr>
          <w:p>
            <w:pPr>
              <w:pStyle w:val="33"/>
              <w:spacing w:line="360" w:lineRule="auto"/>
              <w:jc w:val="center"/>
              <w:rPr>
                <w:rFonts w:cs="仿宋_GB2312" w:asciiTheme="minorEastAsia" w:hAnsiTheme="minorEastAsia" w:eastAsiaTheme="minorEastAsia"/>
                <w:color w:val="auto"/>
                <w:sz w:val="24"/>
                <w:highlight w:val="none"/>
              </w:rPr>
            </w:pPr>
          </w:p>
        </w:tc>
        <w:tc>
          <w:tcPr>
            <w:tcW w:w="1900" w:type="dxa"/>
          </w:tcPr>
          <w:p>
            <w:pPr>
              <w:pStyle w:val="33"/>
              <w:spacing w:line="360" w:lineRule="auto"/>
              <w:jc w:val="center"/>
              <w:rPr>
                <w:rFonts w:cs="仿宋_GB2312" w:asciiTheme="minorEastAsia" w:hAnsiTheme="minorEastAsia" w:eastAsiaTheme="minorEastAsia"/>
                <w:color w:val="auto"/>
                <w:sz w:val="24"/>
                <w:highlight w:val="none"/>
              </w:rPr>
            </w:pPr>
          </w:p>
        </w:tc>
        <w:tc>
          <w:tcPr>
            <w:tcW w:w="1800" w:type="dxa"/>
          </w:tcPr>
          <w:p>
            <w:pPr>
              <w:pStyle w:val="33"/>
              <w:spacing w:line="360" w:lineRule="auto"/>
              <w:jc w:val="center"/>
              <w:rPr>
                <w:rFonts w:cs="仿宋_GB2312" w:asciiTheme="minorEastAsia" w:hAnsiTheme="minorEastAsia" w:eastAsiaTheme="minorEastAsia"/>
                <w:color w:val="auto"/>
                <w:sz w:val="24"/>
                <w:highlight w:val="none"/>
              </w:rPr>
            </w:pPr>
          </w:p>
        </w:tc>
        <w:tc>
          <w:tcPr>
            <w:tcW w:w="2880" w:type="dxa"/>
          </w:tcPr>
          <w:p>
            <w:pPr>
              <w:pStyle w:val="33"/>
              <w:spacing w:line="360" w:lineRule="auto"/>
              <w:jc w:val="center"/>
              <w:rPr>
                <w:rFonts w:cs="仿宋_GB2312" w:asciiTheme="minorEastAsia" w:hAnsiTheme="minorEastAsia" w:eastAsiaTheme="minorEastAsia"/>
                <w:color w:val="auto"/>
                <w:sz w:val="24"/>
                <w:highlight w:val="none"/>
              </w:rPr>
            </w:pPr>
          </w:p>
        </w:tc>
        <w:tc>
          <w:tcPr>
            <w:tcW w:w="1332" w:type="dxa"/>
          </w:tcPr>
          <w:p>
            <w:pPr>
              <w:pStyle w:val="33"/>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3"/>
              <w:spacing w:line="360" w:lineRule="auto"/>
              <w:jc w:val="center"/>
              <w:rPr>
                <w:rFonts w:cs="仿宋_GB2312" w:asciiTheme="minorEastAsia" w:hAnsiTheme="minorEastAsia" w:eastAsiaTheme="minorEastAsia"/>
                <w:color w:val="auto"/>
                <w:sz w:val="24"/>
                <w:highlight w:val="none"/>
              </w:rPr>
            </w:pPr>
          </w:p>
        </w:tc>
        <w:tc>
          <w:tcPr>
            <w:tcW w:w="1900" w:type="dxa"/>
          </w:tcPr>
          <w:p>
            <w:pPr>
              <w:pStyle w:val="33"/>
              <w:spacing w:line="360" w:lineRule="auto"/>
              <w:jc w:val="center"/>
              <w:rPr>
                <w:rFonts w:cs="仿宋_GB2312" w:asciiTheme="minorEastAsia" w:hAnsiTheme="minorEastAsia" w:eastAsiaTheme="minorEastAsia"/>
                <w:color w:val="auto"/>
                <w:sz w:val="24"/>
                <w:highlight w:val="none"/>
              </w:rPr>
            </w:pPr>
          </w:p>
        </w:tc>
        <w:tc>
          <w:tcPr>
            <w:tcW w:w="1800" w:type="dxa"/>
          </w:tcPr>
          <w:p>
            <w:pPr>
              <w:pStyle w:val="33"/>
              <w:spacing w:line="360" w:lineRule="auto"/>
              <w:jc w:val="center"/>
              <w:rPr>
                <w:rFonts w:cs="仿宋_GB2312" w:asciiTheme="minorEastAsia" w:hAnsiTheme="minorEastAsia" w:eastAsiaTheme="minorEastAsia"/>
                <w:color w:val="auto"/>
                <w:sz w:val="24"/>
                <w:highlight w:val="none"/>
              </w:rPr>
            </w:pPr>
          </w:p>
        </w:tc>
        <w:tc>
          <w:tcPr>
            <w:tcW w:w="2880" w:type="dxa"/>
          </w:tcPr>
          <w:p>
            <w:pPr>
              <w:pStyle w:val="33"/>
              <w:spacing w:line="360" w:lineRule="auto"/>
              <w:jc w:val="center"/>
              <w:rPr>
                <w:rFonts w:cs="仿宋_GB2312" w:asciiTheme="minorEastAsia" w:hAnsiTheme="minorEastAsia" w:eastAsiaTheme="minorEastAsia"/>
                <w:color w:val="auto"/>
                <w:sz w:val="24"/>
                <w:highlight w:val="none"/>
              </w:rPr>
            </w:pPr>
          </w:p>
        </w:tc>
        <w:tc>
          <w:tcPr>
            <w:tcW w:w="1332" w:type="dxa"/>
          </w:tcPr>
          <w:p>
            <w:pPr>
              <w:pStyle w:val="33"/>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3"/>
              <w:spacing w:line="360" w:lineRule="auto"/>
              <w:jc w:val="center"/>
              <w:rPr>
                <w:rFonts w:cs="仿宋_GB2312" w:asciiTheme="minorEastAsia" w:hAnsiTheme="minorEastAsia" w:eastAsiaTheme="minorEastAsia"/>
                <w:color w:val="auto"/>
                <w:sz w:val="24"/>
                <w:highlight w:val="none"/>
              </w:rPr>
            </w:pPr>
          </w:p>
        </w:tc>
        <w:tc>
          <w:tcPr>
            <w:tcW w:w="1900" w:type="dxa"/>
          </w:tcPr>
          <w:p>
            <w:pPr>
              <w:pStyle w:val="33"/>
              <w:spacing w:line="360" w:lineRule="auto"/>
              <w:jc w:val="center"/>
              <w:rPr>
                <w:rFonts w:cs="仿宋_GB2312" w:asciiTheme="minorEastAsia" w:hAnsiTheme="minorEastAsia" w:eastAsiaTheme="minorEastAsia"/>
                <w:color w:val="auto"/>
                <w:sz w:val="24"/>
                <w:highlight w:val="none"/>
              </w:rPr>
            </w:pPr>
          </w:p>
        </w:tc>
        <w:tc>
          <w:tcPr>
            <w:tcW w:w="1800" w:type="dxa"/>
          </w:tcPr>
          <w:p>
            <w:pPr>
              <w:pStyle w:val="33"/>
              <w:spacing w:line="360" w:lineRule="auto"/>
              <w:jc w:val="center"/>
              <w:rPr>
                <w:rFonts w:cs="仿宋_GB2312" w:asciiTheme="minorEastAsia" w:hAnsiTheme="minorEastAsia" w:eastAsiaTheme="minorEastAsia"/>
                <w:color w:val="auto"/>
                <w:sz w:val="24"/>
                <w:highlight w:val="none"/>
              </w:rPr>
            </w:pPr>
          </w:p>
        </w:tc>
        <w:tc>
          <w:tcPr>
            <w:tcW w:w="2880" w:type="dxa"/>
          </w:tcPr>
          <w:p>
            <w:pPr>
              <w:pStyle w:val="33"/>
              <w:spacing w:line="360" w:lineRule="auto"/>
              <w:jc w:val="center"/>
              <w:rPr>
                <w:rFonts w:cs="仿宋_GB2312" w:asciiTheme="minorEastAsia" w:hAnsiTheme="minorEastAsia" w:eastAsiaTheme="minorEastAsia"/>
                <w:color w:val="auto"/>
                <w:sz w:val="24"/>
                <w:highlight w:val="none"/>
              </w:rPr>
            </w:pPr>
          </w:p>
        </w:tc>
        <w:tc>
          <w:tcPr>
            <w:tcW w:w="1332" w:type="dxa"/>
          </w:tcPr>
          <w:p>
            <w:pPr>
              <w:pStyle w:val="33"/>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3"/>
              <w:spacing w:line="360" w:lineRule="auto"/>
              <w:rPr>
                <w:rFonts w:cs="仿宋_GB2312" w:asciiTheme="minorEastAsia" w:hAnsiTheme="minorEastAsia" w:eastAsiaTheme="minorEastAsia"/>
                <w:color w:val="auto"/>
                <w:sz w:val="24"/>
                <w:highlight w:val="none"/>
              </w:rPr>
            </w:pPr>
          </w:p>
        </w:tc>
        <w:tc>
          <w:tcPr>
            <w:tcW w:w="1900" w:type="dxa"/>
          </w:tcPr>
          <w:p>
            <w:pPr>
              <w:pStyle w:val="33"/>
              <w:spacing w:line="360" w:lineRule="auto"/>
              <w:jc w:val="center"/>
              <w:rPr>
                <w:rFonts w:cs="仿宋_GB2312" w:asciiTheme="minorEastAsia" w:hAnsiTheme="minorEastAsia" w:eastAsiaTheme="minorEastAsia"/>
                <w:color w:val="auto"/>
                <w:sz w:val="24"/>
                <w:highlight w:val="none"/>
              </w:rPr>
            </w:pPr>
          </w:p>
        </w:tc>
        <w:tc>
          <w:tcPr>
            <w:tcW w:w="1800" w:type="dxa"/>
          </w:tcPr>
          <w:p>
            <w:pPr>
              <w:pStyle w:val="33"/>
              <w:spacing w:line="360" w:lineRule="auto"/>
              <w:jc w:val="center"/>
              <w:rPr>
                <w:rFonts w:cs="仿宋_GB2312" w:asciiTheme="minorEastAsia" w:hAnsiTheme="minorEastAsia" w:eastAsiaTheme="minorEastAsia"/>
                <w:color w:val="auto"/>
                <w:sz w:val="24"/>
                <w:highlight w:val="none"/>
              </w:rPr>
            </w:pPr>
          </w:p>
        </w:tc>
        <w:tc>
          <w:tcPr>
            <w:tcW w:w="2880" w:type="dxa"/>
          </w:tcPr>
          <w:p>
            <w:pPr>
              <w:pStyle w:val="33"/>
              <w:spacing w:line="360" w:lineRule="auto"/>
              <w:jc w:val="center"/>
              <w:rPr>
                <w:rFonts w:cs="仿宋_GB2312" w:asciiTheme="minorEastAsia" w:hAnsiTheme="minorEastAsia" w:eastAsiaTheme="minorEastAsia"/>
                <w:color w:val="auto"/>
                <w:sz w:val="24"/>
                <w:highlight w:val="none"/>
              </w:rPr>
            </w:pPr>
          </w:p>
        </w:tc>
        <w:tc>
          <w:tcPr>
            <w:tcW w:w="1332" w:type="dxa"/>
          </w:tcPr>
          <w:p>
            <w:pPr>
              <w:pStyle w:val="33"/>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88" w:type="dxa"/>
          </w:tcPr>
          <w:p>
            <w:pPr>
              <w:pStyle w:val="33"/>
              <w:spacing w:line="360" w:lineRule="auto"/>
              <w:jc w:val="center"/>
              <w:rPr>
                <w:rFonts w:cs="仿宋_GB2312" w:asciiTheme="minorEastAsia" w:hAnsiTheme="minorEastAsia" w:eastAsiaTheme="minorEastAsia"/>
                <w:color w:val="auto"/>
                <w:sz w:val="24"/>
                <w:highlight w:val="none"/>
              </w:rPr>
            </w:pPr>
          </w:p>
        </w:tc>
        <w:tc>
          <w:tcPr>
            <w:tcW w:w="1900" w:type="dxa"/>
          </w:tcPr>
          <w:p>
            <w:pPr>
              <w:pStyle w:val="33"/>
              <w:spacing w:line="360" w:lineRule="auto"/>
              <w:jc w:val="center"/>
              <w:rPr>
                <w:rFonts w:cs="仿宋_GB2312" w:asciiTheme="minorEastAsia" w:hAnsiTheme="minorEastAsia" w:eastAsiaTheme="minorEastAsia"/>
                <w:color w:val="auto"/>
                <w:sz w:val="24"/>
                <w:highlight w:val="none"/>
              </w:rPr>
            </w:pPr>
          </w:p>
        </w:tc>
        <w:tc>
          <w:tcPr>
            <w:tcW w:w="1800" w:type="dxa"/>
          </w:tcPr>
          <w:p>
            <w:pPr>
              <w:pStyle w:val="33"/>
              <w:spacing w:line="360" w:lineRule="auto"/>
              <w:jc w:val="center"/>
              <w:rPr>
                <w:rFonts w:cs="仿宋_GB2312" w:asciiTheme="minorEastAsia" w:hAnsiTheme="minorEastAsia" w:eastAsiaTheme="minorEastAsia"/>
                <w:color w:val="auto"/>
                <w:sz w:val="24"/>
                <w:highlight w:val="none"/>
              </w:rPr>
            </w:pPr>
          </w:p>
        </w:tc>
        <w:tc>
          <w:tcPr>
            <w:tcW w:w="2880" w:type="dxa"/>
          </w:tcPr>
          <w:p>
            <w:pPr>
              <w:pStyle w:val="33"/>
              <w:spacing w:line="360" w:lineRule="auto"/>
              <w:jc w:val="center"/>
              <w:rPr>
                <w:rFonts w:cs="仿宋_GB2312" w:asciiTheme="minorEastAsia" w:hAnsiTheme="minorEastAsia" w:eastAsiaTheme="minorEastAsia"/>
                <w:color w:val="auto"/>
                <w:sz w:val="24"/>
                <w:highlight w:val="none"/>
              </w:rPr>
            </w:pPr>
          </w:p>
        </w:tc>
        <w:tc>
          <w:tcPr>
            <w:tcW w:w="1332" w:type="dxa"/>
          </w:tcPr>
          <w:p>
            <w:pPr>
              <w:pStyle w:val="33"/>
              <w:spacing w:line="360" w:lineRule="auto"/>
              <w:jc w:val="center"/>
              <w:rPr>
                <w:rFonts w:cs="仿宋_GB2312" w:asciiTheme="minorEastAsia" w:hAnsiTheme="minorEastAsia" w:eastAsiaTheme="minorEastAsia"/>
                <w:color w:val="auto"/>
                <w:sz w:val="24"/>
                <w:highlight w:val="none"/>
              </w:rPr>
            </w:pPr>
          </w:p>
        </w:tc>
      </w:tr>
    </w:tbl>
    <w:p>
      <w:pPr>
        <w:spacing w:line="360" w:lineRule="auto"/>
        <w:ind w:firstLine="470" w:firstLineChars="196"/>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注：随机特殊工具和备品备件是指供应商在供货时免费赠送给采购人的工具及零配件，以备用。</w:t>
      </w:r>
    </w:p>
    <w:p>
      <w:pPr>
        <w:spacing w:line="360" w:lineRule="auto"/>
        <w:ind w:firstLine="480" w:firstLineChars="200"/>
        <w:rPr>
          <w:rFonts w:cs="仿宋_GB2312" w:asciiTheme="minorEastAsia" w:hAnsiTheme="minorEastAsia" w:eastAsiaTheme="minorEastAsia"/>
          <w:color w:val="auto"/>
          <w:sz w:val="24"/>
          <w:highlight w:val="none"/>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pPr>
        <w:spacing w:line="360" w:lineRule="auto"/>
        <w:jc w:val="center"/>
        <w:rPr>
          <w:rFonts w:cs="仿宋_GB2312" w:asciiTheme="minorEastAsia" w:hAnsiTheme="minorEastAsia" w:eastAsiaTheme="minorEastAsia"/>
          <w:b/>
          <w:bCs/>
          <w:color w:val="auto"/>
          <w:sz w:val="32"/>
          <w:szCs w:val="32"/>
          <w:highlight w:val="none"/>
        </w:rPr>
      </w:pPr>
    </w:p>
    <w:p>
      <w:pPr>
        <w:spacing w:line="360" w:lineRule="auto"/>
        <w:jc w:val="center"/>
        <w:rPr>
          <w:rFonts w:cs="仿宋_GB2312" w:asciiTheme="minorEastAsia" w:hAnsiTheme="minorEastAsia" w:eastAsiaTheme="minorEastAsia"/>
          <w:color w:val="auto"/>
          <w:kern w:val="0"/>
          <w:sz w:val="24"/>
          <w:highlight w:val="none"/>
        </w:rPr>
      </w:pPr>
    </w:p>
    <w:p>
      <w:pPr>
        <w:spacing w:line="360" w:lineRule="auto"/>
        <w:jc w:val="center"/>
        <w:rPr>
          <w:rFonts w:cs="仿宋_GB2312" w:asciiTheme="minorEastAsia" w:hAnsiTheme="minorEastAsia" w:eastAsiaTheme="minorEastAsia"/>
          <w:color w:val="auto"/>
          <w:kern w:val="0"/>
          <w:sz w:val="24"/>
          <w:highlight w:val="none"/>
        </w:rPr>
      </w:pPr>
    </w:p>
    <w:p>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十六、认为需求的</w:t>
      </w:r>
      <w:r>
        <w:rPr>
          <w:rFonts w:hint="eastAsia" w:cs="仿宋_GB2312" w:asciiTheme="minorEastAsia" w:hAnsiTheme="minorEastAsia" w:eastAsiaTheme="minorEastAsia"/>
          <w:b/>
          <w:color w:val="auto"/>
          <w:kern w:val="0"/>
          <w:sz w:val="32"/>
          <w:szCs w:val="32"/>
          <w:highlight w:val="none"/>
          <w:lang w:val="zh-CN"/>
        </w:rPr>
        <w:t>其他技术文件或说明</w:t>
      </w:r>
    </w:p>
    <w:p>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pPr>
        <w:spacing w:line="360" w:lineRule="auto"/>
        <w:rPr>
          <w:rFonts w:cs="仿宋_GB2312" w:asciiTheme="minorEastAsia" w:hAnsiTheme="minorEastAsia" w:eastAsiaTheme="minorEastAsia"/>
          <w:color w:val="auto"/>
          <w:sz w:val="24"/>
          <w:highlight w:val="none"/>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pPr>
        <w:spacing w:line="360" w:lineRule="auto"/>
        <w:jc w:val="center"/>
        <w:rPr>
          <w:rFonts w:cs="仿宋_GB2312" w:asciiTheme="minorEastAsia" w:hAnsiTheme="minorEastAsia" w:eastAsiaTheme="minorEastAsia"/>
          <w:b/>
          <w:bCs/>
          <w:color w:val="auto"/>
          <w:sz w:val="32"/>
          <w:szCs w:val="32"/>
          <w:highlight w:val="none"/>
        </w:rPr>
      </w:pPr>
    </w:p>
    <w:p>
      <w:pPr>
        <w:tabs>
          <w:tab w:val="left" w:pos="0"/>
        </w:tabs>
        <w:autoSpaceDE w:val="0"/>
        <w:autoSpaceDN w:val="0"/>
        <w:spacing w:line="360" w:lineRule="auto"/>
        <w:ind w:firstLine="2409" w:firstLineChars="800"/>
        <w:rPr>
          <w:rFonts w:cs="仿宋_GB2312" w:asciiTheme="minorEastAsia" w:hAnsiTheme="minorEastAsia" w:eastAsiaTheme="minorEastAsia"/>
          <w:b/>
          <w:bCs/>
          <w:color w:val="auto"/>
          <w:sz w:val="30"/>
          <w:szCs w:val="30"/>
          <w:highlight w:val="none"/>
        </w:rPr>
      </w:pPr>
    </w:p>
    <w:p>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p>
    <w:p>
      <w:pPr>
        <w:widowControl/>
        <w:adjustRightInd/>
        <w:jc w:val="left"/>
        <w:rPr>
          <w:rFonts w:cs="仿宋_GB2312" w:asciiTheme="minorEastAsia" w:hAnsiTheme="minorEastAsia" w:eastAsiaTheme="minorEastAsia"/>
          <w:b/>
          <w:bCs/>
          <w:color w:val="auto"/>
          <w:sz w:val="30"/>
          <w:szCs w:val="30"/>
          <w:highlight w:val="none"/>
        </w:rPr>
      </w:pPr>
      <w:r>
        <w:rPr>
          <w:rFonts w:cs="仿宋_GB2312" w:asciiTheme="minorEastAsia" w:hAnsiTheme="minorEastAsia" w:eastAsiaTheme="minorEastAsia"/>
          <w:b/>
          <w:bCs/>
          <w:color w:val="auto"/>
          <w:sz w:val="30"/>
          <w:szCs w:val="30"/>
          <w:highlight w:val="none"/>
        </w:rPr>
        <w:br w:type="page"/>
      </w:r>
    </w:p>
    <w:p>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t>十七、</w:t>
      </w:r>
      <w:r>
        <w:rPr>
          <w:rFonts w:hint="eastAsia" w:cs="宋体" w:asciiTheme="minorEastAsia" w:hAnsiTheme="minorEastAsia" w:eastAsiaTheme="minorEastAsia"/>
          <w:b/>
          <w:color w:val="auto"/>
          <w:kern w:val="0"/>
          <w:sz w:val="32"/>
          <w:szCs w:val="32"/>
          <w:highlight w:val="none"/>
          <w:lang w:val="zh-CN"/>
        </w:rPr>
        <w:t>政府采购供应商廉洁自律承诺书</w:t>
      </w:r>
    </w:p>
    <w:p>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lang w:eastAsia="zh-CN"/>
        </w:rPr>
        <w:t>建德市文化和广电旅游体育局</w:t>
      </w:r>
      <w:r>
        <w:rPr>
          <w:rFonts w:hint="eastAsia" w:cs="仿宋_GB2312" w:asciiTheme="minorEastAsia" w:hAnsiTheme="minorEastAsia" w:eastAsiaTheme="minorEastAsia"/>
          <w:color w:val="auto"/>
          <w:kern w:val="0"/>
          <w:sz w:val="24"/>
          <w:highlight w:val="none"/>
          <w:lang w:val="zh-CN"/>
        </w:rPr>
        <w:t xml:space="preserve">：    </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我单位响应你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项目采购要求参加响应。在这次响应过程中和成交后，我们将严格遵守国家法律法规要求，并郑重承诺：</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好处；</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pPr>
        <w:autoSpaceDE w:val="0"/>
        <w:autoSpaceDN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如违反上述承诺，你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pPr>
        <w:autoSpaceDE w:val="0"/>
        <w:autoSpaceDN w:val="0"/>
        <w:spacing w:line="360" w:lineRule="auto"/>
        <w:ind w:left="2" w:leftChars="1" w:right="1120" w:firstLine="4560" w:firstLineChars="19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供应商</w:t>
      </w:r>
      <w:r>
        <w:rPr>
          <w:rFonts w:hint="eastAsia" w:cs="仿宋_GB2312" w:asciiTheme="minorEastAsia" w:hAnsiTheme="minorEastAsia" w:eastAsiaTheme="minorEastAsia"/>
          <w:color w:val="auto"/>
          <w:kern w:val="0"/>
          <w:sz w:val="24"/>
          <w:highlight w:val="none"/>
          <w:lang w:val="zh-CN"/>
        </w:rPr>
        <w:t>名称（</w:t>
      </w:r>
      <w:r>
        <w:rPr>
          <w:rFonts w:hint="eastAsia" w:cs="仿宋_GB2312" w:asciiTheme="minorEastAsia" w:hAnsiTheme="minorEastAsia" w:eastAsiaTheme="minorEastAsia"/>
          <w:color w:val="auto"/>
          <w:sz w:val="24"/>
          <w:highlight w:val="none"/>
        </w:rPr>
        <w:t>电子签名</w:t>
      </w:r>
      <w:r>
        <w:rPr>
          <w:rFonts w:hint="eastAsia" w:cs="仿宋_GB2312" w:asciiTheme="minorEastAsia" w:hAnsiTheme="minorEastAsia" w:eastAsiaTheme="minorEastAsia"/>
          <w:color w:val="auto"/>
          <w:kern w:val="0"/>
          <w:sz w:val="24"/>
          <w:highlight w:val="none"/>
          <w:lang w:val="zh-CN"/>
        </w:rPr>
        <w:t xml:space="preserve">）：                </w:t>
      </w:r>
    </w:p>
    <w:p>
      <w:pPr>
        <w:spacing w:line="360" w:lineRule="auto"/>
        <w:ind w:left="4620" w:leftChars="2200"/>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 xml:space="preserve">   年   月   日</w:t>
      </w:r>
    </w:p>
    <w:p>
      <w:pPr>
        <w:spacing w:line="360" w:lineRule="auto"/>
        <w:jc w:val="center"/>
        <w:rPr>
          <w:rFonts w:cs="仿宋_GB2312" w:asciiTheme="minorEastAsia" w:hAnsiTheme="minorEastAsia" w:eastAsiaTheme="minorEastAsia"/>
          <w:b/>
          <w:color w:val="auto"/>
          <w:sz w:val="36"/>
          <w:szCs w:val="36"/>
          <w:highlight w:val="none"/>
        </w:rPr>
      </w:pPr>
    </w:p>
    <w:p>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pPr>
        <w:pStyle w:val="116"/>
        <w:keepNext w:val="0"/>
        <w:pageBreakBefore w:val="0"/>
        <w:tabs>
          <w:tab w:val="clear" w:pos="720"/>
        </w:tabs>
        <w:ind w:firstLine="640"/>
        <w:outlineLvl w:val="9"/>
        <w:rPr>
          <w:rFonts w:cs="仿宋_GB2312" w:asciiTheme="minorEastAsia" w:hAnsiTheme="minorEastAsia" w:eastAsiaTheme="minorEastAsia"/>
          <w:color w:val="auto"/>
          <w:kern w:val="2"/>
          <w:sz w:val="32"/>
          <w:szCs w:val="32"/>
          <w:highlight w:val="none"/>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cols w:space="720" w:num="1"/>
          <w:titlePg/>
          <w:docGrid w:linePitch="312" w:charSpace="0"/>
        </w:sectPr>
      </w:pPr>
    </w:p>
    <w:p>
      <w:pPr>
        <w:pStyle w:val="394"/>
        <w:ind w:firstLine="0" w:firstLineChars="0"/>
        <w:jc w:val="center"/>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第八部分 最后报价格式</w:t>
      </w:r>
    </w:p>
    <w:p>
      <w:pPr>
        <w:pStyle w:val="116"/>
        <w:keepNext w:val="0"/>
        <w:pageBreakBefore w:val="0"/>
        <w:tabs>
          <w:tab w:val="clear" w:pos="720"/>
        </w:tabs>
        <w:ind w:firstLine="640"/>
        <w:outlineLvl w:val="9"/>
        <w:rPr>
          <w:rFonts w:cs="仿宋_GB2312" w:asciiTheme="minorEastAsia" w:hAnsiTheme="minorEastAsia" w:eastAsiaTheme="minorEastAsia"/>
          <w:color w:val="auto"/>
          <w:kern w:val="2"/>
          <w:sz w:val="32"/>
          <w:szCs w:val="32"/>
          <w:highlight w:val="none"/>
        </w:rPr>
      </w:pPr>
      <w:r>
        <w:rPr>
          <w:rFonts w:hint="eastAsia" w:cs="仿宋_GB2312" w:asciiTheme="minorEastAsia" w:hAnsiTheme="minorEastAsia" w:eastAsiaTheme="minorEastAsia"/>
          <w:color w:val="auto"/>
          <w:kern w:val="2"/>
          <w:sz w:val="32"/>
          <w:szCs w:val="32"/>
          <w:highlight w:val="none"/>
        </w:rPr>
        <w:t>（一）最后报价一览表</w:t>
      </w:r>
    </w:p>
    <w:p>
      <w:pPr>
        <w:autoSpaceDE w:val="0"/>
        <w:autoSpaceDN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lang w:eastAsia="zh-CN"/>
        </w:rPr>
        <w:t>建德市文化和广电旅游体育局</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eastAsia="zh-CN"/>
        </w:rPr>
        <w:t>欧邦工程管理集团有限公司</w:t>
      </w:r>
      <w:r>
        <w:rPr>
          <w:rFonts w:hint="eastAsia" w:cs="仿宋_GB2312" w:asciiTheme="minorEastAsia" w:hAnsiTheme="minorEastAsia" w:eastAsiaTheme="minorEastAsia"/>
          <w:color w:val="auto"/>
          <w:kern w:val="0"/>
          <w:sz w:val="24"/>
          <w:highlight w:val="none"/>
          <w:lang w:val="zh-CN"/>
        </w:rPr>
        <w:t>：</w:t>
      </w:r>
    </w:p>
    <w:p>
      <w:pPr>
        <w:spacing w:line="360" w:lineRule="auto"/>
        <w:ind w:firstLine="72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按你方磋商文件要求，</w:t>
      </w:r>
      <w:r>
        <w:rPr>
          <w:rFonts w:hint="eastAsia" w:cs="仿宋_GB2312" w:asciiTheme="minorEastAsia" w:hAnsiTheme="minorEastAsia" w:eastAsiaTheme="minorEastAsia"/>
          <w:color w:val="auto"/>
          <w:sz w:val="24"/>
          <w:highlight w:val="none"/>
        </w:rPr>
        <w:t>我们即</w:t>
      </w:r>
      <w:r>
        <w:rPr>
          <w:rFonts w:hint="eastAsia" w:cs="仿宋_GB2312" w:asciiTheme="minorEastAsia" w:hAnsiTheme="minorEastAsia" w:eastAsiaTheme="minorEastAsia"/>
          <w:color w:val="auto"/>
          <w:kern w:val="0"/>
          <w:sz w:val="24"/>
          <w:highlight w:val="none"/>
          <w:lang w:val="zh-CN"/>
        </w:rPr>
        <w:t>本响应文件签字方，谨此向你方发出要约如下：如你方接受本响应，我方承诺按照如下最后报价一览表的价格完成</w:t>
      </w:r>
      <w:r>
        <w:rPr>
          <w:rFonts w:hint="eastAsia" w:cs="仿宋_GB2312" w:asciiTheme="minorEastAsia" w:hAnsiTheme="minorEastAsia" w:eastAsiaTheme="minorEastAsia"/>
          <w:color w:val="auto"/>
          <w:sz w:val="24"/>
          <w:highlight w:val="none"/>
          <w:lang w:eastAsia="zh-CN"/>
        </w:rPr>
        <w:t>2025中国•建德17℃新安江“夏日冬泳”挑战赛运营采购项目(第二次）</w:t>
      </w:r>
      <w:r>
        <w:rPr>
          <w:rFonts w:hint="eastAsia" w:cs="仿宋_GB2312" w:asciiTheme="minorEastAsia" w:hAnsiTheme="minorEastAsia" w:eastAsiaTheme="minorEastAsia"/>
          <w:color w:val="auto"/>
          <w:sz w:val="24"/>
          <w:highlight w:val="none"/>
        </w:rPr>
        <w:t>【项目编号：</w:t>
      </w:r>
      <w:r>
        <w:rPr>
          <w:rFonts w:hint="eastAsia" w:cs="仿宋_GB2312" w:asciiTheme="minorEastAsia" w:hAnsiTheme="minorEastAsia" w:eastAsiaTheme="minorEastAsia"/>
          <w:color w:val="auto"/>
          <w:sz w:val="24"/>
          <w:highlight w:val="none"/>
          <w:lang w:eastAsia="zh-CN"/>
        </w:rPr>
        <w:t>JD2025BF-054-01</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kern w:val="0"/>
          <w:sz w:val="24"/>
          <w:highlight w:val="none"/>
          <w:lang w:val="zh-CN"/>
        </w:rPr>
        <w:t>的实施。</w:t>
      </w:r>
    </w:p>
    <w:p>
      <w:pPr>
        <w:snapToGrid w:val="0"/>
        <w:spacing w:line="360" w:lineRule="auto"/>
        <w:ind w:left="480"/>
        <w:jc w:val="center"/>
        <w:rPr>
          <w:rFonts w:cs="仿宋_GB2312" w:asciiTheme="minorEastAsia" w:hAnsiTheme="minorEastAsia" w:eastAsiaTheme="minorEastAsia"/>
          <w:b/>
          <w:color w:val="auto"/>
          <w:kern w:val="0"/>
          <w:sz w:val="24"/>
          <w:highlight w:val="none"/>
          <w:lang w:val="zh-CN"/>
        </w:rPr>
      </w:pPr>
      <w:r>
        <w:rPr>
          <w:rFonts w:hint="eastAsia" w:cs="仿宋_GB2312" w:asciiTheme="minorEastAsia" w:hAnsiTheme="minorEastAsia" w:eastAsiaTheme="minorEastAsia"/>
          <w:b/>
          <w:color w:val="auto"/>
          <w:kern w:val="0"/>
          <w:sz w:val="24"/>
          <w:highlight w:val="none"/>
          <w:lang w:val="zh-CN"/>
        </w:rPr>
        <w:t>最后报价一览表(单位均为人民币元)</w:t>
      </w:r>
    </w:p>
    <w:tbl>
      <w:tblPr>
        <w:tblStyle w:val="60"/>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992" w:type="dxa"/>
            <w:vAlign w:val="center"/>
          </w:tcPr>
          <w:p>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名称</w:t>
            </w:r>
          </w:p>
        </w:tc>
        <w:tc>
          <w:tcPr>
            <w:tcW w:w="2268" w:type="dxa"/>
          </w:tcPr>
          <w:p>
            <w:pPr>
              <w:spacing w:line="360" w:lineRule="auto"/>
              <w:jc w:val="center"/>
              <w:rPr>
                <w:rFonts w:cs="宋体" w:asciiTheme="minorEastAsia" w:hAnsiTheme="minorEastAsia" w:eastAsiaTheme="minorEastAsia"/>
                <w:b/>
                <w:color w:val="auto"/>
                <w:sz w:val="24"/>
                <w:highlight w:val="none"/>
              </w:rPr>
            </w:pPr>
          </w:p>
          <w:p>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服务范围</w:t>
            </w:r>
          </w:p>
        </w:tc>
        <w:tc>
          <w:tcPr>
            <w:tcW w:w="2410" w:type="dxa"/>
            <w:vAlign w:val="center"/>
          </w:tcPr>
          <w:p>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服务要求</w:t>
            </w:r>
          </w:p>
        </w:tc>
        <w:tc>
          <w:tcPr>
            <w:tcW w:w="2268" w:type="dxa"/>
            <w:vAlign w:val="center"/>
          </w:tcPr>
          <w:p>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服务时间</w:t>
            </w:r>
          </w:p>
        </w:tc>
        <w:tc>
          <w:tcPr>
            <w:tcW w:w="2126" w:type="dxa"/>
            <w:vAlign w:val="center"/>
          </w:tcPr>
          <w:p>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服务标准</w:t>
            </w:r>
          </w:p>
        </w:tc>
        <w:tc>
          <w:tcPr>
            <w:tcW w:w="2127" w:type="dxa"/>
          </w:tcPr>
          <w:p>
            <w:pPr>
              <w:spacing w:line="360" w:lineRule="auto"/>
              <w:jc w:val="center"/>
              <w:rPr>
                <w:rFonts w:cs="宋体" w:asciiTheme="minorEastAsia" w:hAnsiTheme="minorEastAsia" w:eastAsiaTheme="minorEastAsia"/>
                <w:b/>
                <w:color w:val="auto"/>
                <w:sz w:val="24"/>
                <w:highlight w:val="none"/>
              </w:rPr>
            </w:pPr>
          </w:p>
          <w:p>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服务人数</w:t>
            </w:r>
          </w:p>
        </w:tc>
        <w:tc>
          <w:tcPr>
            <w:tcW w:w="2126" w:type="dxa"/>
            <w:vAlign w:val="center"/>
          </w:tcPr>
          <w:p>
            <w:pPr>
              <w:spacing w:line="360" w:lineRule="auto"/>
              <w:jc w:val="center"/>
              <w:rPr>
                <w:rFonts w:cs="宋体" w:asciiTheme="minorEastAsia" w:hAnsiTheme="minorEastAsia" w:eastAsiaTheme="minorEastAsia"/>
                <w:b/>
                <w:color w:val="auto"/>
                <w:sz w:val="24"/>
                <w:highlight w:val="none"/>
              </w:rPr>
            </w:pPr>
          </w:p>
          <w:p>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备注（如果有）</w:t>
            </w:r>
          </w:p>
          <w:p>
            <w:pPr>
              <w:spacing w:line="360" w:lineRule="auto"/>
              <w:jc w:val="center"/>
              <w:rPr>
                <w:rFonts w:cs="宋体" w:asciiTheme="minorEastAsia" w:hAnsiTheme="minorEastAsia" w:eastAsiaTheme="minorEastAsia"/>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992" w:type="dxa"/>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X</w:t>
            </w:r>
            <w:r>
              <w:rPr>
                <w:rFonts w:cs="宋体" w:asciiTheme="minorEastAsia" w:hAnsiTheme="minorEastAsia" w:eastAsiaTheme="minorEastAsia"/>
                <w:color w:val="auto"/>
                <w:sz w:val="24"/>
                <w:highlight w:val="none"/>
              </w:rPr>
              <w:t>X</w:t>
            </w:r>
          </w:p>
        </w:tc>
        <w:tc>
          <w:tcPr>
            <w:tcW w:w="2268"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pPr>
              <w:spacing w:line="360" w:lineRule="auto"/>
              <w:jc w:val="center"/>
              <w:rPr>
                <w:rFonts w:cs="宋体" w:asciiTheme="minorEastAsia" w:hAnsiTheme="minorEastAsia" w:eastAsiaTheme="minorEastAsia"/>
                <w:color w:val="auto"/>
                <w:sz w:val="24"/>
                <w:highlight w:val="none"/>
              </w:rPr>
            </w:pPr>
          </w:p>
        </w:tc>
        <w:tc>
          <w:tcPr>
            <w:tcW w:w="2127" w:type="dxa"/>
          </w:tcPr>
          <w:p>
            <w:pPr>
              <w:spacing w:line="360" w:lineRule="auto"/>
              <w:jc w:val="center"/>
              <w:rPr>
                <w:rFonts w:cs="宋体" w:asciiTheme="minorEastAsia" w:hAnsiTheme="minorEastAsia" w:eastAsiaTheme="minorEastAsia"/>
                <w:color w:val="auto"/>
                <w:sz w:val="24"/>
                <w:highlight w:val="none"/>
              </w:rPr>
            </w:pPr>
          </w:p>
        </w:tc>
        <w:tc>
          <w:tcPr>
            <w:tcW w:w="2126" w:type="dxa"/>
            <w:vAlign w:val="center"/>
          </w:tcPr>
          <w:p>
            <w:pPr>
              <w:spacing w:line="360" w:lineRule="auto"/>
              <w:jc w:val="center"/>
              <w:rPr>
                <w:rFonts w:cs="宋体"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992" w:type="dxa"/>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X</w:t>
            </w:r>
            <w:r>
              <w:rPr>
                <w:rFonts w:cs="宋体" w:asciiTheme="minorEastAsia" w:hAnsiTheme="minorEastAsia" w:eastAsiaTheme="minorEastAsia"/>
                <w:color w:val="auto"/>
                <w:sz w:val="24"/>
                <w:highlight w:val="none"/>
              </w:rPr>
              <w:t>X</w:t>
            </w:r>
          </w:p>
        </w:tc>
        <w:tc>
          <w:tcPr>
            <w:tcW w:w="2268"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pPr>
              <w:spacing w:line="360" w:lineRule="auto"/>
              <w:jc w:val="center"/>
              <w:rPr>
                <w:rFonts w:cs="宋体" w:asciiTheme="minorEastAsia" w:hAnsiTheme="minorEastAsia" w:eastAsiaTheme="minorEastAsia"/>
                <w:color w:val="auto"/>
                <w:sz w:val="24"/>
                <w:highlight w:val="none"/>
              </w:rPr>
            </w:pPr>
          </w:p>
        </w:tc>
        <w:tc>
          <w:tcPr>
            <w:tcW w:w="2127" w:type="dxa"/>
          </w:tcPr>
          <w:p>
            <w:pPr>
              <w:spacing w:line="360" w:lineRule="auto"/>
              <w:jc w:val="center"/>
              <w:rPr>
                <w:rFonts w:cs="宋体" w:asciiTheme="minorEastAsia" w:hAnsiTheme="minorEastAsia" w:eastAsiaTheme="minorEastAsia"/>
                <w:color w:val="auto"/>
                <w:sz w:val="24"/>
                <w:highlight w:val="none"/>
              </w:rPr>
            </w:pPr>
          </w:p>
        </w:tc>
        <w:tc>
          <w:tcPr>
            <w:tcW w:w="2126" w:type="dxa"/>
            <w:vAlign w:val="center"/>
          </w:tcPr>
          <w:p>
            <w:pPr>
              <w:spacing w:line="360" w:lineRule="auto"/>
              <w:jc w:val="center"/>
              <w:rPr>
                <w:rFonts w:cs="宋体"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tc>
        <w:tc>
          <w:tcPr>
            <w:tcW w:w="992"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pPr>
              <w:spacing w:line="360" w:lineRule="auto"/>
              <w:jc w:val="center"/>
              <w:rPr>
                <w:rFonts w:cs="宋体" w:asciiTheme="minorEastAsia" w:hAnsiTheme="minorEastAsia" w:eastAsiaTheme="minorEastAsia"/>
                <w:color w:val="auto"/>
                <w:sz w:val="24"/>
                <w:highlight w:val="none"/>
              </w:rPr>
            </w:pPr>
          </w:p>
        </w:tc>
        <w:tc>
          <w:tcPr>
            <w:tcW w:w="2127" w:type="dxa"/>
          </w:tcPr>
          <w:p>
            <w:pPr>
              <w:spacing w:line="360" w:lineRule="auto"/>
              <w:jc w:val="center"/>
              <w:rPr>
                <w:rFonts w:cs="宋体" w:asciiTheme="minorEastAsia" w:hAnsiTheme="minorEastAsia" w:eastAsiaTheme="minorEastAsia"/>
                <w:color w:val="auto"/>
                <w:sz w:val="24"/>
                <w:highlight w:val="none"/>
              </w:rPr>
            </w:pPr>
          </w:p>
        </w:tc>
        <w:tc>
          <w:tcPr>
            <w:tcW w:w="2126" w:type="dxa"/>
            <w:vAlign w:val="center"/>
          </w:tcPr>
          <w:p>
            <w:pPr>
              <w:spacing w:line="360" w:lineRule="auto"/>
              <w:jc w:val="center"/>
              <w:rPr>
                <w:rFonts w:cs="宋体"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cs="宋体" w:asciiTheme="minorEastAsia" w:hAnsiTheme="minorEastAsia" w:eastAsiaTheme="minorEastAsia"/>
                <w:color w:val="auto"/>
                <w:sz w:val="24"/>
                <w:highlight w:val="none"/>
              </w:rPr>
            </w:pPr>
          </w:p>
        </w:tc>
        <w:tc>
          <w:tcPr>
            <w:tcW w:w="992"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pPr>
              <w:spacing w:line="360" w:lineRule="auto"/>
              <w:jc w:val="center"/>
              <w:rPr>
                <w:rFonts w:cs="宋体" w:asciiTheme="minorEastAsia" w:hAnsiTheme="minorEastAsia" w:eastAsiaTheme="minorEastAsia"/>
                <w:color w:val="auto"/>
                <w:sz w:val="24"/>
                <w:highlight w:val="none"/>
              </w:rPr>
            </w:pPr>
          </w:p>
        </w:tc>
        <w:tc>
          <w:tcPr>
            <w:tcW w:w="2127" w:type="dxa"/>
          </w:tcPr>
          <w:p>
            <w:pPr>
              <w:spacing w:line="360" w:lineRule="auto"/>
              <w:jc w:val="center"/>
              <w:rPr>
                <w:rFonts w:cs="宋体" w:asciiTheme="minorEastAsia" w:hAnsiTheme="minorEastAsia" w:eastAsiaTheme="minorEastAsia"/>
                <w:color w:val="auto"/>
                <w:sz w:val="24"/>
                <w:highlight w:val="none"/>
              </w:rPr>
            </w:pPr>
          </w:p>
        </w:tc>
        <w:tc>
          <w:tcPr>
            <w:tcW w:w="2126" w:type="dxa"/>
            <w:vAlign w:val="center"/>
          </w:tcPr>
          <w:p>
            <w:pPr>
              <w:spacing w:line="360" w:lineRule="auto"/>
              <w:jc w:val="center"/>
              <w:rPr>
                <w:rFonts w:cs="宋体"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cs="宋体" w:asciiTheme="minorEastAsia" w:hAnsiTheme="minorEastAsia" w:eastAsiaTheme="minorEastAsia"/>
                <w:color w:val="auto"/>
                <w:sz w:val="24"/>
                <w:highlight w:val="none"/>
              </w:rPr>
            </w:pPr>
          </w:p>
        </w:tc>
        <w:tc>
          <w:tcPr>
            <w:tcW w:w="992"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pPr>
              <w:spacing w:line="360" w:lineRule="auto"/>
              <w:jc w:val="center"/>
              <w:rPr>
                <w:rFonts w:cs="宋体" w:asciiTheme="minorEastAsia" w:hAnsiTheme="minorEastAsia" w:eastAsiaTheme="minorEastAsia"/>
                <w:color w:val="auto"/>
                <w:sz w:val="24"/>
                <w:highlight w:val="none"/>
              </w:rPr>
            </w:pPr>
          </w:p>
        </w:tc>
        <w:tc>
          <w:tcPr>
            <w:tcW w:w="2127" w:type="dxa"/>
          </w:tcPr>
          <w:p>
            <w:pPr>
              <w:spacing w:line="360" w:lineRule="auto"/>
              <w:jc w:val="center"/>
              <w:rPr>
                <w:rFonts w:cs="宋体" w:asciiTheme="minorEastAsia" w:hAnsiTheme="minorEastAsia" w:eastAsiaTheme="minorEastAsia"/>
                <w:color w:val="auto"/>
                <w:sz w:val="24"/>
                <w:highlight w:val="none"/>
              </w:rPr>
            </w:pPr>
          </w:p>
        </w:tc>
        <w:tc>
          <w:tcPr>
            <w:tcW w:w="2126" w:type="dxa"/>
            <w:vAlign w:val="center"/>
          </w:tcPr>
          <w:p>
            <w:pPr>
              <w:spacing w:line="360" w:lineRule="auto"/>
              <w:jc w:val="center"/>
              <w:rPr>
                <w:rFonts w:cs="宋体"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最后报价（小写）</w:t>
            </w:r>
          </w:p>
        </w:tc>
        <w:tc>
          <w:tcPr>
            <w:tcW w:w="8647" w:type="dxa"/>
            <w:gridSpan w:val="4"/>
          </w:tcPr>
          <w:p>
            <w:pPr>
              <w:spacing w:line="360" w:lineRule="auto"/>
              <w:jc w:val="center"/>
              <w:rPr>
                <w:rFonts w:cs="宋体"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最后报价（大写）</w:t>
            </w:r>
          </w:p>
        </w:tc>
        <w:tc>
          <w:tcPr>
            <w:tcW w:w="8647" w:type="dxa"/>
            <w:gridSpan w:val="4"/>
          </w:tcPr>
          <w:p>
            <w:pPr>
              <w:spacing w:line="360" w:lineRule="auto"/>
              <w:jc w:val="center"/>
              <w:rPr>
                <w:rFonts w:cs="宋体" w:asciiTheme="minorEastAsia" w:hAnsiTheme="minorEastAsia" w:eastAsiaTheme="minorEastAsia"/>
                <w:color w:val="auto"/>
                <w:sz w:val="24"/>
                <w:highlight w:val="none"/>
              </w:rPr>
            </w:pPr>
          </w:p>
        </w:tc>
      </w:tr>
    </w:tbl>
    <w:p>
      <w:pPr>
        <w:spacing w:line="360" w:lineRule="auto"/>
        <w:ind w:left="-2" w:leftChars="-1"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注：</w:t>
      </w:r>
      <w:r>
        <w:rPr>
          <w:rFonts w:hint="eastAsia" w:cs="仿宋_GB2312"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lang w:val="zh-CN"/>
        </w:rPr>
        <w:t>供应商需按本表格式填写</w:t>
      </w:r>
      <w:r>
        <w:rPr>
          <w:rFonts w:hint="eastAsia" w:cs="宋体" w:asciiTheme="minorEastAsia" w:hAnsiTheme="minorEastAsia" w:eastAsiaTheme="minorEastAsia"/>
          <w:b/>
          <w:color w:val="auto"/>
          <w:kern w:val="0"/>
          <w:sz w:val="24"/>
          <w:highlight w:val="none"/>
          <w:lang w:val="zh-CN"/>
        </w:rPr>
        <w:t>，</w:t>
      </w:r>
      <w:r>
        <w:rPr>
          <w:rFonts w:hint="eastAsia" w:cs="宋体" w:asciiTheme="minorEastAsia" w:hAnsiTheme="minorEastAsia" w:eastAsiaTheme="minorEastAsia"/>
          <w:b/>
          <w:color w:val="auto"/>
          <w:kern w:val="0"/>
          <w:sz w:val="24"/>
          <w:highlight w:val="none"/>
        </w:rPr>
        <w:t>否则视为</w:t>
      </w:r>
      <w:r>
        <w:rPr>
          <w:rFonts w:hint="eastAsia" w:cs="宋体" w:asciiTheme="minorEastAsia" w:hAnsiTheme="minorEastAsia" w:eastAsiaTheme="minorEastAsia"/>
          <w:b/>
          <w:color w:val="auto"/>
          <w:sz w:val="24"/>
          <w:highlight w:val="none"/>
        </w:rPr>
        <w:t>响应文件含有采购人不能接受的</w:t>
      </w:r>
      <w:bookmarkStart w:id="181" w:name="_GoBack"/>
      <w:bookmarkEnd w:id="181"/>
      <w:r>
        <w:rPr>
          <w:rFonts w:hint="eastAsia" w:cs="宋体" w:asciiTheme="minorEastAsia" w:hAnsiTheme="minorEastAsia" w:eastAsiaTheme="minorEastAsia"/>
          <w:b/>
          <w:color w:val="auto"/>
          <w:sz w:val="24"/>
          <w:highlight w:val="none"/>
        </w:rPr>
        <w:t>附加条件，响应无效</w:t>
      </w:r>
      <w:r>
        <w:rPr>
          <w:rFonts w:hint="eastAsia" w:cs="仿宋_GB2312" w:asciiTheme="minorEastAsia" w:hAnsiTheme="minorEastAsia" w:eastAsiaTheme="minorEastAsia"/>
          <w:color w:val="auto"/>
          <w:kern w:val="0"/>
          <w:sz w:val="24"/>
          <w:highlight w:val="none"/>
          <w:lang w:val="zh-CN"/>
        </w:rPr>
        <w:t>。</w:t>
      </w:r>
    </w:p>
    <w:p>
      <w:pP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2</w:t>
      </w:r>
      <w:r>
        <w:rPr>
          <w:rFonts w:cs="仿宋_GB2312"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lang w:val="zh-CN"/>
        </w:rPr>
        <w:t>有关本项目实施所涉及的一切费用均计入报价。</w:t>
      </w:r>
      <w:r>
        <w:rPr>
          <w:rFonts w:hint="eastAsia" w:cs="宋体" w:asciiTheme="minorEastAsia" w:hAnsiTheme="minorEastAsia" w:eastAsiaTheme="minorEastAsia"/>
          <w:b/>
          <w:color w:val="auto"/>
          <w:kern w:val="0"/>
          <w:sz w:val="24"/>
          <w:highlight w:val="none"/>
          <w:lang w:val="zh-CN"/>
        </w:rPr>
        <w:t>采购人将以合同形式有偿取得货物或服务，不接受供应商给予的赠品、回扣或者与采购无关的其他商品、服务</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不得出现“0元”“免费赠送”等形式的无偿报价，</w:t>
      </w:r>
      <w:r>
        <w:rPr>
          <w:rFonts w:hint="eastAsia" w:cs="宋体" w:asciiTheme="minorEastAsia" w:hAnsiTheme="minorEastAsia" w:eastAsiaTheme="minorEastAsia"/>
          <w:b/>
          <w:color w:val="auto"/>
          <w:kern w:val="0"/>
          <w:sz w:val="24"/>
          <w:highlight w:val="none"/>
        </w:rPr>
        <w:t>否则视为</w:t>
      </w:r>
      <w:r>
        <w:rPr>
          <w:rFonts w:hint="eastAsia" w:cs="宋体" w:asciiTheme="minorEastAsia" w:hAnsiTheme="minorEastAsia" w:eastAsiaTheme="minorEastAsia"/>
          <w:b/>
          <w:color w:val="auto"/>
          <w:sz w:val="24"/>
          <w:highlight w:val="none"/>
        </w:rPr>
        <w:t>最后报价文件含有采购人不能接受的附加条件，响应无效</w:t>
      </w:r>
      <w:r>
        <w:rPr>
          <w:rFonts w:hint="eastAsia" w:cs="宋体" w:asciiTheme="minorEastAsia" w:hAnsiTheme="minorEastAsia" w:eastAsiaTheme="minorEastAsia"/>
          <w:b/>
          <w:color w:val="auto"/>
          <w:kern w:val="0"/>
          <w:sz w:val="24"/>
          <w:highlight w:val="none"/>
          <w:lang w:val="zh-CN"/>
        </w:rPr>
        <w:t>；采购内容未包含在《最后报价一览表》名称栏中，供应商不能作出合理解释的，</w:t>
      </w:r>
      <w:r>
        <w:rPr>
          <w:rFonts w:hint="eastAsia" w:cs="宋体" w:asciiTheme="minorEastAsia" w:hAnsiTheme="minorEastAsia" w:eastAsiaTheme="minorEastAsia"/>
          <w:b/>
          <w:color w:val="auto"/>
          <w:kern w:val="0"/>
          <w:sz w:val="24"/>
          <w:highlight w:val="none"/>
        </w:rPr>
        <w:t>视为</w:t>
      </w:r>
      <w:r>
        <w:rPr>
          <w:rFonts w:hint="eastAsia" w:cs="宋体" w:asciiTheme="minorEastAsia" w:hAnsiTheme="minorEastAsia" w:eastAsiaTheme="minorEastAsia"/>
          <w:b/>
          <w:color w:val="auto"/>
          <w:sz w:val="24"/>
          <w:highlight w:val="none"/>
        </w:rPr>
        <w:t>响应文件含有采购人不能接受的附加条件的，响应无效。</w:t>
      </w:r>
    </w:p>
    <w:p>
      <w:pP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3、特别提示：采购代理机构将对项目名称和项目编号，成交供应商名称、地址和成交金额，</w:t>
      </w:r>
      <w:r>
        <w:rPr>
          <w:rFonts w:hint="eastAsia" w:cs="宋体" w:asciiTheme="minorEastAsia" w:hAnsiTheme="minorEastAsia" w:eastAsiaTheme="minorEastAsia"/>
          <w:color w:val="auto"/>
          <w:kern w:val="0"/>
          <w:sz w:val="24"/>
          <w:highlight w:val="none"/>
          <w:lang w:val="zh-CN"/>
        </w:rPr>
        <w:t>主要成交标的名称、服务范围、服务要求、服务时间、服务标准等予以公示</w:t>
      </w:r>
      <w:r>
        <w:rPr>
          <w:rFonts w:hint="eastAsia" w:cs="仿宋_GB2312" w:asciiTheme="minorEastAsia" w:hAnsiTheme="minorEastAsia" w:eastAsiaTheme="minorEastAsia"/>
          <w:color w:val="auto"/>
          <w:kern w:val="0"/>
          <w:sz w:val="24"/>
          <w:highlight w:val="none"/>
          <w:lang w:val="zh-CN"/>
        </w:rPr>
        <w:t>。</w:t>
      </w:r>
    </w:p>
    <w:p>
      <w:pPr>
        <w:spacing w:line="360" w:lineRule="auto"/>
        <w:ind w:firstLine="480" w:firstLineChars="200"/>
        <w:rPr>
          <w:rFonts w:cs="仿宋_GB2312" w:asciiTheme="minorEastAsia" w:hAnsiTheme="minorEastAsia" w:eastAsiaTheme="minorEastAsia"/>
          <w:color w:val="auto"/>
          <w:kern w:val="0"/>
          <w:sz w:val="24"/>
          <w:highlight w:val="none"/>
          <w:u w:val="single"/>
          <w:lang w:val="zh-CN"/>
        </w:rPr>
      </w:pPr>
      <w:r>
        <w:rPr>
          <w:rFonts w:hint="eastAsia" w:cs="仿宋_GB2312" w:asciiTheme="minorEastAsia" w:hAnsiTheme="minorEastAsia" w:eastAsiaTheme="minorEastAsia"/>
          <w:color w:val="auto"/>
          <w:kern w:val="0"/>
          <w:sz w:val="24"/>
          <w:szCs w:val="22"/>
          <w:highlight w:val="none"/>
          <w:lang w:val="zh-CN"/>
        </w:rPr>
        <w:t>4</w:t>
      </w:r>
      <w:r>
        <w:rPr>
          <w:rFonts w:cs="仿宋_GB2312" w:asciiTheme="minorEastAsia" w:hAnsiTheme="minorEastAsia" w:eastAsiaTheme="minorEastAsia"/>
          <w:color w:val="auto"/>
          <w:kern w:val="0"/>
          <w:sz w:val="24"/>
          <w:szCs w:val="22"/>
          <w:highlight w:val="none"/>
          <w:lang w:val="zh-CN"/>
        </w:rPr>
        <w:t>、</w:t>
      </w:r>
      <w:r>
        <w:rPr>
          <w:rFonts w:hint="eastAsia" w:cs="仿宋_GB2312" w:asciiTheme="minorEastAsia" w:hAnsiTheme="minorEastAsia" w:eastAsiaTheme="minorEastAsia"/>
          <w:color w:val="auto"/>
          <w:kern w:val="0"/>
          <w:sz w:val="24"/>
          <w:highlight w:val="none"/>
          <w:lang w:val="zh-CN"/>
        </w:rPr>
        <w:t>符合磋商文件中列明的可享受中小企业扶持政策的供应商，请填写中小企业声明函。注：供应商</w:t>
      </w:r>
      <w:r>
        <w:rPr>
          <w:rFonts w:cs="仿宋_GB2312" w:asciiTheme="minorEastAsia" w:hAnsiTheme="minorEastAsia" w:eastAsiaTheme="minorEastAsia"/>
          <w:color w:val="auto"/>
          <w:kern w:val="0"/>
          <w:sz w:val="24"/>
          <w:highlight w:val="none"/>
          <w:lang w:val="zh-CN"/>
        </w:rPr>
        <w:t>提供</w:t>
      </w:r>
      <w:r>
        <w:rPr>
          <w:rFonts w:hint="eastAsia" w:cs="仿宋_GB2312" w:asciiTheme="minorEastAsia" w:hAnsiTheme="minorEastAsia" w:eastAsiaTheme="minorEastAsia"/>
          <w:color w:val="auto"/>
          <w:kern w:val="0"/>
          <w:sz w:val="24"/>
          <w:highlight w:val="none"/>
          <w:lang w:val="zh-CN"/>
        </w:rPr>
        <w:t>的中小企业</w:t>
      </w:r>
      <w:r>
        <w:rPr>
          <w:rFonts w:cs="仿宋_GB2312" w:asciiTheme="minorEastAsia" w:hAnsiTheme="minorEastAsia" w:eastAsiaTheme="minorEastAsia"/>
          <w:color w:val="auto"/>
          <w:kern w:val="0"/>
          <w:sz w:val="24"/>
          <w:highlight w:val="none"/>
          <w:lang w:val="zh-CN"/>
        </w:rPr>
        <w:t>声明函内容不实的，属于提供虚假材料谋取中标、成交，依照《中华人民共和国政府采购法》等国家有关规定追究相应责任。</w:t>
      </w:r>
    </w:p>
    <w:p>
      <w:pPr>
        <w:spacing w:line="360" w:lineRule="auto"/>
        <w:ind w:right="-874" w:rightChars="-416"/>
        <w:rPr>
          <w:rFonts w:cs="仿宋_GB2312" w:asciiTheme="minorEastAsia" w:hAnsiTheme="minorEastAsia" w:eastAsiaTheme="minorEastAsia"/>
          <w:color w:val="auto"/>
          <w:sz w:val="24"/>
          <w:highlight w:val="none"/>
        </w:rPr>
      </w:pPr>
    </w:p>
    <w:p>
      <w:pPr>
        <w:spacing w:line="360" w:lineRule="auto"/>
        <w:ind w:right="-874" w:rightChars="-416"/>
        <w:rPr>
          <w:rFonts w:cs="仿宋_GB2312" w:asciiTheme="minorEastAsia" w:hAnsiTheme="minorEastAsia" w:eastAsiaTheme="minorEastAsia"/>
          <w:color w:val="auto"/>
          <w:sz w:val="24"/>
          <w:highlight w:val="none"/>
        </w:rPr>
      </w:pPr>
    </w:p>
    <w:p>
      <w:pPr>
        <w:spacing w:line="360" w:lineRule="auto"/>
        <w:ind w:right="-874" w:rightChars="-416"/>
        <w:rPr>
          <w:rFonts w:cs="仿宋_GB2312" w:asciiTheme="minorEastAsia" w:hAnsiTheme="minorEastAsia" w:eastAsiaTheme="minorEastAsia"/>
          <w:color w:val="auto"/>
          <w:sz w:val="24"/>
          <w:highlight w:val="none"/>
        </w:rPr>
      </w:pPr>
    </w:p>
    <w:p>
      <w:pPr>
        <w:spacing w:line="360" w:lineRule="auto"/>
        <w:ind w:right="-874" w:rightChars="-41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 xml:space="preserve">                                           </w:t>
      </w:r>
      <w:r>
        <w:rPr>
          <w:rFonts w:hint="eastAsia" w:cs="仿宋_GB2312" w:asciiTheme="minorEastAsia" w:hAnsiTheme="minorEastAsia" w:eastAsiaTheme="minorEastAsia"/>
          <w:color w:val="auto"/>
          <w:kern w:val="0"/>
          <w:sz w:val="24"/>
          <w:highlight w:val="none"/>
          <w:lang w:val="zh-CN"/>
        </w:rPr>
        <w:t>供应商名称（电子签名）：</w:t>
      </w:r>
    </w:p>
    <w:p>
      <w:pPr>
        <w:autoSpaceDE w:val="0"/>
        <w:autoSpaceDN w:val="0"/>
        <w:spacing w:line="360" w:lineRule="auto"/>
        <w:ind w:left="5040" w:hanging="5040" w:hangingChars="21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   日</w:t>
      </w:r>
    </w:p>
    <w:p>
      <w:pPr>
        <w:widowControl/>
        <w:adjustRightInd/>
        <w:jc w:val="left"/>
        <w:rPr>
          <w:rFonts w:cs="仿宋_GB2312" w:asciiTheme="minorEastAsia" w:hAnsiTheme="minorEastAsia" w:eastAsiaTheme="minorEastAsia"/>
          <w:color w:val="auto"/>
          <w:kern w:val="0"/>
          <w:sz w:val="24"/>
          <w:highlight w:val="none"/>
          <w:lang w:val="zh-CN"/>
        </w:rPr>
        <w:sectPr>
          <w:pgSz w:w="16838" w:h="11906" w:orient="landscape"/>
          <w:pgMar w:top="1418" w:right="471" w:bottom="1418" w:left="777" w:header="851" w:footer="992" w:gutter="0"/>
          <w:cols w:space="720" w:num="1"/>
          <w:titlePg/>
          <w:docGrid w:linePitch="312" w:charSpace="0"/>
        </w:sectPr>
      </w:pPr>
    </w:p>
    <w:p>
      <w:pPr>
        <w:widowControl/>
        <w:adjustRightInd/>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（二）中小企业声明函</w:t>
      </w:r>
      <w:bookmarkStart w:id="176" w:name="_Toc465665161"/>
      <w:r>
        <w:rPr>
          <w:rFonts w:hint="eastAsia" w:asciiTheme="minorEastAsia" w:hAnsiTheme="minorEastAsia" w:eastAsiaTheme="minorEastAsia"/>
          <w:b/>
          <w:color w:val="auto"/>
          <w:sz w:val="32"/>
          <w:szCs w:val="32"/>
          <w:highlight w:val="none"/>
        </w:rPr>
        <w:t>（如果有）</w:t>
      </w:r>
    </w:p>
    <w:p>
      <w:pPr>
        <w:widowControl/>
        <w:spacing w:line="360" w:lineRule="auto"/>
        <w:ind w:firstLine="120" w:firstLineChars="50"/>
        <w:jc w:val="left"/>
        <w:rPr>
          <w:rFonts w:cs="宋体" w:asciiTheme="minorEastAsia" w:hAnsiTheme="minorEastAsia" w:eastAsiaTheme="minorEastAsia"/>
          <w:b/>
          <w:color w:val="auto"/>
          <w:sz w:val="24"/>
          <w:highlight w:val="none"/>
        </w:rPr>
      </w:pPr>
    </w:p>
    <w:p>
      <w:pPr>
        <w:widowControl/>
        <w:spacing w:line="360" w:lineRule="auto"/>
        <w:ind w:firstLine="120" w:firstLineChars="5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 [</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b/>
          <w:color w:val="auto"/>
          <w:sz w:val="24"/>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color w:val="auto"/>
          <w:sz w:val="24"/>
          <w:highlight w:val="none"/>
        </w:rPr>
        <w:t>5</w:t>
      </w:r>
      <w:r>
        <w:rPr>
          <w:rFonts w:hint="eastAsia" w:cs="宋体" w:asciiTheme="minorEastAsia" w:hAnsiTheme="minorEastAsia" w:eastAsiaTheme="minorEastAsia"/>
          <w:b/>
          <w:color w:val="auto"/>
          <w:sz w:val="24"/>
          <w:highlight w:val="none"/>
        </w:rPr>
        <w:t>）。]</w:t>
      </w:r>
    </w:p>
    <w:p>
      <w:pPr>
        <w:widowControl/>
        <w:adjustRightInd/>
        <w:jc w:val="center"/>
        <w:rPr>
          <w:rFonts w:cs="仿宋_GB2312" w:asciiTheme="minorEastAsia" w:hAnsiTheme="minorEastAsia" w:eastAsiaTheme="minorEastAsia"/>
          <w:color w:val="auto"/>
          <w:sz w:val="24"/>
          <w:highlight w:val="none"/>
        </w:rPr>
      </w:pPr>
    </w:p>
    <w:p>
      <w:pPr>
        <w:widowControl/>
        <w:adjustRightInd/>
        <w:jc w:val="left"/>
        <w:rPr>
          <w:rFonts w:cs="宋体" w:asciiTheme="minorEastAsia" w:hAnsiTheme="minorEastAsia" w:eastAsiaTheme="minorEastAsia"/>
          <w:b/>
          <w:color w:val="auto"/>
          <w:sz w:val="32"/>
          <w:szCs w:val="32"/>
          <w:highlight w:val="none"/>
        </w:rPr>
      </w:pPr>
      <w:r>
        <w:rPr>
          <w:rFonts w:cs="宋体" w:asciiTheme="minorEastAsia" w:hAnsiTheme="minorEastAsia" w:eastAsiaTheme="minorEastAsia"/>
          <w:b/>
          <w:color w:val="auto"/>
          <w:sz w:val="32"/>
          <w:szCs w:val="32"/>
          <w:highlight w:val="none"/>
        </w:rPr>
        <w:br w:type="page"/>
      </w:r>
    </w:p>
    <w:p>
      <w:pPr>
        <w:pStyle w:val="2"/>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附件</w:t>
      </w:r>
      <w:bookmarkEnd w:id="176"/>
    </w:p>
    <w:p>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附件1：质疑函范本及制作说明</w:t>
      </w:r>
    </w:p>
    <w:p>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质疑函范本</w:t>
      </w:r>
    </w:p>
    <w:p>
      <w:pPr>
        <w:snapToGrid w:val="0"/>
        <w:spacing w:before="240" w:beforeLines="100"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一、质疑供应商基本信息</w:t>
      </w:r>
    </w:p>
    <w:p>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质疑供应商：</w:t>
      </w: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地址：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地址： </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二、质疑项目基本情况</w:t>
      </w:r>
    </w:p>
    <w:p>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质疑项目的名称：</w:t>
      </w: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采购文件获取日期：</w:t>
      </w: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三、质疑事项具体内容</w:t>
      </w:r>
    </w:p>
    <w:p>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质疑事项1：</w:t>
      </w: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质疑事项2</w:t>
      </w:r>
    </w:p>
    <w:p>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p>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四、与质疑事项相关的质疑请求</w:t>
      </w:r>
    </w:p>
    <w:p>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rPr>
      </w:pP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质疑函制作说明：</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1.供应商提出质疑时，应提交质疑函和必要的证明材料。</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3.质疑供应商若对项目的某一分包进行质疑，质疑函中应列明具体分包号。</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4.质疑函的质疑事项应具体、明确，并有必要的事实依据和法律依据。</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5.质疑函的质疑请求应与质疑事项相关。</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cs="仿宋_GB2312" w:asciiTheme="minorEastAsia" w:hAnsiTheme="minorEastAsia" w:eastAsiaTheme="minorEastAsia"/>
          <w:color w:val="auto"/>
          <w:sz w:val="30"/>
          <w:szCs w:val="30"/>
          <w:highlight w:val="none"/>
        </w:rPr>
      </w:pPr>
    </w:p>
    <w:p>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z w:val="24"/>
          <w:highlight w:val="none"/>
        </w:rPr>
        <w:br w:type="page"/>
      </w:r>
      <w:r>
        <w:rPr>
          <w:rFonts w:hint="eastAsia" w:cs="仿宋_GB2312" w:asciiTheme="minorEastAsia" w:hAnsiTheme="minorEastAsia" w:eastAsiaTheme="minorEastAsia"/>
          <w:b/>
          <w:color w:val="auto"/>
          <w:spacing w:val="6"/>
          <w:sz w:val="32"/>
          <w:szCs w:val="32"/>
          <w:highlight w:val="none"/>
        </w:rPr>
        <w:t>附件2：投诉书范本及制作说明</w:t>
      </w:r>
    </w:p>
    <w:p>
      <w:pPr>
        <w:spacing w:line="360" w:lineRule="auto"/>
        <w:jc w:val="center"/>
        <w:rPr>
          <w:rFonts w:cs="仿宋_GB2312" w:asciiTheme="minorEastAsia" w:hAnsiTheme="minorEastAsia" w:eastAsiaTheme="minorEastAsia"/>
          <w:b/>
          <w:color w:val="auto"/>
          <w:sz w:val="24"/>
          <w:highlight w:val="none"/>
        </w:rPr>
      </w:pPr>
    </w:p>
    <w:p>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投诉书范本</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一、投诉相关主体基本情况</w:t>
      </w:r>
    </w:p>
    <w:p>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pPr>
        <w:tabs>
          <w:tab w:val="left" w:pos="6510"/>
        </w:tabs>
        <w:spacing w:line="360" w:lineRule="auto"/>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法定代表人/主要负责人：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pPr>
        <w:tabs>
          <w:tab w:val="left" w:pos="6510"/>
        </w:tabs>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被投诉人1：</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被投诉人2</w:t>
      </w:r>
    </w:p>
    <w:p>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相关供应商：</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二、投诉项目基本情况</w:t>
      </w:r>
    </w:p>
    <w:p>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采购项目名称：</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采购项目编号：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代理机构名称：</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采购文件公告: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采购结果公告: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三、质疑基本情况</w:t>
      </w:r>
    </w:p>
    <w:p>
      <w:pPr>
        <w:spacing w:line="360" w:lineRule="auto"/>
        <w:ind w:firstLine="480" w:firstLineChars="200"/>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日,向</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提出质疑，质疑事项为：</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pPr>
        <w:spacing w:line="360" w:lineRule="auto"/>
        <w:ind w:firstLine="360" w:firstLineChars="15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采购人/代理机构</w:t>
      </w:r>
      <w:r>
        <w:rPr>
          <w:rFonts w:hint="eastAsia" w:cs="仿宋_GB2312" w:asciiTheme="minorEastAsia" w:hAnsiTheme="minorEastAsia" w:eastAsiaTheme="minorEastAsia"/>
          <w:color w:val="auto"/>
          <w:sz w:val="24"/>
          <w:highlight w:val="none"/>
        </w:rPr>
        <w:t>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日,就质疑事项作出了答复/没有在法定期限内作出答复。</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四、投诉事项具体内容</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投诉事项 1：</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投诉事项2</w:t>
      </w:r>
    </w:p>
    <w:p>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五、与投诉事项相关的投诉请求</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 xml:space="preserve">                                                                                                    </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pPr>
        <w:spacing w:line="360" w:lineRule="auto"/>
        <w:rPr>
          <w:rFonts w:cs="仿宋_GB2312" w:asciiTheme="minorEastAsia" w:hAnsiTheme="minorEastAsia" w:eastAsiaTheme="minorEastAsia"/>
          <w:b/>
          <w:color w:val="auto"/>
          <w:sz w:val="24"/>
          <w:highlight w:val="none"/>
        </w:rPr>
      </w:pPr>
    </w:p>
    <w:p>
      <w:pPr>
        <w:spacing w:line="360" w:lineRule="auto"/>
        <w:rPr>
          <w:rFonts w:cs="仿宋_GB2312" w:asciiTheme="minorEastAsia" w:hAnsiTheme="minorEastAsia" w:eastAsiaTheme="minorEastAsia"/>
          <w:b/>
          <w:color w:val="auto"/>
          <w:sz w:val="24"/>
          <w:highlight w:val="none"/>
        </w:rPr>
      </w:pPr>
    </w:p>
    <w:p>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投诉书制作说明：</w:t>
      </w:r>
    </w:p>
    <w:p>
      <w:pPr>
        <w:widowControl/>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3.投诉人若对项目的某一分包进行投诉，投诉书应列明具体分包号。</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4.投诉书应简要列明质疑事项，质疑函、质疑答复等作为附件材料提供。</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5.投诉书的投诉事项应具体、明确，并有必要的事实依据和法律依据。</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6.投诉书的投诉请求应与投诉事项相关。</w:t>
      </w:r>
    </w:p>
    <w:p>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7.投诉人为自然人的，投诉书应当由本人签字；投诉人为法人或者其他组织的，投诉书应当由法定代表人、主要负责人，或者其授权代表签字或者盖章，并加盖公章。</w:t>
      </w:r>
    </w:p>
    <w:p>
      <w:pPr>
        <w:rPr>
          <w:rFonts w:cs="仿宋_GB2312" w:asciiTheme="minorEastAsia" w:hAnsiTheme="minorEastAsia" w:eastAsiaTheme="minorEastAsia"/>
          <w:b/>
          <w:color w:val="auto"/>
          <w:sz w:val="24"/>
          <w:highlight w:val="none"/>
        </w:rPr>
      </w:pPr>
    </w:p>
    <w:p>
      <w:pPr>
        <w:widowControl/>
        <w:adjustRightInd/>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br w:type="page"/>
      </w:r>
    </w:p>
    <w:p>
      <w:pPr>
        <w:spacing w:line="360" w:lineRule="auto"/>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附件3：</w:t>
      </w:r>
    </w:p>
    <w:p>
      <w:pPr>
        <w:spacing w:line="360" w:lineRule="auto"/>
        <w:rPr>
          <w:rFonts w:asciiTheme="minorEastAsia" w:hAnsiTheme="minorEastAsia" w:eastAsiaTheme="minorEastAsia"/>
          <w:b/>
          <w:color w:val="auto"/>
          <w:spacing w:val="6"/>
          <w:sz w:val="32"/>
          <w:szCs w:val="32"/>
          <w:highlight w:val="none"/>
        </w:rPr>
      </w:pPr>
    </w:p>
    <w:p>
      <w:pPr>
        <w:spacing w:line="360" w:lineRule="auto"/>
        <w:jc w:val="center"/>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残疾人福利性单位声明函</w:t>
      </w:r>
    </w:p>
    <w:p>
      <w:pPr>
        <w:spacing w:line="360" w:lineRule="auto"/>
        <w:rPr>
          <w:rFonts w:asciiTheme="minorEastAsia" w:hAnsiTheme="minorEastAsia" w:eastAsiaTheme="minorEastAsia"/>
          <w:b/>
          <w:color w:val="auto"/>
          <w:spacing w:val="6"/>
          <w:sz w:val="30"/>
          <w:szCs w:val="30"/>
          <w:highlight w:val="none"/>
        </w:rPr>
      </w:pPr>
    </w:p>
    <w:p>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single"/>
          <w:lang w:eastAsia="zh-CN"/>
        </w:rPr>
        <w:t>建德市文化和广电旅游体育局</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rPr>
        <w:t>单位的</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single"/>
          <w:lang w:eastAsia="zh-CN"/>
        </w:rPr>
        <w:t>2025中国•建德17℃新安江“夏日冬泳”挑战赛运营采购项目(第二次）</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本单位对上述声明的真实性负责。如有虚假，将依法承担相应责任。</w:t>
      </w:r>
    </w:p>
    <w:p>
      <w:pPr>
        <w:spacing w:line="360" w:lineRule="auto"/>
        <w:ind w:firstLine="480" w:firstLineChars="200"/>
        <w:rPr>
          <w:rFonts w:cs="仿宋_GB2312" w:asciiTheme="minorEastAsia" w:hAnsiTheme="minorEastAsia" w:eastAsiaTheme="minorEastAsia"/>
          <w:color w:val="auto"/>
          <w:sz w:val="24"/>
          <w:highlight w:val="none"/>
        </w:rPr>
      </w:pPr>
    </w:p>
    <w:p>
      <w:pPr>
        <w:spacing w:line="360" w:lineRule="auto"/>
        <w:ind w:firstLine="480" w:firstLineChars="200"/>
        <w:rPr>
          <w:rFonts w:cs="仿宋_GB2312" w:asciiTheme="minorEastAsia" w:hAnsiTheme="minorEastAsia" w:eastAsiaTheme="minorEastAsia"/>
          <w:color w:val="auto"/>
          <w:sz w:val="24"/>
          <w:highlight w:val="none"/>
        </w:rPr>
      </w:pPr>
    </w:p>
    <w:p>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单位名称（</w:t>
      </w:r>
      <w:r>
        <w:rPr>
          <w:rFonts w:hint="eastAsia" w:cs="仿宋_GB2312" w:asciiTheme="minorEastAsia" w:hAnsiTheme="minorEastAsia" w:eastAsiaTheme="minorEastAsia"/>
          <w:color w:val="auto"/>
          <w:kern w:val="0"/>
          <w:sz w:val="24"/>
          <w:highlight w:val="none"/>
        </w:rPr>
        <w:t>电子签名</w:t>
      </w:r>
      <w:r>
        <w:rPr>
          <w:rFonts w:hint="eastAsia" w:cs="仿宋_GB2312" w:asciiTheme="minorEastAsia" w:hAnsiTheme="minorEastAsia" w:eastAsiaTheme="minorEastAsia"/>
          <w:color w:val="auto"/>
          <w:sz w:val="24"/>
          <w:highlight w:val="none"/>
        </w:rPr>
        <w:t>）：</w:t>
      </w:r>
    </w:p>
    <w:p>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  期：</w:t>
      </w:r>
    </w:p>
    <w:p>
      <w:pPr>
        <w:spacing w:line="360" w:lineRule="auto"/>
        <w:ind w:firstLine="480" w:firstLineChars="200"/>
        <w:rPr>
          <w:rFonts w:cs="仿宋_GB2312" w:asciiTheme="minorEastAsia" w:hAnsiTheme="minorEastAsia" w:eastAsiaTheme="minorEastAsia"/>
          <w:color w:val="auto"/>
          <w:sz w:val="24"/>
          <w:highlight w:val="none"/>
        </w:rPr>
      </w:pPr>
    </w:p>
    <w:p>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pPr>
        <w:autoSpaceDE w:val="0"/>
        <w:autoSpaceDN w:val="0"/>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2"/>
          <w:szCs w:val="32"/>
          <w:highlight w:val="none"/>
        </w:rPr>
        <w:t>附件4：</w:t>
      </w:r>
    </w:p>
    <w:p>
      <w:pPr>
        <w:spacing w:line="360" w:lineRule="auto"/>
        <w:jc w:val="left"/>
        <w:rPr>
          <w:rFonts w:cs="仿宋_GB2312" w:asciiTheme="minorEastAsia" w:hAnsiTheme="minorEastAsia" w:eastAsiaTheme="minorEastAsia"/>
          <w:b/>
          <w:color w:val="auto"/>
          <w:sz w:val="24"/>
          <w:highlight w:val="none"/>
        </w:rPr>
      </w:pPr>
    </w:p>
    <w:p>
      <w:pPr>
        <w:autoSpaceDE w:val="0"/>
        <w:autoSpaceDN w:val="0"/>
        <w:jc w:val="center"/>
        <w:rPr>
          <w:rFonts w:asciiTheme="minorEastAsia" w:hAnsiTheme="minorEastAsia" w:eastAsiaTheme="minorEastAsia"/>
          <w:b/>
          <w:bCs/>
          <w:color w:val="auto"/>
          <w:sz w:val="32"/>
          <w:szCs w:val="32"/>
          <w:highlight w:val="none"/>
        </w:rPr>
      </w:pPr>
      <w:r>
        <w:rPr>
          <w:rFonts w:hint="eastAsia" w:asciiTheme="minorEastAsia" w:hAnsiTheme="minorEastAsia" w:eastAsiaTheme="minorEastAsia"/>
          <w:b/>
          <w:bCs/>
          <w:color w:val="auto"/>
          <w:sz w:val="32"/>
          <w:szCs w:val="32"/>
          <w:highlight w:val="none"/>
        </w:rPr>
        <w:t>业务专用章使用说明函</w:t>
      </w:r>
    </w:p>
    <w:p>
      <w:pPr>
        <w:autoSpaceDE w:val="0"/>
        <w:autoSpaceDN w:val="0"/>
        <w:jc w:val="center"/>
        <w:rPr>
          <w:rFonts w:asciiTheme="minorEastAsia" w:hAnsiTheme="minorEastAsia" w:eastAsiaTheme="minorEastAsia"/>
          <w:b/>
          <w:bCs/>
          <w:color w:val="auto"/>
          <w:sz w:val="32"/>
          <w:szCs w:val="32"/>
          <w:highlight w:val="none"/>
        </w:rPr>
      </w:pPr>
    </w:p>
    <w:p>
      <w:pPr>
        <w:spacing w:line="360" w:lineRule="auto"/>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建德市文化和广电旅游体育局</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eastAsia="zh-CN"/>
        </w:rPr>
        <w:t>欧邦工程管理集团有限公司</w:t>
      </w:r>
      <w:r>
        <w:rPr>
          <w:rFonts w:hint="eastAsia" w:cs="仿宋_GB2312" w:asciiTheme="minorEastAsia" w:hAnsiTheme="minorEastAsia" w:eastAsiaTheme="minorEastAsia"/>
          <w:color w:val="auto"/>
          <w:sz w:val="24"/>
          <w:highlight w:val="none"/>
        </w:rPr>
        <w:t>：</w:t>
      </w:r>
    </w:p>
    <w:p>
      <w:pPr>
        <w:spacing w:line="360" w:lineRule="auto"/>
        <w:ind w:firstLine="480" w:firstLineChars="200"/>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我方</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w:t>
      </w:r>
      <w:r>
        <w:rPr>
          <w:rFonts w:hint="eastAsia" w:asciiTheme="minorEastAsia" w:hAnsiTheme="minorEastAsia" w:eastAsiaTheme="minorEastAsia"/>
          <w:color w:val="auto"/>
          <w:sz w:val="24"/>
          <w:highlight w:val="none"/>
        </w:rPr>
        <w:t>是中华人民共和国依法登记注册的合法企业，</w:t>
      </w:r>
      <w:r>
        <w:rPr>
          <w:rFonts w:hint="eastAsia" w:cs="宋体" w:asciiTheme="minorEastAsia" w:hAnsiTheme="minorEastAsia" w:eastAsiaTheme="minorEastAsia"/>
          <w:bCs/>
          <w:color w:val="auto"/>
          <w:sz w:val="24"/>
          <w:highlight w:val="none"/>
        </w:rPr>
        <w:t>在参加</w:t>
      </w:r>
      <w:r>
        <w:rPr>
          <w:rFonts w:hint="eastAsia" w:cs="仿宋_GB2312" w:asciiTheme="minorEastAsia" w:hAnsiTheme="minorEastAsia" w:eastAsiaTheme="minorEastAsia"/>
          <w:color w:val="auto"/>
          <w:sz w:val="24"/>
          <w:highlight w:val="none"/>
        </w:rPr>
        <w:t>贵方组织的</w:t>
      </w:r>
      <w:r>
        <w:rPr>
          <w:rFonts w:hint="eastAsia" w:cs="仿宋_GB2312" w:asciiTheme="minorEastAsia" w:hAnsiTheme="minorEastAsia" w:eastAsiaTheme="minorEastAsia"/>
          <w:color w:val="auto"/>
          <w:sz w:val="24"/>
          <w:highlight w:val="none"/>
          <w:lang w:eastAsia="zh-CN"/>
        </w:rPr>
        <w:t>2025中国•建德17℃新安江“夏日冬泳”挑战赛运营采购项目(第二次）</w:t>
      </w:r>
      <w:r>
        <w:rPr>
          <w:rFonts w:hint="eastAsia" w:cs="仿宋_GB2312" w:asciiTheme="minorEastAsia" w:hAnsiTheme="minorEastAsia" w:eastAsiaTheme="minorEastAsia"/>
          <w:color w:val="auto"/>
          <w:sz w:val="24"/>
          <w:highlight w:val="none"/>
        </w:rPr>
        <w:t>【项目编号：</w:t>
      </w:r>
      <w:r>
        <w:rPr>
          <w:rFonts w:hint="eastAsia" w:cs="仿宋_GB2312" w:asciiTheme="minorEastAsia" w:hAnsiTheme="minorEastAsia" w:eastAsiaTheme="minorEastAsia"/>
          <w:color w:val="auto"/>
          <w:sz w:val="24"/>
          <w:highlight w:val="none"/>
          <w:lang w:eastAsia="zh-CN"/>
        </w:rPr>
        <w:t>JD2025BF-054-01</w:t>
      </w:r>
      <w:r>
        <w:rPr>
          <w:rFonts w:hint="eastAsia" w:cs="仿宋_GB2312" w:asciiTheme="minorEastAsia" w:hAnsiTheme="minorEastAsia" w:eastAsiaTheme="minorEastAsia"/>
          <w:color w:val="auto"/>
          <w:sz w:val="24"/>
          <w:highlight w:val="none"/>
        </w:rPr>
        <w:t>】</w:t>
      </w:r>
      <w:r>
        <w:rPr>
          <w:rFonts w:hint="eastAsia" w:cs="宋体" w:asciiTheme="minorEastAsia" w:hAnsiTheme="minorEastAsia" w:eastAsiaTheme="minorEastAsia"/>
          <w:bCs/>
          <w:color w:val="auto"/>
          <w:sz w:val="24"/>
          <w:highlight w:val="none"/>
        </w:rPr>
        <w:t>采购活动中作如下说明：</w:t>
      </w:r>
      <w:r>
        <w:rPr>
          <w:rFonts w:hint="eastAsia" w:cs="宋体" w:asciiTheme="minorEastAsia" w:hAnsiTheme="minorEastAsia" w:eastAsiaTheme="minorEastAsia"/>
          <w:color w:val="auto"/>
          <w:sz w:val="24"/>
          <w:highlight w:val="none"/>
        </w:rPr>
        <w:t>我方所使用的“</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专用章”与法定名称章具有同等的法律效力，对使用“</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 xml:space="preserve">专用章”的行为予以完全承认，并愿意承担相应责任。   </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特此说明。</w:t>
      </w:r>
    </w:p>
    <w:p>
      <w:pPr>
        <w:spacing w:line="360" w:lineRule="auto"/>
        <w:ind w:firstLine="494"/>
        <w:rPr>
          <w:rFonts w:cs="宋体" w:asciiTheme="minorEastAsia" w:hAnsiTheme="minorEastAsia" w:eastAsiaTheme="minorEastAsia"/>
          <w:color w:val="auto"/>
          <w:sz w:val="24"/>
          <w:highlight w:val="none"/>
        </w:rPr>
      </w:pPr>
    </w:p>
    <w:p>
      <w:pPr>
        <w:spacing w:line="360" w:lineRule="auto"/>
        <w:ind w:firstLine="494"/>
        <w:rPr>
          <w:rFonts w:cs="宋体" w:asciiTheme="minorEastAsia" w:hAnsiTheme="minorEastAsia" w:eastAsiaTheme="minorEastAsia"/>
          <w:color w:val="auto"/>
          <w:sz w:val="24"/>
          <w:highlight w:val="none"/>
        </w:rPr>
      </w:pPr>
    </w:p>
    <w:p>
      <w:pPr>
        <w:spacing w:line="360" w:lineRule="auto"/>
        <w:ind w:firstLine="494"/>
        <w:rPr>
          <w:rFonts w:cs="宋体" w:asciiTheme="minorEastAsia" w:hAnsiTheme="minorEastAsia" w:eastAsiaTheme="minorEastAsia"/>
          <w:color w:val="auto"/>
          <w:sz w:val="24"/>
          <w:highlight w:val="none"/>
        </w:rPr>
      </w:pPr>
    </w:p>
    <w:p>
      <w:pPr>
        <w:spacing w:line="360" w:lineRule="auto"/>
        <w:ind w:firstLine="494"/>
        <w:rPr>
          <w:rFonts w:cs="宋体" w:asciiTheme="minorEastAsia" w:hAnsiTheme="minorEastAsia" w:eastAsiaTheme="minorEastAsia"/>
          <w:color w:val="auto"/>
          <w:sz w:val="24"/>
          <w:highlight w:val="none"/>
        </w:rPr>
      </w:pPr>
    </w:p>
    <w:p>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供应商（法定名称章）：</w:t>
      </w:r>
    </w:p>
    <w:p>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日期：       年     月     日</w:t>
      </w:r>
    </w:p>
    <w:p>
      <w:pP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附：</w:t>
      </w:r>
    </w:p>
    <w:p>
      <w:pPr>
        <w:spacing w:line="360" w:lineRule="auto"/>
        <w:rPr>
          <w:rFonts w:asciiTheme="minorEastAsia" w:hAnsiTheme="minorEastAsia" w:eastAsiaTheme="minorEastAsia"/>
          <w:bCs/>
          <w:color w:val="auto"/>
          <w:sz w:val="24"/>
          <w:highlight w:val="none"/>
        </w:rPr>
      </w:pPr>
      <w:r>
        <w:rPr>
          <w:rFonts w:asciiTheme="minorEastAsia" w:hAnsiTheme="minorEastAsia" w:eastAsiaTheme="minorEastAsia"/>
          <w:color w:val="auto"/>
          <w:highlight w:val="none"/>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color w:val="auto"/>
          <w:highlight w:val="none"/>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4"/>
          <w:highlight w:val="none"/>
        </w:rPr>
        <w:t>供应商法定名称章（印模）                供应商“</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专用章”（印模）</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p>
    <w:p>
      <w:pPr>
        <w:snapToGrid w:val="0"/>
        <w:spacing w:line="360" w:lineRule="auto"/>
        <w:jc w:val="center"/>
        <w:rPr>
          <w:rFonts w:cs="仿宋_GB2312" w:asciiTheme="minorEastAsia" w:hAnsiTheme="minorEastAsia" w:eastAsiaTheme="minorEastAsia"/>
          <w:b/>
          <w:color w:val="auto"/>
          <w:sz w:val="24"/>
          <w:highlight w:val="none"/>
        </w:rPr>
      </w:pPr>
    </w:p>
    <w:p>
      <w:pPr>
        <w:widowControl/>
        <w:adjustRightInd/>
        <w:jc w:val="left"/>
        <w:rPr>
          <w:rFonts w:cs="仿宋_GB2312" w:asciiTheme="minorEastAsia" w:hAnsiTheme="minorEastAsia" w:eastAsiaTheme="minorEastAsia"/>
          <w:b/>
          <w:color w:val="auto"/>
          <w:sz w:val="24"/>
          <w:highlight w:val="none"/>
        </w:rPr>
      </w:pPr>
      <w:r>
        <w:rPr>
          <w:rFonts w:cs="仿宋_GB2312" w:asciiTheme="minorEastAsia" w:hAnsiTheme="minorEastAsia" w:eastAsiaTheme="minorEastAsia"/>
          <w:b/>
          <w:color w:val="auto"/>
          <w:sz w:val="24"/>
          <w:highlight w:val="none"/>
        </w:rPr>
        <w:br w:type="page"/>
      </w:r>
    </w:p>
    <w:p>
      <w:pPr>
        <w:autoSpaceDE w:val="0"/>
        <w:autoSpaceDN w:val="0"/>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附件5：</w:t>
      </w:r>
    </w:p>
    <w:p>
      <w:pPr>
        <w:spacing w:line="360" w:lineRule="auto"/>
        <w:jc w:val="center"/>
        <w:rPr>
          <w:rFonts w:cs="宋体" w:asciiTheme="minorEastAsia" w:hAnsiTheme="minorEastAsia" w:eastAsiaTheme="minorEastAsia"/>
          <w:b/>
          <w:color w:val="auto"/>
          <w:sz w:val="32"/>
          <w:szCs w:val="32"/>
          <w:highlight w:val="none"/>
        </w:rPr>
      </w:pPr>
    </w:p>
    <w:p>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中小企业声明函（服务）</w:t>
      </w:r>
    </w:p>
    <w:p>
      <w:pPr>
        <w:spacing w:line="360" w:lineRule="auto"/>
        <w:jc w:val="center"/>
        <w:rPr>
          <w:rFonts w:cs="宋体" w:asciiTheme="minorEastAsia" w:hAnsiTheme="minorEastAsia" w:eastAsiaTheme="minorEastAsia"/>
          <w:b/>
          <w:color w:val="auto"/>
          <w:sz w:val="32"/>
          <w:szCs w:val="32"/>
          <w:highlight w:val="none"/>
        </w:rPr>
      </w:pPr>
    </w:p>
    <w:p>
      <w:pPr>
        <w:spacing w:line="360" w:lineRule="auto"/>
        <w:ind w:firstLine="360" w:firstLineChars="1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highlight w:val="none"/>
          <w:u w:val="single"/>
          <w:lang w:eastAsia="zh-CN"/>
        </w:rPr>
        <w:t>建德市文化和广电旅游体育局</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的</w:t>
      </w:r>
      <w:r>
        <w:rPr>
          <w:rFonts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eastAsia="zh-CN"/>
        </w:rPr>
        <w:t>2025中国•建德17℃新安江“夏日冬泳”挑战赛运营采购项目(第二次）</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highlight w:val="none"/>
        </w:rPr>
        <w:t xml:space="preserve"> </w:t>
      </w:r>
      <w:r>
        <w:rPr>
          <w:rFonts w:hint="eastAsia" w:asciiTheme="minorEastAsia" w:hAnsiTheme="minorEastAsia" w:eastAsiaTheme="minorEastAsia"/>
          <w:color w:val="auto"/>
          <w:sz w:val="24"/>
          <w:highlight w:val="none"/>
          <w:u w:val="single"/>
          <w:lang w:eastAsia="zh-CN"/>
        </w:rPr>
        <w:t>2025中国•建德17℃新安江“夏日冬泳”挑战赛运营采购项目(第二次）</w:t>
      </w:r>
      <w:r>
        <w:rPr>
          <w:rFonts w:hint="eastAsia" w:cs="宋体" w:asciiTheme="minorEastAsia" w:hAnsiTheme="minorEastAsia" w:eastAsiaTheme="minorEastAsia"/>
          <w:color w:val="auto"/>
          <w:sz w:val="24"/>
          <w:highlight w:val="none"/>
        </w:rPr>
        <w:t xml:space="preserve">，属于 </w:t>
      </w:r>
      <w:r>
        <w:rPr>
          <w:rFonts w:hint="eastAsia" w:ascii="宋体" w:hAnsi="宋体" w:cs="宋体"/>
          <w:color w:val="auto"/>
          <w:kern w:val="0"/>
          <w:sz w:val="24"/>
          <w:highlight w:val="none"/>
          <w:u w:val="single"/>
        </w:rPr>
        <w:t>其他未列明行业</w:t>
      </w:r>
      <w:r>
        <w:rPr>
          <w:rFonts w:hint="eastAsia" w:cs="宋体" w:asciiTheme="minorEastAsia" w:hAnsiTheme="minorEastAsia" w:eastAsiaTheme="minorEastAsia"/>
          <w:color w:val="auto"/>
          <w:sz w:val="24"/>
          <w:highlight w:val="none"/>
        </w:rPr>
        <w:t xml:space="preserve"> ；承建（承接）企业为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万元，资产总额为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rPr>
        <w:t>；</w:t>
      </w:r>
    </w:p>
    <w:p>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sz w:val="24"/>
          <w:highlight w:val="none"/>
          <w:u w:val="single"/>
        </w:rPr>
        <w:t>（标的名称）</w:t>
      </w:r>
      <w:r>
        <w:rPr>
          <w:rFonts w:hint="eastAsia" w:cs="宋体" w:asciiTheme="minorEastAsia" w:hAnsiTheme="minorEastAsia" w:eastAsiaTheme="minorEastAsia"/>
          <w:color w:val="auto"/>
          <w:sz w:val="24"/>
          <w:highlight w:val="none"/>
        </w:rPr>
        <w:t xml:space="preserve">，属于 </w:t>
      </w:r>
      <w:r>
        <w:rPr>
          <w:rFonts w:hint="eastAsia" w:cs="宋体" w:asciiTheme="minorEastAsia" w:hAnsiTheme="minorEastAsia" w:eastAsiaTheme="minorEastAsia"/>
          <w:color w:val="auto"/>
          <w:sz w:val="24"/>
          <w:highlight w:val="none"/>
          <w:u w:val="single"/>
        </w:rPr>
        <w:t>（采购文件中明确的所属行业）</w:t>
      </w:r>
      <w:r>
        <w:rPr>
          <w:rFonts w:hint="eastAsia" w:cs="宋体" w:asciiTheme="minorEastAsia" w:hAnsiTheme="minorEastAsia" w:eastAsiaTheme="minorEastAsia"/>
          <w:color w:val="auto"/>
          <w:sz w:val="24"/>
          <w:highlight w:val="none"/>
        </w:rPr>
        <w:t xml:space="preserve"> ；承建（承接）企业为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万元，资产总额为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rPr>
        <w:t>；</w:t>
      </w:r>
    </w:p>
    <w:p>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p>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本企业对上述声明内容的真实性负责。如有虚假，将依法承担相应责任。</w:t>
      </w:r>
    </w:p>
    <w:p>
      <w:pPr>
        <w:spacing w:line="360" w:lineRule="auto"/>
        <w:ind w:right="1760"/>
        <w:jc w:val="righ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供应商名称（电子签名）：</w:t>
      </w:r>
    </w:p>
    <w:p>
      <w:pPr>
        <w:spacing w:line="360" w:lineRule="auto"/>
        <w:ind w:right="1120" w:firstLine="4680" w:firstLineChars="19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 期：</w:t>
      </w:r>
    </w:p>
    <w:p>
      <w:pPr>
        <w:spacing w:line="360" w:lineRule="auto"/>
        <w:ind w:firstLine="310" w:firstLineChars="147"/>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从业人员、营业收入、资产总额填报上一年度数据，无上一年度数据的新成立企业可不填报。</w:t>
      </w:r>
    </w:p>
    <w:p>
      <w:pPr>
        <w:spacing w:line="360" w:lineRule="auto"/>
        <w:ind w:right="420"/>
        <w:rPr>
          <w:rFonts w:cs="宋体" w:asciiTheme="minorEastAsia" w:hAnsiTheme="minorEastAsia" w:eastAsiaTheme="minorEastAsia"/>
          <w:color w:val="auto"/>
          <w:sz w:val="24"/>
          <w:highlight w:val="none"/>
        </w:rPr>
      </w:pPr>
    </w:p>
    <w:p>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注：</w:t>
      </w:r>
    </w:p>
    <w:p>
      <w:pPr>
        <w:spacing w:line="360" w:lineRule="auto"/>
        <w:ind w:right="42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spacing w:line="360" w:lineRule="auto"/>
        <w:rPr>
          <w:rFonts w:cs="仿宋_GB2312" w:asciiTheme="minorEastAsia" w:hAnsiTheme="minorEastAsia" w:eastAsiaTheme="minorEastAsia"/>
          <w:b/>
          <w:color w:val="auto"/>
          <w:sz w:val="24"/>
          <w:highlight w:val="none"/>
        </w:rPr>
      </w:pPr>
    </w:p>
    <w:p>
      <w:pPr>
        <w:spacing w:line="360" w:lineRule="auto"/>
        <w:ind w:firstLine="482" w:firstLineChars="200"/>
        <w:rPr>
          <w:rFonts w:cs="仿宋_GB2312" w:asciiTheme="minorEastAsia" w:hAnsiTheme="minorEastAsia" w:eastAsiaTheme="minorEastAsia"/>
          <w:b/>
          <w:color w:val="auto"/>
          <w:sz w:val="24"/>
          <w:highlight w:val="none"/>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moder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panose1 w:val="020B0506020202030204"/>
    <w:charset w:val="00"/>
    <w:family w:val="swiss"/>
    <w:pitch w:val="default"/>
    <w:sig w:usb0="00000287" w:usb1="000000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egoe UI Symbol"/>
    <w:panose1 w:val="020B05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roman"/>
    <w:pitch w:val="default"/>
    <w:sig w:usb0="E00002FF" w:usb1="6AC7FDFB" w:usb2="00000012" w:usb3="00000000" w:csb0="4002009F" w:csb1="DFD70000"/>
  </w:font>
  <w:font w:name="Lucida Sans Unicode">
    <w:panose1 w:val="020B0602030504020204"/>
    <w:charset w:val="00"/>
    <w:family w:val="auto"/>
    <w:pitch w:val="default"/>
    <w:sig w:usb0="80001AFF" w:usb1="0000396B" w:usb2="00000000" w:usb3="00000000" w:csb0="200000BF" w:csb1="D7F70000"/>
  </w:font>
  <w:font w:name="Segoe Print">
    <w:panose1 w:val="02000600000000000000"/>
    <w:charset w:val="00"/>
    <w:family w:val="auto"/>
    <w:pitch w:val="default"/>
    <w:sig w:usb0="0000028F" w:usb1="00000000" w:usb2="00000000" w:usb3="00000000" w:csb0="2000009F" w:csb1="47010000"/>
  </w:font>
  <w:font w:name="Segoe UI Symbol">
    <w:panose1 w:val="020B0502040204020203"/>
    <w:charset w:val="00"/>
    <w:family w:val="auto"/>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64"/>
      </w:rPr>
    </w:pPr>
    <w:r>
      <w:fldChar w:fldCharType="begin"/>
    </w:r>
    <w:r>
      <w:rPr>
        <w:rStyle w:val="64"/>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64"/>
      </w:rPr>
    </w:pPr>
    <w:r>
      <w:fldChar w:fldCharType="begin"/>
    </w:r>
    <w:r>
      <w:rPr>
        <w:rStyle w:val="64"/>
      </w:rPr>
      <w:instrText xml:space="preserve">PAGE  </w:instrText>
    </w:r>
    <w:r>
      <w:fldChar w:fldCharType="end"/>
    </w:r>
  </w:p>
  <w:p>
    <w:pPr>
      <w:pStyle w:val="3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177" w:name="_Toc36110187"/>
    <w:bookmarkStart w:id="178" w:name="_Toc91899912"/>
    <w:bookmarkStart w:id="179" w:name="_Toc131845147"/>
    <w:bookmarkStart w:id="180" w:name="_Toc164085800"/>
    <w:r>
      <w:rPr>
        <w:rFonts w:hint="eastAsia" w:ascii="仿宋_GB2312" w:eastAsia="仿宋_GB2312"/>
        <w:kern w:val="0"/>
        <w:szCs w:val="21"/>
      </w:rPr>
      <w:t xml:space="preserve"> 页</w:t>
    </w:r>
    <w:bookmarkEnd w:id="177"/>
    <w:bookmarkEnd w:id="178"/>
    <w:bookmarkEnd w:id="179"/>
    <w:bookmarkEnd w:id="18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ind w:firstLine="180" w:firstLineChars="100"/>
      <w:jc w:val="both"/>
      <w:rPr>
        <w:rFonts w:ascii="仿宋_GB2312" w:eastAsia="仿宋_GB2312"/>
        <w:b w:val="0"/>
        <w:i/>
        <w:sz w:val="18"/>
        <w:u w:val="single"/>
      </w:rPr>
    </w:pPr>
    <w:r>
      <w:rPr>
        <w:rFonts w:hint="eastAsia" w:eastAsia="仿宋_GB2312"/>
        <w:b w:val="0"/>
        <w:i/>
        <w:sz w:val="18"/>
        <w:u w:val="single"/>
      </w:rPr>
      <w:t xml:space="preserve">                                                                      </w:t>
    </w:r>
    <w:r>
      <w:rPr>
        <w:rFonts w:hint="eastAsia" w:eastAsia="仿宋_GB2312"/>
        <w:b w:val="0"/>
        <w:i/>
        <w:sz w:val="18"/>
        <w:szCs w:val="18"/>
        <w:u w:val="single"/>
      </w:rPr>
      <w:t>杭州</w:t>
    </w:r>
    <w:r>
      <w:rPr>
        <w:rFonts w:hint="eastAsia" w:eastAsia="仿宋_GB2312"/>
        <w:b w:val="0"/>
        <w:i/>
        <w:sz w:val="18"/>
        <w:u w:val="single"/>
      </w:rPr>
      <w:t>市政府采购竞争性磋商文件</w:t>
    </w:r>
    <w:r>
      <w:rPr>
        <w:rFonts w:hint="eastAsia"/>
        <w:b w:val="0"/>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eastAsia="仿宋_GB2312"/>
      </w:rPr>
    </w:pPr>
    <w:r>
      <w:rPr>
        <w:rFonts w:hint="eastAsia" w:eastAsia="仿宋_GB2312"/>
        <w:i/>
      </w:rPr>
      <w:t>杭州市政府采购竞争性磋商文件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eastAsia="仿宋_GB2312"/>
      </w:rPr>
    </w:pPr>
    <w:r>
      <w:rPr>
        <w:rFonts w:hint="eastAsia" w:eastAsia="仿宋_GB2312"/>
        <w:i/>
        <w:iCs/>
      </w:rPr>
      <w:t>杭州市政府采购竞争性磋商文件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eastAsia="仿宋_GB2312"/>
      </w:rPr>
    </w:pPr>
    <w:r>
      <w:rPr>
        <w:rFonts w:hint="eastAsia" w:eastAsia="仿宋_GB2312"/>
        <w:i/>
        <w:iCs/>
      </w:rPr>
      <w:t>杭州市政府采购竞争性磋商文件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1D4AF5"/>
    <w:multiLevelType w:val="singleLevel"/>
    <w:tmpl w:val="971D4AF5"/>
    <w:lvl w:ilvl="0" w:tentative="0">
      <w:start w:val="1"/>
      <w:numFmt w:val="decimal"/>
      <w:suff w:val="nothing"/>
      <w:lvlText w:val="（%1）"/>
      <w:lvlJc w:val="left"/>
      <w:pPr>
        <w:ind w:left="-13"/>
      </w:pPr>
      <w:rPr>
        <w:rFonts w:hint="default"/>
        <w:b w:val="0"/>
        <w:bCs w:val="0"/>
      </w:rPr>
    </w:lvl>
  </w:abstractNum>
  <w:abstractNum w:abstractNumId="1">
    <w:nsid w:val="E2200929"/>
    <w:multiLevelType w:val="singleLevel"/>
    <w:tmpl w:val="E2200929"/>
    <w:lvl w:ilvl="0" w:tentative="0">
      <w:start w:val="1"/>
      <w:numFmt w:val="decimal"/>
      <w:suff w:val="nothing"/>
      <w:lvlText w:val="（%1）"/>
      <w:lvlJc w:val="left"/>
      <w:rPr>
        <w:rFonts w:hint="default"/>
        <w:b w:val="0"/>
        <w:bCs w:val="0"/>
      </w:rPr>
    </w:lvl>
  </w:abstractNum>
  <w:abstractNum w:abstractNumId="2">
    <w:nsid w:val="F5BADFF5"/>
    <w:multiLevelType w:val="singleLevel"/>
    <w:tmpl w:val="F5BADFF5"/>
    <w:lvl w:ilvl="0" w:tentative="0">
      <w:start w:val="6"/>
      <w:numFmt w:val="decimal"/>
      <w:suff w:val="nothing"/>
      <w:lvlText w:val="（%1）"/>
      <w:lvlJc w:val="left"/>
    </w:lvl>
  </w:abstractNum>
  <w:abstractNum w:abstractNumId="3">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4">
    <w:nsid w:val="00000007"/>
    <w:multiLevelType w:val="multilevel"/>
    <w:tmpl w:val="00000007"/>
    <w:lvl w:ilvl="0" w:tentative="0">
      <w:start w:val="1"/>
      <w:numFmt w:val="bullet"/>
      <w:pStyle w:val="102"/>
      <w:lvlText w:val=""/>
      <w:lvlJc w:val="left"/>
      <w:pPr>
        <w:tabs>
          <w:tab w:val="left" w:pos="840"/>
        </w:tabs>
        <w:ind w:left="840" w:hanging="420"/>
      </w:pPr>
      <w:rPr>
        <w:rFonts w:hint="default" w:ascii="Wingdings" w:hAnsi="Wingdings"/>
      </w:rPr>
    </w:lvl>
    <w:lvl w:ilvl="1" w:tentative="0">
      <w:start w:val="1"/>
      <w:numFmt w:val="bullet"/>
      <w:pStyle w:val="85"/>
      <w:lvlText w:val=""/>
      <w:lvlJc w:val="left"/>
      <w:pPr>
        <w:tabs>
          <w:tab w:val="left" w:pos="1260"/>
        </w:tabs>
        <w:ind w:left="1260" w:hanging="420"/>
      </w:pPr>
      <w:rPr>
        <w:rFonts w:hint="default" w:ascii="Wingdings" w:hAnsi="Wingdings"/>
      </w:rPr>
    </w:lvl>
    <w:lvl w:ilvl="2" w:tentative="0">
      <w:start w:val="1"/>
      <w:numFmt w:val="bullet"/>
      <w:pStyle w:val="341"/>
      <w:lvlText w:val=""/>
      <w:lvlJc w:val="left"/>
      <w:pPr>
        <w:tabs>
          <w:tab w:val="left" w:pos="1680"/>
        </w:tabs>
        <w:ind w:left="1680" w:hanging="420"/>
      </w:pPr>
      <w:rPr>
        <w:rFonts w:hint="default" w:ascii="Wingdings" w:hAnsi="Wingdings"/>
      </w:rPr>
    </w:lvl>
    <w:lvl w:ilvl="3" w:tentative="0">
      <w:start w:val="1"/>
      <w:numFmt w:val="bullet"/>
      <w:pStyle w:val="174"/>
      <w:lvlText w:val=""/>
      <w:lvlJc w:val="left"/>
      <w:pPr>
        <w:tabs>
          <w:tab w:val="left" w:pos="2100"/>
        </w:tabs>
        <w:ind w:left="2100" w:hanging="420"/>
      </w:pPr>
      <w:rPr>
        <w:rFonts w:hint="default" w:ascii="Wingdings" w:hAnsi="Wingdings"/>
      </w:rPr>
    </w:lvl>
    <w:lvl w:ilvl="4" w:tentative="0">
      <w:start w:val="1"/>
      <w:numFmt w:val="bullet"/>
      <w:pStyle w:val="410"/>
      <w:lvlText w:val=""/>
      <w:lvlJc w:val="left"/>
      <w:pPr>
        <w:tabs>
          <w:tab w:val="left" w:pos="2520"/>
        </w:tabs>
        <w:ind w:left="2520" w:hanging="420"/>
      </w:pPr>
      <w:rPr>
        <w:rFonts w:hint="default" w:ascii="Wingdings" w:hAnsi="Wingdings"/>
      </w:rPr>
    </w:lvl>
    <w:lvl w:ilvl="5" w:tentative="0">
      <w:start w:val="1"/>
      <w:numFmt w:val="bullet"/>
      <w:pStyle w:val="172"/>
      <w:lvlText w:val=""/>
      <w:lvlJc w:val="left"/>
      <w:pPr>
        <w:tabs>
          <w:tab w:val="left" w:pos="2940"/>
        </w:tabs>
        <w:ind w:left="2940" w:hanging="420"/>
      </w:pPr>
      <w:rPr>
        <w:rFonts w:hint="default" w:ascii="Wingdings" w:hAnsi="Wingdings"/>
      </w:rPr>
    </w:lvl>
    <w:lvl w:ilvl="6" w:tentative="0">
      <w:start w:val="1"/>
      <w:numFmt w:val="bullet"/>
      <w:pStyle w:val="399"/>
      <w:lvlText w:val=""/>
      <w:lvlJc w:val="left"/>
      <w:pPr>
        <w:tabs>
          <w:tab w:val="left" w:pos="3360"/>
        </w:tabs>
        <w:ind w:left="3360" w:hanging="420"/>
      </w:pPr>
      <w:rPr>
        <w:rFonts w:hint="default" w:ascii="Wingdings" w:hAnsi="Wingdings"/>
      </w:rPr>
    </w:lvl>
    <w:lvl w:ilvl="7" w:tentative="0">
      <w:start w:val="1"/>
      <w:numFmt w:val="bullet"/>
      <w:pStyle w:val="279"/>
      <w:lvlText w:val=""/>
      <w:lvlJc w:val="left"/>
      <w:pPr>
        <w:tabs>
          <w:tab w:val="left" w:pos="3780"/>
        </w:tabs>
        <w:ind w:left="3780" w:hanging="420"/>
      </w:pPr>
      <w:rPr>
        <w:rFonts w:hint="default" w:ascii="Wingdings" w:hAnsi="Wingdings"/>
      </w:rPr>
    </w:lvl>
    <w:lvl w:ilvl="8" w:tentative="0">
      <w:start w:val="1"/>
      <w:numFmt w:val="bullet"/>
      <w:pStyle w:val="372"/>
      <w:lvlText w:val=""/>
      <w:lvlJc w:val="left"/>
      <w:pPr>
        <w:tabs>
          <w:tab w:val="left" w:pos="4200"/>
        </w:tabs>
        <w:ind w:left="4200" w:hanging="420"/>
      </w:pPr>
      <w:rPr>
        <w:rFonts w:hint="default" w:ascii="Wingdings" w:hAnsi="Wingdings"/>
      </w:rPr>
    </w:lvl>
  </w:abstractNum>
  <w:abstractNum w:abstractNumId="5">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6">
    <w:nsid w:val="00000027"/>
    <w:multiLevelType w:val="singleLevel"/>
    <w:tmpl w:val="00000027"/>
    <w:lvl w:ilvl="0" w:tentative="0">
      <w:start w:val="0"/>
      <w:numFmt w:val="bullet"/>
      <w:lvlText w:val="*"/>
      <w:lvlJc w:val="left"/>
    </w:lvl>
  </w:abstractNum>
  <w:abstractNum w:abstractNumId="7">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8">
    <w:nsid w:val="1DED8AFA"/>
    <w:multiLevelType w:val="singleLevel"/>
    <w:tmpl w:val="1DED8AFA"/>
    <w:lvl w:ilvl="0" w:tentative="0">
      <w:start w:val="1"/>
      <w:numFmt w:val="decimal"/>
      <w:suff w:val="nothing"/>
      <w:lvlText w:val="（%1）"/>
      <w:lvlJc w:val="left"/>
    </w:lvl>
  </w:abstractNum>
  <w:abstractNum w:abstractNumId="9">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10">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11">
    <w:nsid w:val="578B3BD2"/>
    <w:multiLevelType w:val="multilevel"/>
    <w:tmpl w:val="578B3BD2"/>
    <w:lvl w:ilvl="0" w:tentative="0">
      <w:start w:val="1"/>
      <w:numFmt w:val="decimal"/>
      <w:pStyle w:val="413"/>
      <w:lvlText w:val="%1"/>
      <w:lvlJc w:val="left"/>
      <w:pPr>
        <w:tabs>
          <w:tab w:val="left" w:pos="480"/>
        </w:tabs>
        <w:ind w:left="480" w:hanging="480"/>
      </w:pPr>
      <w:rPr>
        <w:rFonts w:hint="eastAsia"/>
        <w:sz w:val="44"/>
        <w:szCs w:val="44"/>
      </w:rPr>
    </w:lvl>
    <w:lvl w:ilvl="1" w:tentative="0">
      <w:start w:val="1"/>
      <w:numFmt w:val="decimal"/>
      <w:pStyle w:val="334"/>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2"/>
      <w:lvlText w:val="%1.%2.%3.%4.%5"/>
      <w:lvlJc w:val="left"/>
      <w:pPr>
        <w:tabs>
          <w:tab w:val="left" w:pos="1080"/>
        </w:tabs>
        <w:ind w:left="1080" w:hanging="1080"/>
      </w:pPr>
      <w:rPr>
        <w:rFonts w:hint="default"/>
      </w:rPr>
    </w:lvl>
    <w:lvl w:ilvl="5" w:tentative="0">
      <w:start w:val="1"/>
      <w:numFmt w:val="decimal"/>
      <w:pStyle w:val="216"/>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2">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3">
    <w:nsid w:val="73596DCC"/>
    <w:multiLevelType w:val="multilevel"/>
    <w:tmpl w:val="73596DCC"/>
    <w:lvl w:ilvl="0" w:tentative="0">
      <w:start w:val="1"/>
      <w:numFmt w:val="bullet"/>
      <w:pStyle w:val="320"/>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4">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7"/>
  </w:num>
  <w:num w:numId="2">
    <w:abstractNumId w:val="5"/>
  </w:num>
  <w:num w:numId="3">
    <w:abstractNumId w:val="3"/>
  </w:num>
  <w:num w:numId="4">
    <w:abstractNumId w:val="4"/>
  </w:num>
  <w:num w:numId="5">
    <w:abstractNumId w:val="11"/>
  </w:num>
  <w:num w:numId="6">
    <w:abstractNumId w:val="13"/>
  </w:num>
  <w:num w:numId="7">
    <w:abstractNumId w:val="14"/>
  </w:num>
  <w:num w:numId="8">
    <w:abstractNumId w:val="2"/>
  </w:num>
  <w:num w:numId="9">
    <w:abstractNumId w:val="0"/>
  </w:num>
  <w:num w:numId="10">
    <w:abstractNumId w:val="1"/>
  </w:num>
  <w:num w:numId="11">
    <w:abstractNumId w:val="8"/>
  </w:num>
  <w:num w:numId="12">
    <w:abstractNumId w:val="9"/>
  </w:num>
  <w:num w:numId="13">
    <w:abstractNumId w:val="12"/>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iNGFhYjYyZDc3ZmI4MGNlMWFmNmYyMzU4NTE5YTE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1E79BF"/>
    <w:rsid w:val="01BD19A8"/>
    <w:rsid w:val="01EE1F3A"/>
    <w:rsid w:val="02DA0C0E"/>
    <w:rsid w:val="02DC2391"/>
    <w:rsid w:val="03DD35E4"/>
    <w:rsid w:val="053E4A03"/>
    <w:rsid w:val="054343E0"/>
    <w:rsid w:val="05717247"/>
    <w:rsid w:val="065A6178"/>
    <w:rsid w:val="072C78F5"/>
    <w:rsid w:val="074D717F"/>
    <w:rsid w:val="075562B7"/>
    <w:rsid w:val="07573718"/>
    <w:rsid w:val="077363BB"/>
    <w:rsid w:val="07F6164B"/>
    <w:rsid w:val="087A1B7A"/>
    <w:rsid w:val="09297AB9"/>
    <w:rsid w:val="096B2097"/>
    <w:rsid w:val="0A4F35C6"/>
    <w:rsid w:val="0A5B7E63"/>
    <w:rsid w:val="0C87121B"/>
    <w:rsid w:val="0CE40EB1"/>
    <w:rsid w:val="0D7511DD"/>
    <w:rsid w:val="0DF702FE"/>
    <w:rsid w:val="0E157728"/>
    <w:rsid w:val="0E3F698B"/>
    <w:rsid w:val="0ED52F43"/>
    <w:rsid w:val="0F21508F"/>
    <w:rsid w:val="0F816ACD"/>
    <w:rsid w:val="0FB94501"/>
    <w:rsid w:val="108250DC"/>
    <w:rsid w:val="10B047CF"/>
    <w:rsid w:val="10F61231"/>
    <w:rsid w:val="10FC16EA"/>
    <w:rsid w:val="118963A1"/>
    <w:rsid w:val="12200726"/>
    <w:rsid w:val="127723A9"/>
    <w:rsid w:val="13072A44"/>
    <w:rsid w:val="13F44C4B"/>
    <w:rsid w:val="145044FA"/>
    <w:rsid w:val="15D2392F"/>
    <w:rsid w:val="16227A29"/>
    <w:rsid w:val="16663E2B"/>
    <w:rsid w:val="17DE32E5"/>
    <w:rsid w:val="17F672BE"/>
    <w:rsid w:val="184301E0"/>
    <w:rsid w:val="186742B0"/>
    <w:rsid w:val="1A9B57C8"/>
    <w:rsid w:val="1B2A271F"/>
    <w:rsid w:val="1B4144C9"/>
    <w:rsid w:val="1B890139"/>
    <w:rsid w:val="1B942961"/>
    <w:rsid w:val="1D266CE1"/>
    <w:rsid w:val="1D3963AF"/>
    <w:rsid w:val="1E714A66"/>
    <w:rsid w:val="1ED61EF3"/>
    <w:rsid w:val="1FA61E5B"/>
    <w:rsid w:val="1FE868A9"/>
    <w:rsid w:val="2048293F"/>
    <w:rsid w:val="2095665C"/>
    <w:rsid w:val="21052421"/>
    <w:rsid w:val="211E26D6"/>
    <w:rsid w:val="21283D08"/>
    <w:rsid w:val="216B6728"/>
    <w:rsid w:val="21DF17AC"/>
    <w:rsid w:val="22AD0DF7"/>
    <w:rsid w:val="23ED43A7"/>
    <w:rsid w:val="24643077"/>
    <w:rsid w:val="252235A1"/>
    <w:rsid w:val="25496473"/>
    <w:rsid w:val="254D1DA3"/>
    <w:rsid w:val="25B440B3"/>
    <w:rsid w:val="26732F31"/>
    <w:rsid w:val="26BC7A25"/>
    <w:rsid w:val="279E51D3"/>
    <w:rsid w:val="28F33BD2"/>
    <w:rsid w:val="29407F64"/>
    <w:rsid w:val="2A75369A"/>
    <w:rsid w:val="2AA1365A"/>
    <w:rsid w:val="2B5244B4"/>
    <w:rsid w:val="2DD15014"/>
    <w:rsid w:val="2DD42514"/>
    <w:rsid w:val="2FD25781"/>
    <w:rsid w:val="305F2FF1"/>
    <w:rsid w:val="319C6071"/>
    <w:rsid w:val="31C12A2E"/>
    <w:rsid w:val="32262AC9"/>
    <w:rsid w:val="32DB72BE"/>
    <w:rsid w:val="337413A2"/>
    <w:rsid w:val="342E63AB"/>
    <w:rsid w:val="345D260B"/>
    <w:rsid w:val="347A452B"/>
    <w:rsid w:val="365302AE"/>
    <w:rsid w:val="36A010F6"/>
    <w:rsid w:val="36D66D03"/>
    <w:rsid w:val="37F142D2"/>
    <w:rsid w:val="39A13F14"/>
    <w:rsid w:val="3AF8788A"/>
    <w:rsid w:val="3BD00198"/>
    <w:rsid w:val="3C5F759A"/>
    <w:rsid w:val="3D5C78D4"/>
    <w:rsid w:val="3DB81CA1"/>
    <w:rsid w:val="3DCA798C"/>
    <w:rsid w:val="3EDE0E3A"/>
    <w:rsid w:val="3FE73B05"/>
    <w:rsid w:val="3FFF72A6"/>
    <w:rsid w:val="405A18EC"/>
    <w:rsid w:val="4126490B"/>
    <w:rsid w:val="416D67DC"/>
    <w:rsid w:val="417E34FA"/>
    <w:rsid w:val="42E1381E"/>
    <w:rsid w:val="435968D0"/>
    <w:rsid w:val="43FB717C"/>
    <w:rsid w:val="44BE5F96"/>
    <w:rsid w:val="451E447A"/>
    <w:rsid w:val="45345B76"/>
    <w:rsid w:val="45C41E28"/>
    <w:rsid w:val="45DB266F"/>
    <w:rsid w:val="466C5C62"/>
    <w:rsid w:val="46AF7692"/>
    <w:rsid w:val="46EE5714"/>
    <w:rsid w:val="46F7169F"/>
    <w:rsid w:val="47307808"/>
    <w:rsid w:val="486F747C"/>
    <w:rsid w:val="48B41547"/>
    <w:rsid w:val="492C5694"/>
    <w:rsid w:val="4A352750"/>
    <w:rsid w:val="4AAF6DD6"/>
    <w:rsid w:val="4BC43311"/>
    <w:rsid w:val="4C31538F"/>
    <w:rsid w:val="4D861CF6"/>
    <w:rsid w:val="4E15164E"/>
    <w:rsid w:val="4E676345"/>
    <w:rsid w:val="503F5EC9"/>
    <w:rsid w:val="51A0432A"/>
    <w:rsid w:val="527140E5"/>
    <w:rsid w:val="5292508F"/>
    <w:rsid w:val="52A96B6F"/>
    <w:rsid w:val="53E051BF"/>
    <w:rsid w:val="54285E64"/>
    <w:rsid w:val="54F55170"/>
    <w:rsid w:val="550764A4"/>
    <w:rsid w:val="551926E0"/>
    <w:rsid w:val="552B2E74"/>
    <w:rsid w:val="557864E7"/>
    <w:rsid w:val="55DD6EED"/>
    <w:rsid w:val="55ED0E23"/>
    <w:rsid w:val="561279B9"/>
    <w:rsid w:val="565020DB"/>
    <w:rsid w:val="56515F3B"/>
    <w:rsid w:val="572B71CA"/>
    <w:rsid w:val="582B222F"/>
    <w:rsid w:val="58AE4F0C"/>
    <w:rsid w:val="59994C68"/>
    <w:rsid w:val="59D71626"/>
    <w:rsid w:val="5A2A7C7B"/>
    <w:rsid w:val="5C80234E"/>
    <w:rsid w:val="5CBA1D36"/>
    <w:rsid w:val="5DFD2B3F"/>
    <w:rsid w:val="5E1C4F9F"/>
    <w:rsid w:val="5E261785"/>
    <w:rsid w:val="5EA43D85"/>
    <w:rsid w:val="5FAEA09A"/>
    <w:rsid w:val="5FCC5339"/>
    <w:rsid w:val="5FE70807"/>
    <w:rsid w:val="60E53485"/>
    <w:rsid w:val="60FA75A0"/>
    <w:rsid w:val="61054A27"/>
    <w:rsid w:val="611D2366"/>
    <w:rsid w:val="61422A3D"/>
    <w:rsid w:val="61510B3A"/>
    <w:rsid w:val="6166423A"/>
    <w:rsid w:val="61665A76"/>
    <w:rsid w:val="61923281"/>
    <w:rsid w:val="62885958"/>
    <w:rsid w:val="630277FC"/>
    <w:rsid w:val="63925970"/>
    <w:rsid w:val="64CE2EAA"/>
    <w:rsid w:val="65D83045"/>
    <w:rsid w:val="662E75B1"/>
    <w:rsid w:val="66342C2E"/>
    <w:rsid w:val="663E784C"/>
    <w:rsid w:val="685867EC"/>
    <w:rsid w:val="69161836"/>
    <w:rsid w:val="69C8489A"/>
    <w:rsid w:val="6A551FA9"/>
    <w:rsid w:val="6A912E67"/>
    <w:rsid w:val="6A955B90"/>
    <w:rsid w:val="6BD076FD"/>
    <w:rsid w:val="6C040BA3"/>
    <w:rsid w:val="6DA85761"/>
    <w:rsid w:val="6E8E12EF"/>
    <w:rsid w:val="6F4F6937"/>
    <w:rsid w:val="6FAF36E4"/>
    <w:rsid w:val="70F22B5B"/>
    <w:rsid w:val="71D43752"/>
    <w:rsid w:val="726C71D7"/>
    <w:rsid w:val="739B281A"/>
    <w:rsid w:val="73DD6243"/>
    <w:rsid w:val="749C4185"/>
    <w:rsid w:val="74A16091"/>
    <w:rsid w:val="74CC2B9D"/>
    <w:rsid w:val="75892893"/>
    <w:rsid w:val="75AE54A9"/>
    <w:rsid w:val="75C63A4C"/>
    <w:rsid w:val="75CF4324"/>
    <w:rsid w:val="75DA2C18"/>
    <w:rsid w:val="76037EB7"/>
    <w:rsid w:val="766905FD"/>
    <w:rsid w:val="76BB2B5B"/>
    <w:rsid w:val="775319EF"/>
    <w:rsid w:val="78252961"/>
    <w:rsid w:val="787E62D4"/>
    <w:rsid w:val="790F1C77"/>
    <w:rsid w:val="7A164EBD"/>
    <w:rsid w:val="7A67303B"/>
    <w:rsid w:val="7A84390D"/>
    <w:rsid w:val="7AAB1D04"/>
    <w:rsid w:val="7ABA4368"/>
    <w:rsid w:val="7AF21BC8"/>
    <w:rsid w:val="7B257FFD"/>
    <w:rsid w:val="7C2B1DA5"/>
    <w:rsid w:val="7CAF7957"/>
    <w:rsid w:val="7DBB6A06"/>
    <w:rsid w:val="7DF4317E"/>
    <w:rsid w:val="7E64308B"/>
    <w:rsid w:val="7F874441"/>
    <w:rsid w:val="DFDF871F"/>
    <w:rsid w:val="EB1C2848"/>
    <w:rsid w:val="F5F501F3"/>
    <w:rsid w:val="FBDD78AF"/>
    <w:rsid w:val="FF752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9"/>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599"/>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3"/>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2"/>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81"/>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71"/>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19"/>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613"/>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614"/>
    <w:qFormat/>
    <w:uiPriority w:val="99"/>
    <w:pPr>
      <w:jc w:val="left"/>
    </w:pPr>
  </w:style>
  <w:style w:type="paragraph" w:styleId="20">
    <w:name w:val="Salutation"/>
    <w:basedOn w:val="1"/>
    <w:next w:val="1"/>
    <w:link w:val="482"/>
    <w:qFormat/>
    <w:uiPriority w:val="0"/>
    <w:rPr>
      <w:rFonts w:ascii="仿宋_GB2312" w:eastAsia="仿宋_GB2312"/>
      <w:sz w:val="28"/>
      <w:szCs w:val="20"/>
    </w:rPr>
  </w:style>
  <w:style w:type="paragraph" w:styleId="21">
    <w:name w:val="Body Text 3"/>
    <w:basedOn w:val="1"/>
    <w:link w:val="581"/>
    <w:qFormat/>
    <w:uiPriority w:val="0"/>
    <w:pPr>
      <w:jc w:val="center"/>
    </w:pPr>
    <w:rPr>
      <w:szCs w:val="20"/>
    </w:rPr>
  </w:style>
  <w:style w:type="paragraph" w:styleId="22">
    <w:name w:val="Body Text"/>
    <w:basedOn w:val="1"/>
    <w:next w:val="23"/>
    <w:link w:val="512"/>
    <w:qFormat/>
    <w:uiPriority w:val="0"/>
    <w:pPr>
      <w:autoSpaceDE w:val="0"/>
      <w:autoSpaceDN w:val="0"/>
      <w:spacing w:line="360" w:lineRule="auto"/>
    </w:pPr>
    <w:rPr>
      <w:rFonts w:ascii="宋体"/>
      <w:sz w:val="24"/>
      <w:szCs w:val="21"/>
      <w:lang w:val="zh-CN"/>
    </w:rPr>
  </w:style>
  <w:style w:type="paragraph" w:styleId="23">
    <w:name w:val="Body Text First Indent"/>
    <w:basedOn w:val="22"/>
    <w:next w:val="24"/>
    <w:link w:val="545"/>
    <w:qFormat/>
    <w:uiPriority w:val="0"/>
    <w:pPr>
      <w:ind w:firstLine="420"/>
    </w:pPr>
    <w:rPr>
      <w:szCs w:val="20"/>
    </w:rPr>
  </w:style>
  <w:style w:type="paragraph" w:styleId="24">
    <w:name w:val="toc 6"/>
    <w:basedOn w:val="1"/>
    <w:next w:val="1"/>
    <w:qFormat/>
    <w:uiPriority w:val="0"/>
    <w:pPr>
      <w:ind w:left="2100" w:leftChars="1000"/>
    </w:pPr>
  </w:style>
  <w:style w:type="paragraph" w:styleId="25">
    <w:name w:val="Body Text Indent"/>
    <w:basedOn w:val="1"/>
    <w:link w:val="475"/>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571"/>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489"/>
    <w:qFormat/>
    <w:uiPriority w:val="0"/>
    <w:rPr>
      <w:rFonts w:ascii="宋体" w:hAnsi="Courier New"/>
      <w:szCs w:val="20"/>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598"/>
    <w:qFormat/>
    <w:uiPriority w:val="0"/>
    <w:pPr>
      <w:ind w:left="100" w:leftChars="2500"/>
    </w:pPr>
    <w:rPr>
      <w:rFonts w:ascii="宋体"/>
      <w:sz w:val="24"/>
      <w:szCs w:val="21"/>
      <w:lang w:val="zh-CN"/>
    </w:rPr>
  </w:style>
  <w:style w:type="paragraph" w:styleId="37">
    <w:name w:val="Body Text Indent 2"/>
    <w:basedOn w:val="1"/>
    <w:link w:val="503"/>
    <w:qFormat/>
    <w:uiPriority w:val="0"/>
    <w:pPr>
      <w:spacing w:line="360" w:lineRule="auto"/>
      <w:ind w:firstLine="601"/>
      <w:textAlignment w:val="baseline"/>
    </w:pPr>
    <w:rPr>
      <w:rFonts w:ascii="宋体"/>
      <w:kern w:val="0"/>
      <w:sz w:val="28"/>
      <w:szCs w:val="20"/>
    </w:rPr>
  </w:style>
  <w:style w:type="paragraph" w:styleId="38">
    <w:name w:val="Balloon Text"/>
    <w:basedOn w:val="1"/>
    <w:link w:val="615"/>
    <w:semiHidden/>
    <w:qFormat/>
    <w:uiPriority w:val="0"/>
    <w:rPr>
      <w:sz w:val="18"/>
      <w:szCs w:val="18"/>
    </w:rPr>
  </w:style>
  <w:style w:type="paragraph" w:styleId="39">
    <w:name w:val="footer"/>
    <w:basedOn w:val="1"/>
    <w:qFormat/>
    <w:uiPriority w:val="0"/>
    <w:pPr>
      <w:tabs>
        <w:tab w:val="center" w:pos="4153"/>
        <w:tab w:val="right" w:pos="8306"/>
      </w:tabs>
      <w:snapToGrid w:val="0"/>
      <w:jc w:val="left"/>
    </w:pPr>
    <w:rPr>
      <w:sz w:val="18"/>
      <w:szCs w:val="18"/>
    </w:rPr>
  </w:style>
  <w:style w:type="paragraph" w:styleId="4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48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473"/>
    <w:qFormat/>
    <w:uiPriority w:val="0"/>
    <w:pPr>
      <w:adjustRightInd/>
      <w:snapToGrid/>
      <w:spacing w:before="60" w:after="60" w:line="300" w:lineRule="exact"/>
      <w:ind w:firstLine="0"/>
    </w:pPr>
    <w:rPr>
      <w:rFonts w:ascii="Times New Roman"/>
      <w:snapToGrid/>
      <w:color w:val="0000FF"/>
      <w:kern w:val="0"/>
      <w:sz w:val="21"/>
    </w:rPr>
  </w:style>
  <w:style w:type="paragraph" w:styleId="50">
    <w:name w:val="List 5"/>
    <w:basedOn w:val="1"/>
    <w:qFormat/>
    <w:uiPriority w:val="0"/>
    <w:pPr>
      <w:adjustRightInd/>
      <w:ind w:left="100" w:leftChars="800" w:hanging="200" w:hangingChars="200"/>
    </w:pPr>
  </w:style>
  <w:style w:type="paragraph" w:styleId="51">
    <w:name w:val="Body Text Indent 3"/>
    <w:basedOn w:val="1"/>
    <w:link w:val="588"/>
    <w:qFormat/>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54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19"/>
    <w:next w:val="19"/>
    <w:semiHidden/>
    <w:qFormat/>
    <w:uiPriority w:val="0"/>
    <w:rPr>
      <w:b/>
      <w:bCs/>
    </w:rPr>
  </w:style>
  <w:style w:type="paragraph" w:styleId="59">
    <w:name w:val="Body Text First Indent 2"/>
    <w:basedOn w:val="25"/>
    <w:link w:val="502"/>
    <w:qFormat/>
    <w:uiPriority w:val="0"/>
    <w:pPr>
      <w:adjustRightInd/>
      <w:spacing w:after="120" w:line="240" w:lineRule="auto"/>
      <w:ind w:left="420" w:leftChars="200" w:firstLine="210"/>
    </w:pPr>
    <w:rPr>
      <w:sz w:val="21"/>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正文空2字"/>
    <w:basedOn w:val="7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72">
    <w:name w:val="左对齐正文"/>
    <w:qFormat/>
    <w:uiPriority w:val="99"/>
    <w:rPr>
      <w:rFonts w:ascii="Calibri" w:hAnsi="Calibri" w:eastAsia="仿宋_GB2312" w:cs="Calibri"/>
      <w:kern w:val="2"/>
      <w:sz w:val="32"/>
      <w:szCs w:val="32"/>
      <w:lang w:val="en-US" w:eastAsia="zh-CN" w:bidi="ar-SA"/>
    </w:rPr>
  </w:style>
  <w:style w:type="paragraph" w:customStyle="1" w:styleId="7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4">
    <w:name w:val="冯"/>
    <w:basedOn w:val="1"/>
    <w:link w:val="516"/>
    <w:qFormat/>
    <w:uiPriority w:val="0"/>
    <w:pPr>
      <w:widowControl/>
      <w:adjustRightInd/>
      <w:spacing w:line="360" w:lineRule="auto"/>
      <w:ind w:firstLine="480" w:firstLineChars="200"/>
    </w:pPr>
    <w:rPr>
      <w:rFonts w:ascii="宋体" w:hAnsi="宋体"/>
      <w:color w:val="000000"/>
      <w:kern w:val="0"/>
      <w:sz w:val="24"/>
    </w:rPr>
  </w:style>
  <w:style w:type="paragraph" w:customStyle="1" w:styleId="75">
    <w:name w:val="样式3"/>
    <w:basedOn w:val="76"/>
    <w:qFormat/>
    <w:uiPriority w:val="0"/>
    <w:pPr>
      <w:tabs>
        <w:tab w:val="left" w:pos="2790"/>
        <w:tab w:val="left" w:pos="4230"/>
      </w:tabs>
      <w:spacing w:before="312" w:beforeLines="100"/>
      <w:jc w:val="left"/>
    </w:pPr>
  </w:style>
  <w:style w:type="paragraph" w:customStyle="1" w:styleId="7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7">
    <w:name w:val="P1"/>
    <w:basedOn w:val="1"/>
    <w:qFormat/>
    <w:uiPriority w:val="0"/>
    <w:pPr>
      <w:adjustRightInd/>
      <w:spacing w:line="288" w:lineRule="auto"/>
      <w:ind w:firstLine="425" w:firstLineChars="200"/>
    </w:pPr>
  </w:style>
  <w:style w:type="paragraph" w:customStyle="1" w:styleId="78">
    <w:name w:val="Char1 Char Char Char"/>
    <w:basedOn w:val="1"/>
    <w:qFormat/>
    <w:uiPriority w:val="0"/>
    <w:rPr>
      <w:rFonts w:ascii="Tahoma" w:hAnsi="Tahoma"/>
      <w:sz w:val="24"/>
      <w:szCs w:val="20"/>
    </w:rPr>
  </w:style>
  <w:style w:type="paragraph" w:customStyle="1" w:styleId="7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
    <w:name w:val="样式7"/>
    <w:basedOn w:val="84"/>
    <w:next w:val="1"/>
    <w:qFormat/>
    <w:uiPriority w:val="0"/>
    <w:pPr>
      <w:spacing w:after="156" w:afterLines="50"/>
      <w:jc w:val="left"/>
      <w:outlineLvl w:val="3"/>
    </w:pPr>
    <w:rPr>
      <w:sz w:val="24"/>
      <w:szCs w:val="24"/>
    </w:rPr>
  </w:style>
  <w:style w:type="paragraph" w:customStyle="1" w:styleId="8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5">
    <w:name w:val="Bulleted List"/>
    <w:basedOn w:val="1"/>
    <w:qFormat/>
    <w:uiPriority w:val="0"/>
    <w:pPr>
      <w:numPr>
        <w:ilvl w:val="1"/>
        <w:numId w:val="4"/>
      </w:numPr>
      <w:adjustRightInd/>
    </w:pPr>
  </w:style>
  <w:style w:type="paragraph" w:customStyle="1" w:styleId="86">
    <w:name w:val="Char3"/>
    <w:basedOn w:val="1"/>
    <w:qFormat/>
    <w:uiPriority w:val="0"/>
    <w:pPr>
      <w:adjustRightInd/>
    </w:pPr>
    <w:rPr>
      <w:rFonts w:ascii="仿宋_GB2312" w:eastAsia="仿宋_GB2312"/>
      <w:b/>
      <w:sz w:val="32"/>
      <w:szCs w:val="32"/>
    </w:rPr>
  </w:style>
  <w:style w:type="paragraph" w:customStyle="1" w:styleId="87">
    <w:name w:val="Char Char1 Char Char Char Char Char Char"/>
    <w:basedOn w:val="1"/>
    <w:qFormat/>
    <w:uiPriority w:val="0"/>
    <w:rPr>
      <w:rFonts w:ascii="仿宋_GB2312" w:eastAsia="仿宋_GB2312"/>
      <w:b/>
      <w:sz w:val="32"/>
      <w:szCs w:val="20"/>
    </w:rPr>
  </w:style>
  <w:style w:type="paragraph" w:customStyle="1" w:styleId="88">
    <w:name w:val="文本正文 Char"/>
    <w:basedOn w:val="1"/>
    <w:qFormat/>
    <w:uiPriority w:val="0"/>
    <w:pPr>
      <w:spacing w:line="360" w:lineRule="auto"/>
      <w:ind w:firstLine="200" w:firstLineChars="200"/>
    </w:pPr>
    <w:rPr>
      <w:kern w:val="0"/>
      <w:sz w:val="24"/>
      <w:szCs w:val="20"/>
    </w:rPr>
  </w:style>
  <w:style w:type="paragraph" w:customStyle="1" w:styleId="8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4">
    <w:name w:val="样式 标题 22h2L1 Heading 2H2sect 1.2H21sect 1.21H22sect 1.2..."/>
    <w:basedOn w:val="3"/>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5">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6">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8">
    <w:name w:val="Char1"/>
    <w:basedOn w:val="1"/>
    <w:qFormat/>
    <w:uiPriority w:val="0"/>
    <w:rPr>
      <w:rFonts w:ascii="仿宋_GB2312" w:eastAsia="仿宋_GB2312"/>
      <w:b/>
      <w:sz w:val="32"/>
      <w:szCs w:val="32"/>
    </w:rPr>
  </w:style>
  <w:style w:type="paragraph" w:customStyle="1" w:styleId="99">
    <w:name w:val="CM14"/>
    <w:basedOn w:val="100"/>
    <w:next w:val="100"/>
    <w:qFormat/>
    <w:uiPriority w:val="0"/>
    <w:pPr>
      <w:spacing w:after="68"/>
    </w:pPr>
    <w:rPr>
      <w:rFonts w:ascii="FHLHE E+ Futura Bk" w:eastAsia="FHLHE E+ Futura Bk" w:cs="Times New Roman"/>
      <w:color w:val="auto"/>
    </w:rPr>
  </w:style>
  <w:style w:type="paragraph" w:customStyle="1" w:styleId="100">
    <w:name w:val="Default"/>
    <w:link w:val="62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1">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102">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5">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6">
    <w:name w:val="List Paragraph"/>
    <w:basedOn w:val="1"/>
    <w:qFormat/>
    <w:uiPriority w:val="0"/>
    <w:pPr>
      <w:spacing w:line="360" w:lineRule="auto"/>
      <w:ind w:firstLine="200" w:firstLineChars="200"/>
    </w:pPr>
    <w:rPr>
      <w:rFonts w:eastAsia="楷体_GB2312" w:cs="Lucida Sans"/>
      <w:sz w:val="24"/>
    </w:rPr>
  </w:style>
  <w:style w:type="paragraph" w:customStyle="1" w:styleId="107">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8">
    <w:name w:val="Char2 Char Char Char"/>
    <w:basedOn w:val="1"/>
    <w:qFormat/>
    <w:uiPriority w:val="0"/>
    <w:rPr>
      <w:rFonts w:ascii="仿宋_GB2312" w:eastAsia="仿宋_GB2312"/>
      <w:b/>
      <w:sz w:val="32"/>
      <w:szCs w:val="32"/>
    </w:rPr>
  </w:style>
  <w:style w:type="paragraph" w:customStyle="1" w:styleId="1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0">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1">
    <w:name w:val="Char Char Char"/>
    <w:basedOn w:val="1"/>
    <w:qFormat/>
    <w:uiPriority w:val="0"/>
    <w:rPr>
      <w:rFonts w:ascii="Tahoma" w:hAnsi="Tahoma"/>
      <w:sz w:val="24"/>
      <w:szCs w:val="20"/>
    </w:rPr>
  </w:style>
  <w:style w:type="paragraph" w:customStyle="1" w:styleId="1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4">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7">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0">
    <w:name w:val="FA正文"/>
    <w:basedOn w:val="1"/>
    <w:qFormat/>
    <w:uiPriority w:val="0"/>
    <w:pPr>
      <w:spacing w:line="360" w:lineRule="auto"/>
      <w:ind w:firstLine="480" w:firstLineChars="200"/>
    </w:pPr>
    <w:rPr>
      <w:rFonts w:hAnsi="宋体"/>
      <w:sz w:val="24"/>
      <w:szCs w:val="20"/>
    </w:rPr>
  </w:style>
  <w:style w:type="paragraph" w:customStyle="1" w:styleId="121">
    <w:name w:val="MM Topic 4"/>
    <w:basedOn w:val="5"/>
    <w:qFormat/>
    <w:uiPriority w:val="0"/>
    <w:pPr>
      <w:numPr>
        <w:ilvl w:val="0"/>
        <w:numId w:val="0"/>
      </w:numPr>
      <w:tabs>
        <w:tab w:val="left" w:pos="2100"/>
        <w:tab w:val="clear" w:pos="864"/>
      </w:tabs>
      <w:adjustRightInd/>
      <w:ind w:left="2100" w:hanging="420"/>
    </w:pPr>
    <w:rPr>
      <w:lang w:val="en-US"/>
    </w:rPr>
  </w:style>
  <w:style w:type="paragraph" w:customStyle="1" w:styleId="122">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3">
    <w:name w:val="有符号正文"/>
    <w:basedOn w:val="1"/>
    <w:qFormat/>
    <w:uiPriority w:val="0"/>
    <w:pPr>
      <w:adjustRightInd/>
      <w:spacing w:line="400" w:lineRule="exact"/>
      <w:ind w:firstLine="200" w:firstLineChars="200"/>
    </w:pPr>
    <w:rPr>
      <w:rFonts w:ascii="Arial" w:hAnsi="Arial"/>
    </w:rPr>
  </w:style>
  <w:style w:type="paragraph" w:customStyle="1" w:styleId="1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5">
    <w:name w:val="默认段落字体 Para Char"/>
    <w:basedOn w:val="1"/>
    <w:qFormat/>
    <w:uiPriority w:val="0"/>
    <w:rPr>
      <w:rFonts w:ascii="Tahoma" w:hAnsi="Tahoma"/>
      <w:sz w:val="24"/>
      <w:szCs w:val="20"/>
    </w:rPr>
  </w:style>
  <w:style w:type="paragraph" w:customStyle="1" w:styleId="126">
    <w:name w:val="Char1 Char Char Char2"/>
    <w:basedOn w:val="1"/>
    <w:qFormat/>
    <w:uiPriority w:val="0"/>
    <w:pPr>
      <w:adjustRightInd/>
      <w:ind w:firstLine="200" w:firstLineChars="200"/>
    </w:pPr>
    <w:rPr>
      <w:rFonts w:ascii="Tahoma" w:hAnsi="Tahoma"/>
      <w:sz w:val="24"/>
      <w:szCs w:val="20"/>
    </w:rPr>
  </w:style>
  <w:style w:type="paragraph" w:customStyle="1" w:styleId="12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9">
    <w:name w:val="注释"/>
    <w:basedOn w:val="1"/>
    <w:qFormat/>
    <w:uiPriority w:val="0"/>
    <w:pPr>
      <w:adjustRightInd/>
      <w:spacing w:line="360" w:lineRule="auto"/>
      <w:ind w:firstLine="480"/>
    </w:pPr>
    <w:rPr>
      <w:sz w:val="24"/>
    </w:rPr>
  </w:style>
  <w:style w:type="paragraph" w:customStyle="1" w:styleId="1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1">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2">
    <w:name w:val="trademark"/>
    <w:qFormat/>
    <w:uiPriority w:val="0"/>
    <w:pPr>
      <w:spacing w:after="60"/>
    </w:pPr>
    <w:rPr>
      <w:rFonts w:ascii="Futura Bk" w:hAnsi="Futura Bk" w:eastAsia="宋体" w:cs="Times New Roman"/>
      <w:sz w:val="15"/>
      <w:lang w:val="en-US" w:eastAsia="en-US" w:bidi="ar-SA"/>
    </w:rPr>
  </w:style>
  <w:style w:type="paragraph" w:customStyle="1" w:styleId="13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4">
    <w:name w:val="EB_表格"/>
    <w:basedOn w:val="1"/>
    <w:qFormat/>
    <w:uiPriority w:val="0"/>
    <w:pPr>
      <w:adjustRightInd/>
      <w:spacing w:line="300" w:lineRule="auto"/>
      <w:jc w:val="center"/>
    </w:pPr>
  </w:style>
  <w:style w:type="paragraph" w:customStyle="1" w:styleId="135">
    <w:name w:val="Char Char Char1 Char"/>
    <w:basedOn w:val="1"/>
    <w:qFormat/>
    <w:uiPriority w:val="0"/>
    <w:rPr>
      <w:szCs w:val="20"/>
    </w:rPr>
  </w:style>
  <w:style w:type="paragraph" w:customStyle="1" w:styleId="13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8">
    <w:name w:val="章标题"/>
    <w:next w:val="1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1">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3">
    <w:name w:val="表文字"/>
    <w:qFormat/>
    <w:uiPriority w:val="0"/>
    <w:rPr>
      <w:rFonts w:ascii="宋体" w:hAnsi="Times New Roman" w:eastAsia="宋体" w:cs="Times New Roman"/>
      <w:kern w:val="2"/>
      <w:lang w:val="en-US" w:eastAsia="zh-CN" w:bidi="ar-SA"/>
    </w:rPr>
  </w:style>
  <w:style w:type="paragraph" w:customStyle="1" w:styleId="14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7">
    <w:name w:val="列表内容"/>
    <w:basedOn w:val="1"/>
    <w:next w:val="1"/>
    <w:qFormat/>
    <w:uiPriority w:val="0"/>
    <w:pPr>
      <w:widowControl/>
      <w:tabs>
        <w:tab w:val="left" w:pos="840"/>
      </w:tabs>
      <w:ind w:left="840" w:hanging="420"/>
      <w:jc w:val="left"/>
    </w:pPr>
    <w:rPr>
      <w:kern w:val="0"/>
      <w:sz w:val="18"/>
    </w:rPr>
  </w:style>
  <w:style w:type="paragraph" w:customStyle="1" w:styleId="14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0">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1">
    <w:name w:val="Char2 Char Char"/>
    <w:basedOn w:val="1"/>
    <w:qFormat/>
    <w:uiPriority w:val="0"/>
    <w:pPr>
      <w:adjustRightInd/>
    </w:pPr>
    <w:rPr>
      <w:rFonts w:ascii="Tahoma" w:hAnsi="Tahoma"/>
      <w:sz w:val="24"/>
      <w:szCs w:val="20"/>
    </w:rPr>
  </w:style>
  <w:style w:type="paragraph" w:customStyle="1" w:styleId="15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6">
    <w:name w:val="Char Char1 Char Char Char"/>
    <w:basedOn w:val="1"/>
    <w:qFormat/>
    <w:uiPriority w:val="0"/>
    <w:rPr>
      <w:rFonts w:ascii="仿宋_GB2312" w:eastAsia="仿宋_GB2312"/>
      <w:b/>
      <w:sz w:val="32"/>
      <w:szCs w:val="20"/>
    </w:rPr>
  </w:style>
  <w:style w:type="paragraph" w:customStyle="1" w:styleId="15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8">
    <w:name w:val="WW-正文文字缩进 2"/>
    <w:basedOn w:val="1"/>
    <w:qFormat/>
    <w:uiPriority w:val="0"/>
    <w:pPr>
      <w:suppressAutoHyphens/>
      <w:adjustRightInd/>
      <w:ind w:firstLine="420"/>
    </w:pPr>
    <w:rPr>
      <w:kern w:val="1"/>
      <w:szCs w:val="20"/>
    </w:rPr>
  </w:style>
  <w:style w:type="paragraph" w:customStyle="1" w:styleId="15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1">
    <w:name w:val="默认段落字体 Para Char Char Char Char"/>
    <w:basedOn w:val="1"/>
    <w:qFormat/>
    <w:uiPriority w:val="0"/>
    <w:pPr>
      <w:spacing w:line="360" w:lineRule="auto"/>
    </w:pPr>
    <w:rPr>
      <w:szCs w:val="20"/>
    </w:rPr>
  </w:style>
  <w:style w:type="paragraph" w:customStyle="1" w:styleId="162">
    <w:name w:val="Char Char11 Char Char Char"/>
    <w:basedOn w:val="1"/>
    <w:qFormat/>
    <w:uiPriority w:val="0"/>
    <w:pPr>
      <w:spacing w:line="360" w:lineRule="auto"/>
    </w:pPr>
    <w:rPr>
      <w:szCs w:val="20"/>
    </w:rPr>
  </w:style>
  <w:style w:type="paragraph" w:customStyle="1" w:styleId="16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5">
    <w:name w:val="左对齐表格文字"/>
    <w:basedOn w:val="1"/>
    <w:qFormat/>
    <w:uiPriority w:val="0"/>
    <w:pPr>
      <w:adjustRightInd/>
      <w:ind w:firstLine="200" w:firstLineChars="200"/>
      <w:jc w:val="right"/>
    </w:pPr>
  </w:style>
  <w:style w:type="paragraph" w:customStyle="1" w:styleId="16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8">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9">
    <w:name w:val="无间隔1"/>
    <w:link w:val="531"/>
    <w:qFormat/>
    <w:uiPriority w:val="1"/>
    <w:rPr>
      <w:rFonts w:ascii="Calibri" w:hAnsi="Calibri" w:eastAsia="宋体" w:cs="Times New Roman"/>
      <w:sz w:val="22"/>
      <w:szCs w:val="22"/>
      <w:lang w:val="en-US" w:eastAsia="zh-CN" w:bidi="ar-SA"/>
    </w:rPr>
  </w:style>
  <w:style w:type="paragraph" w:customStyle="1" w:styleId="170">
    <w:name w:val="样式 样式 标题 4h4H4Fab-4T5Ref Heading 1rh1Heading sqlsect 1.2.3.... +..."/>
    <w:basedOn w:val="171"/>
    <w:link w:val="609"/>
    <w:qFormat/>
    <w:uiPriority w:val="0"/>
    <w:pPr>
      <w:tabs>
        <w:tab w:val="left" w:pos="2356"/>
      </w:tabs>
    </w:pPr>
  </w:style>
  <w:style w:type="paragraph" w:customStyle="1" w:styleId="171">
    <w:name w:val="样式 标题 4h4H4Fab-4T5Ref Heading 1rh1Heading sqlsect 1.2.3...."/>
    <w:basedOn w:val="5"/>
    <w:link w:val="559"/>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2">
    <w:name w:val="四级条标题"/>
    <w:basedOn w:val="173"/>
    <w:next w:val="139"/>
    <w:qFormat/>
    <w:uiPriority w:val="0"/>
    <w:pPr>
      <w:numPr>
        <w:ilvl w:val="5"/>
        <w:numId w:val="4"/>
      </w:numPr>
      <w:tabs>
        <w:tab w:val="left" w:pos="1680"/>
        <w:tab w:val="left" w:pos="2100"/>
        <w:tab w:val="left" w:pos="2520"/>
      </w:tabs>
      <w:outlineLvl w:val="5"/>
    </w:pPr>
  </w:style>
  <w:style w:type="paragraph" w:customStyle="1" w:styleId="173">
    <w:name w:val="三级条标题"/>
    <w:basedOn w:val="174"/>
    <w:next w:val="139"/>
    <w:qFormat/>
    <w:uiPriority w:val="0"/>
    <w:pPr>
      <w:numPr>
        <w:ilvl w:val="0"/>
        <w:numId w:val="0"/>
      </w:numPr>
      <w:tabs>
        <w:tab w:val="left" w:pos="1680"/>
        <w:tab w:val="left" w:pos="2100"/>
        <w:tab w:val="left" w:pos="2520"/>
      </w:tabs>
      <w:ind w:left="2520" w:hanging="420"/>
      <w:outlineLvl w:val="4"/>
    </w:pPr>
  </w:style>
  <w:style w:type="paragraph" w:customStyle="1" w:styleId="174">
    <w:name w:val="二级条标题"/>
    <w:basedOn w:val="175"/>
    <w:next w:val="139"/>
    <w:qFormat/>
    <w:uiPriority w:val="0"/>
    <w:pPr>
      <w:numPr>
        <w:ilvl w:val="3"/>
        <w:numId w:val="4"/>
      </w:numPr>
      <w:tabs>
        <w:tab w:val="left" w:pos="1680"/>
      </w:tabs>
      <w:ind w:left="0"/>
      <w:outlineLvl w:val="3"/>
    </w:pPr>
  </w:style>
  <w:style w:type="paragraph" w:customStyle="1" w:styleId="175">
    <w:name w:val="一级条标题"/>
    <w:basedOn w:val="138"/>
    <w:next w:val="139"/>
    <w:qFormat/>
    <w:uiPriority w:val="0"/>
    <w:pPr>
      <w:tabs>
        <w:tab w:val="left" w:pos="1680"/>
        <w:tab w:val="clear" w:pos="1260"/>
      </w:tabs>
      <w:spacing w:before="0" w:beforeLines="0" w:after="0" w:afterLines="0"/>
      <w:ind w:left="1680"/>
      <w:outlineLvl w:val="2"/>
    </w:pPr>
  </w:style>
  <w:style w:type="paragraph" w:customStyle="1" w:styleId="17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7">
    <w:name w:val="标准小四"/>
    <w:basedOn w:val="1"/>
    <w:qFormat/>
    <w:uiPriority w:val="0"/>
    <w:pPr>
      <w:spacing w:line="360" w:lineRule="auto"/>
      <w:ind w:firstLine="480" w:firstLineChars="200"/>
    </w:pPr>
    <w:rPr>
      <w:rFonts w:ascii="Arial" w:hAnsi="Arial"/>
      <w:sz w:val="24"/>
      <w:szCs w:val="21"/>
    </w:rPr>
  </w:style>
  <w:style w:type="paragraph" w:customStyle="1" w:styleId="178">
    <w:name w:val="表格"/>
    <w:basedOn w:val="1"/>
    <w:qFormat/>
    <w:uiPriority w:val="0"/>
    <w:pPr>
      <w:snapToGrid w:val="0"/>
      <w:ind w:firstLine="42" w:firstLineChars="21"/>
    </w:pPr>
    <w:rPr>
      <w:rFonts w:ascii="宋体" w:hAnsi="宋体"/>
      <w:kern w:val="0"/>
      <w:sz w:val="20"/>
      <w:szCs w:val="20"/>
    </w:rPr>
  </w:style>
  <w:style w:type="paragraph" w:customStyle="1" w:styleId="17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0">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2">
    <w:name w:val="封面公司名"/>
    <w:qFormat/>
    <w:uiPriority w:val="0"/>
    <w:pPr>
      <w:jc w:val="center"/>
    </w:pPr>
    <w:rPr>
      <w:rFonts w:ascii="Arial" w:hAnsi="Arial" w:eastAsia="楷体_GB2312" w:cs="宋体"/>
      <w:bCs/>
      <w:kern w:val="2"/>
      <w:sz w:val="28"/>
      <w:lang w:val="en-US" w:eastAsia="zh-CN" w:bidi="ar-SA"/>
    </w:rPr>
  </w:style>
  <w:style w:type="paragraph" w:customStyle="1" w:styleId="183">
    <w:name w:val="Char2 Char Char Char1"/>
    <w:basedOn w:val="1"/>
    <w:qFormat/>
    <w:uiPriority w:val="0"/>
    <w:rPr>
      <w:rFonts w:ascii="仿宋_GB2312" w:eastAsia="仿宋_GB2312"/>
      <w:b/>
      <w:sz w:val="32"/>
      <w:szCs w:val="32"/>
    </w:rPr>
  </w:style>
  <w:style w:type="paragraph" w:customStyle="1" w:styleId="1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7">
    <w:name w:val="Char2"/>
    <w:basedOn w:val="1"/>
    <w:qFormat/>
    <w:uiPriority w:val="0"/>
    <w:rPr>
      <w:rFonts w:ascii="仿宋_GB2312" w:eastAsia="仿宋_GB2312"/>
      <w:b/>
      <w:sz w:val="32"/>
      <w:szCs w:val="32"/>
    </w:rPr>
  </w:style>
  <w:style w:type="paragraph" w:customStyle="1" w:styleId="18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9">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1">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2">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193">
    <w:name w:val="Char Char4 Char Char"/>
    <w:basedOn w:val="1"/>
    <w:qFormat/>
    <w:uiPriority w:val="0"/>
    <w:pPr>
      <w:widowControl/>
      <w:adjustRightInd/>
      <w:spacing w:after="160" w:line="240" w:lineRule="exact"/>
      <w:jc w:val="left"/>
    </w:pPr>
  </w:style>
  <w:style w:type="paragraph" w:customStyle="1" w:styleId="194">
    <w:name w:val="Char2 Char Char1"/>
    <w:basedOn w:val="1"/>
    <w:qFormat/>
    <w:uiPriority w:val="0"/>
    <w:pPr>
      <w:adjustRightInd/>
    </w:pPr>
    <w:rPr>
      <w:rFonts w:ascii="Tahoma" w:hAnsi="Tahoma"/>
      <w:sz w:val="24"/>
      <w:szCs w:val="20"/>
    </w:rPr>
  </w:style>
  <w:style w:type="paragraph" w:customStyle="1" w:styleId="195">
    <w:name w:val="默认段落字体 Para Char Char Char Char Char Char Char"/>
    <w:basedOn w:val="1"/>
    <w:qFormat/>
    <w:uiPriority w:val="0"/>
    <w:rPr>
      <w:rFonts w:eastAsia="仿宋_GB2312"/>
      <w:sz w:val="28"/>
      <w:szCs w:val="20"/>
    </w:rPr>
  </w:style>
  <w:style w:type="paragraph" w:customStyle="1" w:styleId="19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7">
    <w:name w:val="正文21"/>
    <w:basedOn w:val="1"/>
    <w:qFormat/>
    <w:uiPriority w:val="0"/>
    <w:pPr>
      <w:adjustRightInd/>
      <w:spacing w:before="156" w:line="360" w:lineRule="auto"/>
      <w:ind w:firstLine="510" w:firstLineChars="200"/>
    </w:pPr>
    <w:rPr>
      <w:sz w:val="24"/>
      <w:szCs w:val="20"/>
    </w:rPr>
  </w:style>
  <w:style w:type="paragraph" w:customStyle="1" w:styleId="198">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19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0">
    <w:name w:val="标题五"/>
    <w:basedOn w:val="1"/>
    <w:qFormat/>
    <w:uiPriority w:val="0"/>
    <w:pPr>
      <w:adjustRightInd/>
      <w:spacing w:before="156" w:beforeLines="50" w:line="360" w:lineRule="auto"/>
    </w:pPr>
    <w:rPr>
      <w:b/>
      <w:sz w:val="24"/>
    </w:rPr>
  </w:style>
  <w:style w:type="paragraph" w:customStyle="1" w:styleId="201">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202">
    <w:name w:val="Char Char11"/>
    <w:basedOn w:val="1"/>
    <w:qFormat/>
    <w:uiPriority w:val="0"/>
    <w:pPr>
      <w:spacing w:line="360" w:lineRule="auto"/>
    </w:pPr>
    <w:rPr>
      <w:szCs w:val="20"/>
    </w:rPr>
  </w:style>
  <w:style w:type="paragraph" w:customStyle="1" w:styleId="20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4">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05">
    <w:name w:val="样式 标题 1章节第一层h1H"/>
    <w:basedOn w:val="2"/>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8">
    <w:name w:val="Char Char11 Char Char Char Char Char Char Char Char Char"/>
    <w:basedOn w:val="1"/>
    <w:qFormat/>
    <w:uiPriority w:val="0"/>
    <w:pPr>
      <w:spacing w:line="360" w:lineRule="auto"/>
    </w:pPr>
    <w:rPr>
      <w:szCs w:val="20"/>
    </w:rPr>
  </w:style>
  <w:style w:type="paragraph" w:customStyle="1" w:styleId="209">
    <w:name w:val="Char Char1 Char Char Char1"/>
    <w:basedOn w:val="1"/>
    <w:qFormat/>
    <w:uiPriority w:val="0"/>
    <w:rPr>
      <w:rFonts w:ascii="仿宋_GB2312" w:eastAsia="仿宋_GB2312"/>
      <w:b/>
      <w:sz w:val="32"/>
      <w:szCs w:val="32"/>
    </w:rPr>
  </w:style>
  <w:style w:type="paragraph" w:customStyle="1" w:styleId="210">
    <w:name w:val="样式 标题 4PIM 4H4h4bulletblbbH41H42H43H44H45H46H47H48...1"/>
    <w:basedOn w:val="5"/>
    <w:qFormat/>
    <w:uiPriority w:val="0"/>
    <w:pPr>
      <w:widowControl/>
      <w:jc w:val="left"/>
    </w:pPr>
    <w:rPr>
      <w:rFonts w:cs="宋体"/>
      <w:sz w:val="24"/>
      <w:szCs w:val="20"/>
    </w:rPr>
  </w:style>
  <w:style w:type="paragraph" w:customStyle="1" w:styleId="21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2">
    <w:name w:val="表格标题2"/>
    <w:basedOn w:val="213"/>
    <w:qFormat/>
    <w:uiPriority w:val="0"/>
    <w:rPr>
      <w:b/>
    </w:rPr>
  </w:style>
  <w:style w:type="paragraph" w:customStyle="1" w:styleId="213">
    <w:name w:val="表格内文"/>
    <w:basedOn w:val="1"/>
    <w:qFormat/>
    <w:uiPriority w:val="0"/>
    <w:pPr>
      <w:adjustRightInd/>
      <w:spacing w:line="360" w:lineRule="auto"/>
    </w:pPr>
    <w:rPr>
      <w:rFonts w:ascii="宋体" w:hAnsi="宋体" w:cs="宋体"/>
      <w:color w:val="000000"/>
      <w:szCs w:val="20"/>
    </w:rPr>
  </w:style>
  <w:style w:type="paragraph" w:customStyle="1" w:styleId="214">
    <w:name w:val="Char Char Char Char Char Char Char"/>
    <w:basedOn w:val="1"/>
    <w:qFormat/>
    <w:uiPriority w:val="0"/>
    <w:rPr>
      <w:rFonts w:ascii="仿宋_GB2312" w:eastAsia="仿宋_GB2312"/>
      <w:b/>
      <w:sz w:val="32"/>
      <w:szCs w:val="32"/>
    </w:rPr>
  </w:style>
  <w:style w:type="paragraph" w:customStyle="1" w:styleId="21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6">
    <w:name w:val="数字标题6"/>
    <w:basedOn w:val="7"/>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8">
    <w:name w:val="列出段落2"/>
    <w:basedOn w:val="1"/>
    <w:qFormat/>
    <w:uiPriority w:val="0"/>
    <w:pPr>
      <w:adjustRightInd/>
      <w:ind w:firstLine="420" w:firstLineChars="200"/>
    </w:pPr>
    <w:rPr>
      <w:rFonts w:ascii="宋体" w:hAnsi="宋体"/>
      <w:sz w:val="24"/>
    </w:rPr>
  </w:style>
  <w:style w:type="paragraph" w:customStyle="1" w:styleId="21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0">
    <w:name w:val="TOC 标题1"/>
    <w:basedOn w:val="2"/>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2">
    <w:name w:val="正文 首行缩进:  2 字符 Char"/>
    <w:basedOn w:val="1"/>
    <w:qFormat/>
    <w:uiPriority w:val="0"/>
    <w:pPr>
      <w:adjustRightInd/>
      <w:spacing w:line="360" w:lineRule="auto"/>
      <w:ind w:firstLine="480"/>
    </w:pPr>
    <w:rPr>
      <w:rFonts w:cs="宋体"/>
      <w:sz w:val="24"/>
      <w:szCs w:val="20"/>
    </w:rPr>
  </w:style>
  <w:style w:type="paragraph" w:customStyle="1" w:styleId="22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4">
    <w:name w:val="Table Text"/>
    <w:basedOn w:val="1"/>
    <w:qFormat/>
    <w:uiPriority w:val="0"/>
    <w:pPr>
      <w:widowControl/>
      <w:spacing w:before="60" w:after="60"/>
      <w:jc w:val="left"/>
    </w:pPr>
    <w:rPr>
      <w:kern w:val="0"/>
      <w:sz w:val="24"/>
    </w:rPr>
  </w:style>
  <w:style w:type="paragraph" w:customStyle="1" w:styleId="22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7">
    <w:name w:val="Char Char Char Char Char Char Char Char Char Char"/>
    <w:basedOn w:val="1"/>
    <w:qFormat/>
    <w:uiPriority w:val="0"/>
    <w:rPr>
      <w:rFonts w:ascii="仿宋_GB2312" w:eastAsia="仿宋_GB2312"/>
      <w:b/>
      <w:sz w:val="32"/>
      <w:szCs w:val="32"/>
    </w:rPr>
  </w:style>
  <w:style w:type="paragraph" w:customStyle="1" w:styleId="228">
    <w:name w:val="MM Title"/>
    <w:basedOn w:val="5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9">
    <w:name w:val="正文文字表格居中"/>
    <w:basedOn w:val="1"/>
    <w:next w:val="54"/>
    <w:qFormat/>
    <w:uiPriority w:val="0"/>
    <w:pPr>
      <w:snapToGrid w:val="0"/>
      <w:spacing w:line="360" w:lineRule="auto"/>
    </w:pPr>
    <w:rPr>
      <w:rFonts w:ascii="宋体"/>
      <w:b/>
      <w:sz w:val="24"/>
      <w:szCs w:val="20"/>
    </w:rPr>
  </w:style>
  <w:style w:type="paragraph" w:customStyle="1" w:styleId="230">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4">
    <w:name w:val="Char"/>
    <w:basedOn w:val="1"/>
    <w:qFormat/>
    <w:uiPriority w:val="0"/>
    <w:rPr>
      <w:rFonts w:ascii="仿宋_GB2312" w:eastAsia="仿宋_GB2312"/>
      <w:b/>
      <w:sz w:val="32"/>
      <w:szCs w:val="32"/>
    </w:rPr>
  </w:style>
  <w:style w:type="paragraph" w:customStyle="1" w:styleId="235">
    <w:name w:val="冯广丽"/>
    <w:basedOn w:val="1"/>
    <w:link w:val="472"/>
    <w:qFormat/>
    <w:uiPriority w:val="0"/>
    <w:pPr>
      <w:adjustRightInd/>
      <w:spacing w:line="360" w:lineRule="auto"/>
      <w:ind w:firstLine="480" w:firstLineChars="200"/>
    </w:pPr>
    <w:rPr>
      <w:rFonts w:ascii="宋体" w:hAnsi="宋体"/>
      <w:sz w:val="24"/>
      <w:szCs w:val="22"/>
    </w:rPr>
  </w:style>
  <w:style w:type="paragraph" w:customStyle="1" w:styleId="23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7">
    <w:name w:val="Char31"/>
    <w:basedOn w:val="1"/>
    <w:qFormat/>
    <w:uiPriority w:val="0"/>
    <w:pPr>
      <w:adjustRightInd/>
      <w:ind w:firstLine="200" w:firstLineChars="200"/>
    </w:pPr>
    <w:rPr>
      <w:rFonts w:ascii="Tahoma" w:hAnsi="Tahoma"/>
      <w:sz w:val="24"/>
      <w:szCs w:val="20"/>
    </w:rPr>
  </w:style>
  <w:style w:type="paragraph" w:customStyle="1" w:styleId="238">
    <w:name w:val="Char Char11 Char Char Char1"/>
    <w:basedOn w:val="1"/>
    <w:qFormat/>
    <w:uiPriority w:val="0"/>
    <w:pPr>
      <w:spacing w:line="360" w:lineRule="auto"/>
    </w:pPr>
    <w:rPr>
      <w:szCs w:val="20"/>
    </w:rPr>
  </w:style>
  <w:style w:type="paragraph" w:customStyle="1" w:styleId="23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0">
    <w:name w:val="_Style 236"/>
    <w:qFormat/>
    <w:uiPriority w:val="0"/>
    <w:rPr>
      <w:rFonts w:ascii="Times New Roman" w:hAnsi="Times New Roman" w:eastAsia="宋体" w:cs="Times New Roman"/>
      <w:kern w:val="2"/>
      <w:sz w:val="21"/>
      <w:lang w:val="en-US" w:eastAsia="zh-CN" w:bidi="ar-SA"/>
    </w:rPr>
  </w:style>
  <w:style w:type="paragraph" w:customStyle="1" w:styleId="2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3">
    <w:name w:val="正文文字缩进项目"/>
    <w:basedOn w:val="25"/>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6">
    <w:name w:val="文章标题"/>
    <w:next w:val="18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7">
    <w:name w:val="4"/>
    <w:basedOn w:val="1"/>
    <w:next w:val="37"/>
    <w:qFormat/>
    <w:uiPriority w:val="0"/>
    <w:pPr>
      <w:spacing w:after="120" w:line="480" w:lineRule="auto"/>
      <w:ind w:left="420" w:leftChars="200"/>
    </w:pPr>
    <w:rPr>
      <w:sz w:val="24"/>
      <w:szCs w:val="20"/>
    </w:rPr>
  </w:style>
  <w:style w:type="paragraph" w:customStyle="1" w:styleId="24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9">
    <w:name w:val="Char Char Char Char Char Char Char Char Char Char Char1 Char"/>
    <w:basedOn w:val="1"/>
    <w:qFormat/>
    <w:uiPriority w:val="0"/>
    <w:pPr>
      <w:adjustRightInd/>
    </w:pPr>
    <w:rPr>
      <w:rFonts w:ascii="Tahoma" w:hAnsi="Tahoma"/>
      <w:sz w:val="24"/>
    </w:rPr>
  </w:style>
  <w:style w:type="paragraph" w:customStyle="1" w:styleId="25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1">
    <w:name w:val="标书表格字体格式"/>
    <w:next w:val="155"/>
    <w:qFormat/>
    <w:uiPriority w:val="0"/>
    <w:rPr>
      <w:rFonts w:ascii="Times New Roman" w:hAnsi="Times New Roman" w:eastAsia="宋体" w:cs="Times New Roman"/>
      <w:kern w:val="2"/>
      <w:sz w:val="21"/>
      <w:szCs w:val="24"/>
      <w:lang w:val="en-US" w:eastAsia="zh-CN" w:bidi="ar-SA"/>
    </w:rPr>
  </w:style>
  <w:style w:type="paragraph" w:customStyle="1" w:styleId="25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4">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255">
    <w:name w:val="带编号样式"/>
    <w:basedOn w:val="88"/>
    <w:qFormat/>
    <w:uiPriority w:val="0"/>
    <w:pPr>
      <w:tabs>
        <w:tab w:val="left" w:pos="840"/>
      </w:tabs>
      <w:snapToGrid w:val="0"/>
      <w:ind w:left="840" w:firstLine="0" w:firstLineChars="0"/>
    </w:pPr>
    <w:rPr>
      <w:rFonts w:ascii="仿宋_GB2312" w:eastAsia="仿宋_GB2312"/>
      <w:color w:val="000000"/>
    </w:rPr>
  </w:style>
  <w:style w:type="paragraph" w:customStyle="1" w:styleId="256">
    <w:name w:val="正文文字 2"/>
    <w:basedOn w:val="100"/>
    <w:next w:val="100"/>
    <w:qFormat/>
    <w:uiPriority w:val="0"/>
    <w:rPr>
      <w:rFonts w:ascii="宋体" w:eastAsia="宋体" w:cs="Times New Roman"/>
      <w:color w:val="auto"/>
    </w:rPr>
  </w:style>
  <w:style w:type="paragraph" w:customStyle="1" w:styleId="2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59">
    <w:name w:val="Char5"/>
    <w:basedOn w:val="1"/>
    <w:qFormat/>
    <w:uiPriority w:val="0"/>
    <w:rPr>
      <w:rFonts w:ascii="仿宋_GB2312" w:eastAsia="仿宋_GB2312"/>
      <w:b/>
      <w:sz w:val="32"/>
      <w:szCs w:val="32"/>
    </w:rPr>
  </w:style>
  <w:style w:type="paragraph" w:customStyle="1" w:styleId="26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2">
    <w:name w:val="Item List"/>
    <w:link w:val="47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2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7">
    <w:name w:val="Char Char1 Char Char Char Char Char Char1"/>
    <w:basedOn w:val="1"/>
    <w:qFormat/>
    <w:uiPriority w:val="0"/>
    <w:rPr>
      <w:rFonts w:ascii="仿宋_GB2312" w:eastAsia="仿宋_GB2312"/>
      <w:b/>
      <w:sz w:val="32"/>
      <w:szCs w:val="20"/>
    </w:rPr>
  </w:style>
  <w:style w:type="paragraph" w:customStyle="1" w:styleId="268">
    <w:name w:val="Char Char Char Char Char Char Char Char Char Char Char Char1 Char"/>
    <w:basedOn w:val="1"/>
    <w:qFormat/>
    <w:uiPriority w:val="0"/>
    <w:rPr>
      <w:rFonts w:ascii="Tahoma" w:hAnsi="Tahoma" w:cs="仿宋_GB2312"/>
      <w:sz w:val="24"/>
      <w:szCs w:val="20"/>
    </w:rPr>
  </w:style>
  <w:style w:type="paragraph" w:customStyle="1" w:styleId="269">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1">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27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3">
    <w:name w:val="样式 正文文本缩进 + 段前: 2 字符"/>
    <w:basedOn w:val="1"/>
    <w:qFormat/>
    <w:uiPriority w:val="0"/>
    <w:pPr>
      <w:adjustRightInd/>
      <w:ind w:left="420" w:leftChars="200"/>
      <w:jc w:val="left"/>
    </w:pPr>
    <w:rPr>
      <w:sz w:val="28"/>
      <w:szCs w:val="20"/>
      <w:lang w:eastAsia="zh-TW"/>
    </w:rPr>
  </w:style>
  <w:style w:type="paragraph" w:customStyle="1" w:styleId="274">
    <w:name w:val="Char1 Char Char Char3"/>
    <w:basedOn w:val="1"/>
    <w:qFormat/>
    <w:uiPriority w:val="0"/>
    <w:pPr>
      <w:adjustRightInd/>
      <w:ind w:firstLine="200" w:firstLineChars="200"/>
    </w:pPr>
    <w:rPr>
      <w:rFonts w:ascii="Tahoma" w:hAnsi="Tahoma"/>
      <w:sz w:val="24"/>
      <w:szCs w:val="20"/>
    </w:rPr>
  </w:style>
  <w:style w:type="paragraph" w:customStyle="1" w:styleId="275">
    <w:name w:val="_Style 271"/>
    <w:basedOn w:val="2"/>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6">
    <w:name w:val="Char Char Char Char Char Char Char Char Char Char Char Char1 Char1"/>
    <w:basedOn w:val="1"/>
    <w:qFormat/>
    <w:uiPriority w:val="0"/>
    <w:rPr>
      <w:rFonts w:ascii="Tahoma" w:hAnsi="Tahoma" w:cs="仿宋_GB2312"/>
      <w:sz w:val="24"/>
      <w:szCs w:val="20"/>
    </w:rPr>
  </w:style>
  <w:style w:type="paragraph" w:customStyle="1" w:styleId="277">
    <w:name w:val="Char Char1 Char1"/>
    <w:basedOn w:val="1"/>
    <w:qFormat/>
    <w:uiPriority w:val="0"/>
    <w:rPr>
      <w:rFonts w:ascii="仿宋_GB2312" w:eastAsia="仿宋_GB2312"/>
      <w:b/>
      <w:sz w:val="32"/>
      <w:szCs w:val="32"/>
    </w:rPr>
  </w:style>
  <w:style w:type="paragraph" w:customStyle="1" w:styleId="278">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9">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0">
    <w:name w:val="Bulleting First Indent 1"/>
    <w:basedOn w:val="2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1">
    <w:name w:val="Char Char1"/>
    <w:basedOn w:val="1"/>
    <w:qFormat/>
    <w:uiPriority w:val="0"/>
    <w:pPr>
      <w:widowControl/>
      <w:spacing w:after="160" w:line="240" w:lineRule="exact"/>
      <w:jc w:val="left"/>
    </w:pPr>
    <w:rPr>
      <w:rFonts w:eastAsia="仿宋_GB2312"/>
      <w:sz w:val="28"/>
    </w:rPr>
  </w:style>
  <w:style w:type="paragraph" w:customStyle="1" w:styleId="282">
    <w:name w:val="单元格居中"/>
    <w:basedOn w:val="1"/>
    <w:qFormat/>
    <w:uiPriority w:val="0"/>
    <w:pPr>
      <w:adjustRightInd/>
      <w:spacing w:line="360" w:lineRule="auto"/>
      <w:jc w:val="center"/>
    </w:pPr>
    <w:rPr>
      <w:sz w:val="24"/>
    </w:rPr>
  </w:style>
  <w:style w:type="paragraph" w:customStyle="1" w:styleId="283">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4">
    <w:name w:val="样式 标题 1Level 1 HeadPIM 1Section Headh1l11Heading 0Datash..."/>
    <w:basedOn w:val="2"/>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6">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8">
    <w:name w:val="MM Empty"/>
    <w:basedOn w:val="1"/>
    <w:qFormat/>
    <w:uiPriority w:val="0"/>
    <w:pPr>
      <w:adjustRightInd/>
    </w:pPr>
  </w:style>
  <w:style w:type="paragraph" w:customStyle="1" w:styleId="289">
    <w:name w:val="文档正文"/>
    <w:basedOn w:val="1"/>
    <w:qFormat/>
    <w:uiPriority w:val="0"/>
    <w:pPr>
      <w:spacing w:line="480" w:lineRule="atLeast"/>
      <w:ind w:firstLine="567"/>
      <w:textAlignment w:val="baseline"/>
    </w:pPr>
    <w:rPr>
      <w:kern w:val="0"/>
      <w:sz w:val="24"/>
      <w:szCs w:val="20"/>
    </w:rPr>
  </w:style>
  <w:style w:type="paragraph" w:customStyle="1" w:styleId="29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1">
    <w:name w:val="Char Char1 Char Char1 Char Char1"/>
    <w:basedOn w:val="1"/>
    <w:qFormat/>
    <w:uiPriority w:val="0"/>
    <w:pPr>
      <w:tabs>
        <w:tab w:val="left" w:pos="840"/>
      </w:tabs>
      <w:ind w:left="840" w:hanging="420"/>
    </w:pPr>
    <w:rPr>
      <w:rFonts w:ascii="Tahoma" w:hAnsi="Tahoma"/>
      <w:sz w:val="24"/>
    </w:rPr>
  </w:style>
  <w:style w:type="paragraph" w:customStyle="1" w:styleId="292">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3">
    <w:name w:val="Char Char Char Char Char Char Char Char Char Char1"/>
    <w:basedOn w:val="1"/>
    <w:qFormat/>
    <w:uiPriority w:val="0"/>
    <w:rPr>
      <w:rFonts w:ascii="仿宋_GB2312" w:eastAsia="仿宋_GB2312"/>
      <w:b/>
      <w:sz w:val="32"/>
      <w:szCs w:val="32"/>
    </w:rPr>
  </w:style>
  <w:style w:type="paragraph" w:customStyle="1" w:styleId="294">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5">
    <w:name w:val="默认段落字体 Para Char Char Char1 Char"/>
    <w:basedOn w:val="1"/>
    <w:qFormat/>
    <w:uiPriority w:val="0"/>
    <w:pPr>
      <w:spacing w:line="240" w:lineRule="atLeast"/>
      <w:ind w:left="420" w:firstLine="420"/>
    </w:pPr>
    <w:rPr>
      <w:sz w:val="24"/>
    </w:rPr>
  </w:style>
  <w:style w:type="paragraph" w:styleId="296">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8">
    <w:name w:val="Char1 Char Char Char5"/>
    <w:basedOn w:val="1"/>
    <w:qFormat/>
    <w:uiPriority w:val="0"/>
    <w:pPr>
      <w:adjustRightInd/>
      <w:ind w:firstLine="200" w:firstLineChars="200"/>
    </w:pPr>
    <w:rPr>
      <w:rFonts w:ascii="Tahoma" w:hAnsi="Tahoma"/>
      <w:sz w:val="24"/>
      <w:szCs w:val="20"/>
    </w:rPr>
  </w:style>
  <w:style w:type="paragraph" w:customStyle="1" w:styleId="299">
    <w:name w:val="Char Char Char Char Char Char Char1"/>
    <w:basedOn w:val="1"/>
    <w:qFormat/>
    <w:uiPriority w:val="0"/>
    <w:rPr>
      <w:rFonts w:ascii="仿宋_GB2312" w:eastAsia="仿宋_GB2312"/>
      <w:b/>
      <w:sz w:val="32"/>
      <w:szCs w:val="32"/>
    </w:rPr>
  </w:style>
  <w:style w:type="paragraph" w:customStyle="1" w:styleId="30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1">
    <w:name w:val="正文表标题"/>
    <w:next w:val="1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3">
    <w:name w:val="四号　首行缩进"/>
    <w:basedOn w:val="1"/>
    <w:qFormat/>
    <w:uiPriority w:val="0"/>
    <w:pPr>
      <w:adjustRightInd/>
      <w:spacing w:line="360" w:lineRule="auto"/>
    </w:pPr>
    <w:rPr>
      <w:rFonts w:ascii="宋体" w:hAnsi="宋体"/>
      <w:szCs w:val="20"/>
    </w:rPr>
  </w:style>
  <w:style w:type="paragraph" w:customStyle="1" w:styleId="30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6">
    <w:name w:val="首行缩进"/>
    <w:basedOn w:val="1"/>
    <w:qFormat/>
    <w:uiPriority w:val="0"/>
    <w:pPr>
      <w:spacing w:line="360" w:lineRule="auto"/>
      <w:ind w:firstLine="480" w:firstLineChars="200"/>
    </w:pPr>
    <w:rPr>
      <w:rFonts w:ascii="宋体"/>
      <w:sz w:val="24"/>
      <w:szCs w:val="20"/>
    </w:rPr>
  </w:style>
  <w:style w:type="paragraph" w:customStyle="1" w:styleId="307">
    <w:name w:val="Char1 Char Char Char1"/>
    <w:basedOn w:val="1"/>
    <w:qFormat/>
    <w:uiPriority w:val="0"/>
    <w:pPr>
      <w:adjustRightInd/>
      <w:ind w:firstLine="200" w:firstLineChars="200"/>
    </w:pPr>
    <w:rPr>
      <w:rFonts w:ascii="Tahoma" w:hAnsi="Tahoma"/>
      <w:sz w:val="24"/>
      <w:szCs w:val="20"/>
    </w:rPr>
  </w:style>
  <w:style w:type="paragraph" w:customStyle="1" w:styleId="308">
    <w:name w:val="MM Topic 2"/>
    <w:basedOn w:val="3"/>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0">
    <w:name w:val="样式 样式2 + 左侧:  1 字符 右侧:  1 字符"/>
    <w:basedOn w:val="76"/>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3">
    <w:name w:val="哈哈正文"/>
    <w:basedOn w:val="1"/>
    <w:link w:val="497"/>
    <w:qFormat/>
    <w:uiPriority w:val="0"/>
    <w:pPr>
      <w:adjustRightInd/>
      <w:spacing w:line="360" w:lineRule="auto"/>
      <w:ind w:firstLine="200" w:firstLineChars="200"/>
    </w:pPr>
    <w:rPr>
      <w:rFonts w:ascii="宋体" w:hAnsi="宋体"/>
      <w:sz w:val="24"/>
      <w:szCs w:val="20"/>
    </w:rPr>
  </w:style>
  <w:style w:type="paragraph" w:customStyle="1" w:styleId="314">
    <w:name w:val="List Paragraph1"/>
    <w:basedOn w:val="1"/>
    <w:qFormat/>
    <w:uiPriority w:val="34"/>
    <w:pPr>
      <w:spacing w:line="360" w:lineRule="auto"/>
      <w:ind w:firstLine="200" w:firstLineChars="200"/>
    </w:pPr>
    <w:rPr>
      <w:rFonts w:eastAsia="楷体_GB2312" w:cs="Lucida Sans"/>
      <w:sz w:val="24"/>
    </w:rPr>
  </w:style>
  <w:style w:type="paragraph" w:customStyle="1" w:styleId="31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8">
    <w:name w:val="Char Char11 Char Char Char Char Char Char Char Char Char1"/>
    <w:basedOn w:val="1"/>
    <w:qFormat/>
    <w:uiPriority w:val="0"/>
    <w:pPr>
      <w:spacing w:line="360" w:lineRule="auto"/>
    </w:pPr>
    <w:rPr>
      <w:szCs w:val="20"/>
    </w:rPr>
  </w:style>
  <w:style w:type="paragraph" w:customStyle="1" w:styleId="319">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0">
    <w:name w:val="正文 项目2"/>
    <w:basedOn w:val="321"/>
    <w:qFormat/>
    <w:uiPriority w:val="0"/>
    <w:pPr>
      <w:numPr>
        <w:ilvl w:val="0"/>
        <w:numId w:val="6"/>
      </w:numPr>
      <w:tabs>
        <w:tab w:val="left" w:pos="840"/>
      </w:tabs>
      <w:spacing w:after="0"/>
    </w:pPr>
  </w:style>
  <w:style w:type="paragraph" w:customStyle="1" w:styleId="32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2">
    <w:name w:val="Char Char Char1 Char1"/>
    <w:basedOn w:val="1"/>
    <w:qFormat/>
    <w:uiPriority w:val="0"/>
    <w:rPr>
      <w:szCs w:val="20"/>
    </w:rPr>
  </w:style>
  <w:style w:type="paragraph" w:customStyle="1" w:styleId="32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5">
    <w:name w:val="封面"/>
    <w:basedOn w:val="1"/>
    <w:qFormat/>
    <w:uiPriority w:val="0"/>
    <w:pPr>
      <w:spacing w:line="360" w:lineRule="atLeast"/>
      <w:jc w:val="right"/>
      <w:textAlignment w:val="baseline"/>
    </w:pPr>
    <w:rPr>
      <w:rFonts w:ascii="Symbol" w:hAnsi="Symbol"/>
      <w:kern w:val="0"/>
      <w:szCs w:val="20"/>
    </w:rPr>
  </w:style>
  <w:style w:type="paragraph" w:customStyle="1" w:styleId="326">
    <w:name w:val="正文（缩进2汉字）"/>
    <w:basedOn w:val="1"/>
    <w:link w:val="58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7">
    <w:name w:val="数字标题3"/>
    <w:basedOn w:val="4"/>
    <w:next w:val="1"/>
    <w:qFormat/>
    <w:uiPriority w:val="0"/>
    <w:pPr>
      <w:numPr>
        <w:numId w:val="0"/>
      </w:numPr>
      <w:spacing w:line="240" w:lineRule="auto"/>
    </w:pPr>
    <w:rPr>
      <w:sz w:val="28"/>
      <w:szCs w:val="28"/>
    </w:rPr>
  </w:style>
  <w:style w:type="paragraph" w:customStyle="1" w:styleId="32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0">
    <w:name w:val="正文（首行缩进2字符）"/>
    <w:basedOn w:val="1"/>
    <w:qFormat/>
    <w:uiPriority w:val="0"/>
    <w:pPr>
      <w:adjustRightInd/>
      <w:spacing w:line="360" w:lineRule="auto"/>
      <w:ind w:firstLine="480" w:firstLineChars="200"/>
    </w:pPr>
    <w:rPr>
      <w:sz w:val="24"/>
      <w:szCs w:val="20"/>
    </w:rPr>
  </w:style>
  <w:style w:type="paragraph" w:customStyle="1" w:styleId="33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2">
    <w:name w:val="正文段"/>
    <w:basedOn w:val="1"/>
    <w:qFormat/>
    <w:uiPriority w:val="0"/>
    <w:pPr>
      <w:widowControl/>
      <w:snapToGrid w:val="0"/>
      <w:spacing w:after="156" w:afterLines="50"/>
      <w:ind w:firstLine="200" w:firstLineChars="200"/>
    </w:pPr>
    <w:rPr>
      <w:kern w:val="0"/>
      <w:sz w:val="24"/>
      <w:szCs w:val="20"/>
    </w:rPr>
  </w:style>
  <w:style w:type="paragraph" w:customStyle="1" w:styleId="333">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4">
    <w:name w:val="数字标题2"/>
    <w:basedOn w:val="3"/>
    <w:next w:val="1"/>
    <w:qFormat/>
    <w:uiPriority w:val="0"/>
    <w:pPr>
      <w:numPr>
        <w:ilvl w:val="1"/>
        <w:numId w:val="5"/>
      </w:numPr>
      <w:tabs>
        <w:tab w:val="clear" w:pos="432"/>
      </w:tabs>
    </w:pPr>
    <w:rPr>
      <w:rFonts w:ascii="Times New Roman" w:eastAsia="宋体"/>
      <w:i/>
      <w:sz w:val="36"/>
      <w:szCs w:val="36"/>
      <w:lang w:val="en-US"/>
    </w:rPr>
  </w:style>
  <w:style w:type="paragraph" w:customStyle="1" w:styleId="335">
    <w:name w:val="彩色列表 - 强调文字颜色 11"/>
    <w:basedOn w:val="1"/>
    <w:qFormat/>
    <w:uiPriority w:val="0"/>
    <w:pPr>
      <w:adjustRightInd/>
      <w:ind w:firstLine="420" w:firstLineChars="200"/>
    </w:pPr>
    <w:rPr>
      <w:rFonts w:ascii="Calibri" w:hAnsi="Calibri"/>
      <w:szCs w:val="22"/>
    </w:rPr>
  </w:style>
  <w:style w:type="paragraph" w:customStyle="1" w:styleId="336">
    <w:name w:val="数字标题4"/>
    <w:basedOn w:val="5"/>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8">
    <w:name w:val="样式1 + (中宋体"/>
    <w:basedOn w:val="16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9">
    <w:name w:val="仿宋正文"/>
    <w:basedOn w:val="1"/>
    <w:link w:val="462"/>
    <w:qFormat/>
    <w:uiPriority w:val="0"/>
    <w:pPr>
      <w:adjustRightInd/>
      <w:spacing w:line="360" w:lineRule="auto"/>
      <w:ind w:firstLine="480" w:firstLineChars="200"/>
    </w:pPr>
    <w:rPr>
      <w:rFonts w:ascii="仿宋_GB2312" w:eastAsia="仿宋_GB2312"/>
      <w:sz w:val="24"/>
      <w:szCs w:val="20"/>
    </w:rPr>
  </w:style>
  <w:style w:type="paragraph" w:customStyle="1" w:styleId="340">
    <w:name w:val="正文（标题三）"/>
    <w:basedOn w:val="1"/>
    <w:qFormat/>
    <w:uiPriority w:val="0"/>
    <w:pPr>
      <w:spacing w:line="360" w:lineRule="auto"/>
      <w:ind w:firstLine="200" w:firstLineChars="200"/>
    </w:pPr>
    <w:rPr>
      <w:sz w:val="24"/>
    </w:rPr>
  </w:style>
  <w:style w:type="paragraph" w:customStyle="1" w:styleId="341">
    <w:name w:val="MM Topic 3"/>
    <w:basedOn w:val="4"/>
    <w:qFormat/>
    <w:uiPriority w:val="0"/>
    <w:pPr>
      <w:numPr>
        <w:numId w:val="4"/>
      </w:numPr>
      <w:tabs>
        <w:tab w:val="left" w:pos="840"/>
        <w:tab w:val="left" w:pos="1680"/>
        <w:tab w:val="clear" w:pos="900"/>
      </w:tabs>
      <w:adjustRightInd/>
    </w:pPr>
  </w:style>
  <w:style w:type="paragraph" w:customStyle="1" w:styleId="34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3">
    <w:name w:val="图中文字"/>
    <w:basedOn w:val="1"/>
    <w:qFormat/>
    <w:uiPriority w:val="0"/>
    <w:pPr>
      <w:snapToGrid w:val="0"/>
      <w:spacing w:line="0" w:lineRule="atLeast"/>
      <w:ind w:firstLine="200" w:firstLineChars="200"/>
      <w:jc w:val="center"/>
    </w:pPr>
    <w:rPr>
      <w:sz w:val="24"/>
      <w:szCs w:val="20"/>
    </w:rPr>
  </w:style>
  <w:style w:type="paragraph" w:customStyle="1" w:styleId="344">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5">
    <w:name w:val="Char21"/>
    <w:basedOn w:val="1"/>
    <w:qFormat/>
    <w:uiPriority w:val="0"/>
    <w:pPr>
      <w:adjustRightInd/>
      <w:ind w:firstLine="200" w:firstLineChars="200"/>
    </w:pPr>
    <w:rPr>
      <w:rFonts w:ascii="仿宋_GB2312" w:eastAsia="仿宋_GB2312"/>
      <w:b/>
      <w:sz w:val="32"/>
      <w:szCs w:val="32"/>
    </w:rPr>
  </w:style>
  <w:style w:type="paragraph" w:customStyle="1" w:styleId="34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7">
    <w:name w:val="标题4-dyf"/>
    <w:basedOn w:val="5"/>
    <w:link w:val="552"/>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8">
    <w:name w:val="Char1 Char Char Char4"/>
    <w:basedOn w:val="1"/>
    <w:qFormat/>
    <w:uiPriority w:val="0"/>
    <w:pPr>
      <w:adjustRightInd/>
      <w:ind w:firstLine="200" w:firstLineChars="200"/>
    </w:pPr>
    <w:rPr>
      <w:rFonts w:ascii="Tahoma" w:hAnsi="Tahoma"/>
      <w:sz w:val="24"/>
      <w:szCs w:val="20"/>
    </w:rPr>
  </w:style>
  <w:style w:type="paragraph" w:customStyle="1" w:styleId="349">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1">
    <w:name w:val="Char23"/>
    <w:basedOn w:val="1"/>
    <w:qFormat/>
    <w:uiPriority w:val="0"/>
    <w:rPr>
      <w:rFonts w:ascii="仿宋_GB2312" w:eastAsia="仿宋_GB2312"/>
      <w:b/>
      <w:sz w:val="32"/>
      <w:szCs w:val="32"/>
    </w:rPr>
  </w:style>
  <w:style w:type="paragraph" w:customStyle="1" w:styleId="35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5">
    <w:name w:val="此正文"/>
    <w:basedOn w:val="1"/>
    <w:link w:val="440"/>
    <w:qFormat/>
    <w:uiPriority w:val="0"/>
    <w:pPr>
      <w:adjustRightInd/>
      <w:spacing w:line="360" w:lineRule="auto"/>
      <w:ind w:firstLine="200" w:firstLineChars="200"/>
    </w:pPr>
    <w:rPr>
      <w:sz w:val="24"/>
    </w:rPr>
  </w:style>
  <w:style w:type="paragraph" w:customStyle="1" w:styleId="3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8">
    <w:name w:val="Char3 Char Char Char"/>
    <w:basedOn w:val="1"/>
    <w:qFormat/>
    <w:uiPriority w:val="0"/>
    <w:pPr>
      <w:widowControl/>
      <w:adjustRightInd/>
      <w:spacing w:after="160" w:line="240" w:lineRule="exact"/>
      <w:jc w:val="left"/>
    </w:pPr>
    <w:rPr>
      <w:szCs w:val="20"/>
    </w:rPr>
  </w:style>
  <w:style w:type="paragraph" w:customStyle="1" w:styleId="3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0">
    <w:name w:val="Normal0"/>
    <w:qFormat/>
    <w:uiPriority w:val="0"/>
    <w:rPr>
      <w:rFonts w:ascii="Times New Roman" w:hAnsi="Times New Roman" w:eastAsia="宋体" w:cs="Times New Roman"/>
      <w:lang w:val="en-US" w:eastAsia="en-US" w:bidi="ar-SA"/>
    </w:rPr>
  </w:style>
  <w:style w:type="paragraph" w:customStyle="1" w:styleId="36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2">
    <w:name w:val="a1"/>
    <w:basedOn w:val="1"/>
    <w:qFormat/>
    <w:uiPriority w:val="0"/>
    <w:pPr>
      <w:widowControl/>
      <w:spacing w:line="300" w:lineRule="atLeast"/>
      <w:jc w:val="left"/>
    </w:pPr>
    <w:rPr>
      <w:rFonts w:ascii="宋体" w:hAnsi="宋体"/>
      <w:kern w:val="0"/>
      <w:sz w:val="18"/>
      <w:szCs w:val="20"/>
    </w:rPr>
  </w:style>
  <w:style w:type="paragraph" w:customStyle="1" w:styleId="36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5">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6">
    <w:name w:val="Thf"/>
    <w:basedOn w:val="91"/>
    <w:qFormat/>
    <w:uiPriority w:val="0"/>
    <w:pPr>
      <w:ind w:left="0"/>
    </w:pPr>
  </w:style>
  <w:style w:type="paragraph" w:customStyle="1" w:styleId="367">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1">
    <w:name w:val="_Style 12"/>
    <w:basedOn w:val="18"/>
    <w:qFormat/>
    <w:uiPriority w:val="0"/>
    <w:pPr>
      <w:snapToGrid w:val="0"/>
      <w:spacing w:line="360" w:lineRule="auto"/>
    </w:pPr>
  </w:style>
  <w:style w:type="paragraph" w:customStyle="1" w:styleId="372">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4">
    <w:name w:val="标书标题2"/>
    <w:basedOn w:val="3"/>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5">
    <w:name w:val="Char Char"/>
    <w:basedOn w:val="1"/>
    <w:qFormat/>
    <w:uiPriority w:val="0"/>
    <w:pPr>
      <w:spacing w:line="360" w:lineRule="auto"/>
    </w:pPr>
    <w:rPr>
      <w:rFonts w:ascii="Tahoma" w:hAnsi="Tahoma"/>
      <w:sz w:val="24"/>
      <w:szCs w:val="20"/>
    </w:rPr>
  </w:style>
  <w:style w:type="paragraph" w:customStyle="1" w:styleId="376">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7">
    <w:name w:val="样式 标题 1 + 黑色 段前: 0.5 行 段后: 0.5 行1"/>
    <w:basedOn w:val="2"/>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8">
    <w:name w:val="彩色列表 - 强调文字颜色 12"/>
    <w:basedOn w:val="1"/>
    <w:qFormat/>
    <w:uiPriority w:val="0"/>
    <w:pPr>
      <w:adjustRightInd/>
      <w:ind w:firstLine="420" w:firstLineChars="200"/>
    </w:pPr>
    <w:rPr>
      <w:rFonts w:ascii="Calibri" w:hAnsi="Calibri"/>
      <w:szCs w:val="22"/>
    </w:rPr>
  </w:style>
  <w:style w:type="paragraph" w:customStyle="1" w:styleId="37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0">
    <w:name w:val="Char19"/>
    <w:basedOn w:val="1"/>
    <w:qFormat/>
    <w:uiPriority w:val="0"/>
    <w:pPr>
      <w:adjustRightInd/>
    </w:pPr>
    <w:rPr>
      <w:szCs w:val="20"/>
    </w:rPr>
  </w:style>
  <w:style w:type="paragraph" w:customStyle="1" w:styleId="381">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382">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4">
    <w:name w:val="表格（小）"/>
    <w:basedOn w:val="1"/>
    <w:qFormat/>
    <w:uiPriority w:val="0"/>
    <w:pPr>
      <w:adjustRightInd/>
      <w:snapToGrid w:val="0"/>
      <w:spacing w:line="300" w:lineRule="auto"/>
    </w:pPr>
    <w:rPr>
      <w:rFonts w:eastAsia="仿宋"/>
      <w:szCs w:val="21"/>
    </w:rPr>
  </w:style>
  <w:style w:type="paragraph" w:customStyle="1" w:styleId="38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6">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9">
    <w:name w:val="Char Char Char Char2"/>
    <w:basedOn w:val="1"/>
    <w:qFormat/>
    <w:uiPriority w:val="0"/>
    <w:rPr>
      <w:rFonts w:ascii="Tahoma" w:hAnsi="Tahoma"/>
      <w:sz w:val="24"/>
      <w:szCs w:val="20"/>
    </w:rPr>
  </w:style>
  <w:style w:type="paragraph" w:customStyle="1" w:styleId="390">
    <w:name w:val="p0"/>
    <w:basedOn w:val="1"/>
    <w:qFormat/>
    <w:uiPriority w:val="0"/>
    <w:pPr>
      <w:widowControl/>
      <w:adjustRightInd/>
    </w:pPr>
    <w:rPr>
      <w:kern w:val="0"/>
      <w:szCs w:val="21"/>
    </w:rPr>
  </w:style>
  <w:style w:type="paragraph" w:customStyle="1" w:styleId="39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3">
    <w:name w:val="默认段落样式"/>
    <w:basedOn w:val="394"/>
    <w:qFormat/>
    <w:uiPriority w:val="0"/>
    <w:pPr>
      <w:spacing w:before="0"/>
      <w:ind w:firstLine="480"/>
      <w:outlineLvl w:val="2"/>
    </w:pPr>
    <w:rPr>
      <w:rFonts w:ascii="仿宋_GB2312" w:hAnsi="宋体" w:eastAsia="仿宋_GB2312"/>
      <w:color w:val="000000"/>
      <w:szCs w:val="24"/>
    </w:rPr>
  </w:style>
  <w:style w:type="paragraph" w:customStyle="1" w:styleId="394">
    <w:name w:val="正文2"/>
    <w:basedOn w:val="1"/>
    <w:link w:val="447"/>
    <w:qFormat/>
    <w:uiPriority w:val="0"/>
    <w:pPr>
      <w:spacing w:before="156" w:line="360" w:lineRule="auto"/>
      <w:ind w:firstLine="510" w:firstLineChars="200"/>
    </w:pPr>
    <w:rPr>
      <w:sz w:val="24"/>
      <w:szCs w:val="20"/>
    </w:rPr>
  </w:style>
  <w:style w:type="paragraph" w:customStyle="1" w:styleId="39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8">
    <w:name w:val="bullet"/>
    <w:basedOn w:val="1"/>
    <w:qFormat/>
    <w:uiPriority w:val="0"/>
    <w:pPr>
      <w:tabs>
        <w:tab w:val="left" w:pos="840"/>
      </w:tabs>
      <w:adjustRightInd/>
      <w:ind w:left="840" w:hanging="420"/>
    </w:pPr>
  </w:style>
  <w:style w:type="paragraph" w:customStyle="1" w:styleId="399">
    <w:name w:val="五级条标题"/>
    <w:basedOn w:val="172"/>
    <w:next w:val="139"/>
    <w:qFormat/>
    <w:uiPriority w:val="0"/>
    <w:pPr>
      <w:numPr>
        <w:ilvl w:val="6"/>
      </w:numPr>
      <w:tabs>
        <w:tab w:val="clear" w:pos="2940"/>
      </w:tabs>
      <w:outlineLvl w:val="6"/>
    </w:pPr>
  </w:style>
  <w:style w:type="paragraph" w:customStyle="1" w:styleId="400">
    <w:name w:val="Char Char Char Char Char Char Char Char"/>
    <w:basedOn w:val="1"/>
    <w:qFormat/>
    <w:uiPriority w:val="0"/>
    <w:pPr>
      <w:tabs>
        <w:tab w:val="left" w:pos="360"/>
      </w:tabs>
    </w:pPr>
    <w:rPr>
      <w:sz w:val="24"/>
      <w:szCs w:val="20"/>
    </w:rPr>
  </w:style>
  <w:style w:type="paragraph" w:customStyle="1" w:styleId="4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2">
    <w:name w:val="数字标题5"/>
    <w:basedOn w:val="6"/>
    <w:next w:val="1"/>
    <w:qFormat/>
    <w:uiPriority w:val="0"/>
    <w:pPr>
      <w:numPr>
        <w:numId w:val="5"/>
      </w:numPr>
      <w:tabs>
        <w:tab w:val="left" w:pos="480"/>
        <w:tab w:val="left" w:pos="1080"/>
        <w:tab w:val="clear" w:pos="1008"/>
      </w:tabs>
    </w:pPr>
  </w:style>
  <w:style w:type="paragraph" w:customStyle="1" w:styleId="40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4">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6">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407">
    <w:name w:val="0"/>
    <w:basedOn w:val="1"/>
    <w:qFormat/>
    <w:uiPriority w:val="0"/>
    <w:pPr>
      <w:widowControl/>
    </w:pPr>
    <w:rPr>
      <w:kern w:val="0"/>
      <w:sz w:val="24"/>
      <w:szCs w:val="20"/>
    </w:rPr>
  </w:style>
  <w:style w:type="paragraph" w:customStyle="1" w:styleId="408">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9">
    <w:name w:val="b11_01b"/>
    <w:basedOn w:val="1"/>
    <w:next w:val="1"/>
    <w:link w:val="55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0">
    <w:name w:val="MM Topic 5"/>
    <w:basedOn w:val="6"/>
    <w:qFormat/>
    <w:uiPriority w:val="0"/>
    <w:pPr>
      <w:numPr>
        <w:numId w:val="4"/>
      </w:numPr>
      <w:tabs>
        <w:tab w:val="left" w:pos="840"/>
        <w:tab w:val="left" w:pos="2520"/>
        <w:tab w:val="clear" w:pos="1008"/>
      </w:tabs>
      <w:adjustRightInd/>
    </w:pPr>
  </w:style>
  <w:style w:type="paragraph" w:customStyle="1" w:styleId="411">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3">
    <w:name w:val="数字标题1"/>
    <w:basedOn w:val="2"/>
    <w:next w:val="1"/>
    <w:qFormat/>
    <w:uiPriority w:val="0"/>
    <w:pPr>
      <w:numPr>
        <w:numId w:val="5"/>
      </w:numPr>
      <w:tabs>
        <w:tab w:val="left" w:pos="480"/>
        <w:tab w:val="clear" w:pos="432"/>
      </w:tabs>
    </w:pPr>
  </w:style>
  <w:style w:type="paragraph" w:customStyle="1" w:styleId="414">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5">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1">
    <w:name w:val="MM Topic 1"/>
    <w:basedOn w:val="2"/>
    <w:qFormat/>
    <w:uiPriority w:val="0"/>
    <w:pPr>
      <w:numPr>
        <w:numId w:val="0"/>
      </w:numPr>
      <w:tabs>
        <w:tab w:val="left" w:pos="840"/>
        <w:tab w:val="clear" w:pos="432"/>
      </w:tabs>
      <w:adjustRightInd/>
      <w:ind w:left="840" w:hanging="420"/>
    </w:pPr>
  </w:style>
  <w:style w:type="paragraph" w:customStyle="1" w:styleId="422">
    <w:name w:val="Char Char Char Char Char Char Char Char1"/>
    <w:basedOn w:val="1"/>
    <w:qFormat/>
    <w:uiPriority w:val="0"/>
    <w:pPr>
      <w:tabs>
        <w:tab w:val="left" w:pos="360"/>
      </w:tabs>
    </w:pPr>
    <w:rPr>
      <w:sz w:val="24"/>
      <w:szCs w:val="20"/>
    </w:rPr>
  </w:style>
  <w:style w:type="paragraph" w:customStyle="1" w:styleId="42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4">
    <w:name w:val="Char3 Char Char Char1"/>
    <w:basedOn w:val="1"/>
    <w:qFormat/>
    <w:uiPriority w:val="0"/>
    <w:pPr>
      <w:widowControl/>
      <w:adjustRightInd/>
      <w:spacing w:after="160" w:line="240" w:lineRule="exact"/>
      <w:jc w:val="left"/>
    </w:pPr>
    <w:rPr>
      <w:szCs w:val="20"/>
    </w:rPr>
  </w:style>
  <w:style w:type="paragraph" w:customStyle="1" w:styleId="425">
    <w:name w:val="Char Char12"/>
    <w:basedOn w:val="1"/>
    <w:qFormat/>
    <w:uiPriority w:val="0"/>
    <w:pPr>
      <w:widowControl/>
      <w:spacing w:after="160" w:line="240" w:lineRule="exact"/>
      <w:jc w:val="left"/>
    </w:pPr>
    <w:rPr>
      <w:rFonts w:eastAsia="仿宋_GB2312"/>
      <w:sz w:val="28"/>
    </w:rPr>
  </w:style>
  <w:style w:type="paragraph" w:customStyle="1" w:styleId="42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8">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9">
    <w:name w:val="单元格左对齐"/>
    <w:basedOn w:val="1"/>
    <w:qFormat/>
    <w:uiPriority w:val="0"/>
    <w:pPr>
      <w:adjustRightInd/>
      <w:spacing w:line="360" w:lineRule="auto"/>
    </w:pPr>
    <w:rPr>
      <w:sz w:val="24"/>
    </w:rPr>
  </w:style>
  <w:style w:type="paragraph" w:customStyle="1" w:styleId="43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2">
    <w:name w:val="正文文本 Char"/>
    <w:qFormat/>
    <w:uiPriority w:val="0"/>
    <w:rPr>
      <w:rFonts w:eastAsia="宋体"/>
      <w:kern w:val="2"/>
      <w:sz w:val="24"/>
      <w:szCs w:val="24"/>
      <w:lang w:val="en-US" w:eastAsia="zh-CN" w:bidi="ar-SA"/>
    </w:rPr>
  </w:style>
  <w:style w:type="character" w:customStyle="1" w:styleId="433">
    <w:name w:val="myp1111"/>
    <w:qFormat/>
    <w:uiPriority w:val="0"/>
    <w:rPr>
      <w:rFonts w:hint="default" w:ascii="ˎ̥" w:hAnsi="ˎ̥"/>
      <w:color w:val="000000"/>
      <w:sz w:val="20"/>
      <w:szCs w:val="20"/>
      <w:u w:val="none"/>
    </w:rPr>
  </w:style>
  <w:style w:type="character" w:customStyle="1" w:styleId="434">
    <w:name w:val="mdeck"/>
    <w:qFormat/>
    <w:uiPriority w:val="0"/>
    <w:rPr>
      <w:rFonts w:ascii="仿宋_GB2312" w:eastAsia="微软雅黑"/>
      <w:b/>
      <w:kern w:val="2"/>
      <w:sz w:val="32"/>
      <w:szCs w:val="32"/>
      <w:lang w:val="en-US" w:eastAsia="zh-CN" w:bidi="ar-SA"/>
    </w:rPr>
  </w:style>
  <w:style w:type="character" w:customStyle="1" w:styleId="435">
    <w:name w:val="签名 Char"/>
    <w:link w:val="41"/>
    <w:qFormat/>
    <w:uiPriority w:val="0"/>
    <w:rPr>
      <w:rFonts w:eastAsia="仿宋_GB2312"/>
      <w:sz w:val="24"/>
    </w:rPr>
  </w:style>
  <w:style w:type="character" w:customStyle="1" w:styleId="436">
    <w:name w:val="tw4winMark"/>
    <w:qFormat/>
    <w:uiPriority w:val="0"/>
    <w:rPr>
      <w:rFonts w:ascii="Courier New" w:hAnsi="Courier New" w:cs="Courier New"/>
      <w:vanish/>
      <w:color w:val="800080"/>
      <w:sz w:val="24"/>
      <w:szCs w:val="24"/>
      <w:vertAlign w:val="subscript"/>
    </w:rPr>
  </w:style>
  <w:style w:type="character" w:customStyle="1" w:styleId="437">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8">
    <w:name w:val="Balloon Text Char"/>
    <w:semiHidden/>
    <w:qFormat/>
    <w:locked/>
    <w:uiPriority w:val="0"/>
    <w:rPr>
      <w:rFonts w:eastAsia="宋体"/>
      <w:kern w:val="2"/>
      <w:sz w:val="18"/>
      <w:szCs w:val="18"/>
      <w:lang w:val="en-US" w:eastAsia="zh-CN" w:bidi="ar-SA"/>
    </w:rPr>
  </w:style>
  <w:style w:type="character" w:customStyle="1" w:styleId="439">
    <w:name w:val="正文非缩进 Char"/>
    <w:qFormat/>
    <w:uiPriority w:val="0"/>
    <w:rPr>
      <w:rFonts w:ascii="宋体" w:eastAsia="宋体"/>
      <w:snapToGrid w:val="0"/>
      <w:color w:val="000000"/>
      <w:kern w:val="28"/>
      <w:sz w:val="28"/>
      <w:lang w:val="en-US" w:eastAsia="zh-CN" w:bidi="ar-SA"/>
    </w:rPr>
  </w:style>
  <w:style w:type="character" w:customStyle="1" w:styleId="440">
    <w:name w:val="此正文 Char"/>
    <w:link w:val="355"/>
    <w:qFormat/>
    <w:uiPriority w:val="0"/>
    <w:rPr>
      <w:kern w:val="2"/>
      <w:sz w:val="24"/>
      <w:szCs w:val="24"/>
    </w:rPr>
  </w:style>
  <w:style w:type="character" w:customStyle="1" w:styleId="441">
    <w:name w:val="Ò³Ã¼ Char Char"/>
    <w:qFormat/>
    <w:uiPriority w:val="0"/>
    <w:rPr>
      <w:rFonts w:eastAsia="宋体"/>
      <w:kern w:val="2"/>
      <w:sz w:val="18"/>
      <w:lang w:val="en-US" w:eastAsia="zh-CN" w:bidi="ar-SA"/>
    </w:rPr>
  </w:style>
  <w:style w:type="character" w:customStyle="1" w:styleId="442">
    <w:name w:val="style91"/>
    <w:qFormat/>
    <w:uiPriority w:val="0"/>
    <w:rPr>
      <w:color w:val="333333"/>
    </w:rPr>
  </w:style>
  <w:style w:type="character" w:customStyle="1" w:styleId="443">
    <w:name w:val="标书1 Char"/>
    <w:qFormat/>
    <w:uiPriority w:val="0"/>
    <w:rPr>
      <w:rFonts w:eastAsia="宋体"/>
      <w:b/>
      <w:bCs/>
      <w:kern w:val="44"/>
      <w:sz w:val="44"/>
      <w:szCs w:val="44"/>
      <w:lang w:val="en-US" w:eastAsia="zh-CN" w:bidi="ar-SA"/>
    </w:rPr>
  </w:style>
  <w:style w:type="character" w:customStyle="1" w:styleId="444">
    <w:name w:val="ca-131"/>
    <w:qFormat/>
    <w:uiPriority w:val="0"/>
    <w:rPr>
      <w:rFonts w:hint="eastAsia" w:ascii="仿宋_GB2312" w:eastAsia="仿宋_GB2312"/>
      <w:b/>
      <w:bCs/>
      <w:color w:val="000000"/>
      <w:spacing w:val="-20"/>
      <w:sz w:val="24"/>
      <w:szCs w:val="24"/>
    </w:rPr>
  </w:style>
  <w:style w:type="character" w:customStyle="1" w:styleId="445">
    <w:name w:val="标书正文格式 Char"/>
    <w:qFormat/>
    <w:uiPriority w:val="0"/>
    <w:rPr>
      <w:rFonts w:eastAsia="楷体_GB2312"/>
      <w:kern w:val="2"/>
      <w:sz w:val="24"/>
      <w:szCs w:val="24"/>
      <w:lang w:bidi="ar-SA"/>
    </w:rPr>
  </w:style>
  <w:style w:type="character" w:customStyle="1" w:styleId="446">
    <w:name w:val="Char Char6"/>
    <w:qFormat/>
    <w:uiPriority w:val="0"/>
    <w:rPr>
      <w:rFonts w:eastAsia="宋体"/>
      <w:kern w:val="2"/>
      <w:sz w:val="21"/>
      <w:szCs w:val="24"/>
      <w:lang w:val="en-US" w:eastAsia="zh-CN" w:bidi="ar-SA"/>
    </w:rPr>
  </w:style>
  <w:style w:type="character" w:customStyle="1" w:styleId="447">
    <w:name w:val="正文2 Char Char"/>
    <w:link w:val="394"/>
    <w:qFormat/>
    <w:uiPriority w:val="0"/>
    <w:rPr>
      <w:rFonts w:eastAsia="宋体"/>
      <w:kern w:val="2"/>
      <w:sz w:val="24"/>
      <w:lang w:val="en-US" w:eastAsia="zh-CN" w:bidi="ar-SA"/>
    </w:rPr>
  </w:style>
  <w:style w:type="character" w:customStyle="1" w:styleId="448">
    <w:name w:val="content"/>
    <w:qFormat/>
    <w:uiPriority w:val="0"/>
  </w:style>
  <w:style w:type="character" w:customStyle="1" w:styleId="449">
    <w:name w:val="正文文本 2 Char"/>
    <w:qFormat/>
    <w:uiPriority w:val="0"/>
    <w:rPr>
      <w:rFonts w:eastAsia="宋体"/>
      <w:kern w:val="2"/>
      <w:sz w:val="21"/>
      <w:szCs w:val="24"/>
      <w:lang w:val="en-US" w:eastAsia="zh-CN" w:bidi="ar-SA"/>
    </w:rPr>
  </w:style>
  <w:style w:type="character" w:customStyle="1" w:styleId="450">
    <w:name w:val="Heading 2 Hidden Char"/>
    <w:qFormat/>
    <w:uiPriority w:val="0"/>
    <w:rPr>
      <w:rFonts w:ascii="仿宋_GB2312" w:eastAsia="仿宋_GB2312"/>
      <w:b/>
      <w:bCs/>
      <w:kern w:val="2"/>
      <w:sz w:val="24"/>
      <w:szCs w:val="24"/>
      <w:lang w:val="zh-CN" w:eastAsia="zh-CN" w:bidi="ar-SA"/>
    </w:rPr>
  </w:style>
  <w:style w:type="character" w:customStyle="1" w:styleId="451">
    <w:name w:val="首行缩进 Char"/>
    <w:qFormat/>
    <w:uiPriority w:val="0"/>
    <w:rPr>
      <w:rFonts w:ascii="宋体" w:eastAsia="宋体"/>
      <w:kern w:val="2"/>
      <w:sz w:val="24"/>
      <w:lang w:val="en-US" w:eastAsia="zh-CN" w:bidi="ar-SA"/>
    </w:rPr>
  </w:style>
  <w:style w:type="character" w:customStyle="1" w:styleId="45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3">
    <w:name w:val="普通文字 Char Char1"/>
    <w:qFormat/>
    <w:uiPriority w:val="0"/>
    <w:rPr>
      <w:rFonts w:ascii="宋体" w:hAnsi="Courier New"/>
      <w:kern w:val="2"/>
      <w:sz w:val="21"/>
    </w:rPr>
  </w:style>
  <w:style w:type="character" w:customStyle="1" w:styleId="454">
    <w:name w:val="Footer-Even Char"/>
    <w:qFormat/>
    <w:uiPriority w:val="0"/>
    <w:rPr>
      <w:rFonts w:eastAsia="宋体"/>
      <w:kern w:val="2"/>
      <w:sz w:val="18"/>
      <w:lang w:val="en-US" w:eastAsia="zh-CN" w:bidi="ar-SA"/>
    </w:rPr>
  </w:style>
  <w:style w:type="character" w:customStyle="1" w:styleId="455">
    <w:name w:val="dandyren_title1"/>
    <w:qFormat/>
    <w:uiPriority w:val="0"/>
    <w:rPr>
      <w:b/>
      <w:bCs/>
      <w:color w:val="FF6633"/>
      <w:sz w:val="18"/>
      <w:szCs w:val="18"/>
    </w:rPr>
  </w:style>
  <w:style w:type="character" w:customStyle="1" w:styleId="456">
    <w:name w:val="标题 3 Char2"/>
    <w:qFormat/>
    <w:uiPriority w:val="0"/>
    <w:rPr>
      <w:rFonts w:eastAsia="宋体"/>
      <w:b/>
      <w:bCs/>
      <w:kern w:val="2"/>
      <w:sz w:val="32"/>
      <w:szCs w:val="32"/>
      <w:lang w:val="en-US" w:eastAsia="zh-CN" w:bidi="ar-SA"/>
    </w:rPr>
  </w:style>
  <w:style w:type="character" w:customStyle="1" w:styleId="457">
    <w:name w:val="gray6"/>
    <w:basedOn w:val="62"/>
    <w:qFormat/>
    <w:uiPriority w:val="0"/>
  </w:style>
  <w:style w:type="character" w:customStyle="1" w:styleId="458">
    <w:name w:val="标准正文格式 Char"/>
    <w:qFormat/>
    <w:uiPriority w:val="0"/>
    <w:rPr>
      <w:rFonts w:ascii="宋体" w:eastAsia="仿宋_GB2312" w:cs="宋体"/>
      <w:color w:val="000000"/>
      <w:sz w:val="24"/>
      <w:lang w:val="en-US" w:eastAsia="zh-CN" w:bidi="ar-SA"/>
    </w:rPr>
  </w:style>
  <w:style w:type="character" w:customStyle="1" w:styleId="459">
    <w:name w:val="Char Char3"/>
    <w:qFormat/>
    <w:uiPriority w:val="0"/>
    <w:rPr>
      <w:rFonts w:eastAsia="宋体"/>
      <w:kern w:val="2"/>
      <w:sz w:val="21"/>
      <w:szCs w:val="24"/>
      <w:lang w:val="en-US" w:eastAsia="zh-CN" w:bidi="ar-SA"/>
    </w:rPr>
  </w:style>
  <w:style w:type="character" w:customStyle="1" w:styleId="460">
    <w:name w:val="px14"/>
    <w:qFormat/>
    <w:uiPriority w:val="0"/>
    <w:rPr>
      <w:rFonts w:ascii="仿宋_GB2312" w:eastAsia="微软雅黑" w:cs="Times New Roman"/>
      <w:b/>
      <w:kern w:val="2"/>
      <w:sz w:val="32"/>
      <w:szCs w:val="32"/>
      <w:lang w:val="en-US" w:eastAsia="zh-CN" w:bidi="ar-SA"/>
    </w:rPr>
  </w:style>
  <w:style w:type="character" w:customStyle="1" w:styleId="461">
    <w:name w:val="txt"/>
    <w:qFormat/>
    <w:uiPriority w:val="0"/>
    <w:rPr>
      <w:rFonts w:ascii="仿宋_GB2312" w:eastAsia="微软雅黑"/>
      <w:b/>
      <w:kern w:val="2"/>
      <w:sz w:val="32"/>
      <w:szCs w:val="32"/>
      <w:lang w:val="en-US" w:eastAsia="zh-CN" w:bidi="ar-SA"/>
    </w:rPr>
  </w:style>
  <w:style w:type="character" w:customStyle="1" w:styleId="462">
    <w:name w:val="仿宋正文 Char"/>
    <w:link w:val="339"/>
    <w:qFormat/>
    <w:uiPriority w:val="0"/>
    <w:rPr>
      <w:rFonts w:ascii="仿宋_GB2312" w:eastAsia="仿宋_GB2312"/>
      <w:kern w:val="2"/>
      <w:sz w:val="24"/>
      <w:lang w:val="en-US" w:eastAsia="zh-CN" w:bidi="ar-SA"/>
    </w:rPr>
  </w:style>
  <w:style w:type="character" w:customStyle="1" w:styleId="463">
    <w:name w:val="Comment Text Char"/>
    <w:semiHidden/>
    <w:qFormat/>
    <w:locked/>
    <w:uiPriority w:val="0"/>
    <w:rPr>
      <w:rFonts w:ascii="宋体" w:hAnsi="宋体" w:eastAsia="宋体"/>
      <w:kern w:val="2"/>
      <w:sz w:val="24"/>
      <w:lang w:val="en-US" w:eastAsia="zh-CN" w:bidi="ar-SA"/>
    </w:rPr>
  </w:style>
  <w:style w:type="character" w:customStyle="1" w:styleId="464">
    <w:name w:val="tw4winExternal"/>
    <w:qFormat/>
    <w:uiPriority w:val="0"/>
    <w:rPr>
      <w:rFonts w:ascii="Courier New" w:hAnsi="Courier New" w:cs="Courier New"/>
      <w:color w:val="808080"/>
    </w:rPr>
  </w:style>
  <w:style w:type="character" w:customStyle="1" w:styleId="465">
    <w:name w:val="Char Char10"/>
    <w:semiHidden/>
    <w:qFormat/>
    <w:uiPriority w:val="0"/>
    <w:rPr>
      <w:rFonts w:ascii="宋体" w:hAnsi="宋体"/>
      <w:kern w:val="2"/>
      <w:sz w:val="21"/>
      <w:szCs w:val="24"/>
    </w:rPr>
  </w:style>
  <w:style w:type="character" w:customStyle="1" w:styleId="466">
    <w:name w:val="Bold"/>
    <w:qFormat/>
    <w:uiPriority w:val="0"/>
    <w:rPr>
      <w:rFonts w:ascii="Arial" w:hAnsi="Arial" w:eastAsia="黑体" w:cs="Times New Roman"/>
      <w:b/>
      <w:kern w:val="2"/>
      <w:sz w:val="32"/>
      <w:szCs w:val="32"/>
      <w:lang w:val="en-US" w:eastAsia="zh-CN" w:bidi="ar-SA"/>
    </w:rPr>
  </w:style>
  <w:style w:type="character" w:customStyle="1" w:styleId="467">
    <w:name w:val="Font Style82"/>
    <w:qFormat/>
    <w:uiPriority w:val="99"/>
    <w:rPr>
      <w:rFonts w:ascii="宋体" w:eastAsia="宋体" w:cs="宋体"/>
      <w:color w:val="000000"/>
      <w:sz w:val="14"/>
      <w:szCs w:val="14"/>
    </w:rPr>
  </w:style>
  <w:style w:type="character" w:customStyle="1" w:styleId="468">
    <w:name w:val="标题 2 Char"/>
    <w:qFormat/>
    <w:uiPriority w:val="0"/>
    <w:rPr>
      <w:rFonts w:ascii="Arial" w:hAnsi="Arial" w:eastAsia="黑体"/>
      <w:b/>
      <w:kern w:val="2"/>
      <w:sz w:val="32"/>
      <w:lang w:val="en-US" w:eastAsia="zh-CN"/>
    </w:rPr>
  </w:style>
  <w:style w:type="character" w:customStyle="1" w:styleId="469">
    <w:name w:val="h3 Char"/>
    <w:qFormat/>
    <w:uiPriority w:val="0"/>
    <w:rPr>
      <w:rFonts w:eastAsia="宋体"/>
      <w:b/>
      <w:kern w:val="2"/>
      <w:sz w:val="32"/>
      <w:lang w:val="en-US" w:eastAsia="zh-CN" w:bidi="ar-SA"/>
    </w:rPr>
  </w:style>
  <w:style w:type="character" w:customStyle="1" w:styleId="470">
    <w:name w:val="页眉 Char1"/>
    <w:qFormat/>
    <w:uiPriority w:val="0"/>
    <w:rPr>
      <w:rFonts w:eastAsia="宋体"/>
      <w:kern w:val="2"/>
      <w:sz w:val="18"/>
      <w:szCs w:val="18"/>
      <w:lang w:val="en-US" w:eastAsia="zh-CN" w:bidi="ar-SA"/>
    </w:rPr>
  </w:style>
  <w:style w:type="character" w:customStyle="1" w:styleId="471">
    <w:name w:val="标题 8 Char"/>
    <w:link w:val="9"/>
    <w:qFormat/>
    <w:uiPriority w:val="0"/>
    <w:rPr>
      <w:rFonts w:ascii="Arial" w:hAnsi="Arial" w:eastAsia="黑体"/>
      <w:kern w:val="2"/>
      <w:sz w:val="24"/>
      <w:szCs w:val="24"/>
    </w:rPr>
  </w:style>
  <w:style w:type="character" w:customStyle="1" w:styleId="472">
    <w:name w:val="冯广丽 Char"/>
    <w:link w:val="235"/>
    <w:qFormat/>
    <w:uiPriority w:val="0"/>
    <w:rPr>
      <w:rFonts w:ascii="宋体" w:hAnsi="宋体"/>
      <w:kern w:val="2"/>
      <w:sz w:val="24"/>
      <w:szCs w:val="22"/>
    </w:rPr>
  </w:style>
  <w:style w:type="character" w:customStyle="1" w:styleId="473">
    <w:name w:val="脚注文本 Char"/>
    <w:link w:val="49"/>
    <w:qFormat/>
    <w:uiPriority w:val="0"/>
    <w:rPr>
      <w:color w:val="0000FF"/>
      <w:sz w:val="21"/>
    </w:rPr>
  </w:style>
  <w:style w:type="character" w:customStyle="1" w:styleId="474">
    <w:name w:val="font12gray1"/>
    <w:qFormat/>
    <w:uiPriority w:val="0"/>
    <w:rPr>
      <w:rFonts w:ascii="仿宋_GB2312" w:eastAsia="微软雅黑"/>
      <w:b/>
      <w:spacing w:val="300"/>
      <w:kern w:val="2"/>
      <w:sz w:val="18"/>
      <w:szCs w:val="18"/>
      <w:lang w:val="en-US" w:eastAsia="zh-CN" w:bidi="ar-SA"/>
    </w:rPr>
  </w:style>
  <w:style w:type="character" w:customStyle="1" w:styleId="475">
    <w:name w:val="正文文本缩进 Char1"/>
    <w:link w:val="25"/>
    <w:qFormat/>
    <w:uiPriority w:val="0"/>
    <w:rPr>
      <w:rFonts w:ascii="宋体" w:hAnsi="宋体"/>
      <w:kern w:val="2"/>
      <w:sz w:val="24"/>
      <w:szCs w:val="24"/>
    </w:rPr>
  </w:style>
  <w:style w:type="character" w:customStyle="1" w:styleId="476">
    <w:name w:val="方案正文 Char"/>
    <w:qFormat/>
    <w:uiPriority w:val="0"/>
    <w:rPr>
      <w:rFonts w:ascii="仿宋_GB2312" w:eastAsia="仿宋_GB2312"/>
      <w:b/>
      <w:color w:val="000000"/>
      <w:kern w:val="2"/>
      <w:sz w:val="24"/>
      <w:lang w:val="en-US" w:eastAsia="zh-CN" w:bidi="ar-SA"/>
    </w:rPr>
  </w:style>
  <w:style w:type="character" w:customStyle="1" w:styleId="477">
    <w:name w:val="Item List Char"/>
    <w:link w:val="262"/>
    <w:qFormat/>
    <w:uiPriority w:val="0"/>
    <w:rPr>
      <w:rFonts w:ascii="Arial"/>
      <w:bCs/>
      <w:sz w:val="21"/>
      <w:szCs w:val="21"/>
      <w:lang w:val="en-US" w:eastAsia="zh-CN" w:bidi="ar-SA"/>
    </w:rPr>
  </w:style>
  <w:style w:type="character" w:customStyle="1" w:styleId="478">
    <w:name w:val="Normal Indent Char Char"/>
    <w:qFormat/>
    <w:uiPriority w:val="0"/>
    <w:rPr>
      <w:rFonts w:eastAsia="宋体"/>
      <w:kern w:val="2"/>
      <w:sz w:val="21"/>
      <w:lang w:val="en-US" w:eastAsia="zh-CN" w:bidi="ar-SA"/>
    </w:rPr>
  </w:style>
  <w:style w:type="character" w:customStyle="1" w:styleId="479">
    <w:name w:val="t21"/>
    <w:qFormat/>
    <w:uiPriority w:val="0"/>
    <w:rPr>
      <w:rFonts w:ascii="仿宋_GB2312" w:eastAsia="微软雅黑"/>
      <w:b/>
      <w:kern w:val="2"/>
      <w:sz w:val="23"/>
      <w:szCs w:val="23"/>
      <w:lang w:val="en-US" w:eastAsia="zh-CN" w:bidi="ar-SA"/>
    </w:rPr>
  </w:style>
  <w:style w:type="character" w:customStyle="1" w:styleId="480">
    <w:name w:val="Char Char121"/>
    <w:qFormat/>
    <w:uiPriority w:val="0"/>
    <w:rPr>
      <w:rFonts w:ascii="仿宋_GB2312" w:eastAsia="仿宋_GB2312"/>
      <w:b/>
      <w:bCs/>
      <w:kern w:val="2"/>
      <w:sz w:val="24"/>
      <w:szCs w:val="24"/>
      <w:lang w:val="zh-CN" w:eastAsia="zh-CN" w:bidi="ar-SA"/>
    </w:rPr>
  </w:style>
  <w:style w:type="character" w:customStyle="1" w:styleId="481">
    <w:name w:val="标题 7 Char"/>
    <w:link w:val="8"/>
    <w:qFormat/>
    <w:uiPriority w:val="0"/>
    <w:rPr>
      <w:b/>
      <w:bCs/>
      <w:kern w:val="2"/>
      <w:sz w:val="24"/>
      <w:szCs w:val="24"/>
    </w:rPr>
  </w:style>
  <w:style w:type="character" w:customStyle="1" w:styleId="482">
    <w:name w:val="称呼 Char"/>
    <w:link w:val="20"/>
    <w:qFormat/>
    <w:uiPriority w:val="0"/>
    <w:rPr>
      <w:rFonts w:ascii="仿宋_GB2312" w:eastAsia="仿宋_GB2312"/>
      <w:kern w:val="2"/>
      <w:sz w:val="28"/>
    </w:rPr>
  </w:style>
  <w:style w:type="character" w:customStyle="1" w:styleId="483">
    <w:name w:val="正文 项目 Char"/>
    <w:qFormat/>
    <w:uiPriority w:val="0"/>
    <w:rPr>
      <w:rFonts w:ascii="仿宋_GB2312" w:hAnsi="仿宋_GB2312" w:eastAsia="仿宋_GB2312"/>
      <w:kern w:val="2"/>
      <w:sz w:val="24"/>
      <w:lang w:bidi="ar-SA"/>
    </w:rPr>
  </w:style>
  <w:style w:type="character" w:customStyle="1" w:styleId="484">
    <w:name w:val="普通文字 Char1"/>
    <w:qFormat/>
    <w:uiPriority w:val="0"/>
    <w:rPr>
      <w:rFonts w:ascii="宋体" w:hAnsi="Courier New" w:eastAsia="宋体"/>
      <w:kern w:val="2"/>
      <w:sz w:val="21"/>
      <w:lang w:val="en-US" w:eastAsia="zh-CN"/>
    </w:rPr>
  </w:style>
  <w:style w:type="character" w:customStyle="1" w:styleId="485">
    <w:name w:val="正文1 Char1"/>
    <w:qFormat/>
    <w:uiPriority w:val="0"/>
    <w:rPr>
      <w:rFonts w:ascii="仿宋_GB2312" w:hAnsi="Courier New" w:eastAsia="仿宋_GB2312"/>
      <w:kern w:val="28"/>
      <w:sz w:val="24"/>
      <w:szCs w:val="24"/>
    </w:rPr>
  </w:style>
  <w:style w:type="character" w:customStyle="1" w:styleId="486">
    <w:name w:val="hei16b1"/>
    <w:qFormat/>
    <w:uiPriority w:val="0"/>
    <w:rPr>
      <w:rFonts w:hint="default" w:ascii="Arial" w:hAnsi="Arial" w:cs="Arial"/>
      <w:b/>
      <w:bCs/>
      <w:color w:val="000000"/>
      <w:sz w:val="24"/>
      <w:szCs w:val="24"/>
    </w:rPr>
  </w:style>
  <w:style w:type="character" w:customStyle="1" w:styleId="487">
    <w:name w:val="c7 style3"/>
    <w:qFormat/>
    <w:uiPriority w:val="0"/>
  </w:style>
  <w:style w:type="character" w:customStyle="1" w:styleId="488">
    <w:name w:val="副标题 Char"/>
    <w:link w:val="46"/>
    <w:qFormat/>
    <w:uiPriority w:val="0"/>
    <w:rPr>
      <w:rFonts w:ascii="Arial" w:hAnsi="Arial" w:eastAsia="隶书"/>
      <w:b/>
      <w:bCs/>
      <w:kern w:val="28"/>
      <w:sz w:val="44"/>
      <w:szCs w:val="32"/>
      <w:lang w:val="en-US" w:eastAsia="zh-CN" w:bidi="ar-SA"/>
    </w:rPr>
  </w:style>
  <w:style w:type="character" w:customStyle="1" w:styleId="489">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490">
    <w:name w:val="表正文 Char1"/>
    <w:qFormat/>
    <w:uiPriority w:val="0"/>
    <w:rPr>
      <w:rFonts w:ascii="宋体" w:eastAsia="宋体"/>
      <w:snapToGrid w:val="0"/>
      <w:color w:val="000000"/>
      <w:kern w:val="28"/>
      <w:sz w:val="28"/>
    </w:rPr>
  </w:style>
  <w:style w:type="character" w:customStyle="1" w:styleId="491">
    <w:name w:val="Char Char5"/>
    <w:qFormat/>
    <w:uiPriority w:val="0"/>
    <w:rPr>
      <w:rFonts w:ascii="宋体" w:hAnsi="Courier New" w:eastAsia="宋体"/>
      <w:kern w:val="2"/>
      <w:sz w:val="21"/>
      <w:lang w:val="en-US" w:eastAsia="zh-CN"/>
    </w:rPr>
  </w:style>
  <w:style w:type="character" w:customStyle="1" w:styleId="492">
    <w:name w:val="标题 1 Char Char"/>
    <w:qFormat/>
    <w:uiPriority w:val="0"/>
    <w:rPr>
      <w:rFonts w:hint="eastAsia" w:ascii="宋体" w:hAnsi="宋体" w:eastAsia="宋体"/>
      <w:b/>
      <w:spacing w:val="-2"/>
      <w:sz w:val="24"/>
      <w:lang w:val="en-US" w:eastAsia="zh-CN" w:bidi="ar-SA"/>
    </w:rPr>
  </w:style>
  <w:style w:type="character" w:customStyle="1" w:styleId="493">
    <w:name w:val="Char Char4"/>
    <w:qFormat/>
    <w:uiPriority w:val="0"/>
    <w:rPr>
      <w:rFonts w:eastAsia="宋体"/>
      <w:b/>
      <w:sz w:val="24"/>
      <w:lang w:val="en-GB" w:eastAsia="zh-CN" w:bidi="ar-SA"/>
    </w:rPr>
  </w:style>
  <w:style w:type="character" w:customStyle="1" w:styleId="494">
    <w:name w:val="zbggmain style9"/>
    <w:qFormat/>
    <w:uiPriority w:val="0"/>
  </w:style>
  <w:style w:type="character" w:customStyle="1" w:styleId="495">
    <w:name w:val="Header Char"/>
    <w:semiHidden/>
    <w:qFormat/>
    <w:locked/>
    <w:uiPriority w:val="0"/>
    <w:rPr>
      <w:rFonts w:eastAsia="宋体"/>
      <w:kern w:val="2"/>
      <w:sz w:val="18"/>
      <w:szCs w:val="18"/>
      <w:lang w:val="en-US" w:eastAsia="zh-CN" w:bidi="ar-SA"/>
    </w:rPr>
  </w:style>
  <w:style w:type="character" w:customStyle="1" w:styleId="496">
    <w:name w:val="样式 宋体"/>
    <w:qFormat/>
    <w:uiPriority w:val="0"/>
    <w:rPr>
      <w:rFonts w:ascii="宋体" w:hAnsi="宋体"/>
      <w:sz w:val="24"/>
    </w:rPr>
  </w:style>
  <w:style w:type="character" w:customStyle="1" w:styleId="497">
    <w:name w:val="哈哈正文 Char"/>
    <w:link w:val="313"/>
    <w:qFormat/>
    <w:uiPriority w:val="0"/>
    <w:rPr>
      <w:rFonts w:ascii="宋体" w:hAnsi="宋体" w:eastAsia="宋体"/>
      <w:kern w:val="2"/>
      <w:sz w:val="24"/>
      <w:lang w:bidi="ar-SA"/>
    </w:rPr>
  </w:style>
  <w:style w:type="character" w:customStyle="1" w:styleId="498">
    <w:name w:val="标题 Char"/>
    <w:qFormat/>
    <w:uiPriority w:val="0"/>
    <w:rPr>
      <w:rFonts w:eastAsia="宋体"/>
      <w:b/>
      <w:sz w:val="24"/>
      <w:lang w:val="en-GB" w:eastAsia="zh-CN" w:bidi="ar-SA"/>
    </w:rPr>
  </w:style>
  <w:style w:type="character" w:customStyle="1" w:styleId="499">
    <w:name w:val="纯文本 Char Char Char"/>
    <w:qFormat/>
    <w:uiPriority w:val="0"/>
    <w:rPr>
      <w:rFonts w:ascii="宋体" w:hAnsi="Courier New" w:eastAsia="宋体"/>
      <w:kern w:val="2"/>
      <w:sz w:val="21"/>
      <w:lang w:val="en-US" w:eastAsia="zh-CN" w:bidi="ar-SA"/>
    </w:rPr>
  </w:style>
  <w:style w:type="character" w:customStyle="1" w:styleId="500">
    <w:name w:val="正文 编号 Char"/>
    <w:qFormat/>
    <w:uiPriority w:val="0"/>
    <w:rPr>
      <w:rFonts w:ascii="仿宋_GB2312" w:hAnsi="仿宋_GB2312" w:eastAsia="仿宋_GB2312"/>
      <w:kern w:val="2"/>
      <w:sz w:val="24"/>
      <w:lang w:bidi="ar-SA"/>
    </w:rPr>
  </w:style>
  <w:style w:type="character" w:customStyle="1" w:styleId="501">
    <w:name w:val="插图说明 Char"/>
    <w:qFormat/>
    <w:uiPriority w:val="0"/>
    <w:rPr>
      <w:rFonts w:eastAsia="黑体"/>
      <w:sz w:val="24"/>
      <w:lang w:val="en-US" w:eastAsia="zh-CN"/>
    </w:rPr>
  </w:style>
  <w:style w:type="character" w:customStyle="1" w:styleId="502">
    <w:name w:val="正文首行缩进 2 Char"/>
    <w:link w:val="59"/>
    <w:qFormat/>
    <w:uiPriority w:val="0"/>
    <w:rPr>
      <w:rFonts w:ascii="宋体" w:hAnsi="宋体"/>
      <w:kern w:val="2"/>
      <w:sz w:val="21"/>
      <w:szCs w:val="24"/>
    </w:rPr>
  </w:style>
  <w:style w:type="character" w:customStyle="1" w:styleId="503">
    <w:name w:val="正文文本缩进 2 Char"/>
    <w:link w:val="37"/>
    <w:qFormat/>
    <w:uiPriority w:val="0"/>
    <w:rPr>
      <w:rFonts w:ascii="宋体"/>
      <w:sz w:val="28"/>
    </w:rPr>
  </w:style>
  <w:style w:type="character" w:customStyle="1" w:styleId="504">
    <w:name w:val="公文正文 Char"/>
    <w:qFormat/>
    <w:uiPriority w:val="0"/>
    <w:rPr>
      <w:rFonts w:ascii="仿宋_GB2312" w:eastAsia="仿宋_GB2312"/>
      <w:kern w:val="2"/>
      <w:sz w:val="24"/>
      <w:szCs w:val="24"/>
      <w:lang w:val="en-US" w:eastAsia="zh-CN" w:bidi="ar-SA"/>
    </w:rPr>
  </w:style>
  <w:style w:type="character" w:customStyle="1" w:styleId="505">
    <w:name w:val="Char Char41"/>
    <w:qFormat/>
    <w:uiPriority w:val="0"/>
    <w:rPr>
      <w:rFonts w:eastAsia="宋体"/>
      <w:b/>
      <w:sz w:val="24"/>
      <w:lang w:val="en-GB" w:eastAsia="zh-CN" w:bidi="ar-SA"/>
    </w:rPr>
  </w:style>
  <w:style w:type="character" w:customStyle="1" w:styleId="506">
    <w:name w:val="unnamed31"/>
    <w:qFormat/>
    <w:uiPriority w:val="0"/>
    <w:rPr>
      <w:rFonts w:ascii="Tahoma" w:hAnsi="Tahoma" w:eastAsia="宋体"/>
      <w:b/>
      <w:kern w:val="2"/>
      <w:sz w:val="24"/>
      <w:szCs w:val="32"/>
      <w:u w:val="none"/>
      <w:lang w:val="en-US" w:eastAsia="zh-CN" w:bidi="ar-SA"/>
    </w:rPr>
  </w:style>
  <w:style w:type="character" w:customStyle="1" w:styleId="507">
    <w:name w:val="Char Char91"/>
    <w:qFormat/>
    <w:uiPriority w:val="0"/>
    <w:rPr>
      <w:rFonts w:eastAsia="宋体"/>
      <w:kern w:val="2"/>
      <w:sz w:val="18"/>
      <w:szCs w:val="18"/>
      <w:lang w:val="en-US" w:eastAsia="zh-CN" w:bidi="ar-SA"/>
    </w:rPr>
  </w:style>
  <w:style w:type="character" w:customStyle="1" w:styleId="508">
    <w:name w:val="Footer-Even Char1"/>
    <w:qFormat/>
    <w:uiPriority w:val="0"/>
    <w:rPr>
      <w:rFonts w:eastAsia="宋体"/>
      <w:kern w:val="2"/>
      <w:sz w:val="18"/>
      <w:szCs w:val="18"/>
      <w:lang w:val="en-US" w:eastAsia="zh-CN" w:bidi="ar-SA"/>
    </w:rPr>
  </w:style>
  <w:style w:type="character" w:customStyle="1" w:styleId="509">
    <w:name w:val="gf正文1 Char"/>
    <w:qFormat/>
    <w:uiPriority w:val="0"/>
    <w:rPr>
      <w:rFonts w:ascii="宋体" w:hAnsi="宋体" w:eastAsia="宋体" w:cs="宋体"/>
      <w:kern w:val="2"/>
      <w:sz w:val="24"/>
      <w:szCs w:val="24"/>
      <w:lang w:val="en-US" w:eastAsia="zh-CN" w:bidi="ar-SA"/>
    </w:rPr>
  </w:style>
  <w:style w:type="character" w:customStyle="1" w:styleId="510">
    <w:name w:val="javascript"/>
    <w:qFormat/>
    <w:uiPriority w:val="0"/>
  </w:style>
  <w:style w:type="character" w:customStyle="1" w:styleId="511">
    <w:name w:val="列出段落 Char"/>
    <w:qFormat/>
    <w:uiPriority w:val="34"/>
    <w:rPr>
      <w:rFonts w:eastAsia="楷体_GB2312" w:cs="Lucida Sans"/>
      <w:kern w:val="2"/>
      <w:sz w:val="24"/>
      <w:szCs w:val="24"/>
      <w:lang w:val="en-US" w:eastAsia="zh-CN" w:bidi="ar-SA"/>
    </w:rPr>
  </w:style>
  <w:style w:type="character" w:customStyle="1" w:styleId="512">
    <w:name w:val="正文文本 Char1"/>
    <w:link w:val="22"/>
    <w:qFormat/>
    <w:uiPriority w:val="0"/>
    <w:rPr>
      <w:rFonts w:ascii="宋体" w:hAnsi="Arial" w:eastAsia="宋体" w:cs="Arial"/>
      <w:snapToGrid w:val="0"/>
      <w:kern w:val="2"/>
      <w:sz w:val="24"/>
      <w:szCs w:val="21"/>
      <w:lang w:val="zh-CN" w:eastAsia="zh-CN" w:bidi="ar-SA"/>
    </w:rPr>
  </w:style>
  <w:style w:type="character" w:customStyle="1" w:styleId="513">
    <w:name w:val="标书表格字体格式 Char"/>
    <w:qFormat/>
    <w:uiPriority w:val="0"/>
    <w:rPr>
      <w:kern w:val="2"/>
      <w:sz w:val="21"/>
      <w:szCs w:val="24"/>
      <w:lang w:bidi="ar-SA"/>
    </w:rPr>
  </w:style>
  <w:style w:type="character" w:customStyle="1" w:styleId="514">
    <w:name w:val="普通文字 Char3"/>
    <w:qFormat/>
    <w:uiPriority w:val="0"/>
    <w:rPr>
      <w:rFonts w:ascii="宋体" w:hAnsi="Courier New" w:eastAsia="宋体"/>
      <w:kern w:val="2"/>
      <w:sz w:val="21"/>
      <w:lang w:val="en-US" w:eastAsia="zh-CN" w:bidi="ar-SA"/>
    </w:rPr>
  </w:style>
  <w:style w:type="character" w:customStyle="1" w:styleId="515">
    <w:name w:val="h Char Char1"/>
    <w:qFormat/>
    <w:uiPriority w:val="0"/>
    <w:rPr>
      <w:rFonts w:eastAsia="宋体"/>
      <w:kern w:val="2"/>
      <w:sz w:val="18"/>
      <w:szCs w:val="18"/>
      <w:lang w:val="en-US" w:eastAsia="zh-CN" w:bidi="ar-SA"/>
    </w:rPr>
  </w:style>
  <w:style w:type="character" w:customStyle="1" w:styleId="516">
    <w:name w:val="冯 Char"/>
    <w:link w:val="74"/>
    <w:qFormat/>
    <w:uiPriority w:val="0"/>
    <w:rPr>
      <w:rFonts w:ascii="宋体" w:hAnsi="宋体"/>
      <w:color w:val="000000"/>
      <w:sz w:val="24"/>
      <w:szCs w:val="24"/>
    </w:rPr>
  </w:style>
  <w:style w:type="character" w:customStyle="1" w:styleId="517">
    <w:name w:val="highlight1"/>
    <w:qFormat/>
    <w:uiPriority w:val="0"/>
    <w:rPr>
      <w:rFonts w:ascii="仿宋_GB2312" w:eastAsia="微软雅黑"/>
      <w:b/>
      <w:kern w:val="2"/>
      <w:sz w:val="23"/>
      <w:szCs w:val="23"/>
      <w:lang w:val="en-US" w:eastAsia="zh-CN" w:bidi="ar-SA"/>
    </w:rPr>
  </w:style>
  <w:style w:type="character" w:customStyle="1" w:styleId="518">
    <w:name w:val="样式6 Char"/>
    <w:qFormat/>
    <w:uiPriority w:val="0"/>
    <w:rPr>
      <w:rFonts w:ascii="仿宋_GB2312" w:hAnsi="宋体" w:eastAsia="仿宋_GB2312"/>
      <w:b/>
      <w:bCs/>
      <w:kern w:val="2"/>
      <w:sz w:val="24"/>
      <w:szCs w:val="24"/>
      <w:lang w:val="en-US" w:eastAsia="zh-CN" w:bidi="ar-SA"/>
    </w:rPr>
  </w:style>
  <w:style w:type="character" w:customStyle="1" w:styleId="519">
    <w:name w:val="标题 9 Char"/>
    <w:link w:val="10"/>
    <w:qFormat/>
    <w:uiPriority w:val="0"/>
    <w:rPr>
      <w:rFonts w:ascii="Arial" w:hAnsi="Arial" w:eastAsia="黑体"/>
      <w:kern w:val="2"/>
      <w:sz w:val="21"/>
      <w:szCs w:val="21"/>
    </w:rPr>
  </w:style>
  <w:style w:type="character" w:customStyle="1" w:styleId="520">
    <w:name w:val="md"/>
    <w:basedOn w:val="62"/>
    <w:qFormat/>
    <w:uiPriority w:val="0"/>
  </w:style>
  <w:style w:type="character" w:customStyle="1" w:styleId="521">
    <w:name w:val="myp11"/>
    <w:qFormat/>
    <w:uiPriority w:val="0"/>
    <w:rPr>
      <w:rFonts w:ascii="仿宋_GB2312" w:eastAsia="微软雅黑"/>
      <w:b/>
      <w:kern w:val="2"/>
      <w:sz w:val="32"/>
      <w:szCs w:val="32"/>
      <w:lang w:val="en-US" w:eastAsia="zh-CN" w:bidi="ar-SA"/>
    </w:rPr>
  </w:style>
  <w:style w:type="character" w:customStyle="1" w:styleId="522">
    <w:name w:val="Ò³Ã¼ Char Char1"/>
    <w:qFormat/>
    <w:uiPriority w:val="0"/>
    <w:rPr>
      <w:rFonts w:eastAsia="宋体"/>
      <w:kern w:val="2"/>
      <w:sz w:val="18"/>
      <w:szCs w:val="18"/>
      <w:lang w:val="en-US" w:eastAsia="zh-CN" w:bidi="ar-SA"/>
    </w:rPr>
  </w:style>
  <w:style w:type="character" w:customStyle="1" w:styleId="523">
    <w:name w:val="tw4winTerm"/>
    <w:qFormat/>
    <w:uiPriority w:val="0"/>
    <w:rPr>
      <w:color w:val="0000FF"/>
    </w:rPr>
  </w:style>
  <w:style w:type="character" w:customStyle="1" w:styleId="524">
    <w:name w:val="表格 Char Char"/>
    <w:qFormat/>
    <w:uiPriority w:val="0"/>
    <w:rPr>
      <w:rFonts w:ascii="宋体" w:hAnsi="宋体" w:eastAsia="宋体"/>
      <w:lang w:bidi="ar-SA"/>
    </w:rPr>
  </w:style>
  <w:style w:type="character" w:customStyle="1" w:styleId="525">
    <w:name w:val="样式8 Char"/>
    <w:qFormat/>
    <w:uiPriority w:val="0"/>
    <w:rPr>
      <w:rFonts w:ascii="仿宋_GB2312" w:hAnsi="宋体" w:eastAsia="仿宋_GB2312"/>
      <w:b/>
      <w:bCs/>
      <w:kern w:val="2"/>
      <w:sz w:val="24"/>
      <w:szCs w:val="24"/>
    </w:rPr>
  </w:style>
  <w:style w:type="character" w:customStyle="1" w:styleId="526">
    <w:name w:val="样式5 Char"/>
    <w:qFormat/>
    <w:uiPriority w:val="0"/>
    <w:rPr>
      <w:rFonts w:ascii="仿宋_GB2312" w:hAnsi="仿宋" w:eastAsia="仿宋_GB2312"/>
      <w:kern w:val="2"/>
      <w:sz w:val="24"/>
      <w:szCs w:val="24"/>
    </w:rPr>
  </w:style>
  <w:style w:type="character" w:customStyle="1" w:styleId="527">
    <w:name w:val="页脚 Char1"/>
    <w:qFormat/>
    <w:uiPriority w:val="0"/>
    <w:rPr>
      <w:rFonts w:eastAsia="宋体"/>
      <w:kern w:val="2"/>
      <w:sz w:val="18"/>
      <w:szCs w:val="18"/>
      <w:lang w:val="en-US" w:eastAsia="zh-CN" w:bidi="ar-SA"/>
    </w:rPr>
  </w:style>
  <w:style w:type="character" w:customStyle="1" w:styleId="528">
    <w:name w:val="tw4winJump"/>
    <w:qFormat/>
    <w:uiPriority w:val="0"/>
    <w:rPr>
      <w:rFonts w:ascii="Courier New" w:hAnsi="Courier New" w:cs="Courier New"/>
      <w:color w:val="008080"/>
    </w:rPr>
  </w:style>
  <w:style w:type="character" w:customStyle="1" w:styleId="529">
    <w:name w:val="批注文字 Char"/>
    <w:qFormat/>
    <w:uiPriority w:val="99"/>
    <w:rPr>
      <w:kern w:val="2"/>
      <w:sz w:val="21"/>
      <w:szCs w:val="24"/>
    </w:rPr>
  </w:style>
  <w:style w:type="character" w:customStyle="1" w:styleId="530">
    <w:name w:val="Char Char122"/>
    <w:qFormat/>
    <w:uiPriority w:val="0"/>
    <w:rPr>
      <w:rFonts w:ascii="仿宋_GB2312" w:eastAsia="仿宋_GB2312"/>
      <w:b/>
      <w:bCs/>
      <w:kern w:val="2"/>
      <w:sz w:val="24"/>
      <w:szCs w:val="24"/>
      <w:lang w:val="zh-CN" w:eastAsia="zh-CN" w:bidi="ar-SA"/>
    </w:rPr>
  </w:style>
  <w:style w:type="character" w:customStyle="1" w:styleId="531">
    <w:name w:val="No Spacing Char"/>
    <w:link w:val="169"/>
    <w:qFormat/>
    <w:uiPriority w:val="1"/>
    <w:rPr>
      <w:rFonts w:ascii="Calibri" w:hAnsi="Calibri"/>
      <w:sz w:val="22"/>
      <w:szCs w:val="22"/>
      <w:lang w:val="en-US" w:eastAsia="zh-CN" w:bidi="ar-SA"/>
    </w:rPr>
  </w:style>
  <w:style w:type="character" w:customStyle="1" w:styleId="532">
    <w:name w:val="Char Char21"/>
    <w:qFormat/>
    <w:uiPriority w:val="0"/>
    <w:rPr>
      <w:rFonts w:ascii="宋体" w:hAnsi="Courier New" w:eastAsia="宋体"/>
      <w:kern w:val="2"/>
      <w:sz w:val="21"/>
      <w:lang w:val="en-US" w:eastAsia="zh-CN" w:bidi="ar-SA"/>
    </w:rPr>
  </w:style>
  <w:style w:type="character" w:customStyle="1" w:styleId="533">
    <w:name w:val="Char Char8"/>
    <w:qFormat/>
    <w:uiPriority w:val="0"/>
    <w:rPr>
      <w:rFonts w:eastAsia="宋体"/>
      <w:b/>
      <w:sz w:val="24"/>
      <w:lang w:val="en-GB" w:eastAsia="zh-CN"/>
    </w:rPr>
  </w:style>
  <w:style w:type="character" w:customStyle="1" w:styleId="534">
    <w:name w:val="font21"/>
    <w:qFormat/>
    <w:uiPriority w:val="0"/>
    <w:rPr>
      <w:rFonts w:hint="eastAsia" w:ascii="宋体" w:hAnsi="宋体" w:eastAsia="宋体"/>
      <w:kern w:val="2"/>
      <w:sz w:val="28"/>
      <w:szCs w:val="28"/>
      <w:lang w:val="en-US" w:eastAsia="zh-CN" w:bidi="ar-SA"/>
    </w:rPr>
  </w:style>
  <w:style w:type="character" w:customStyle="1" w:styleId="535">
    <w:name w:val="正文2 Char"/>
    <w:qFormat/>
    <w:uiPriority w:val="0"/>
    <w:rPr>
      <w:rFonts w:eastAsia="宋体"/>
      <w:kern w:val="2"/>
      <w:sz w:val="24"/>
      <w:lang w:val="en-US" w:eastAsia="zh-CN" w:bidi="ar-SA"/>
    </w:rPr>
  </w:style>
  <w:style w:type="character" w:customStyle="1" w:styleId="536">
    <w:name w:val="big1"/>
    <w:qFormat/>
    <w:uiPriority w:val="0"/>
    <w:rPr>
      <w:rFonts w:hint="eastAsia" w:ascii="宋体" w:hAnsi="宋体" w:eastAsia="宋体"/>
      <w:color w:val="333333"/>
      <w:sz w:val="22"/>
      <w:szCs w:val="22"/>
    </w:rPr>
  </w:style>
  <w:style w:type="character" w:customStyle="1" w:styleId="537">
    <w:name w:val="Body Text(ch) Char Char"/>
    <w:qFormat/>
    <w:uiPriority w:val="0"/>
    <w:rPr>
      <w:rFonts w:ascii="宋体"/>
      <w:kern w:val="2"/>
      <w:sz w:val="24"/>
      <w:szCs w:val="21"/>
      <w:lang w:val="zh-CN"/>
    </w:rPr>
  </w:style>
  <w:style w:type="character" w:customStyle="1" w:styleId="538">
    <w:name w:val="blue1"/>
    <w:basedOn w:val="62"/>
    <w:qFormat/>
    <w:uiPriority w:val="0"/>
  </w:style>
  <w:style w:type="character" w:customStyle="1" w:styleId="539">
    <w:name w:val="正文 项目2 Char"/>
    <w:basedOn w:val="483"/>
    <w:qFormat/>
    <w:uiPriority w:val="0"/>
    <w:rPr>
      <w:rFonts w:ascii="仿宋_GB2312" w:hAnsi="仿宋_GB2312" w:eastAsia="仿宋_GB2312"/>
      <w:kern w:val="2"/>
      <w:sz w:val="24"/>
      <w:lang w:bidi="ar-SA"/>
    </w:rPr>
  </w:style>
  <w:style w:type="character" w:customStyle="1" w:styleId="540">
    <w:name w:val="solutionfonts"/>
    <w:qFormat/>
    <w:uiPriority w:val="0"/>
  </w:style>
  <w:style w:type="character" w:customStyle="1" w:styleId="541">
    <w:name w:val="Char Char81"/>
    <w:qFormat/>
    <w:uiPriority w:val="0"/>
    <w:rPr>
      <w:rFonts w:eastAsia="宋体"/>
      <w:b/>
      <w:sz w:val="24"/>
      <w:lang w:val="en-GB" w:eastAsia="zh-CN"/>
    </w:rPr>
  </w:style>
  <w:style w:type="character" w:customStyle="1" w:styleId="542">
    <w:name w:val="Char Char2"/>
    <w:qFormat/>
    <w:uiPriority w:val="0"/>
    <w:rPr>
      <w:rFonts w:eastAsia="宋体"/>
      <w:b/>
      <w:bCs/>
      <w:kern w:val="2"/>
      <w:sz w:val="21"/>
      <w:szCs w:val="24"/>
      <w:lang w:val="en-US" w:eastAsia="zh-CN" w:bidi="ar-SA"/>
    </w:rPr>
  </w:style>
  <w:style w:type="character" w:customStyle="1" w:styleId="543">
    <w:name w:val="HTML 预设格式 Char"/>
    <w:link w:val="55"/>
    <w:qFormat/>
    <w:uiPriority w:val="0"/>
    <w:rPr>
      <w:rFonts w:ascii="黑体" w:hAnsi="Courier New" w:eastAsia="黑体"/>
    </w:rPr>
  </w:style>
  <w:style w:type="character" w:customStyle="1" w:styleId="544">
    <w:name w:val="Heading 7 Char"/>
    <w:qFormat/>
    <w:locked/>
    <w:uiPriority w:val="0"/>
    <w:rPr>
      <w:rFonts w:ascii="宋体" w:hAnsi="宋体" w:eastAsia="宋体"/>
      <w:b/>
      <w:bCs/>
      <w:kern w:val="2"/>
      <w:sz w:val="24"/>
      <w:szCs w:val="24"/>
      <w:lang w:val="en-US" w:eastAsia="zh-CN" w:bidi="ar-SA"/>
    </w:rPr>
  </w:style>
  <w:style w:type="character" w:customStyle="1" w:styleId="545">
    <w:name w:val="正文首行缩进 Char"/>
    <w:link w:val="23"/>
    <w:qFormat/>
    <w:uiPriority w:val="0"/>
    <w:rPr>
      <w:rFonts w:ascii="宋体"/>
      <w:kern w:val="2"/>
      <w:sz w:val="24"/>
      <w:lang w:val="zh-CN"/>
    </w:rPr>
  </w:style>
  <w:style w:type="character" w:customStyle="1" w:styleId="546">
    <w:name w:val="标题 2 Char Char"/>
    <w:qFormat/>
    <w:uiPriority w:val="0"/>
    <w:rPr>
      <w:rFonts w:ascii="楷体_GB2312" w:hAnsi="Arial" w:eastAsia="楷体_GB2312"/>
      <w:b/>
      <w:bCs/>
      <w:kern w:val="2"/>
      <w:sz w:val="24"/>
      <w:szCs w:val="32"/>
      <w:lang w:val="en-US" w:eastAsia="zh-CN" w:bidi="ar-SA"/>
    </w:rPr>
  </w:style>
  <w:style w:type="character" w:customStyle="1" w:styleId="547">
    <w:name w:val="pt141"/>
    <w:qFormat/>
    <w:uiPriority w:val="0"/>
    <w:rPr>
      <w:color w:val="330066"/>
      <w:sz w:val="22"/>
      <w:szCs w:val="22"/>
    </w:rPr>
  </w:style>
  <w:style w:type="character" w:customStyle="1" w:styleId="548">
    <w:name w:val="h Char Char"/>
    <w:qFormat/>
    <w:uiPriority w:val="0"/>
    <w:rPr>
      <w:rFonts w:eastAsia="宋体"/>
      <w:kern w:val="2"/>
      <w:sz w:val="18"/>
      <w:lang w:val="en-US" w:eastAsia="zh-CN" w:bidi="ar-SA"/>
    </w:rPr>
  </w:style>
  <w:style w:type="character" w:customStyle="1" w:styleId="549">
    <w:name w:val="标题 1 Char"/>
    <w:link w:val="2"/>
    <w:qFormat/>
    <w:uiPriority w:val="0"/>
    <w:rPr>
      <w:b/>
      <w:bCs/>
      <w:kern w:val="44"/>
      <w:sz w:val="44"/>
      <w:szCs w:val="44"/>
    </w:rPr>
  </w:style>
  <w:style w:type="character" w:customStyle="1" w:styleId="550">
    <w:name w:val="页眉 Char"/>
    <w:qFormat/>
    <w:uiPriority w:val="0"/>
    <w:rPr>
      <w:rFonts w:eastAsia="仿宋_GB2312"/>
      <w:kern w:val="2"/>
      <w:sz w:val="18"/>
      <w:lang w:val="en-US" w:eastAsia="zh-CN"/>
    </w:rPr>
  </w:style>
  <w:style w:type="character" w:customStyle="1" w:styleId="551">
    <w:name w:val="b11_01b Char"/>
    <w:link w:val="409"/>
    <w:qFormat/>
    <w:uiPriority w:val="0"/>
    <w:rPr>
      <w:rFonts w:ascii="Verdana" w:hAnsi="Verdana"/>
      <w:b/>
      <w:bCs/>
      <w:color w:val="4A82CA"/>
      <w:sz w:val="17"/>
      <w:szCs w:val="17"/>
    </w:rPr>
  </w:style>
  <w:style w:type="character" w:customStyle="1" w:styleId="552">
    <w:name w:val="标题4-dyf Char"/>
    <w:link w:val="347"/>
    <w:qFormat/>
    <w:uiPriority w:val="0"/>
    <w:rPr>
      <w:rFonts w:ascii="Cambria" w:hAnsi="Cambria"/>
      <w:b/>
      <w:bCs/>
      <w:color w:val="000000"/>
      <w:kern w:val="2"/>
      <w:sz w:val="21"/>
      <w:szCs w:val="21"/>
    </w:rPr>
  </w:style>
  <w:style w:type="character" w:customStyle="1" w:styleId="553">
    <w:name w:val="批注主题 Char"/>
    <w:qFormat/>
    <w:uiPriority w:val="0"/>
    <w:rPr>
      <w:rFonts w:eastAsia="宋体"/>
      <w:b/>
      <w:bCs/>
      <w:kern w:val="2"/>
      <w:sz w:val="21"/>
      <w:szCs w:val="24"/>
      <w:lang w:val="en-US" w:eastAsia="zh-CN" w:bidi="ar-SA"/>
    </w:rPr>
  </w:style>
  <w:style w:type="character" w:customStyle="1" w:styleId="55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5">
    <w:name w:val="正文首行缩进两字 Char"/>
    <w:qFormat/>
    <w:uiPriority w:val="0"/>
    <w:rPr>
      <w:sz w:val="24"/>
      <w:szCs w:val="24"/>
      <w:lang w:val="en-US" w:eastAsia="zh-CN" w:bidi="ar-SA"/>
    </w:rPr>
  </w:style>
  <w:style w:type="character" w:customStyle="1" w:styleId="556">
    <w:name w:val="Char Char51"/>
    <w:qFormat/>
    <w:uiPriority w:val="0"/>
    <w:rPr>
      <w:rFonts w:ascii="宋体" w:hAnsi="Courier New" w:eastAsia="宋体"/>
      <w:kern w:val="2"/>
      <w:sz w:val="21"/>
      <w:lang w:val="en-US" w:eastAsia="zh-CN"/>
    </w:rPr>
  </w:style>
  <w:style w:type="character" w:customStyle="1" w:styleId="557">
    <w:name w:val="带编号样式 Char"/>
    <w:qFormat/>
    <w:uiPriority w:val="0"/>
    <w:rPr>
      <w:rFonts w:ascii="仿宋_GB2312" w:eastAsia="仿宋_GB2312"/>
      <w:color w:val="000000"/>
      <w:sz w:val="24"/>
      <w:lang w:bidi="ar-SA"/>
    </w:rPr>
  </w:style>
  <w:style w:type="character" w:customStyle="1" w:styleId="558">
    <w:name w:val="样式4 Char"/>
    <w:qFormat/>
    <w:uiPriority w:val="0"/>
    <w:rPr>
      <w:rFonts w:ascii="仿宋_GB2312" w:hAnsi="仿宋" w:eastAsia="仿宋_GB2312"/>
      <w:b/>
      <w:kern w:val="2"/>
      <w:sz w:val="32"/>
      <w:szCs w:val="32"/>
      <w:lang w:bidi="ar-SA"/>
    </w:rPr>
  </w:style>
  <w:style w:type="character" w:customStyle="1" w:styleId="559">
    <w:name w:val="样式 标题 4h4H4Fab-4T5Ref Heading 1rh1Heading sqlsect 1.2.3.... Char"/>
    <w:link w:val="171"/>
    <w:qFormat/>
    <w:uiPriority w:val="0"/>
    <w:rPr>
      <w:rFonts w:ascii="微软雅黑" w:hAnsi="微软雅黑" w:eastAsia="微软雅黑"/>
      <w:b/>
      <w:bCs/>
      <w:kern w:val="2"/>
      <w:sz w:val="24"/>
      <w:szCs w:val="28"/>
    </w:rPr>
  </w:style>
  <w:style w:type="character" w:customStyle="1" w:styleId="560">
    <w:name w:val="PI Char"/>
    <w:qFormat/>
    <w:uiPriority w:val="0"/>
    <w:rPr>
      <w:rFonts w:ascii="宋体" w:hAnsi="宋体" w:eastAsia="宋体"/>
      <w:kern w:val="2"/>
      <w:sz w:val="24"/>
      <w:szCs w:val="24"/>
      <w:lang w:val="en-US" w:eastAsia="zh-CN" w:bidi="ar-SA"/>
    </w:rPr>
  </w:style>
  <w:style w:type="character" w:customStyle="1" w:styleId="561">
    <w:name w:val="Char Char111"/>
    <w:qFormat/>
    <w:locked/>
    <w:uiPriority w:val="0"/>
    <w:rPr>
      <w:rFonts w:ascii="宋体" w:hAnsi="宋体" w:eastAsia="宋体"/>
      <w:b/>
      <w:kern w:val="2"/>
      <w:sz w:val="24"/>
      <w:szCs w:val="24"/>
      <w:lang w:val="en-US" w:eastAsia="zh-CN" w:bidi="ar-SA"/>
    </w:rPr>
  </w:style>
  <w:style w:type="character" w:customStyle="1" w:styleId="562">
    <w:name w:val="Document Map Char"/>
    <w:semiHidden/>
    <w:qFormat/>
    <w:locked/>
    <w:uiPriority w:val="0"/>
    <w:rPr>
      <w:rFonts w:eastAsia="宋体"/>
      <w:kern w:val="2"/>
      <w:sz w:val="21"/>
      <w:szCs w:val="24"/>
      <w:lang w:val="en-US" w:eastAsia="zh-CN" w:bidi="ar-SA"/>
    </w:rPr>
  </w:style>
  <w:style w:type="character" w:customStyle="1" w:styleId="563">
    <w:name w:val="正文文本缩进 Char"/>
    <w:qFormat/>
    <w:uiPriority w:val="0"/>
    <w:rPr>
      <w:rFonts w:ascii="宋体" w:hAnsi="宋体"/>
      <w:kern w:val="2"/>
      <w:sz w:val="24"/>
      <w:szCs w:val="24"/>
    </w:rPr>
  </w:style>
  <w:style w:type="character" w:customStyle="1" w:styleId="564">
    <w:name w:val="文本正文 Char Char"/>
    <w:qFormat/>
    <w:locked/>
    <w:uiPriority w:val="0"/>
    <w:rPr>
      <w:sz w:val="24"/>
      <w:lang w:bidi="ar-SA"/>
    </w:rPr>
  </w:style>
  <w:style w:type="character" w:customStyle="1" w:styleId="565">
    <w:name w:val="样式7 Char"/>
    <w:qFormat/>
    <w:uiPriority w:val="0"/>
    <w:rPr>
      <w:rFonts w:ascii="仿宋_GB2312" w:hAnsi="仿宋" w:eastAsia="仿宋_GB2312"/>
      <w:b/>
      <w:kern w:val="2"/>
      <w:sz w:val="24"/>
      <w:szCs w:val="24"/>
    </w:rPr>
  </w:style>
  <w:style w:type="character" w:customStyle="1" w:styleId="566">
    <w:name w:val="样式3 Char"/>
    <w:basedOn w:val="567"/>
    <w:qFormat/>
    <w:uiPriority w:val="0"/>
    <w:rPr>
      <w:rFonts w:ascii="仿宋_GB2312" w:hAnsi="仿宋" w:eastAsia="仿宋_GB2312" w:cs="仿宋_GB2312"/>
      <w:sz w:val="32"/>
      <w:szCs w:val="30"/>
      <w:lang w:val="zh-CN"/>
    </w:rPr>
  </w:style>
  <w:style w:type="character" w:customStyle="1" w:styleId="567">
    <w:name w:val="样式2 Char"/>
    <w:qFormat/>
    <w:uiPriority w:val="0"/>
    <w:rPr>
      <w:rFonts w:ascii="仿宋_GB2312" w:hAnsi="仿宋" w:eastAsia="仿宋_GB2312" w:cs="仿宋_GB2312"/>
      <w:b/>
      <w:bCs/>
      <w:sz w:val="32"/>
      <w:szCs w:val="30"/>
      <w:lang w:val="zh-CN"/>
    </w:rPr>
  </w:style>
  <w:style w:type="character" w:customStyle="1" w:styleId="568">
    <w:name w:val="二级标题 Char Char"/>
    <w:qFormat/>
    <w:uiPriority w:val="0"/>
    <w:rPr>
      <w:rFonts w:ascii="宋体" w:hAnsi="宋体" w:eastAsia="宋体"/>
      <w:b/>
      <w:snapToGrid w:val="0"/>
      <w:kern w:val="2"/>
      <w:sz w:val="24"/>
      <w:szCs w:val="24"/>
      <w:lang w:val="en-US" w:eastAsia="zh-CN" w:bidi="ar-SA"/>
    </w:rPr>
  </w:style>
  <w:style w:type="character" w:customStyle="1" w:styleId="569">
    <w:name w:val="Table Text Char1"/>
    <w:qFormat/>
    <w:uiPriority w:val="0"/>
    <w:rPr>
      <w:rFonts w:eastAsia="宋体"/>
      <w:sz w:val="24"/>
      <w:szCs w:val="24"/>
      <w:lang w:val="en-US" w:eastAsia="zh-CN" w:bidi="ar-SA"/>
    </w:rPr>
  </w:style>
  <w:style w:type="character" w:customStyle="1" w:styleId="570">
    <w:name w:val="shadow11"/>
    <w:qFormat/>
    <w:uiPriority w:val="0"/>
    <w:rPr>
      <w:color w:val="000000"/>
      <w:sz w:val="21"/>
    </w:rPr>
  </w:style>
  <w:style w:type="character" w:customStyle="1" w:styleId="571">
    <w:name w:val="HTML 地址 Char"/>
    <w:link w:val="30"/>
    <w:qFormat/>
    <w:uiPriority w:val="0"/>
    <w:rPr>
      <w:rFonts w:ascii="宋体" w:hAnsi="宋体"/>
      <w:i/>
      <w:iCs/>
      <w:sz w:val="24"/>
      <w:szCs w:val="24"/>
    </w:rPr>
  </w:style>
  <w:style w:type="character" w:customStyle="1" w:styleId="572">
    <w:name w:val="Char Char22"/>
    <w:qFormat/>
    <w:uiPriority w:val="0"/>
    <w:rPr>
      <w:rFonts w:eastAsia="宋体"/>
      <w:b/>
      <w:bCs/>
      <w:kern w:val="2"/>
      <w:sz w:val="21"/>
      <w:szCs w:val="24"/>
      <w:lang w:val="en-US" w:eastAsia="zh-CN" w:bidi="ar-SA"/>
    </w:rPr>
  </w:style>
  <w:style w:type="character" w:customStyle="1" w:styleId="573">
    <w:name w:val="标题 5 Char"/>
    <w:link w:val="6"/>
    <w:qFormat/>
    <w:uiPriority w:val="0"/>
    <w:rPr>
      <w:b/>
      <w:bCs/>
      <w:kern w:val="2"/>
      <w:sz w:val="28"/>
      <w:szCs w:val="28"/>
    </w:rPr>
  </w:style>
  <w:style w:type="character" w:customStyle="1" w:styleId="574">
    <w:name w:val="h3 Char1"/>
    <w:qFormat/>
    <w:uiPriority w:val="0"/>
    <w:rPr>
      <w:rFonts w:eastAsia="宋体"/>
      <w:b/>
      <w:bCs/>
      <w:kern w:val="2"/>
      <w:sz w:val="32"/>
      <w:szCs w:val="32"/>
      <w:lang w:bidi="ar-SA"/>
    </w:rPr>
  </w:style>
  <w:style w:type="character" w:customStyle="1" w:styleId="575">
    <w:name w:val="FA正文 Char Char"/>
    <w:qFormat/>
    <w:uiPriority w:val="0"/>
    <w:rPr>
      <w:rFonts w:hAnsi="宋体"/>
      <w:kern w:val="2"/>
      <w:sz w:val="24"/>
      <w:lang w:bidi="ar-SA"/>
    </w:rPr>
  </w:style>
  <w:style w:type="character" w:customStyle="1" w:styleId="576">
    <w:name w:val="Char Char7"/>
    <w:semiHidden/>
    <w:qFormat/>
    <w:uiPriority w:val="0"/>
    <w:rPr>
      <w:rFonts w:eastAsia="宋体"/>
      <w:kern w:val="2"/>
      <w:sz w:val="21"/>
      <w:szCs w:val="24"/>
      <w:lang w:val="en-US" w:eastAsia="zh-CN" w:bidi="ar-SA"/>
    </w:rPr>
  </w:style>
  <w:style w:type="character" w:customStyle="1" w:styleId="577">
    <w:name w:val="hui"/>
    <w:basedOn w:val="62"/>
    <w:qFormat/>
    <w:uiPriority w:val="0"/>
  </w:style>
  <w:style w:type="character" w:customStyle="1" w:styleId="578">
    <w:name w:val="正文缩进 Char"/>
    <w:qFormat/>
    <w:uiPriority w:val="0"/>
    <w:rPr>
      <w:rFonts w:eastAsia="宋体"/>
      <w:kern w:val="2"/>
      <w:sz w:val="21"/>
      <w:lang w:val="en-US" w:eastAsia="zh-CN"/>
    </w:rPr>
  </w:style>
  <w:style w:type="character" w:customStyle="1" w:styleId="579">
    <w:name w:val="正文1 Char"/>
    <w:qFormat/>
    <w:uiPriority w:val="0"/>
    <w:rPr>
      <w:rFonts w:ascii="宋体" w:eastAsia="宋体"/>
      <w:snapToGrid w:val="0"/>
      <w:color w:val="000000"/>
      <w:kern w:val="28"/>
      <w:sz w:val="28"/>
      <w:lang w:val="en-US" w:eastAsia="zh-CN" w:bidi="ar-SA"/>
    </w:rPr>
  </w:style>
  <w:style w:type="character" w:customStyle="1" w:styleId="580">
    <w:name w:val="Char Char61"/>
    <w:qFormat/>
    <w:uiPriority w:val="0"/>
    <w:rPr>
      <w:rFonts w:eastAsia="宋体"/>
      <w:kern w:val="2"/>
      <w:sz w:val="21"/>
      <w:szCs w:val="24"/>
      <w:lang w:val="en-US" w:eastAsia="zh-CN" w:bidi="ar-SA"/>
    </w:rPr>
  </w:style>
  <w:style w:type="character" w:customStyle="1" w:styleId="581">
    <w:name w:val="正文文本 3 Char"/>
    <w:link w:val="21"/>
    <w:qFormat/>
    <w:uiPriority w:val="0"/>
    <w:rPr>
      <w:kern w:val="2"/>
      <w:sz w:val="21"/>
    </w:rPr>
  </w:style>
  <w:style w:type="character" w:customStyle="1" w:styleId="582">
    <w:name w:val="message1"/>
    <w:qFormat/>
    <w:uiPriority w:val="0"/>
    <w:rPr>
      <w:rFonts w:hint="default" w:ascii="Tahoma" w:hAnsi="Tahoma" w:cs="Tahoma"/>
      <w:sz w:val="18"/>
      <w:szCs w:val="18"/>
    </w:rPr>
  </w:style>
  <w:style w:type="character" w:customStyle="1" w:styleId="583">
    <w:name w:val="DO_NOT_TRANSLATE"/>
    <w:qFormat/>
    <w:uiPriority w:val="0"/>
    <w:rPr>
      <w:rFonts w:ascii="Courier New" w:hAnsi="Courier New" w:cs="Courier New"/>
      <w:color w:val="800000"/>
    </w:rPr>
  </w:style>
  <w:style w:type="character" w:customStyle="1" w:styleId="584">
    <w:name w:val="unnamed11"/>
    <w:qFormat/>
    <w:uiPriority w:val="0"/>
    <w:rPr>
      <w:sz w:val="20"/>
      <w:szCs w:val="20"/>
    </w:rPr>
  </w:style>
  <w:style w:type="character" w:customStyle="1" w:styleId="585">
    <w:name w:val="tw4winInternal"/>
    <w:qFormat/>
    <w:uiPriority w:val="0"/>
    <w:rPr>
      <w:rFonts w:ascii="Courier New" w:hAnsi="Courier New" w:cs="Courier New"/>
      <w:color w:val="FF0000"/>
    </w:rPr>
  </w:style>
  <w:style w:type="character" w:customStyle="1" w:styleId="586">
    <w:name w:val="正文（缩进2汉字） Char"/>
    <w:link w:val="326"/>
    <w:qFormat/>
    <w:uiPriority w:val="0"/>
    <w:rPr>
      <w:rFonts w:ascii="宋体"/>
    </w:rPr>
  </w:style>
  <w:style w:type="character" w:customStyle="1" w:styleId="587">
    <w:name w:val="页脚 Char"/>
    <w:qFormat/>
    <w:uiPriority w:val="0"/>
    <w:rPr>
      <w:rFonts w:eastAsia="仿宋_GB2312"/>
      <w:kern w:val="2"/>
      <w:sz w:val="18"/>
      <w:lang w:val="en-US" w:eastAsia="zh-CN"/>
    </w:rPr>
  </w:style>
  <w:style w:type="character" w:customStyle="1" w:styleId="588">
    <w:name w:val="正文文本缩进 3 Char"/>
    <w:link w:val="51"/>
    <w:qFormat/>
    <w:uiPriority w:val="0"/>
    <w:rPr>
      <w:kern w:val="2"/>
      <w:sz w:val="24"/>
    </w:rPr>
  </w:style>
  <w:style w:type="character" w:customStyle="1" w:styleId="589">
    <w:name w:val="正文缩进 Char1"/>
    <w:qFormat/>
    <w:uiPriority w:val="0"/>
    <w:rPr>
      <w:rFonts w:ascii="宋体" w:eastAsia="宋体"/>
      <w:snapToGrid w:val="0"/>
      <w:color w:val="000000"/>
      <w:kern w:val="28"/>
      <w:sz w:val="28"/>
      <w:lang w:val="en-US" w:eastAsia="zh-CN" w:bidi="ar-SA"/>
    </w:rPr>
  </w:style>
  <w:style w:type="character" w:customStyle="1" w:styleId="590">
    <w:name w:val="style36"/>
    <w:basedOn w:val="62"/>
    <w:qFormat/>
    <w:uiPriority w:val="0"/>
  </w:style>
  <w:style w:type="character" w:customStyle="1" w:styleId="591">
    <w:name w:val="hui3"/>
    <w:qFormat/>
    <w:uiPriority w:val="0"/>
    <w:rPr>
      <w:color w:val="333333"/>
    </w:rPr>
  </w:style>
  <w:style w:type="character" w:customStyle="1" w:styleId="592">
    <w:name w:val="apple-converted-space"/>
    <w:qFormat/>
    <w:uiPriority w:val="0"/>
  </w:style>
  <w:style w:type="character" w:customStyle="1" w:styleId="593">
    <w:name w:val="文档结构图 Char"/>
    <w:qFormat/>
    <w:uiPriority w:val="0"/>
    <w:rPr>
      <w:rFonts w:eastAsia="宋体"/>
      <w:kern w:val="2"/>
      <w:sz w:val="21"/>
      <w:szCs w:val="24"/>
      <w:lang w:val="en-US" w:eastAsia="zh-CN" w:bidi="ar-SA"/>
    </w:rPr>
  </w:style>
  <w:style w:type="character" w:customStyle="1" w:styleId="594">
    <w:name w:val="正文非缩进 Char3"/>
    <w:qFormat/>
    <w:uiPriority w:val="0"/>
    <w:rPr>
      <w:rFonts w:ascii="宋体" w:eastAsia="宋体"/>
      <w:snapToGrid w:val="0"/>
      <w:color w:val="000000"/>
      <w:kern w:val="28"/>
      <w:sz w:val="28"/>
      <w:lang w:val="en-US" w:eastAsia="zh-CN" w:bidi="ar-SA"/>
    </w:rPr>
  </w:style>
  <w:style w:type="character" w:customStyle="1" w:styleId="595">
    <w:name w:val="dectext1"/>
    <w:qFormat/>
    <w:uiPriority w:val="0"/>
    <w:rPr>
      <w:rFonts w:ascii="宋体" w:hAnsi="宋体" w:eastAsia="宋体"/>
      <w:color w:val="333333"/>
      <w:sz w:val="21"/>
      <w:szCs w:val="21"/>
      <w:u w:val="none"/>
    </w:rPr>
  </w:style>
  <w:style w:type="character" w:customStyle="1" w:styleId="596">
    <w:name w:val="副标题 Char1"/>
    <w:qFormat/>
    <w:uiPriority w:val="0"/>
    <w:rPr>
      <w:rFonts w:ascii="Cambria" w:hAnsi="Cambria" w:eastAsia="宋体" w:cs="Times New Roman"/>
      <w:b/>
      <w:bCs/>
      <w:snapToGrid w:val="0"/>
      <w:kern w:val="28"/>
      <w:sz w:val="32"/>
      <w:szCs w:val="32"/>
    </w:rPr>
  </w:style>
  <w:style w:type="character" w:customStyle="1" w:styleId="597">
    <w:name w:val="f141"/>
    <w:qFormat/>
    <w:uiPriority w:val="0"/>
    <w:rPr>
      <w:rFonts w:ascii="Tahoma" w:hAnsi="Tahoma" w:eastAsia="宋体"/>
      <w:b/>
      <w:kern w:val="2"/>
      <w:sz w:val="21"/>
      <w:szCs w:val="21"/>
      <w:lang w:val="en-US" w:eastAsia="zh-CN" w:bidi="ar-SA"/>
    </w:rPr>
  </w:style>
  <w:style w:type="character" w:customStyle="1" w:styleId="598">
    <w:name w:val="日期 Char"/>
    <w:link w:val="36"/>
    <w:qFormat/>
    <w:uiPriority w:val="0"/>
    <w:rPr>
      <w:rFonts w:ascii="宋体"/>
      <w:kern w:val="2"/>
      <w:sz w:val="24"/>
      <w:szCs w:val="21"/>
      <w:lang w:val="zh-CN"/>
    </w:rPr>
  </w:style>
  <w:style w:type="character" w:customStyle="1" w:styleId="599">
    <w:name w:val="标题 4 Char"/>
    <w:link w:val="5"/>
    <w:qFormat/>
    <w:uiPriority w:val="0"/>
    <w:rPr>
      <w:rFonts w:ascii="Arial" w:hAnsi="Arial" w:eastAsia="黑体"/>
      <w:b/>
      <w:bCs/>
      <w:kern w:val="2"/>
      <w:sz w:val="28"/>
      <w:szCs w:val="28"/>
      <w:lang w:val="zh-CN"/>
    </w:rPr>
  </w:style>
  <w:style w:type="character" w:customStyle="1" w:styleId="600">
    <w:name w:val="链接"/>
    <w:qFormat/>
    <w:uiPriority w:val="0"/>
    <w:rPr>
      <w:color w:val="0000FF"/>
      <w:sz w:val="21"/>
      <w:szCs w:val="21"/>
      <w:u w:val="single"/>
    </w:rPr>
  </w:style>
  <w:style w:type="character" w:customStyle="1" w:styleId="601">
    <w:name w:val="正文首行缩进 Char Char Char Char Char Char"/>
    <w:qFormat/>
    <w:uiPriority w:val="0"/>
    <w:rPr>
      <w:rFonts w:ascii="宋体" w:eastAsia="宋体"/>
      <w:kern w:val="2"/>
      <w:sz w:val="24"/>
      <w:lang w:val="zh-CN" w:bidi="ar-SA"/>
    </w:rPr>
  </w:style>
  <w:style w:type="character" w:customStyle="1" w:styleId="602">
    <w:name w:val="tw4winError"/>
    <w:qFormat/>
    <w:uiPriority w:val="0"/>
    <w:rPr>
      <w:rFonts w:ascii="Courier New" w:hAnsi="Courier New" w:cs="Courier New"/>
      <w:color w:val="00FF00"/>
      <w:sz w:val="40"/>
      <w:szCs w:val="40"/>
    </w:rPr>
  </w:style>
  <w:style w:type="character" w:customStyle="1" w:styleId="603">
    <w:name w:val="Used by Word for text of Help footnotes Char Char"/>
    <w:semiHidden/>
    <w:qFormat/>
    <w:uiPriority w:val="0"/>
    <w:rPr>
      <w:rFonts w:ascii="Times New Roman" w:hAnsi="Times New Roman" w:eastAsia="宋体" w:cs="Times New Roman"/>
      <w:sz w:val="20"/>
      <w:szCs w:val="20"/>
    </w:rPr>
  </w:style>
  <w:style w:type="character" w:customStyle="1" w:styleId="604">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5">
    <w:name w:val="表正文 Char"/>
    <w:qFormat/>
    <w:uiPriority w:val="0"/>
    <w:rPr>
      <w:rFonts w:ascii="宋体" w:eastAsia="宋体"/>
      <w:snapToGrid w:val="0"/>
      <w:color w:val="000000"/>
      <w:kern w:val="28"/>
      <w:sz w:val="28"/>
      <w:lang w:val="en-US" w:eastAsia="zh-CN" w:bidi="ar-SA"/>
    </w:rPr>
  </w:style>
  <w:style w:type="character" w:customStyle="1" w:styleId="606">
    <w:name w:val="普通文字 Char1 Char"/>
    <w:qFormat/>
    <w:uiPriority w:val="0"/>
    <w:rPr>
      <w:rFonts w:ascii="宋体" w:hAnsi="Courier New" w:eastAsia="宋体"/>
      <w:kern w:val="2"/>
      <w:sz w:val="21"/>
      <w:szCs w:val="24"/>
      <w:lang w:val="en-US" w:eastAsia="zh-CN" w:bidi="ar-SA"/>
    </w:rPr>
  </w:style>
  <w:style w:type="character" w:customStyle="1" w:styleId="607">
    <w:name w:val="pt9"/>
    <w:qFormat/>
    <w:uiPriority w:val="0"/>
    <w:rPr>
      <w:rFonts w:ascii="仿宋_GB2312" w:eastAsia="微软雅黑"/>
      <w:b/>
      <w:kern w:val="2"/>
      <w:sz w:val="32"/>
      <w:szCs w:val="32"/>
      <w:lang w:val="en-US" w:eastAsia="zh-CN" w:bidi="ar-SA"/>
    </w:rPr>
  </w:style>
  <w:style w:type="character" w:customStyle="1" w:styleId="608">
    <w:name w:val="large1"/>
    <w:qFormat/>
    <w:uiPriority w:val="0"/>
    <w:rPr>
      <w:rFonts w:hint="eastAsia" w:ascii="宋体" w:hAnsi="宋体" w:eastAsia="宋体"/>
      <w:sz w:val="21"/>
      <w:szCs w:val="21"/>
    </w:rPr>
  </w:style>
  <w:style w:type="character" w:customStyle="1" w:styleId="609">
    <w:name w:val="样式 样式 标题 4h4H4Fab-4T5Ref Heading 1rh1Heading sqlsect 1.2.3.... +... Char"/>
    <w:link w:val="170"/>
    <w:qFormat/>
    <w:uiPriority w:val="0"/>
    <w:rPr>
      <w:rFonts w:ascii="微软雅黑" w:hAnsi="微软雅黑" w:eastAsia="微软雅黑"/>
      <w:b/>
      <w:bCs/>
      <w:kern w:val="2"/>
      <w:sz w:val="24"/>
      <w:szCs w:val="28"/>
    </w:rPr>
  </w:style>
  <w:style w:type="character" w:customStyle="1" w:styleId="610">
    <w:name w:val="标题 4 Char1"/>
    <w:semiHidden/>
    <w:qFormat/>
    <w:uiPriority w:val="9"/>
    <w:rPr>
      <w:rFonts w:ascii="Cambria" w:hAnsi="Cambria" w:eastAsia="宋体" w:cs="Times New Roman"/>
      <w:b/>
      <w:bCs/>
      <w:kern w:val="2"/>
      <w:sz w:val="28"/>
      <w:szCs w:val="28"/>
    </w:rPr>
  </w:style>
  <w:style w:type="character" w:customStyle="1" w:styleId="611">
    <w:name w:val="tw4winPopup"/>
    <w:qFormat/>
    <w:uiPriority w:val="0"/>
    <w:rPr>
      <w:rFonts w:ascii="Courier New" w:hAnsi="Courier New" w:cs="Courier New"/>
      <w:color w:val="008000"/>
    </w:rPr>
  </w:style>
  <w:style w:type="character" w:customStyle="1" w:styleId="612">
    <w:name w:val="标题 6 Char"/>
    <w:link w:val="7"/>
    <w:qFormat/>
    <w:uiPriority w:val="0"/>
    <w:rPr>
      <w:rFonts w:ascii="Arial" w:hAnsi="Arial" w:eastAsia="黑体"/>
      <w:b/>
      <w:bCs/>
      <w:kern w:val="2"/>
      <w:sz w:val="24"/>
      <w:szCs w:val="24"/>
    </w:rPr>
  </w:style>
  <w:style w:type="character" w:customStyle="1" w:styleId="613">
    <w:name w:val="正文缩进 Char2"/>
    <w:link w:val="15"/>
    <w:qFormat/>
    <w:uiPriority w:val="0"/>
    <w:rPr>
      <w:rFonts w:ascii="宋体" w:eastAsia="宋体"/>
      <w:snapToGrid w:val="0"/>
      <w:color w:val="000000"/>
      <w:kern w:val="28"/>
      <w:sz w:val="28"/>
      <w:lang w:val="en-US" w:eastAsia="zh-CN" w:bidi="ar-SA"/>
    </w:rPr>
  </w:style>
  <w:style w:type="character" w:customStyle="1" w:styleId="614">
    <w:name w:val="批注文字 Char1"/>
    <w:link w:val="19"/>
    <w:qFormat/>
    <w:uiPriority w:val="99"/>
    <w:rPr>
      <w:kern w:val="2"/>
      <w:sz w:val="21"/>
      <w:szCs w:val="24"/>
    </w:rPr>
  </w:style>
  <w:style w:type="character" w:customStyle="1" w:styleId="615">
    <w:name w:val="批注框文本 Char"/>
    <w:link w:val="38"/>
    <w:semiHidden/>
    <w:qFormat/>
    <w:uiPriority w:val="0"/>
    <w:rPr>
      <w:kern w:val="2"/>
      <w:sz w:val="18"/>
      <w:szCs w:val="18"/>
    </w:rPr>
  </w:style>
  <w:style w:type="character" w:customStyle="1" w:styleId="616">
    <w:name w:val="Footer Char"/>
    <w:qFormat/>
    <w:locked/>
    <w:uiPriority w:val="0"/>
    <w:rPr>
      <w:rFonts w:eastAsia="宋体"/>
      <w:kern w:val="2"/>
      <w:sz w:val="18"/>
      <w:lang w:val="en-US" w:eastAsia="zh-CN" w:bidi="ar-SA"/>
    </w:rPr>
  </w:style>
  <w:style w:type="paragraph" w:customStyle="1" w:styleId="61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8">
    <w:name w:val="索引 11"/>
    <w:basedOn w:val="1"/>
    <w:next w:val="1"/>
    <w:qFormat/>
    <w:uiPriority w:val="0"/>
    <w:pPr>
      <w:adjustRightInd/>
      <w:spacing w:line="360" w:lineRule="auto"/>
    </w:pPr>
    <w:rPr>
      <w:rFonts w:ascii="仿宋_GB2312" w:eastAsia="仿宋_GB2312"/>
      <w:sz w:val="24"/>
      <w:szCs w:val="20"/>
    </w:rPr>
  </w:style>
  <w:style w:type="paragraph" w:customStyle="1" w:styleId="619">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0">
    <w:name w:val="纯文本_0_0"/>
    <w:basedOn w:val="1"/>
    <w:link w:val="621"/>
    <w:qFormat/>
    <w:uiPriority w:val="0"/>
    <w:pPr>
      <w:adjustRightInd/>
    </w:pPr>
    <w:rPr>
      <w:rFonts w:ascii="宋体" w:hAnsi="Courier New"/>
      <w:szCs w:val="21"/>
    </w:rPr>
  </w:style>
  <w:style w:type="character" w:customStyle="1" w:styleId="621">
    <w:name w:val="纯文本 Char_0"/>
    <w:link w:val="620"/>
    <w:qFormat/>
    <w:uiPriority w:val="0"/>
    <w:rPr>
      <w:rFonts w:ascii="宋体" w:hAnsi="Courier New"/>
      <w:kern w:val="2"/>
      <w:sz w:val="21"/>
      <w:szCs w:val="21"/>
      <w:lang w:val="en-US" w:eastAsia="zh-CN"/>
    </w:rPr>
  </w:style>
  <w:style w:type="character" w:customStyle="1" w:styleId="622">
    <w:name w:val="纯文本 Char1"/>
    <w:link w:val="623"/>
    <w:qFormat/>
    <w:uiPriority w:val="0"/>
    <w:rPr>
      <w:rFonts w:ascii="宋体" w:hAnsi="Courier New"/>
    </w:rPr>
  </w:style>
  <w:style w:type="paragraph" w:customStyle="1" w:styleId="623">
    <w:name w:val="纯文本1"/>
    <w:basedOn w:val="1"/>
    <w:link w:val="622"/>
    <w:qFormat/>
    <w:uiPriority w:val="0"/>
    <w:pPr>
      <w:adjustRightInd/>
    </w:pPr>
    <w:rPr>
      <w:rFonts w:ascii="宋体" w:hAnsi="Courier New"/>
      <w:kern w:val="0"/>
      <w:sz w:val="20"/>
      <w:szCs w:val="20"/>
    </w:rPr>
  </w:style>
  <w:style w:type="paragraph" w:customStyle="1" w:styleId="624">
    <w:name w:val="Char Char Char Char Char Char Char2"/>
    <w:basedOn w:val="1"/>
    <w:qFormat/>
    <w:uiPriority w:val="0"/>
    <w:rPr>
      <w:rFonts w:ascii="仿宋_GB2312" w:eastAsia="仿宋_GB2312"/>
      <w:b/>
      <w:sz w:val="32"/>
      <w:szCs w:val="32"/>
    </w:rPr>
  </w:style>
  <w:style w:type="paragraph" w:customStyle="1" w:styleId="625">
    <w:name w:val="Char Char1 Char Char Char Char Char Char2"/>
    <w:basedOn w:val="1"/>
    <w:qFormat/>
    <w:uiPriority w:val="0"/>
    <w:rPr>
      <w:rFonts w:ascii="仿宋_GB2312" w:eastAsia="仿宋_GB2312"/>
      <w:b/>
      <w:sz w:val="32"/>
      <w:szCs w:val="20"/>
    </w:rPr>
  </w:style>
  <w:style w:type="paragraph" w:customStyle="1" w:styleId="626">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7">
    <w:name w:val="Default Char"/>
    <w:link w:val="100"/>
    <w:qFormat/>
    <w:uiPriority w:val="0"/>
    <w:rPr>
      <w:rFonts w:ascii="仿宋_GB2312" w:eastAsia="仿宋_GB2312" w:cs="仿宋_GB2312"/>
      <w:color w:val="000000"/>
      <w:sz w:val="24"/>
      <w:szCs w:val="24"/>
    </w:rPr>
  </w:style>
  <w:style w:type="paragraph" w:customStyle="1" w:styleId="62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9">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30">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3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2">
    <w:name w:val="*正文"/>
    <w:basedOn w:val="1"/>
    <w:qFormat/>
    <w:uiPriority w:val="0"/>
    <w:pPr>
      <w:snapToGrid w:val="0"/>
      <w:spacing w:line="360" w:lineRule="auto"/>
      <w:ind w:firstLine="482"/>
      <w:jc w:val="left"/>
    </w:pPr>
    <w:rPr>
      <w:rFonts w:ascii="宋体" w:hAnsi="宋体"/>
      <w:kern w:val="0"/>
      <w:sz w:val="24"/>
      <w:szCs w:val="20"/>
    </w:rPr>
  </w:style>
  <w:style w:type="paragraph" w:customStyle="1" w:styleId="633">
    <w:name w:val="列表段落1"/>
    <w:basedOn w:val="1"/>
    <w:qFormat/>
    <w:uiPriority w:val="34"/>
    <w:pPr>
      <w:adjustRightInd/>
      <w:ind w:right="238" w:firstLine="420"/>
    </w:pPr>
    <w:rPr>
      <w:rFonts w:ascii="Calibri" w:hAnsi="Calibri"/>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87</Pages>
  <Words>6429</Words>
  <Characters>6967</Characters>
  <Lines>379</Lines>
  <Paragraphs>106</Paragraphs>
  <TotalTime>83</TotalTime>
  <ScaleCrop>false</ScaleCrop>
  <LinksUpToDate>false</LinksUpToDate>
  <CharactersWithSpaces>7202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2015-04-28T01:52:00Z</dcterms:created>
  <dc:creator>玥</dc:creator>
  <cp:lastModifiedBy>匿名用户</cp:lastModifiedBy>
  <cp:lastPrinted>2021-10-23T10:37:00Z</cp:lastPrinted>
  <dcterms:modified xsi:type="dcterms:W3CDTF">2025-06-19T06:11:54Z</dcterms:modified>
  <dc:title>杭州市市民卡扩大发卡工程</dc:title>
  <cp:revision>450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7C086ED69D1C487CB0AB6267B381BA44</vt:lpwstr>
  </property>
  <property fmtid="{D5CDD505-2E9C-101B-9397-08002B2CF9AE}" pid="4" name="KSOTemplateDocerSaveRecord">
    <vt:lpwstr>eyJoZGlkIjoiMzQ4MWZlN2RjZjRhNDgyZTkwNWQ3MWRhNDhlY2Y5OTMiLCJ1c2VySWQiOiI0NDIwNzk2OTEifQ==</vt:lpwstr>
  </property>
</Properties>
</file>