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D6C10">
      <w:pPr>
        <w:spacing w:line="360" w:lineRule="auto"/>
        <w:jc w:val="center"/>
        <w:rPr>
          <w:rFonts w:hint="eastAsia" w:ascii="仿宋" w:hAnsi="仿宋" w:eastAsia="仿宋" w:cs="仿宋"/>
          <w:b/>
          <w:color w:val="auto"/>
          <w:sz w:val="44"/>
          <w:szCs w:val="44"/>
          <w:highlight w:val="none"/>
        </w:rPr>
      </w:pPr>
    </w:p>
    <w:p w14:paraId="75FEE8D7">
      <w:pPr>
        <w:pStyle w:val="18"/>
        <w:rPr>
          <w:rFonts w:hint="eastAsia" w:ascii="仿宋" w:hAnsi="仿宋" w:eastAsia="仿宋" w:cs="仿宋"/>
          <w:color w:val="auto"/>
          <w:highlight w:val="none"/>
        </w:rPr>
      </w:pPr>
    </w:p>
    <w:p w14:paraId="45CD2509">
      <w:pPr>
        <w:adjustRightInd/>
        <w:spacing w:line="360" w:lineRule="auto"/>
        <w:jc w:val="center"/>
        <w:rPr>
          <w:rFonts w:hint="eastAsia" w:ascii="仿宋" w:hAnsi="仿宋" w:eastAsia="仿宋" w:cs="仿宋"/>
          <w:b/>
          <w:color w:val="auto"/>
          <w:sz w:val="48"/>
          <w:szCs w:val="48"/>
          <w:highlight w:val="none"/>
        </w:rPr>
      </w:pPr>
    </w:p>
    <w:p w14:paraId="49081222">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杭州市公安局安康医院护理、勤杂人员经费</w:t>
      </w:r>
    </w:p>
    <w:p w14:paraId="365992B3">
      <w:pPr>
        <w:adjustRightInd/>
        <w:spacing w:line="360" w:lineRule="auto"/>
        <w:jc w:val="center"/>
        <w:rPr>
          <w:rFonts w:hint="eastAsia" w:ascii="仿宋" w:hAnsi="仿宋" w:eastAsia="仿宋" w:cs="仿宋"/>
          <w:color w:val="auto"/>
          <w:sz w:val="48"/>
          <w:szCs w:val="48"/>
          <w:highlight w:val="none"/>
        </w:rPr>
      </w:pPr>
    </w:p>
    <w:p w14:paraId="04D0883D">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03426B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EC5EB63">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编号:（ZHZB-2025HZGA-1</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p>
    <w:p w14:paraId="0AD446DE">
      <w:pPr>
        <w:adjustRightInd/>
        <w:spacing w:line="360" w:lineRule="auto"/>
        <w:rPr>
          <w:rFonts w:hint="eastAsia" w:ascii="仿宋" w:hAnsi="仿宋" w:eastAsia="仿宋" w:cs="仿宋"/>
          <w:color w:val="auto"/>
          <w:sz w:val="28"/>
          <w:szCs w:val="20"/>
          <w:highlight w:val="none"/>
        </w:rPr>
      </w:pPr>
    </w:p>
    <w:p w14:paraId="53111B99">
      <w:pPr>
        <w:spacing w:line="360" w:lineRule="auto"/>
        <w:jc w:val="center"/>
        <w:rPr>
          <w:rFonts w:hint="eastAsia" w:ascii="仿宋" w:hAnsi="仿宋" w:eastAsia="仿宋" w:cs="仿宋"/>
          <w:color w:val="auto"/>
          <w:sz w:val="24"/>
          <w:highlight w:val="none"/>
        </w:rPr>
      </w:pPr>
    </w:p>
    <w:p w14:paraId="53228C74">
      <w:pPr>
        <w:spacing w:line="360" w:lineRule="auto"/>
        <w:jc w:val="center"/>
        <w:rPr>
          <w:rFonts w:hint="eastAsia" w:ascii="仿宋" w:hAnsi="仿宋" w:eastAsia="仿宋" w:cs="仿宋"/>
          <w:color w:val="auto"/>
          <w:sz w:val="24"/>
          <w:highlight w:val="none"/>
        </w:rPr>
      </w:pPr>
    </w:p>
    <w:p w14:paraId="0DDEE28E">
      <w:pPr>
        <w:spacing w:line="360" w:lineRule="auto"/>
        <w:jc w:val="center"/>
        <w:rPr>
          <w:rFonts w:hint="eastAsia" w:ascii="仿宋" w:hAnsi="仿宋" w:eastAsia="仿宋" w:cs="仿宋"/>
          <w:color w:val="auto"/>
          <w:sz w:val="24"/>
          <w:highlight w:val="none"/>
        </w:rPr>
      </w:pPr>
    </w:p>
    <w:p w14:paraId="1D233B37">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采购人：杭州市公安局安康医院</w:t>
      </w:r>
    </w:p>
    <w:p w14:paraId="0CF5BEFF">
      <w:pPr>
        <w:spacing w:line="360" w:lineRule="auto"/>
        <w:jc w:val="center"/>
        <w:rPr>
          <w:rFonts w:hint="eastAsia" w:ascii="仿宋" w:hAnsi="仿宋" w:eastAsia="仿宋" w:cs="仿宋"/>
          <w:bCs/>
          <w:color w:val="auto"/>
          <w:sz w:val="32"/>
          <w:szCs w:val="32"/>
          <w:highlight w:val="none"/>
        </w:rPr>
      </w:pPr>
      <w:bookmarkStart w:id="0" w:name="_Hlk125824963"/>
      <w:r>
        <w:rPr>
          <w:rFonts w:hint="eastAsia" w:ascii="仿宋" w:hAnsi="仿宋" w:eastAsia="仿宋" w:cs="仿宋"/>
          <w:bCs/>
          <w:color w:val="auto"/>
          <w:sz w:val="32"/>
          <w:szCs w:val="32"/>
          <w:highlight w:val="none"/>
        </w:rPr>
        <w:t>采购代理机构：</w:t>
      </w:r>
      <w:bookmarkEnd w:id="0"/>
      <w:r>
        <w:rPr>
          <w:rFonts w:hint="eastAsia" w:ascii="仿宋" w:hAnsi="仿宋" w:eastAsia="仿宋" w:cs="仿宋"/>
          <w:bCs/>
          <w:color w:val="auto"/>
          <w:sz w:val="32"/>
          <w:szCs w:val="32"/>
          <w:highlight w:val="none"/>
        </w:rPr>
        <w:t>浙江正浩招标代理有限公司</w:t>
      </w:r>
    </w:p>
    <w:p w14:paraId="74204B83">
      <w:pPr>
        <w:snapToGrid w:val="0"/>
        <w:spacing w:line="360" w:lineRule="auto"/>
        <w:jc w:val="center"/>
        <w:rPr>
          <w:rFonts w:hint="eastAsia" w:ascii="仿宋" w:hAnsi="仿宋" w:eastAsia="仿宋" w:cs="仿宋"/>
          <w:bCs/>
          <w:color w:val="auto"/>
          <w:sz w:val="32"/>
          <w:szCs w:val="32"/>
          <w:highlight w:val="none"/>
        </w:rPr>
      </w:pPr>
    </w:p>
    <w:p w14:paraId="24489B7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6FB8E1B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48"/>
          <w:szCs w:val="48"/>
          <w:highlight w:val="none"/>
        </w:rPr>
        <w:t>目  录</w:t>
      </w:r>
    </w:p>
    <w:p w14:paraId="44C22362">
      <w:pPr>
        <w:spacing w:line="360" w:lineRule="auto"/>
        <w:rPr>
          <w:rFonts w:hint="eastAsia" w:ascii="仿宋" w:hAnsi="仿宋" w:eastAsia="仿宋" w:cs="仿宋"/>
          <w:color w:val="auto"/>
          <w:sz w:val="32"/>
          <w:szCs w:val="32"/>
          <w:highlight w:val="none"/>
        </w:rPr>
      </w:pPr>
    </w:p>
    <w:p w14:paraId="5DD1015A">
      <w:pPr>
        <w:spacing w:line="360" w:lineRule="auto"/>
        <w:rPr>
          <w:rFonts w:hint="eastAsia" w:ascii="仿宋" w:hAnsi="仿宋" w:eastAsia="仿宋" w:cs="仿宋"/>
          <w:color w:val="auto"/>
          <w:sz w:val="32"/>
          <w:szCs w:val="32"/>
          <w:highlight w:val="none"/>
        </w:rPr>
      </w:pPr>
    </w:p>
    <w:p w14:paraId="0A50CF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B882BA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2F9155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1A03CA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5DA95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1B86AB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597583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79516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204FE2F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val="en-US" w:eastAsia="zh-CN"/>
        </w:rPr>
        <w:t>:</w:t>
      </w:r>
      <w:bookmarkStart w:id="491" w:name="_GoBack"/>
      <w:bookmarkEnd w:id="491"/>
    </w:p>
    <w:p w14:paraId="72B5E09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杭州市公安局安康医院护理、勤杂人员经费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6"/>
          <w:rFonts w:hint="eastAsia" w:ascii="仿宋" w:hAnsi="仿宋" w:eastAsia="仿宋" w:cs="仿宋"/>
          <w:snapToGrid/>
          <w:color w:val="auto"/>
          <w:kern w:val="2"/>
          <w:sz w:val="24"/>
          <w:szCs w:val="24"/>
          <w:highlight w:val="none"/>
        </w:rPr>
        <w:t>https://www.zcygov.cn/）获取（下载）招标文件，并于202</w:t>
      </w:r>
      <w:r>
        <w:rPr>
          <w:rStyle w:val="16"/>
          <w:rFonts w:hint="eastAsia" w:ascii="仿宋" w:hAnsi="仿宋" w:eastAsia="仿宋" w:cs="仿宋"/>
          <w:snapToGrid/>
          <w:color w:val="auto"/>
          <w:kern w:val="2"/>
          <w:sz w:val="24"/>
          <w:szCs w:val="24"/>
          <w:highlight w:val="none"/>
          <w:lang w:val="en-US" w:eastAsia="zh-CN"/>
        </w:rPr>
        <w:t>5</w:t>
      </w:r>
      <w:r>
        <w:rPr>
          <w:rStyle w:val="16"/>
          <w:rFonts w:hint="eastAsia" w:ascii="仿宋" w:hAnsi="仿宋" w:eastAsia="仿宋" w:cs="仿宋"/>
          <w:snapToGrid/>
          <w:color w:val="auto"/>
          <w:kern w:val="2"/>
          <w:sz w:val="24"/>
          <w:szCs w:val="24"/>
          <w:highlight w:val="none"/>
        </w:rPr>
        <w:t>年</w:t>
      </w:r>
      <w:r>
        <w:rPr>
          <w:rStyle w:val="16"/>
          <w:rFonts w:hint="eastAsia" w:ascii="仿宋" w:hAnsi="仿宋" w:eastAsia="仿宋" w:cs="仿宋"/>
          <w:snapToGrid/>
          <w:color w:val="auto"/>
          <w:kern w:val="2"/>
          <w:sz w:val="24"/>
          <w:szCs w:val="24"/>
          <w:highlight w:val="none"/>
          <w:lang w:val="en-US" w:eastAsia="zh-CN"/>
        </w:rPr>
        <w:t>7</w:t>
      </w:r>
      <w:r>
        <w:rPr>
          <w:rStyle w:val="16"/>
          <w:rFonts w:hint="eastAsia" w:ascii="仿宋" w:hAnsi="仿宋" w:eastAsia="仿宋" w:cs="仿宋"/>
          <w:snapToGrid/>
          <w:color w:val="auto"/>
          <w:kern w:val="2"/>
          <w:sz w:val="24"/>
          <w:szCs w:val="24"/>
          <w:highlight w:val="none"/>
        </w:rPr>
        <w:t>月</w:t>
      </w:r>
      <w:r>
        <w:rPr>
          <w:rStyle w:val="16"/>
          <w:rFonts w:hint="eastAsia" w:ascii="仿宋" w:hAnsi="仿宋" w:eastAsia="仿宋" w:cs="仿宋"/>
          <w:snapToGrid/>
          <w:color w:val="auto"/>
          <w:kern w:val="2"/>
          <w:sz w:val="24"/>
          <w:szCs w:val="24"/>
          <w:highlight w:val="none"/>
          <w:lang w:val="en-US" w:eastAsia="zh-CN"/>
        </w:rPr>
        <w:t>22</w:t>
      </w:r>
      <w:r>
        <w:rPr>
          <w:rStyle w:val="16"/>
          <w:rFonts w:hint="eastAsia" w:ascii="仿宋" w:hAnsi="仿宋" w:eastAsia="仿宋" w:cs="仿宋"/>
          <w:snapToGrid/>
          <w:color w:val="auto"/>
          <w:kern w:val="2"/>
          <w:sz w:val="24"/>
          <w:szCs w:val="24"/>
          <w:highlight w:val="none"/>
        </w:rPr>
        <w:t>日</w:t>
      </w:r>
      <w:r>
        <w:rPr>
          <w:rStyle w:val="16"/>
          <w:rFonts w:hint="eastAsia" w:ascii="仿宋" w:hAnsi="仿宋" w:eastAsia="仿宋" w:cs="仿宋"/>
          <w:snapToGrid/>
          <w:color w:val="auto"/>
          <w:kern w:val="2"/>
          <w:sz w:val="24"/>
          <w:szCs w:val="24"/>
          <w:highlight w:val="none"/>
          <w:lang w:val="en-US" w:eastAsia="zh-CN"/>
        </w:rPr>
        <w:t>14</w:t>
      </w:r>
      <w:r>
        <w:rPr>
          <w:rStyle w:val="16"/>
          <w:rFonts w:hint="eastAsia" w:ascii="仿宋" w:hAnsi="仿宋" w:eastAsia="仿宋" w:cs="仿宋"/>
          <w:snapToGrid/>
          <w:color w:val="auto"/>
          <w:kern w:val="2"/>
          <w:sz w:val="24"/>
          <w:szCs w:val="24"/>
          <w:highlight w:val="none"/>
        </w:rPr>
        <w:t>点</w:t>
      </w:r>
      <w:r>
        <w:rPr>
          <w:rStyle w:val="16"/>
          <w:rFonts w:hint="eastAsia" w:ascii="仿宋" w:hAnsi="仿宋" w:eastAsia="仿宋" w:cs="仿宋"/>
          <w:snapToGrid/>
          <w:color w:val="auto"/>
          <w:kern w:val="2"/>
          <w:sz w:val="24"/>
          <w:szCs w:val="24"/>
          <w:highlight w:val="none"/>
          <w:lang w:val="en-US" w:eastAsia="zh-CN"/>
        </w:rPr>
        <w:t>00</w:t>
      </w:r>
      <w:r>
        <w:rPr>
          <w:rStyle w:val="16"/>
          <w:rFonts w:hint="eastAsia" w:ascii="仿宋" w:hAnsi="仿宋" w:eastAsia="仿宋" w:cs="仿宋"/>
          <w:snapToGrid/>
          <w:color w:val="auto"/>
          <w:kern w:val="2"/>
          <w:sz w:val="24"/>
          <w:szCs w:val="24"/>
          <w:highlight w:val="none"/>
        </w:rPr>
        <w:t>分</w:t>
      </w:r>
      <w:r>
        <w:rPr>
          <w:rStyle w:val="16"/>
          <w:rFonts w:hint="eastAsia" w:ascii="仿宋" w:hAnsi="仿宋" w:eastAsia="仿宋" w:cs="仿宋"/>
          <w:bCs/>
          <w:snapToGrid/>
          <w:color w:val="auto"/>
          <w:kern w:val="2"/>
          <w:sz w:val="24"/>
          <w:szCs w:val="24"/>
          <w:highlight w:val="none"/>
        </w:rPr>
        <w:t>00秒</w:t>
      </w:r>
      <w:r>
        <w:rPr>
          <w:rStyle w:val="1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2D83BA2">
      <w:pPr>
        <w:numPr>
          <w:ilvl w:val="0"/>
          <w:numId w:val="2"/>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项目基本情况</w:t>
      </w:r>
    </w:p>
    <w:p w14:paraId="090F5C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ZHZB-2025HZGA-1</w:t>
      </w:r>
      <w:r>
        <w:rPr>
          <w:rFonts w:hint="eastAsia" w:ascii="仿宋" w:hAnsi="仿宋" w:eastAsia="仿宋" w:cs="仿宋"/>
          <w:color w:val="auto"/>
          <w:sz w:val="24"/>
          <w:highlight w:val="none"/>
          <w:lang w:val="en-US" w:eastAsia="zh-CN"/>
        </w:rPr>
        <w:t>3</w:t>
      </w:r>
    </w:p>
    <w:p w14:paraId="4356751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杭州市公安局安康医院护理、勤杂人员经费</w:t>
      </w:r>
    </w:p>
    <w:p w14:paraId="548BEBD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rPr>
        <w:t>4500000元（其中2025年安排190万元）</w:t>
      </w:r>
    </w:p>
    <w:p w14:paraId="6BA769C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w:t>
      </w:r>
    </w:p>
    <w:p w14:paraId="1A72D43E">
      <w:pPr>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rPr>
        <w:t>为杭州市公安局安康医院配置护理、勤杂服务，人员不少于54人。服务地点为：杭州市公安局安康医院内（杭州市余杭区良渚街道瑶山路38号）。具体以招标文件第三部分采购需求为准，供应商可点击本公告下方“浏览采购文件”查看采购需求。</w:t>
      </w:r>
    </w:p>
    <w:p w14:paraId="58D503D2">
      <w:pPr>
        <w:pStyle w:val="1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2025年8月1日-2026年7月31日。</w:t>
      </w:r>
    </w:p>
    <w:p w14:paraId="7AFFC4A1">
      <w:pPr>
        <w:pStyle w:val="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BED8E5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182273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B0427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B51A5A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41A5BD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9A54B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39934EC">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服务全部由符合政策要求的中小企业承接，提供中小企业声明函；</w:t>
      </w:r>
    </w:p>
    <w:p w14:paraId="2B06C17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服务全部由符合政策要求的小微企业承接，提供中小企业声明函；</w:t>
      </w:r>
    </w:p>
    <w:p w14:paraId="716B5CB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14DB3D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8DF29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6A3A0ABC">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6A2DC1A1">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134451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D7E9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765E0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122AC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5BC18C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EA1FE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E8C51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A3C76F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62DDE1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0A916E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0412D9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149AC9C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D3F864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DEAEA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63F07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CEBCD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7957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8474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B47F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535438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424A4D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AC5820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名称：杭州市公安局安康医院</w:t>
      </w:r>
    </w:p>
    <w:p w14:paraId="0F4B216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地址：杭州市余杭区良渚街道瑶山路38号</w:t>
      </w:r>
    </w:p>
    <w:p w14:paraId="6B6F027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 周</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rPr>
        <w:t xml:space="preserve"> </w:t>
      </w:r>
    </w:p>
    <w:p w14:paraId="161880D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项目联系方式（询问）：0571-88797698</w:t>
      </w:r>
    </w:p>
    <w:p w14:paraId="39EED9A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质疑联系人：方警官 </w:t>
      </w:r>
    </w:p>
    <w:p w14:paraId="65C1D87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质疑联系方式：0571-88797902    </w:t>
      </w:r>
    </w:p>
    <w:p w14:paraId="0409D6D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70653A9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称：浙江正浩招标代理有限公司</w:t>
      </w:r>
    </w:p>
    <w:p w14:paraId="0DA5122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址：杭州市拱墅区祥园路45号盘石全球数字经济产业园D座409室</w:t>
      </w:r>
    </w:p>
    <w:p w14:paraId="398D251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31DF9C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项目联系人（询问）：汪敏捷、魏银燕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杨倩</w:t>
      </w:r>
    </w:p>
    <w:p w14:paraId="3203B43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项目联系方式（询问）：15651797275</w:t>
      </w:r>
    </w:p>
    <w:p w14:paraId="36C6D58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质疑联系人：方晨</w:t>
      </w:r>
    </w:p>
    <w:p w14:paraId="054F1FD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质疑联系方式：18057185267</w:t>
      </w:r>
    </w:p>
    <w:p w14:paraId="097FC8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41B4AE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 /浙江省政府采购行政裁决服务中心（杭州）</w:t>
      </w:r>
    </w:p>
    <w:p w14:paraId="4D9D41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630BDF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1C82B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03BC245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highlight w:val="none"/>
          <w:lang w:val="en-US" w:eastAsia="zh-CN"/>
        </w:rPr>
        <w:t>政策咨询电话：X先生，0571-8958XXXX 政府采购监管部门工作人员</w:t>
      </w:r>
    </w:p>
    <w:p w14:paraId="5213FEB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F7052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D0DC39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1874A3E">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p>
    <w:p w14:paraId="6EB36E07">
      <w:pPr>
        <w:snapToGrid w:val="0"/>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531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0"/>
        <w:gridCol w:w="1795"/>
        <w:gridCol w:w="6460"/>
      </w:tblGrid>
      <w:tr w14:paraId="2D232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jc w:val="center"/>
        </w:trPr>
        <w:tc>
          <w:tcPr>
            <w:tcW w:w="344" w:type="pct"/>
            <w:tcBorders>
              <w:top w:val="single" w:color="auto" w:sz="4" w:space="0"/>
              <w:left w:val="single" w:color="auto" w:sz="4" w:space="0"/>
              <w:bottom w:val="single" w:color="auto" w:sz="4" w:space="0"/>
              <w:right w:val="single" w:color="auto" w:sz="4" w:space="0"/>
            </w:tcBorders>
            <w:vAlign w:val="center"/>
          </w:tcPr>
          <w:p w14:paraId="7FF8B02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012" w:type="pct"/>
            <w:tcBorders>
              <w:top w:val="single" w:color="000000" w:sz="8" w:space="0"/>
              <w:left w:val="single" w:color="auto" w:sz="4" w:space="0"/>
              <w:bottom w:val="single" w:color="000000" w:sz="8" w:space="0"/>
              <w:right w:val="single" w:color="000000" w:sz="8" w:space="0"/>
            </w:tcBorders>
            <w:vAlign w:val="center"/>
          </w:tcPr>
          <w:p w14:paraId="61B8CD1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3643" w:type="pct"/>
            <w:tcBorders>
              <w:top w:val="single" w:color="000000" w:sz="8" w:space="0"/>
              <w:left w:val="single" w:color="000000" w:sz="2" w:space="0"/>
              <w:bottom w:val="single" w:color="000000" w:sz="8" w:space="0"/>
              <w:right w:val="single" w:color="000000" w:sz="8" w:space="0"/>
            </w:tcBorders>
            <w:vAlign w:val="center"/>
          </w:tcPr>
          <w:p w14:paraId="0649A5C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3160D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3B943FA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12" w:type="pct"/>
            <w:tcBorders>
              <w:top w:val="single" w:color="000000" w:sz="8" w:space="0"/>
              <w:left w:val="single" w:color="auto" w:sz="4" w:space="0"/>
              <w:bottom w:val="single" w:color="000000" w:sz="8" w:space="0"/>
              <w:right w:val="single" w:color="000000" w:sz="8" w:space="0"/>
            </w:tcBorders>
            <w:vAlign w:val="center"/>
          </w:tcPr>
          <w:p w14:paraId="4596CB7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71079B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54D2E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5"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5CBBB76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12" w:type="pct"/>
            <w:tcBorders>
              <w:top w:val="single" w:color="000000" w:sz="8" w:space="0"/>
              <w:left w:val="single" w:color="auto" w:sz="4" w:space="0"/>
              <w:bottom w:val="single" w:color="000000" w:sz="8" w:space="0"/>
              <w:right w:val="single" w:color="000000" w:sz="8" w:space="0"/>
            </w:tcBorders>
            <w:vAlign w:val="center"/>
          </w:tcPr>
          <w:p w14:paraId="330A730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3643" w:type="pct"/>
            <w:tcBorders>
              <w:top w:val="single" w:color="000000" w:sz="8" w:space="0"/>
              <w:left w:val="single" w:color="000000" w:sz="2" w:space="0"/>
              <w:bottom w:val="single" w:color="000000" w:sz="8" w:space="0"/>
              <w:right w:val="single" w:color="000000" w:sz="8" w:space="0"/>
            </w:tcBorders>
            <w:vAlign w:val="center"/>
          </w:tcPr>
          <w:p w14:paraId="2F62D8F0">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（1）标的：</w:t>
            </w:r>
            <w:r>
              <w:rPr>
                <w:rFonts w:hint="eastAsia" w:ascii="仿宋" w:hAnsi="仿宋" w:eastAsia="仿宋" w:cs="仿宋"/>
                <w:b/>
                <w:bCs/>
                <w:color w:val="auto"/>
                <w:kern w:val="0"/>
                <w:sz w:val="24"/>
                <w:szCs w:val="24"/>
                <w:highlight w:val="none"/>
                <w:u w:val="single"/>
                <w:lang w:eastAsia="zh-CN"/>
              </w:rPr>
              <w:t>杭州市公安局安康医院护理、勤杂人员经费劳务外包</w:t>
            </w:r>
            <w:r>
              <w:rPr>
                <w:rFonts w:hint="eastAsia" w:ascii="仿宋" w:hAnsi="仿宋" w:eastAsia="仿宋" w:cs="仿宋"/>
                <w:b/>
                <w:bCs/>
                <w:color w:val="auto"/>
                <w:kern w:val="0"/>
                <w:sz w:val="24"/>
                <w:szCs w:val="24"/>
                <w:highlight w:val="none"/>
              </w:rPr>
              <w:t>，属于租赁和商务服务业行业</w:t>
            </w:r>
            <w:r>
              <w:rPr>
                <w:rFonts w:hint="eastAsia" w:ascii="仿宋" w:hAnsi="仿宋" w:eastAsia="仿宋" w:cs="仿宋"/>
                <w:color w:val="auto"/>
                <w:kern w:val="0"/>
                <w:sz w:val="24"/>
                <w:szCs w:val="24"/>
                <w:highlight w:val="none"/>
              </w:rPr>
              <w:t>；</w:t>
            </w:r>
          </w:p>
          <w:p w14:paraId="23AC1BC8">
            <w:pPr>
              <w:pStyle w:val="12"/>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根据《关于印发中小企业划型标准规定的通知》（工信部联企业〔2011〕300号）第四条规定：</w:t>
            </w:r>
            <w:r>
              <w:rPr>
                <w:rFonts w:hint="eastAsia" w:ascii="仿宋" w:hAnsi="仿宋" w:eastAsia="仿宋" w:cs="仿宋"/>
                <w:b/>
                <w:bCs/>
                <w:i w:val="0"/>
                <w:iCs w:val="0"/>
                <w:caps w:val="0"/>
                <w:color w:val="auto"/>
                <w:spacing w:val="0"/>
                <w:sz w:val="24"/>
                <w:szCs w:val="24"/>
                <w:highlight w:val="none"/>
                <w:shd w:val="clear" w:fill="FFFFFF"/>
              </w:rPr>
              <w:t>（十五）租赁和商务服务业</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kern w:val="0"/>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2D8C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3A0B71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12" w:type="pct"/>
            <w:tcBorders>
              <w:top w:val="single" w:color="000000" w:sz="8" w:space="0"/>
              <w:left w:val="single" w:color="auto" w:sz="4" w:space="0"/>
              <w:bottom w:val="single" w:color="000000" w:sz="8" w:space="0"/>
              <w:right w:val="single" w:color="000000" w:sz="8" w:space="0"/>
            </w:tcBorders>
            <w:vAlign w:val="center"/>
          </w:tcPr>
          <w:p w14:paraId="78C6ACD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7CF110C0">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7D1BA90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481DD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388E2DC4">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12" w:type="pct"/>
            <w:tcBorders>
              <w:top w:val="single" w:color="000000" w:sz="8" w:space="0"/>
              <w:left w:val="single" w:color="auto" w:sz="4" w:space="0"/>
              <w:bottom w:val="single" w:color="000000" w:sz="8" w:space="0"/>
              <w:right w:val="single" w:color="000000" w:sz="8" w:space="0"/>
            </w:tcBorders>
            <w:vAlign w:val="center"/>
          </w:tcPr>
          <w:p w14:paraId="43749106">
            <w:pPr>
              <w:keepNext w:val="0"/>
              <w:keepLines w:val="0"/>
              <w:suppressLineNumbers w:val="0"/>
              <w:snapToGrid w:val="0"/>
              <w:spacing w:before="0" w:beforeAutospacing="0" w:after="0" w:afterAutospacing="0" w:line="360" w:lineRule="auto"/>
              <w:ind w:left="0" w:righ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3643" w:type="pct"/>
            <w:tcBorders>
              <w:top w:val="single" w:color="000000" w:sz="8" w:space="0"/>
              <w:left w:val="single" w:color="000000" w:sz="2" w:space="0"/>
              <w:bottom w:val="single" w:color="000000" w:sz="8" w:space="0"/>
              <w:right w:val="single" w:color="000000" w:sz="8" w:space="0"/>
            </w:tcBorders>
            <w:vAlign w:val="center"/>
          </w:tcPr>
          <w:p w14:paraId="1E990C5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w:t>
            </w:r>
            <w:r>
              <w:rPr>
                <w:rFonts w:hint="eastAsia" w:ascii="仿宋" w:hAnsi="仿宋" w:eastAsia="仿宋" w:cs="仿宋"/>
                <w:b w:val="0"/>
                <w:bCs w:val="0"/>
                <w:color w:val="auto"/>
                <w:sz w:val="24"/>
                <w:szCs w:val="24"/>
                <w:highlight w:val="none"/>
              </w:rPr>
              <w:t>键性的</w:t>
            </w:r>
            <w:r>
              <w:rPr>
                <w:rFonts w:hint="eastAsia" w:ascii="仿宋" w:hAnsi="仿宋" w:eastAsia="仿宋" w:cs="仿宋"/>
                <w:b/>
                <w:bCs/>
                <w:color w:val="auto"/>
                <w:sz w:val="24"/>
                <w:szCs w:val="24"/>
                <w:highlight w:val="none"/>
                <w:u w:val="single"/>
              </w:rPr>
              <w:t>垃圾处理</w:t>
            </w:r>
            <w:r>
              <w:rPr>
                <w:rFonts w:hint="eastAsia" w:ascii="仿宋" w:hAnsi="仿宋" w:eastAsia="仿宋" w:cs="仿宋"/>
                <w:b w:val="0"/>
                <w:bCs w:val="0"/>
                <w:color w:val="auto"/>
                <w:sz w:val="24"/>
                <w:szCs w:val="24"/>
                <w:highlight w:val="none"/>
              </w:rPr>
              <w:t>工</w:t>
            </w:r>
            <w:r>
              <w:rPr>
                <w:rFonts w:hint="eastAsia" w:ascii="仿宋" w:hAnsi="仿宋" w:eastAsia="仿宋" w:cs="仿宋"/>
                <w:color w:val="auto"/>
                <w:sz w:val="24"/>
                <w:szCs w:val="24"/>
                <w:highlight w:val="none"/>
              </w:rPr>
              <w:t>作分包。</w:t>
            </w:r>
          </w:p>
          <w:p w14:paraId="662D53D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328F30F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2A6A0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72FA7CD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12" w:type="pct"/>
            <w:tcBorders>
              <w:top w:val="single" w:color="000000" w:sz="8" w:space="0"/>
              <w:left w:val="single" w:color="auto" w:sz="4" w:space="0"/>
              <w:bottom w:val="single" w:color="000000" w:sz="8" w:space="0"/>
              <w:right w:val="single" w:color="000000" w:sz="8" w:space="0"/>
            </w:tcBorders>
            <w:vAlign w:val="center"/>
          </w:tcPr>
          <w:p w14:paraId="23FDA6D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3643" w:type="pct"/>
            <w:tcBorders>
              <w:top w:val="single" w:color="000000" w:sz="8" w:space="0"/>
              <w:left w:val="single" w:color="000000" w:sz="2" w:space="0"/>
              <w:bottom w:val="single" w:color="000000" w:sz="8" w:space="0"/>
              <w:right w:val="single" w:color="000000" w:sz="8" w:space="0"/>
            </w:tcBorders>
            <w:vAlign w:val="center"/>
          </w:tcPr>
          <w:p w14:paraId="28C3881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6FE666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7C1C2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24A8417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12" w:type="pct"/>
            <w:tcBorders>
              <w:top w:val="single" w:color="000000" w:sz="8" w:space="0"/>
              <w:left w:val="single" w:color="auto" w:sz="4" w:space="0"/>
              <w:bottom w:val="single" w:color="000000" w:sz="8" w:space="0"/>
              <w:right w:val="single" w:color="000000" w:sz="8" w:space="0"/>
            </w:tcBorders>
            <w:vAlign w:val="center"/>
          </w:tcPr>
          <w:p w14:paraId="5B27F7A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3643" w:type="pct"/>
            <w:tcBorders>
              <w:top w:val="single" w:color="000000" w:sz="8" w:space="0"/>
              <w:left w:val="single" w:color="000000" w:sz="2" w:space="0"/>
              <w:bottom w:val="single" w:color="000000" w:sz="8" w:space="0"/>
              <w:right w:val="single" w:color="000000" w:sz="8" w:space="0"/>
            </w:tcBorders>
            <w:vAlign w:val="center"/>
          </w:tcPr>
          <w:p w14:paraId="1BE8095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5A43FCE0">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14:paraId="0599B97E">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0477923F">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770F3AF9">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399F46B8">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sdt>
              <w:sdtPr>
                <w:rPr>
                  <w:rFonts w:hint="eastAsia" w:ascii="仿宋" w:hAnsi="仿宋" w:eastAsia="仿宋" w:cs="仿宋"/>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否；</w:t>
            </w:r>
            <w:sdt>
              <w:sdtPr>
                <w:rPr>
                  <w:rFonts w:hint="eastAsia" w:ascii="仿宋" w:hAnsi="仿宋" w:eastAsia="仿宋" w:cs="仿宋"/>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0286275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0F7F8F4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12E74E">
            <w:pPr>
              <w:keepNext w:val="0"/>
              <w:keepLines w:val="0"/>
              <w:suppressLineNumbers w:val="0"/>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34B87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2DD4A79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12" w:type="pct"/>
            <w:tcBorders>
              <w:top w:val="single" w:color="000000" w:sz="8" w:space="0"/>
              <w:left w:val="single" w:color="auto" w:sz="4" w:space="0"/>
              <w:bottom w:val="single" w:color="000000" w:sz="8" w:space="0"/>
              <w:right w:val="single" w:color="000000" w:sz="8" w:space="0"/>
            </w:tcBorders>
            <w:vAlign w:val="center"/>
          </w:tcPr>
          <w:p w14:paraId="1320E7E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3643" w:type="pct"/>
            <w:tcBorders>
              <w:top w:val="single" w:color="000000" w:sz="8" w:space="0"/>
              <w:left w:val="single" w:color="000000" w:sz="2" w:space="0"/>
              <w:bottom w:val="single" w:color="000000" w:sz="8" w:space="0"/>
              <w:right w:val="single" w:color="000000" w:sz="8" w:space="0"/>
            </w:tcBorders>
            <w:vAlign w:val="center"/>
          </w:tcPr>
          <w:p w14:paraId="1D5A1BB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AA74DC6">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☐B组织。</w:t>
            </w:r>
          </w:p>
          <w:p w14:paraId="4064A516">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u w:val="single"/>
              </w:rPr>
              <w:t>20</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rPr>
              <w:t>人。讲解演示结束后按要求解答评标委员会提问。</w:t>
            </w:r>
          </w:p>
          <w:p w14:paraId="4659FCB2">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0956F199">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14:paraId="2ECCFCE9">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1D393AA1">
            <w:pPr>
              <w:keepNext w:val="0"/>
              <w:keepLines w:val="0"/>
              <w:suppressLineNumbers w:val="0"/>
              <w:snapToGrid w:val="0"/>
              <w:spacing w:before="0" w:beforeAutospacing="0" w:after="0" w:afterAutospacing="0" w:line="360" w:lineRule="auto"/>
              <w:ind w:left="0" w:right="0"/>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4F44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344" w:type="pct"/>
            <w:vMerge w:val="restart"/>
            <w:tcBorders>
              <w:top w:val="single" w:color="auto" w:sz="4" w:space="0"/>
              <w:left w:val="single" w:color="auto" w:sz="4" w:space="0"/>
              <w:right w:val="single" w:color="auto" w:sz="4" w:space="0"/>
            </w:tcBorders>
            <w:vAlign w:val="center"/>
          </w:tcPr>
          <w:p w14:paraId="79EF0CF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12" w:type="pct"/>
            <w:vMerge w:val="restart"/>
            <w:tcBorders>
              <w:top w:val="single" w:color="000000" w:sz="8" w:space="0"/>
              <w:left w:val="single" w:color="auto" w:sz="4" w:space="0"/>
              <w:right w:val="single" w:color="000000" w:sz="8" w:space="0"/>
            </w:tcBorders>
            <w:vAlign w:val="center"/>
          </w:tcPr>
          <w:p w14:paraId="5887424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3643" w:type="pct"/>
            <w:tcBorders>
              <w:top w:val="single" w:color="000000" w:sz="8" w:space="0"/>
              <w:left w:val="single" w:color="000000" w:sz="2" w:space="0"/>
              <w:bottom w:val="single" w:color="auto" w:sz="4" w:space="0"/>
              <w:right w:val="single" w:color="000000" w:sz="8" w:space="0"/>
            </w:tcBorders>
            <w:vAlign w:val="center"/>
          </w:tcPr>
          <w:p w14:paraId="4C3B97F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13753EAB">
            <w:pPr>
              <w:keepNext w:val="0"/>
              <w:keepLines w:val="0"/>
              <w:suppressLineNumbers w:val="0"/>
              <w:spacing w:before="0" w:beforeAutospacing="0" w:after="0" w:afterAutospacing="0" w:line="360" w:lineRule="auto"/>
              <w:ind w:left="0" w:right="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color w:val="auto"/>
                <w:kern w:val="0"/>
                <w:sz w:val="24"/>
                <w:szCs w:val="24"/>
                <w:highlight w:val="none"/>
                <w:lang w:val="zh-CN"/>
              </w:rPr>
              <w:t>投标人未提供有效的资格证明文件的，视为投标人不具备招标文件中规定的资格要求，投标无效。</w:t>
            </w:r>
          </w:p>
        </w:tc>
      </w:tr>
      <w:tr w14:paraId="75C55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jc w:val="center"/>
        </w:trPr>
        <w:tc>
          <w:tcPr>
            <w:tcW w:w="344" w:type="pct"/>
            <w:vMerge w:val="continue"/>
            <w:tcBorders>
              <w:left w:val="single" w:color="auto" w:sz="4" w:space="0"/>
              <w:bottom w:val="single" w:color="auto" w:sz="4" w:space="0"/>
              <w:right w:val="single" w:color="auto" w:sz="4" w:space="0"/>
            </w:tcBorders>
            <w:vAlign w:val="center"/>
          </w:tcPr>
          <w:p w14:paraId="3C97E5A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12" w:type="pct"/>
            <w:vMerge w:val="continue"/>
            <w:tcBorders>
              <w:left w:val="single" w:color="auto" w:sz="4" w:space="0"/>
              <w:bottom w:val="single" w:color="000000" w:sz="8" w:space="0"/>
              <w:right w:val="single" w:color="000000" w:sz="8" w:space="0"/>
            </w:tcBorders>
            <w:vAlign w:val="center"/>
          </w:tcPr>
          <w:p w14:paraId="2C04F1C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p>
        </w:tc>
        <w:tc>
          <w:tcPr>
            <w:tcW w:w="3643" w:type="pct"/>
            <w:tcBorders>
              <w:top w:val="single" w:color="auto" w:sz="4" w:space="0"/>
              <w:left w:val="single" w:color="000000" w:sz="2" w:space="0"/>
              <w:bottom w:val="single" w:color="000000" w:sz="8" w:space="0"/>
              <w:right w:val="single" w:color="000000" w:sz="8" w:space="0"/>
            </w:tcBorders>
            <w:vAlign w:val="center"/>
          </w:tcPr>
          <w:p w14:paraId="1EF6DD3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6338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2AD905D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12" w:type="pct"/>
            <w:tcBorders>
              <w:top w:val="single" w:color="000000" w:sz="8" w:space="0"/>
              <w:left w:val="single" w:color="000000" w:sz="2" w:space="0"/>
              <w:bottom w:val="single" w:color="000000" w:sz="8" w:space="0"/>
              <w:right w:val="single" w:color="000000" w:sz="8" w:space="0"/>
            </w:tcBorders>
            <w:vAlign w:val="center"/>
          </w:tcPr>
          <w:p w14:paraId="048AA97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0FFBF72C">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69E4439">
            <w:pPr>
              <w:pStyle w:val="18"/>
              <w:ind w:firstLine="480"/>
              <w:jc w:val="both"/>
              <w:rPr>
                <w:rFonts w:hint="eastAsia" w:ascii="仿宋" w:hAnsi="仿宋" w:eastAsia="仿宋" w:cs="仿宋"/>
                <w:color w:val="auto"/>
                <w:kern w:val="2"/>
                <w:sz w:val="24"/>
                <w:szCs w:val="24"/>
                <w:highlight w:val="none"/>
              </w:rPr>
            </w:pPr>
            <w:sdt>
              <w:sdtPr>
                <w:rPr>
                  <w:rFonts w:hint="eastAsia" w:ascii="仿宋" w:hAnsi="仿宋" w:eastAsia="仿宋" w:cs="仿宋"/>
                  <w:color w:val="auto"/>
                  <w:kern w:val="2"/>
                  <w:sz w:val="24"/>
                  <w:szCs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rPr>
              </w:sdtEndPr>
              <w:sdtContent>
                <w:r>
                  <w:rPr>
                    <w:rFonts w:hint="eastAsia" w:ascii="仿宋" w:hAnsi="仿宋" w:eastAsia="仿宋" w:cs="仿宋"/>
                    <w:color w:val="auto"/>
                    <w:kern w:val="2"/>
                    <w:sz w:val="24"/>
                    <w:szCs w:val="24"/>
                    <w:highlight w:val="none"/>
                  </w:rPr>
                  <w:t>☐</w:t>
                </w:r>
              </w:sdtContent>
            </w:sdt>
            <w:r>
              <w:rPr>
                <w:rFonts w:hint="eastAsia" w:ascii="仿宋" w:hAnsi="仿宋" w:eastAsia="仿宋" w:cs="仿宋"/>
                <w:color w:val="auto"/>
                <w:kern w:val="2"/>
                <w:sz w:val="24"/>
                <w:szCs w:val="24"/>
                <w:highlight w:val="none"/>
              </w:rPr>
              <w:t>强制采购。产品：</w:t>
            </w:r>
          </w:p>
          <w:p w14:paraId="7F6D76B1">
            <w:pPr>
              <w:pStyle w:val="18"/>
              <w:widowControl w:val="0"/>
              <w:ind w:firstLine="48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□优先采购节能产品。产品：</w:t>
            </w:r>
          </w:p>
          <w:p w14:paraId="1433D91A">
            <w:pPr>
              <w:pStyle w:val="18"/>
              <w:ind w:firstLine="48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□优先采购环保产品。产品：</w:t>
            </w:r>
          </w:p>
          <w:p w14:paraId="41B8540D">
            <w:pPr>
              <w:pStyle w:val="18"/>
              <w:ind w:firstLine="48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☑无</w:t>
            </w:r>
          </w:p>
        </w:tc>
      </w:tr>
      <w:tr w14:paraId="75A2A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0641BC4E">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12" w:type="pct"/>
            <w:tcBorders>
              <w:top w:val="single" w:color="000000" w:sz="8" w:space="0"/>
              <w:left w:val="single" w:color="000000" w:sz="2" w:space="0"/>
              <w:bottom w:val="single" w:color="000000" w:sz="8" w:space="0"/>
              <w:right w:val="single" w:color="000000" w:sz="8" w:space="0"/>
            </w:tcBorders>
            <w:vAlign w:val="center"/>
          </w:tcPr>
          <w:p w14:paraId="483C453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3643" w:type="pct"/>
            <w:tcBorders>
              <w:top w:val="single" w:color="000000" w:sz="8" w:space="0"/>
              <w:left w:val="single" w:color="000000" w:sz="2" w:space="0"/>
              <w:bottom w:val="single" w:color="000000" w:sz="8" w:space="0"/>
              <w:right w:val="single" w:color="000000" w:sz="8" w:space="0"/>
            </w:tcBorders>
            <w:vAlign w:val="center"/>
          </w:tcPr>
          <w:p w14:paraId="610A1D1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1096A93">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AFC8069">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F4CFBD0">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DFE3896">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1FDF989C">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6487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jc w:val="center"/>
        </w:trPr>
        <w:tc>
          <w:tcPr>
            <w:tcW w:w="344" w:type="pct"/>
            <w:tcBorders>
              <w:top w:val="single" w:color="auto" w:sz="4" w:space="0"/>
              <w:left w:val="single" w:color="000000" w:sz="8" w:space="0"/>
              <w:right w:val="single" w:color="000000" w:sz="2" w:space="0"/>
            </w:tcBorders>
            <w:vAlign w:val="center"/>
          </w:tcPr>
          <w:p w14:paraId="22DFB28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012" w:type="pct"/>
            <w:tcBorders>
              <w:top w:val="single" w:color="000000" w:sz="8" w:space="0"/>
              <w:left w:val="single" w:color="000000" w:sz="2" w:space="0"/>
              <w:right w:val="single" w:color="000000" w:sz="8" w:space="0"/>
            </w:tcBorders>
            <w:vAlign w:val="center"/>
          </w:tcPr>
          <w:p w14:paraId="6627063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3643" w:type="pct"/>
            <w:tcBorders>
              <w:top w:val="single" w:color="000000" w:sz="8" w:space="0"/>
              <w:left w:val="single" w:color="000000" w:sz="2" w:space="0"/>
              <w:right w:val="single" w:color="000000" w:sz="8" w:space="0"/>
            </w:tcBorders>
            <w:vAlign w:val="center"/>
          </w:tcPr>
          <w:p w14:paraId="41A162EB">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6D2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4D76DC3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012" w:type="pct"/>
            <w:tcBorders>
              <w:top w:val="single" w:color="000000" w:sz="8" w:space="0"/>
              <w:left w:val="single" w:color="000000" w:sz="2" w:space="0"/>
              <w:bottom w:val="single" w:color="000000" w:sz="8" w:space="0"/>
              <w:right w:val="single" w:color="000000" w:sz="8" w:space="0"/>
            </w:tcBorders>
            <w:vAlign w:val="center"/>
          </w:tcPr>
          <w:p w14:paraId="7491385C">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3643" w:type="pct"/>
            <w:tcBorders>
              <w:top w:val="single" w:color="000000" w:sz="8" w:space="0"/>
              <w:left w:val="single" w:color="000000" w:sz="2" w:space="0"/>
              <w:bottom w:val="single" w:color="000000" w:sz="8" w:space="0"/>
              <w:right w:val="single" w:color="000000" w:sz="8" w:space="0"/>
            </w:tcBorders>
            <w:vAlign w:val="center"/>
          </w:tcPr>
          <w:p w14:paraId="58BF3F7E">
            <w:pPr>
              <w:pStyle w:val="9"/>
              <w:keepNext w:val="0"/>
              <w:keepLines w:val="0"/>
              <w:suppressLineNumbers w:val="0"/>
              <w:spacing w:before="0" w:beforeAutospacing="0" w:after="0" w:afterAutospacing="0" w:line="360" w:lineRule="auto"/>
              <w:ind w:left="0" w:right="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杭州市拱墅区祥园路45号盘石全球数字经济产业园D座409室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汪敏捷</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5651797275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875E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jc w:val="center"/>
        </w:trPr>
        <w:tc>
          <w:tcPr>
            <w:tcW w:w="344" w:type="pct"/>
            <w:vMerge w:val="restart"/>
            <w:tcBorders>
              <w:top w:val="single" w:color="auto" w:sz="4" w:space="0"/>
              <w:left w:val="single" w:color="000000" w:sz="8" w:space="0"/>
              <w:right w:val="single" w:color="000000" w:sz="2" w:space="0"/>
            </w:tcBorders>
            <w:vAlign w:val="center"/>
          </w:tcPr>
          <w:p w14:paraId="4D45A61B">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012" w:type="pct"/>
            <w:vMerge w:val="restart"/>
            <w:tcBorders>
              <w:top w:val="single" w:color="000000" w:sz="8" w:space="0"/>
              <w:left w:val="single" w:color="000000" w:sz="2" w:space="0"/>
              <w:right w:val="single" w:color="000000" w:sz="8" w:space="0"/>
            </w:tcBorders>
            <w:vAlign w:val="center"/>
          </w:tcPr>
          <w:p w14:paraId="137B4D74">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特别说明</w:t>
            </w:r>
          </w:p>
        </w:tc>
        <w:tc>
          <w:tcPr>
            <w:tcW w:w="3643" w:type="pct"/>
            <w:tcBorders>
              <w:top w:val="single" w:color="000000" w:sz="8" w:space="0"/>
              <w:left w:val="single" w:color="000000" w:sz="2" w:space="0"/>
              <w:bottom w:val="single" w:color="000000" w:sz="8" w:space="0"/>
              <w:right w:val="single" w:color="000000" w:sz="8" w:space="0"/>
            </w:tcBorders>
            <w:vAlign w:val="center"/>
          </w:tcPr>
          <w:p w14:paraId="51FACDAC">
            <w:pPr>
              <w:keepNext w:val="0"/>
              <w:keepLines w:val="0"/>
              <w:suppressLineNumbers w:val="0"/>
              <w:spacing w:before="0" w:beforeAutospacing="0" w:after="0" w:afterAutospacing="0" w:line="360" w:lineRule="auto"/>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030EE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jc w:val="center"/>
        </w:trPr>
        <w:tc>
          <w:tcPr>
            <w:tcW w:w="344" w:type="pct"/>
            <w:vMerge w:val="continue"/>
            <w:tcBorders>
              <w:left w:val="single" w:color="000000" w:sz="8" w:space="0"/>
              <w:bottom w:val="single" w:color="auto" w:sz="4" w:space="0"/>
              <w:right w:val="single" w:color="000000" w:sz="2" w:space="0"/>
            </w:tcBorders>
            <w:vAlign w:val="center"/>
          </w:tcPr>
          <w:p w14:paraId="31D77E31">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highlight w:val="none"/>
              </w:rPr>
            </w:pPr>
          </w:p>
        </w:tc>
        <w:tc>
          <w:tcPr>
            <w:tcW w:w="1012" w:type="pct"/>
            <w:vMerge w:val="continue"/>
            <w:tcBorders>
              <w:left w:val="single" w:color="000000" w:sz="2" w:space="0"/>
              <w:bottom w:val="single" w:color="000000" w:sz="8" w:space="0"/>
              <w:right w:val="single" w:color="000000" w:sz="8" w:space="0"/>
            </w:tcBorders>
            <w:vAlign w:val="center"/>
          </w:tcPr>
          <w:p w14:paraId="1B465154">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highlight w:val="none"/>
              </w:rPr>
            </w:pPr>
          </w:p>
        </w:tc>
        <w:tc>
          <w:tcPr>
            <w:tcW w:w="3643" w:type="pct"/>
            <w:tcBorders>
              <w:top w:val="single" w:color="000000" w:sz="8" w:space="0"/>
              <w:left w:val="single" w:color="000000" w:sz="2" w:space="0"/>
              <w:bottom w:val="single" w:color="000000" w:sz="8" w:space="0"/>
              <w:right w:val="single" w:color="000000" w:sz="8" w:space="0"/>
            </w:tcBorders>
            <w:vAlign w:val="center"/>
          </w:tcPr>
          <w:p w14:paraId="42868315">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联合体投标的，联合体各方均需按招标文件第四部分评标标准要求提供资信证明文件，否则视为不符合相关要求。</w:t>
            </w:r>
          </w:p>
          <w:p w14:paraId="1542D486">
            <w:pPr>
              <w:keepNext w:val="0"/>
              <w:keepLines w:val="0"/>
              <w:suppressLineNumbers w:val="0"/>
              <w:spacing w:before="0" w:beforeAutospacing="0" w:after="0" w:afterAutospacing="0" w:line="360" w:lineRule="auto"/>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79112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007E6FB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14</w:t>
            </w:r>
          </w:p>
        </w:tc>
        <w:tc>
          <w:tcPr>
            <w:tcW w:w="1012" w:type="pct"/>
            <w:tcBorders>
              <w:top w:val="single" w:color="000000" w:sz="8" w:space="0"/>
              <w:left w:val="single" w:color="000000" w:sz="2" w:space="0"/>
              <w:bottom w:val="single" w:color="000000" w:sz="8" w:space="0"/>
              <w:right w:val="single" w:color="000000" w:sz="8" w:space="0"/>
            </w:tcBorders>
            <w:vAlign w:val="center"/>
          </w:tcPr>
          <w:p w14:paraId="51C7D0BB">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4"/>
                <w:highlight w:val="none"/>
                <w:lang w:val="en"/>
              </w:rPr>
              <w:t>中标候选人数量</w:t>
            </w:r>
          </w:p>
        </w:tc>
        <w:tc>
          <w:tcPr>
            <w:tcW w:w="3643" w:type="pct"/>
            <w:tcBorders>
              <w:top w:val="single" w:color="000000" w:sz="8" w:space="0"/>
              <w:left w:val="single" w:color="000000" w:sz="2" w:space="0"/>
              <w:bottom w:val="single" w:color="000000" w:sz="8" w:space="0"/>
              <w:right w:val="single" w:color="000000" w:sz="8" w:space="0"/>
            </w:tcBorders>
            <w:vAlign w:val="center"/>
          </w:tcPr>
          <w:p w14:paraId="3D6D164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
              </w:rPr>
              <w:t>本项目推荐的中标候选人数量：</w:t>
            </w:r>
            <w:r>
              <w:rPr>
                <w:rFonts w:hint="eastAsia" w:ascii="仿宋" w:hAnsi="仿宋" w:eastAsia="仿宋" w:cs="仿宋"/>
                <w:color w:val="auto"/>
                <w:kern w:val="0"/>
                <w:sz w:val="24"/>
                <w:highlight w:val="none"/>
                <w:u w:val="single"/>
              </w:rPr>
              <w:t xml:space="preserve">     1名   </w:t>
            </w:r>
            <w:r>
              <w:rPr>
                <w:rFonts w:hint="eastAsia" w:ascii="仿宋" w:hAnsi="仿宋" w:eastAsia="仿宋" w:cs="仿宋"/>
                <w:color w:val="auto"/>
                <w:kern w:val="0"/>
                <w:sz w:val="24"/>
                <w:highlight w:val="none"/>
                <w:lang w:val="en"/>
              </w:rPr>
              <w:t>。</w:t>
            </w:r>
          </w:p>
        </w:tc>
      </w:tr>
      <w:tr w14:paraId="6A3FD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0" w:hRule="atLeast"/>
          <w:jc w:val="center"/>
        </w:trPr>
        <w:tc>
          <w:tcPr>
            <w:tcW w:w="344" w:type="pct"/>
            <w:tcBorders>
              <w:top w:val="single" w:color="auto" w:sz="4" w:space="0"/>
              <w:left w:val="single" w:color="000000" w:sz="8" w:space="0"/>
              <w:right w:val="single" w:color="000000" w:sz="2" w:space="0"/>
            </w:tcBorders>
            <w:vAlign w:val="center"/>
          </w:tcPr>
          <w:p w14:paraId="46D34AD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01" w:type="dxa"/>
            <w:tcBorders>
              <w:top w:val="single" w:color="000000" w:sz="8" w:space="0"/>
              <w:left w:val="single" w:color="000000" w:sz="2" w:space="0"/>
              <w:right w:val="single" w:color="000000" w:sz="8" w:space="0"/>
            </w:tcBorders>
            <w:vAlign w:val="center"/>
          </w:tcPr>
          <w:p w14:paraId="6278149C">
            <w:pPr>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代理服务费</w:t>
            </w:r>
          </w:p>
        </w:tc>
        <w:tc>
          <w:tcPr>
            <w:tcW w:w="6482" w:type="dxa"/>
            <w:tcBorders>
              <w:top w:val="single" w:color="000000" w:sz="8" w:space="0"/>
              <w:left w:val="single" w:color="000000" w:sz="2" w:space="0"/>
              <w:bottom w:val="single" w:color="000000" w:sz="8" w:space="0"/>
              <w:right w:val="single" w:color="000000" w:sz="8" w:space="0"/>
            </w:tcBorders>
            <w:vAlign w:val="center"/>
          </w:tcPr>
          <w:p w14:paraId="165CFA8D">
            <w:pPr>
              <w:snapToGrid w:val="0"/>
              <w:contextualSpacing/>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标人需向浙江正浩招标代理有限公司支付招标代理服务费，收费标准为：以中标通知书中确定的中标总金额作为收费的计算基数，根据《关于杭州市招标代理服务收费管理有关问题的通知》（杭价费[2003]148号）文件规定的相应项目收费标准下浮65%取费。以上费用由中标人在领取中标通知书时一次性向采购代理机构付清。</w:t>
            </w:r>
          </w:p>
          <w:p w14:paraId="112E45C0">
            <w:pPr>
              <w:snapToGrid w:val="0"/>
              <w:contextualSpacing/>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收款单位（户名）：浙江正浩招标代理有限公司；</w:t>
            </w:r>
          </w:p>
          <w:p w14:paraId="78216232">
            <w:pPr>
              <w:snapToGrid w:val="0"/>
              <w:contextualSpacing/>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开户银行：浙商银行杭州分行营业部；</w:t>
            </w:r>
          </w:p>
          <w:p w14:paraId="1B1325FF">
            <w:pPr>
              <w:snapToGrid w:val="0"/>
              <w:contextualSpacing/>
              <w:jc w:val="left"/>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highlight w:val="none"/>
                <w:lang w:val="zh-CN"/>
              </w:rPr>
              <w:t>账号：3310010010120101045391；</w:t>
            </w:r>
          </w:p>
        </w:tc>
      </w:tr>
    </w:tbl>
    <w:p w14:paraId="4780E5E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89054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79B48E7">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55F908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43282A3">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87CA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D8D69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5D91F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899D9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71EF3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623A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459E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876F79C">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A4565A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A322C9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126585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FFE44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7EE10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5BD7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88A5F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090EE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CA5C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FFF8BC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686C8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5F96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以上的，对联合体或者大中型企业的报价给予</w:t>
      </w:r>
      <w:r>
        <w:rPr>
          <w:rFonts w:hint="eastAsia" w:ascii="仿宋" w:hAnsi="仿宋" w:eastAsia="仿宋" w:cs="仿宋"/>
          <w:color w:val="auto"/>
          <w:sz w:val="24"/>
          <w:highlight w:val="none"/>
          <w:u w:val="single"/>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3800C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A4BB2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BFA4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CA8DE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FF6C93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2C145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265B58EA">
      <w:pPr>
        <w:pStyle w:val="5"/>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3.4.2 采购人应当贯彻落实知识产权保护相关法律法规，应当采购使用正版软件。</w:t>
      </w:r>
    </w:p>
    <w:p w14:paraId="7AAE1C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A53729F">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162365A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9546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241C71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0F57A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9C1BC5D">
      <w:pPr>
        <w:pStyle w:val="9"/>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9992532">
      <w:pPr>
        <w:pStyle w:val="9"/>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A315A8">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8A8EC02">
      <w:pPr>
        <w:pStyle w:val="9"/>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20CC349">
      <w:pPr>
        <w:pStyle w:val="9"/>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BFC0D75">
      <w:pPr>
        <w:pStyle w:val="9"/>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4CE2945F">
      <w:pPr>
        <w:pStyle w:val="9"/>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0B7D966F">
      <w:pPr>
        <w:pStyle w:val="9"/>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586A17D5">
      <w:pPr>
        <w:pStyle w:val="9"/>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4C4B769E">
      <w:pPr>
        <w:pStyle w:val="9"/>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06E577C3">
      <w:pPr>
        <w:pStyle w:val="9"/>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BE51E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E1505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40492B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4.3.4对同一采购程序环节的质疑，供应商须在法定质疑期内一次性提出。</w:t>
      </w:r>
    </w:p>
    <w:p w14:paraId="535C19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4B724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.6询问或者质疑事项可能影响采购结果的，采购人应当暂停签订合同，已经签订合同的，应当中止履行合同。</w:t>
      </w:r>
    </w:p>
    <w:p w14:paraId="135F0566">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4.4供应商投诉</w:t>
      </w:r>
    </w:p>
    <w:p w14:paraId="7E001C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90DBA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3A8C1E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5098CC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4.4.4以联合体形式参加政府采购活动的，其投诉应当由组成联合体的所有供应商共同提出。</w:t>
      </w:r>
    </w:p>
    <w:p w14:paraId="2941C9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B6881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20D32B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5B8E457F">
      <w:pPr>
        <w:snapToGrid w:val="0"/>
        <w:spacing w:line="360" w:lineRule="auto"/>
        <w:ind w:firstLine="480" w:firstLineChars="200"/>
        <w:rPr>
          <w:rFonts w:hint="eastAsia" w:ascii="仿宋" w:hAnsi="仿宋" w:eastAsia="仿宋" w:cs="仿宋"/>
          <w:color w:val="auto"/>
          <w:sz w:val="24"/>
          <w:highlight w:val="none"/>
        </w:rPr>
      </w:pPr>
    </w:p>
    <w:p w14:paraId="3B23E1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14:paraId="4EEC7120">
      <w:pPr>
        <w:pStyle w:val="19"/>
        <w:snapToGrid w:val="0"/>
        <w:spacing w:before="0"/>
        <w:ind w:firstLine="360"/>
        <w:rPr>
          <w:rFonts w:hint="eastAsia" w:ascii="仿宋" w:hAnsi="仿宋" w:eastAsia="仿宋" w:cs="仿宋"/>
          <w:color w:val="auto"/>
          <w:sz w:val="18"/>
          <w:szCs w:val="18"/>
          <w:highlight w:val="none"/>
        </w:rPr>
      </w:pPr>
    </w:p>
    <w:p w14:paraId="2E514A4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99BEAAF">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3F381E6">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F00E7F5">
      <w:pPr>
        <w:pStyle w:val="9"/>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7520EA3">
      <w:pPr>
        <w:pStyle w:val="9"/>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46BB8E3">
      <w:pPr>
        <w:pStyle w:val="9"/>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433F5B0">
      <w:pPr>
        <w:pStyle w:val="9"/>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9884CF7">
      <w:pPr>
        <w:pStyle w:val="9"/>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FDAB401">
      <w:pPr>
        <w:pStyle w:val="9"/>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D1256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0C26B91">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E3DB6EA">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2CED3AB">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C00097">
      <w:pPr>
        <w:pStyle w:val="19"/>
        <w:snapToGrid w:val="0"/>
        <w:spacing w:before="0"/>
        <w:ind w:firstLine="480"/>
        <w:rPr>
          <w:rFonts w:hint="eastAsia" w:ascii="仿宋" w:hAnsi="仿宋" w:eastAsia="仿宋" w:cs="仿宋"/>
          <w:color w:val="auto"/>
          <w:highlight w:val="none"/>
        </w:rPr>
      </w:pPr>
    </w:p>
    <w:p w14:paraId="3901FCA5">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ECCEA4C">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E2116A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EF21148">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0D45105">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A356184">
      <w:pPr>
        <w:pStyle w:val="9"/>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5EE91C4">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C78D466">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6ED910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9544C21">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EF3FA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4E19E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7C9D6B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766B06F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26E89B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8E7A3B9">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F20C65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E8ABC5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E5A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92AEE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4CF4D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F6118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234D6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E2335B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FD5145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74EEA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39A9B8D">
      <w:pPr>
        <w:snapToGrid w:val="0"/>
        <w:spacing w:line="36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11.3.2 报价情况说明（如果有）</w:t>
      </w:r>
      <w:r>
        <w:rPr>
          <w:rFonts w:hint="eastAsia" w:ascii="仿宋" w:hAnsi="仿宋" w:eastAsia="仿宋" w:cs="仿宋"/>
          <w:color w:val="auto"/>
          <w:sz w:val="24"/>
          <w:highlight w:val="none"/>
        </w:rPr>
        <w:t>（如供应商报价低于项目预算50%的，应当提交本文档，详细阐述不影响产品质量或者诚信履约的具体原因）</w:t>
      </w:r>
      <w:r>
        <w:rPr>
          <w:rFonts w:hint="eastAsia" w:ascii="仿宋" w:hAnsi="仿宋" w:eastAsia="仿宋" w:cs="仿宋"/>
          <w:b w:val="0"/>
          <w:bCs w:val="0"/>
          <w:color w:val="auto"/>
          <w:sz w:val="24"/>
          <w:highlight w:val="none"/>
        </w:rPr>
        <w:t>。</w:t>
      </w:r>
    </w:p>
    <w:p w14:paraId="64FDB6F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D2D21B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CD8BC0F">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7319F96D">
      <w:pPr>
        <w:pStyle w:val="1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8DFB2D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5851E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060EE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408416">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C7ED8BD">
      <w:pPr>
        <w:pStyle w:val="1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E5B0FFB">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3087D4">
      <w:pPr>
        <w:pStyle w:val="1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6AC4D86">
      <w:pPr>
        <w:pStyle w:val="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4627ED1">
      <w:pPr>
        <w:pStyle w:val="1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FA34D8">
      <w:pPr>
        <w:pStyle w:val="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0A73CB">
      <w:pPr>
        <w:pStyle w:val="1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D2F1039">
      <w:pPr>
        <w:pStyle w:val="9"/>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DBA9ED7">
      <w:pPr>
        <w:pStyle w:val="9"/>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E2B0FE9">
      <w:pPr>
        <w:pStyle w:val="9"/>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F07DA31">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4EDE929">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6568C20">
      <w:pPr>
        <w:pStyle w:val="9"/>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783710">
      <w:pPr>
        <w:pStyle w:val="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EBADDAA">
      <w:pPr>
        <w:pStyle w:val="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AFE0AE3">
      <w:pPr>
        <w:pStyle w:val="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3D3040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84FE5B1">
      <w:pPr>
        <w:pStyle w:val="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F7BF08A">
      <w:pPr>
        <w:pStyle w:val="1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7F272A4">
      <w:pPr>
        <w:pStyle w:val="19"/>
        <w:spacing w:before="0"/>
        <w:ind w:firstLine="643"/>
        <w:rPr>
          <w:rFonts w:hint="eastAsia" w:ascii="仿宋" w:hAnsi="仿宋" w:eastAsia="仿宋" w:cs="仿宋"/>
          <w:b/>
          <w:color w:val="auto"/>
          <w:sz w:val="32"/>
          <w:highlight w:val="none"/>
        </w:rPr>
      </w:pPr>
    </w:p>
    <w:p w14:paraId="10B428EB">
      <w:pPr>
        <w:pStyle w:val="1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F888A07">
      <w:pPr>
        <w:pStyle w:val="2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044E492">
      <w:pPr>
        <w:pStyle w:val="2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7707EC1">
      <w:pPr>
        <w:pStyle w:val="2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376D40F">
      <w:pPr>
        <w:pStyle w:val="21"/>
        <w:spacing w:before="0" w:line="360" w:lineRule="auto"/>
        <w:ind w:left="0" w:firstLine="480" w:firstLineChars="200"/>
        <w:contextualSpacing/>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投标文件未按时解密，投标人提供了备份投标文件的，以备份投标文件作为依据，否则视为投标文件撤回。投标文件已按时解密的，备份投标文件自动失效。</w:t>
      </w:r>
    </w:p>
    <w:p w14:paraId="2CA1D7A3">
      <w:pPr>
        <w:pStyle w:val="21"/>
        <w:spacing w:before="0" w:line="360" w:lineRule="auto"/>
        <w:ind w:left="0" w:firstLine="241" w:firstLineChars="10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2416FA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05B028B">
      <w:pPr>
        <w:pStyle w:val="1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14F4E57">
      <w:pPr>
        <w:pStyle w:val="1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1288492B">
      <w:pPr>
        <w:pStyle w:val="1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E3C5D29">
      <w:pPr>
        <w:pStyle w:val="1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B1EC6FA">
      <w:pPr>
        <w:pStyle w:val="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25A8432">
      <w:pPr>
        <w:pStyle w:val="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374F7CF">
      <w:pPr>
        <w:pStyle w:val="1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0C8B34">
      <w:pPr>
        <w:pStyle w:val="1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70B751C">
      <w:pPr>
        <w:pStyle w:val="19"/>
        <w:spacing w:before="0"/>
        <w:ind w:firstLine="0" w:firstLineChars="0"/>
        <w:rPr>
          <w:rFonts w:hint="eastAsia" w:ascii="仿宋" w:hAnsi="仿宋" w:eastAsia="仿宋" w:cs="仿宋"/>
          <w:color w:val="auto"/>
          <w:kern w:val="0"/>
          <w:szCs w:val="24"/>
          <w:highlight w:val="none"/>
        </w:rPr>
      </w:pPr>
    </w:p>
    <w:p w14:paraId="77FDD0E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57D98E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w:t>
      </w:r>
      <w:bookmarkStart w:id="1" w:name="_Hlk161318120"/>
      <w:r>
        <w:rPr>
          <w:rFonts w:hint="eastAsia" w:ascii="仿宋" w:hAnsi="仿宋" w:eastAsia="仿宋" w:cs="仿宋"/>
          <w:color w:val="auto"/>
          <w:sz w:val="24"/>
          <w:highlight w:val="none"/>
        </w:rPr>
        <w:t>评标委员会由采购人代表和评审专家组成，成员人数为5人（采购人代表1人，评标专家4人由采购代理机构在政采云平台相关专业随机抽取产生）</w:t>
      </w:r>
      <w:bookmarkEnd w:id="1"/>
      <w:r>
        <w:rPr>
          <w:rFonts w:hint="eastAsia" w:ascii="仿宋" w:hAnsi="仿宋" w:eastAsia="仿宋" w:cs="仿宋"/>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F1F338E">
      <w:pPr>
        <w:spacing w:line="360" w:lineRule="auto"/>
        <w:rPr>
          <w:rFonts w:hint="eastAsia" w:ascii="仿宋" w:hAnsi="仿宋" w:eastAsia="仿宋" w:cs="仿宋"/>
          <w:b/>
          <w:color w:val="auto"/>
          <w:sz w:val="24"/>
          <w:highlight w:val="none"/>
        </w:rPr>
      </w:pPr>
    </w:p>
    <w:p w14:paraId="704D1F57">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691DDBD">
      <w:pPr>
        <w:pStyle w:val="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6999A6E">
      <w:pPr>
        <w:pStyle w:val="1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8D52952">
      <w:pPr>
        <w:pStyle w:val="1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0830F3F">
      <w:pPr>
        <w:pStyle w:val="19"/>
        <w:snapToGrid w:val="0"/>
        <w:spacing w:before="0"/>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C636DDD">
      <w:pPr>
        <w:pStyle w:val="19"/>
        <w:snapToGrid w:val="0"/>
        <w:spacing w:before="0"/>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2" w:name="_Hlk101184471"/>
      <w:r>
        <w:rPr>
          <w:rFonts w:hint="eastAsia" w:ascii="仿宋" w:hAnsi="仿宋" w:eastAsia="仿宋" w:cs="仿宋"/>
          <w:color w:val="auto"/>
          <w:szCs w:val="24"/>
          <w:highlight w:val="none"/>
          <w:lang w:val="en-US" w:eastAsia="zh-CN"/>
        </w:rPr>
        <w:t>资格审查情况、评审专家抽取规则、符合性审查情况、</w:t>
      </w:r>
      <w:bookmarkEnd w:id="2"/>
      <w:r>
        <w:rPr>
          <w:rFonts w:hint="eastAsia" w:ascii="仿宋" w:hAnsi="仿宋" w:eastAsia="仿宋" w:cs="仿宋"/>
          <w:color w:val="auto"/>
          <w:szCs w:val="24"/>
          <w:highlight w:val="none"/>
          <w:lang w:val="en-US" w:eastAsia="zh-CN"/>
        </w:rPr>
        <w:t>未中标情况说明、中标公告期限以及评审专家名单、评分汇总及明细、中小企业声明函。</w:t>
      </w:r>
    </w:p>
    <w:p w14:paraId="142FD2EF">
      <w:pPr>
        <w:pStyle w:val="19"/>
        <w:snapToGrid w:val="0"/>
        <w:spacing w:before="0"/>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23.3公告期限为1个工作日。</w:t>
      </w:r>
    </w:p>
    <w:p w14:paraId="31380267">
      <w:pPr>
        <w:pStyle w:val="19"/>
        <w:snapToGrid w:val="0"/>
        <w:spacing w:before="0"/>
        <w:ind w:firstLine="482"/>
        <w:rPr>
          <w:rStyle w:val="17"/>
          <w:rFonts w:hint="eastAsia" w:ascii="仿宋" w:hAnsi="仿宋" w:eastAsia="仿宋" w:cs="仿宋"/>
          <w:color w:val="auto"/>
          <w:highlight w:val="none"/>
        </w:rPr>
      </w:pPr>
      <w:r>
        <w:rPr>
          <w:rFonts w:hint="eastAsia" w:ascii="仿宋" w:hAnsi="仿宋" w:eastAsia="仿宋" w:cs="仿宋"/>
          <w:b/>
          <w:color w:val="auto"/>
          <w:szCs w:val="24"/>
          <w:highlight w:val="none"/>
        </w:rPr>
        <w:t xml:space="preserve">23.4 </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381751BB">
      <w:pPr>
        <w:pStyle w:val="2"/>
        <w:rPr>
          <w:rFonts w:hint="eastAsia" w:ascii="仿宋" w:hAnsi="仿宋" w:eastAsia="仿宋" w:cs="仿宋"/>
          <w:color w:val="auto"/>
          <w:highlight w:val="none"/>
        </w:rPr>
      </w:pPr>
    </w:p>
    <w:p w14:paraId="7BA8B3A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F60053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E84A293">
      <w:pPr>
        <w:pStyle w:val="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3A63E8B">
      <w:pPr>
        <w:pStyle w:val="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705D186">
      <w:pPr>
        <w:pStyle w:val="19"/>
        <w:snapToGrid w:val="0"/>
        <w:spacing w:before="0"/>
        <w:ind w:firstLine="48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1E448E">
      <w:pPr>
        <w:pStyle w:val="1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szCs w:val="24"/>
          <w:highlight w:val="none"/>
          <w:lang w:val="zh-CN" w:eastAsia="zh-CN"/>
        </w:rPr>
        <w:t>25.2中标人按规定的日期、时间、地点，由法定代表人或</w:t>
      </w:r>
      <w:r>
        <w:rPr>
          <w:rFonts w:hint="eastAsia" w:ascii="仿宋" w:hAnsi="仿宋" w:eastAsia="仿宋" w:cs="仿宋"/>
          <w:color w:val="auto"/>
          <w:kern w:val="0"/>
          <w:highlight w:val="none"/>
          <w:lang w:val="zh-CN"/>
        </w:rPr>
        <w:t>其授权代表与采购人代表签订合同。如中标人为联合体的，由联合体成员各方法定代表人或其授权代表与采购人代表签订合同。</w:t>
      </w:r>
    </w:p>
    <w:p w14:paraId="45E0B2CB">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6B6D80E">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F530978">
      <w:pPr>
        <w:pStyle w:val="1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28FA385">
      <w:pPr>
        <w:pStyle w:val="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44746D6">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2278D2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rPr>
        <w:t>可</w:t>
      </w:r>
      <w:r>
        <w:rPr>
          <w:rFonts w:hint="eastAsia" w:ascii="仿宋" w:hAnsi="仿宋" w:eastAsia="仿宋" w:cs="仿宋"/>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rPr>
        <w:t>95763</w:t>
      </w:r>
      <w:r>
        <w:rPr>
          <w:rFonts w:hint="eastAsia" w:ascii="仿宋" w:hAnsi="仿宋" w:eastAsia="仿宋" w:cs="仿宋"/>
          <w:color w:val="auto"/>
          <w:sz w:val="24"/>
          <w:highlight w:val="none"/>
        </w:rPr>
        <w:t>。</w:t>
      </w:r>
    </w:p>
    <w:p w14:paraId="0067324D">
      <w:pPr>
        <w:pStyle w:val="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lang w:val="en-US"/>
        </w:rPr>
        <w:t>27.预付款</w:t>
      </w:r>
    </w:p>
    <w:p w14:paraId="7D93516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A18AE49">
      <w:pPr>
        <w:rPr>
          <w:rFonts w:hint="eastAsia" w:ascii="仿宋" w:hAnsi="仿宋" w:eastAsia="仿宋" w:cs="仿宋"/>
          <w:color w:val="auto"/>
          <w:highlight w:val="none"/>
        </w:rPr>
      </w:pPr>
    </w:p>
    <w:p w14:paraId="77CCDE63">
      <w:pPr>
        <w:snapToGrid w:val="0"/>
        <w:spacing w:line="360" w:lineRule="auto"/>
        <w:ind w:firstLine="3357" w:firstLineChars="1045"/>
        <w:rPr>
          <w:rFonts w:hint="eastAsia" w:ascii="仿宋" w:hAnsi="仿宋" w:eastAsia="仿宋" w:cs="仿宋"/>
          <w:b/>
          <w:color w:val="auto"/>
          <w:sz w:val="32"/>
          <w:highlight w:val="none"/>
        </w:rPr>
      </w:pPr>
    </w:p>
    <w:p w14:paraId="336624A7">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0D29E98">
      <w:pPr>
        <w:pStyle w:val="1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F8DB1D7">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D215357">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F3B2052">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F0C32">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96F7954">
      <w:pPr>
        <w:pStyle w:val="1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A1054B6">
      <w:pPr>
        <w:pStyle w:val="1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560A02">
      <w:pPr>
        <w:tabs>
          <w:tab w:val="left" w:pos="0"/>
        </w:tabs>
        <w:spacing w:line="360" w:lineRule="auto"/>
        <w:ind w:firstLine="480"/>
        <w:rPr>
          <w:rFonts w:hint="eastAsia" w:ascii="仿宋" w:hAnsi="仿宋" w:eastAsia="仿宋" w:cs="仿宋"/>
          <w:color w:val="auto"/>
          <w:sz w:val="24"/>
          <w:highlight w:val="none"/>
        </w:rPr>
      </w:pPr>
    </w:p>
    <w:p w14:paraId="54187CD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CAA6A35">
      <w:pPr>
        <w:pStyle w:val="8"/>
        <w:spacing w:line="360" w:lineRule="auto"/>
        <w:ind w:firstLine="0" w:firstLineChars="0"/>
        <w:outlineLvl w:val="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384333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97260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43420D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委托第三方代理机构成立验收小组（验收小组由5人组成，其中采购人1名，其余4名由第三方机构从乐采云专家库相关专业随机抽取），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6EBA5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50F59A">
      <w:pPr>
        <w:tabs>
          <w:tab w:val="left" w:pos="0"/>
        </w:tabs>
        <w:spacing w:line="360" w:lineRule="auto"/>
        <w:ind w:firstLine="48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BA2CCBD">
      <w:pPr>
        <w:tabs>
          <w:tab w:val="left" w:pos="0"/>
        </w:tabs>
        <w:spacing w:line="360" w:lineRule="auto"/>
        <w:ind w:firstLine="480"/>
        <w:rPr>
          <w:rFonts w:hint="eastAsia" w:ascii="仿宋" w:hAnsi="仿宋" w:eastAsia="仿宋" w:cs="仿宋"/>
          <w:color w:val="auto"/>
          <w:kern w:val="0"/>
          <w:sz w:val="24"/>
          <w:highlight w:val="none"/>
        </w:rPr>
      </w:pPr>
    </w:p>
    <w:p w14:paraId="1B33AE2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BC40AF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548E886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14:paraId="3931168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为杭州市公安局安康医院配置护理、勤杂服务，人员不少于54人。服务地点为：杭州市公安局安康医院内（杭州市余杭区良渚街道瑶山路38号）。</w:t>
      </w:r>
    </w:p>
    <w:p w14:paraId="2F6A3299">
      <w:pPr>
        <w:numPr>
          <w:ilvl w:val="0"/>
          <w:numId w:val="0"/>
        </w:numPr>
        <w:spacing w:beforeLines="0" w:line="360" w:lineRule="auto"/>
        <w:ind w:firstLine="0" w:firstLineChars="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（二）</w:t>
      </w:r>
      <w:r>
        <w:rPr>
          <w:rFonts w:hint="eastAsia" w:ascii="仿宋" w:hAnsi="仿宋" w:eastAsia="仿宋" w:cs="仿宋"/>
          <w:b/>
          <w:bCs/>
          <w:color w:val="auto"/>
          <w:sz w:val="24"/>
          <w:szCs w:val="24"/>
          <w:highlight w:val="none"/>
        </w:rPr>
        <w:t>预算金额（</w:t>
      </w:r>
      <w:r>
        <w:rPr>
          <w:rFonts w:hint="eastAsia" w:ascii="仿宋" w:hAnsi="仿宋" w:eastAsia="仿宋" w:cs="仿宋"/>
          <w:b/>
          <w:bCs/>
          <w:color w:val="auto"/>
          <w:sz w:val="24"/>
          <w:szCs w:val="24"/>
          <w:highlight w:val="none"/>
          <w:lang w:val="en-US" w:eastAsia="zh-CN"/>
        </w:rPr>
        <w:t>万</w:t>
      </w:r>
      <w:r>
        <w:rPr>
          <w:rFonts w:hint="eastAsia" w:ascii="仿宋" w:hAnsi="仿宋" w:eastAsia="仿宋" w:cs="仿宋"/>
          <w:b/>
          <w:bCs/>
          <w:color w:val="auto"/>
          <w:sz w:val="24"/>
          <w:szCs w:val="24"/>
          <w:highlight w:val="none"/>
        </w:rPr>
        <w:t>元）：</w:t>
      </w:r>
      <w:r>
        <w:rPr>
          <w:rFonts w:hint="eastAsia" w:ascii="仿宋" w:hAnsi="仿宋" w:eastAsia="仿宋" w:cs="仿宋"/>
          <w:color w:val="auto"/>
          <w:sz w:val="24"/>
          <w:szCs w:val="24"/>
          <w:highlight w:val="none"/>
          <w:lang w:val="en-US" w:eastAsia="zh-CN"/>
        </w:rPr>
        <w:t>4500000</w:t>
      </w:r>
      <w:r>
        <w:rPr>
          <w:rFonts w:hint="eastAsia" w:ascii="仿宋" w:hAnsi="仿宋" w:eastAsia="仿宋" w:cs="仿宋"/>
          <w:color w:val="auto"/>
          <w:sz w:val="24"/>
          <w:szCs w:val="24"/>
          <w:highlight w:val="none"/>
        </w:rPr>
        <w:t>元（其中202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年安排</w:t>
      </w:r>
      <w:r>
        <w:rPr>
          <w:rFonts w:hint="eastAsia" w:ascii="仿宋" w:hAnsi="仿宋" w:eastAsia="仿宋" w:cs="仿宋"/>
          <w:color w:val="auto"/>
          <w:sz w:val="24"/>
          <w:szCs w:val="24"/>
          <w:highlight w:val="none"/>
          <w:lang w:val="en-US" w:eastAsia="zh-CN"/>
        </w:rPr>
        <w:t>190</w:t>
      </w:r>
      <w:r>
        <w:rPr>
          <w:rFonts w:hint="eastAsia" w:ascii="仿宋" w:hAnsi="仿宋" w:eastAsia="仿宋" w:cs="仿宋"/>
          <w:color w:val="auto"/>
          <w:sz w:val="24"/>
          <w:szCs w:val="24"/>
          <w:highlight w:val="none"/>
        </w:rPr>
        <w:t>万元）</w:t>
      </w:r>
    </w:p>
    <w:p w14:paraId="28C5BA1C">
      <w:pPr>
        <w:spacing w:line="360" w:lineRule="auto"/>
        <w:ind w:firstLine="720" w:firstLineChars="300"/>
        <w:jc w:val="left"/>
        <w:rPr>
          <w:rFonts w:hint="eastAsia" w:ascii="仿宋" w:hAnsi="仿宋" w:eastAsia="仿宋" w:cs="仿宋"/>
          <w:color w:val="auto"/>
          <w:highlight w:val="none"/>
        </w:rPr>
      </w:pPr>
      <w:r>
        <w:rPr>
          <w:rFonts w:hint="eastAsia" w:ascii="仿宋" w:hAnsi="仿宋" w:eastAsia="仿宋" w:cs="仿宋"/>
          <w:color w:val="auto"/>
          <w:sz w:val="24"/>
          <w:highlight w:val="none"/>
        </w:rPr>
        <w:t>最高限价（元）：/</w:t>
      </w:r>
    </w:p>
    <w:p w14:paraId="542647E1">
      <w:pPr>
        <w:spacing w:line="36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服务期：</w:t>
      </w:r>
      <w:r>
        <w:rPr>
          <w:rFonts w:hint="eastAsia" w:ascii="仿宋" w:hAnsi="仿宋" w:eastAsia="仿宋" w:cs="仿宋"/>
          <w:color w:val="auto"/>
          <w:sz w:val="24"/>
          <w:highlight w:val="none"/>
          <w:lang w:val="en-US" w:eastAsia="zh-CN"/>
        </w:rPr>
        <w:t>2025年8月1日-2026年7月31日。</w:t>
      </w:r>
    </w:p>
    <w:p w14:paraId="68A5EDE1">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）需满足的政府采购政策目标和具体支持对象</w:t>
      </w:r>
    </w:p>
    <w:p w14:paraId="535E6A60">
      <w:pPr>
        <w:spacing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szCs w:val="24"/>
          <w:highlight w:val="none"/>
        </w:rPr>
        <w:t xml:space="preserve">扶持中小企业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rPr>
        <w:t xml:space="preserve">节能环保 </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本项目专门面向中小企业采购</w:t>
      </w:r>
      <w:r>
        <w:rPr>
          <w:rFonts w:hint="eastAsia" w:ascii="仿宋" w:hAnsi="仿宋" w:eastAsia="仿宋" w:cs="仿宋"/>
          <w:color w:val="auto"/>
          <w:sz w:val="24"/>
          <w:szCs w:val="24"/>
          <w:highlight w:val="none"/>
          <w:lang w:val="en-US" w:eastAsia="zh-CN"/>
        </w:rPr>
        <w:t>）</w:t>
      </w:r>
    </w:p>
    <w:p w14:paraId="0F02B775">
      <w:pPr>
        <w:numPr>
          <w:ilvl w:val="0"/>
          <w:numId w:val="0"/>
        </w:numPr>
        <w:adjustRightInd w:val="0"/>
        <w:snapToGrid/>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val="0"/>
          <w:bCs w:val="0"/>
          <w:color w:val="auto"/>
          <w:sz w:val="24"/>
          <w:szCs w:val="24"/>
          <w:highlight w:val="none"/>
        </w:rPr>
        <w:t>采</w:t>
      </w:r>
      <w:r>
        <w:rPr>
          <w:rFonts w:hint="eastAsia" w:ascii="仿宋" w:hAnsi="仿宋" w:eastAsia="仿宋" w:cs="仿宋"/>
          <w:color w:val="auto"/>
          <w:sz w:val="24"/>
          <w:szCs w:val="24"/>
          <w:highlight w:val="none"/>
        </w:rPr>
        <w:t xml:space="preserve">购标的是否进口产品：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进口 </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国产，本项目为服务采购。</w:t>
      </w:r>
    </w:p>
    <w:p w14:paraId="5041114F">
      <w:pPr>
        <w:numPr>
          <w:ilvl w:val="0"/>
          <w:numId w:val="0"/>
        </w:numPr>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val="0"/>
          <w:bCs w:val="0"/>
          <w:color w:val="auto"/>
          <w:sz w:val="24"/>
          <w:szCs w:val="24"/>
          <w:highlight w:val="none"/>
        </w:rPr>
        <w:t>拟</w:t>
      </w:r>
      <w:r>
        <w:rPr>
          <w:rFonts w:hint="eastAsia" w:ascii="仿宋" w:hAnsi="仿宋" w:eastAsia="仿宋" w:cs="仿宋"/>
          <w:color w:val="auto"/>
          <w:sz w:val="24"/>
          <w:szCs w:val="24"/>
          <w:highlight w:val="none"/>
        </w:rPr>
        <w:t>采购标的的服务要求</w:t>
      </w:r>
    </w:p>
    <w:p w14:paraId="2A024D20">
      <w:pPr>
        <w:spacing w:line="360" w:lineRule="auto"/>
        <w:rPr>
          <w:rFonts w:hint="eastAsia" w:ascii="仿宋" w:hAnsi="仿宋" w:eastAsia="仿宋" w:cs="仿宋"/>
          <w:b/>
          <w:color w:val="auto"/>
          <w:kern w:val="0"/>
          <w:sz w:val="24"/>
          <w:highlight w:val="none"/>
        </w:rPr>
      </w:pPr>
      <w:r>
        <w:rPr>
          <w:rFonts w:hint="eastAsia" w:ascii="仿宋" w:hAnsi="仿宋" w:eastAsia="仿宋" w:cs="仿宋"/>
          <w:bCs/>
          <w:color w:val="auto"/>
          <w:kern w:val="0"/>
          <w:sz w:val="24"/>
          <w:highlight w:val="none"/>
        </w:rPr>
        <w:t>“▲”系指实质性要求条款，如不满足将视为无效投标。</w:t>
      </w:r>
    </w:p>
    <w:p w14:paraId="2EF31D77">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1、基本情况</w:t>
      </w:r>
    </w:p>
    <w:p w14:paraId="3C48566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杭州市公安局安康</w:t>
      </w:r>
      <w:r>
        <w:rPr>
          <w:rFonts w:hint="eastAsia" w:ascii="仿宋" w:hAnsi="仿宋" w:eastAsia="仿宋" w:cs="仿宋"/>
          <w:color w:val="auto"/>
          <w:sz w:val="24"/>
          <w:highlight w:val="none"/>
        </w:rPr>
        <w:t>医院</w:t>
      </w:r>
      <w:r>
        <w:rPr>
          <w:rFonts w:hint="eastAsia" w:ascii="仿宋" w:hAnsi="仿宋" w:eastAsia="仿宋" w:cs="仿宋"/>
          <w:bCs/>
          <w:color w:val="auto"/>
          <w:kern w:val="0"/>
          <w:sz w:val="24"/>
          <w:highlight w:val="none"/>
        </w:rPr>
        <w:t>住院病人人数约400人，卫生区域面积约8000平方米。</w:t>
      </w:r>
    </w:p>
    <w:p w14:paraId="2029DC9B">
      <w:pPr>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sz w:val="24"/>
          <w:highlight w:val="none"/>
        </w:rPr>
        <w:t>服务内容</w:t>
      </w:r>
    </w:p>
    <w:p w14:paraId="59D924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（1）院内病人的现场管理及生活护理工作（包括但不限于①生活照料服务、②安全护理服务、③送餐助餐服务、④使用工具清点、⑤</w:t>
      </w:r>
      <w:r>
        <w:rPr>
          <w:rFonts w:hint="eastAsia" w:ascii="仿宋" w:hAnsi="仿宋" w:eastAsia="仿宋" w:cs="仿宋"/>
          <w:b/>
          <w:bCs/>
          <w:color w:val="auto"/>
          <w:sz w:val="24"/>
          <w:highlight w:val="none"/>
        </w:rPr>
        <w:t>护理文书书写</w:t>
      </w:r>
      <w:r>
        <w:rPr>
          <w:rFonts w:hint="eastAsia" w:ascii="仿宋" w:hAnsi="仿宋" w:eastAsia="仿宋" w:cs="仿宋"/>
          <w:b/>
          <w:color w:val="auto"/>
          <w:sz w:val="24"/>
          <w:highlight w:val="none"/>
        </w:rPr>
        <w:t>及采购人交办的其他工作），承担病区卫生及陪检工作。具体如下：</w:t>
      </w:r>
    </w:p>
    <w:p w14:paraId="39D1A5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1）协助采购人现场病房管理及组织病人活动，定期更换床单、被套等，保持床单位平整、干燥、无碎屑。</w:t>
      </w:r>
    </w:p>
    <w:p w14:paraId="628BA7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2）每班清点病人数，重点病人床旁交接，随时巡视病房，满足病人的生活所需，预防不安全事件发生。</w:t>
      </w:r>
    </w:p>
    <w:p w14:paraId="692A4F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3）因治疗等需要对病人进行保护时协助护士进行保护工作，熟练使用各种保护用具。</w:t>
      </w:r>
    </w:p>
    <w:p w14:paraId="4060B5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4）熟悉所在病区各类抢救器械的存放位置，熟练使用轮椅、平车等转运工具及性能检查。</w:t>
      </w:r>
    </w:p>
    <w:p w14:paraId="4F9581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5）协助生活不能自理病人进食、进水、活动、</w:t>
      </w: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厕等。</w:t>
      </w:r>
    </w:p>
    <w:p w14:paraId="20B387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6）协助生活不能自理病人清洗餐具、大小便便器、更换尿不湿等，保持清洁干燥。</w:t>
      </w:r>
    </w:p>
    <w:p w14:paraId="7E782E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7）协助卧床病人翻身、大小便料理、床上移动、洗头、修剪指（趾）甲、喂饭、洗澡等生活照顾。</w:t>
      </w:r>
    </w:p>
    <w:p w14:paraId="6E9267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8）保持患者三短六洁（头发、胡须、指(趾)甲短，口、头发、手、足、会阴、皮肤清洁）。</w:t>
      </w:r>
    </w:p>
    <w:p w14:paraId="3E22C2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9）做好病房环境管理，物品按位放置。</w:t>
      </w:r>
    </w:p>
    <w:p w14:paraId="6D9EA3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10）做好被服管理，并协助病人更换衣物。</w:t>
      </w:r>
    </w:p>
    <w:p w14:paraId="183042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11）按照采购人要求护送病人检查和治疗。</w:t>
      </w:r>
    </w:p>
    <w:p w14:paraId="090215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12）负责病区各类标本的送检及送检盒清洁工作。</w:t>
      </w:r>
    </w:p>
    <w:p w14:paraId="6C6EFC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13）做好住院病人一日三餐的送餐，确保及时、干净、卫生，发现异常及时上报。</w:t>
      </w:r>
    </w:p>
    <w:p w14:paraId="45CC20A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（2）院内区域的勤杂工作</w:t>
      </w:r>
    </w:p>
    <w:p w14:paraId="766161A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1）根据医院要求，认真交接班，清点各类物品，在工作中发现病区、病房设备损坏或丢失，应及时上报，杜绝闷头睡觉等情况发生。</w:t>
      </w:r>
    </w:p>
    <w:p w14:paraId="5442BE9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2）做好各类设施设备管理维护，发现异常及时报告。</w:t>
      </w:r>
    </w:p>
    <w:p w14:paraId="523D483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3）与医院各岗位之间做好联动配合。</w:t>
      </w:r>
    </w:p>
    <w:p w14:paraId="3EFD05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4）做好与外单位接待工作，注意文明礼貌。</w:t>
      </w:r>
    </w:p>
    <w:p w14:paraId="6AF22E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5）熟练掌握电脑操作技能。</w:t>
      </w:r>
    </w:p>
    <w:p w14:paraId="3795B0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6）负责门卫区域及自身办公场所的环境整洁内务卫生工作，确保办公环境整洁规范在岗。待人接物文明规范，协助做好快递、信函、外来物品的归类整理及报刊的登记发放，树好窗口形象。</w:t>
      </w:r>
    </w:p>
    <w:p w14:paraId="66D2E4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7）按采购人要求管理好路灯的开关。</w:t>
      </w:r>
    </w:p>
    <w:p w14:paraId="3F0C58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病房清洁：负责床、桌、椅、柜、灯、设备带以及门窗、墙面、地面的清洁工作。使用含氯消毒液进行消毒，确保表面无肉眼可见的污渍，地面每日清扫两次。呕吐物清理、医疗废弃物及生活垃圾的清理及分类。</w:t>
      </w:r>
    </w:p>
    <w:p w14:paraId="07101B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9）卫生间清洁：负责“二盆一镜”（洗脸盆、坐便盆和镜子）的清洁卫生，保持无异味，地面、墙面、便池清洁无污</w:t>
      </w:r>
      <w:r>
        <w:rPr>
          <w:rFonts w:hint="eastAsia" w:ascii="仿宋" w:hAnsi="仿宋" w:eastAsia="仿宋" w:cs="仿宋"/>
          <w:b/>
          <w:color w:val="auto"/>
          <w:sz w:val="24"/>
          <w:highlight w:val="none"/>
          <w:lang w:val="en-US" w:eastAsia="zh-CN"/>
        </w:rPr>
        <w:t>渍</w:t>
      </w:r>
      <w:r>
        <w:rPr>
          <w:rFonts w:hint="eastAsia" w:ascii="仿宋" w:hAnsi="仿宋" w:eastAsia="仿宋" w:cs="仿宋"/>
          <w:b/>
          <w:color w:val="auto"/>
          <w:sz w:val="24"/>
          <w:highlight w:val="none"/>
        </w:rPr>
        <w:t>。</w:t>
      </w:r>
    </w:p>
    <w:p w14:paraId="25DA798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color w:val="auto"/>
          <w:sz w:val="24"/>
          <w:highlight w:val="none"/>
          <w:lang w:val="en-US" w:eastAsia="zh-CN"/>
        </w:rPr>
        <w:t>渍</w:t>
      </w:r>
      <w:r>
        <w:rPr>
          <w:rFonts w:hint="eastAsia" w:ascii="仿宋" w:hAnsi="仿宋" w:eastAsia="仿宋" w:cs="仿宋"/>
          <w:b/>
          <w:color w:val="auto"/>
          <w:sz w:val="24"/>
          <w:highlight w:val="none"/>
        </w:rPr>
        <w:t>，垃圾桶及时清洁并更换。</w:t>
      </w:r>
    </w:p>
    <w:p w14:paraId="5AD088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11）护士站和医生办公室</w:t>
      </w:r>
      <w:r>
        <w:rPr>
          <w:rFonts w:hint="eastAsia" w:ascii="仿宋" w:hAnsi="仿宋" w:eastAsia="仿宋" w:cs="仿宋"/>
          <w:b/>
          <w:color w:val="auto"/>
          <w:sz w:val="24"/>
          <w:highlight w:val="none"/>
          <w:lang w:eastAsia="zh-CN"/>
        </w:rPr>
        <w:t>清洁</w:t>
      </w:r>
      <w:r>
        <w:rPr>
          <w:rFonts w:hint="eastAsia" w:ascii="仿宋" w:hAnsi="仿宋" w:eastAsia="仿宋" w:cs="仿宋"/>
          <w:b/>
          <w:color w:val="auto"/>
          <w:sz w:val="24"/>
          <w:highlight w:val="none"/>
        </w:rPr>
        <w:t>：负责桌椅、吊柜、冰箱、水池及周边环境的整洁。</w:t>
      </w:r>
    </w:p>
    <w:p w14:paraId="25BFF55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12）工具管理：拖把和抹布应分开使用，并标记颜色以区分，使用后用消毒并晾干。</w:t>
      </w:r>
    </w:p>
    <w:p w14:paraId="0475B8E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13）保持病区环境清洁，每日上下午</w:t>
      </w:r>
      <w:r>
        <w:rPr>
          <w:rFonts w:hint="eastAsia" w:ascii="仿宋" w:hAnsi="仿宋" w:eastAsia="仿宋" w:cs="仿宋"/>
          <w:b/>
          <w:color w:val="auto"/>
          <w:sz w:val="24"/>
          <w:highlight w:val="none"/>
          <w:lang w:val="en-US" w:eastAsia="zh-CN"/>
        </w:rPr>
        <w:t>各</w:t>
      </w:r>
      <w:r>
        <w:rPr>
          <w:rFonts w:hint="eastAsia" w:ascii="仿宋" w:hAnsi="仿宋" w:eastAsia="仿宋" w:cs="仿宋"/>
          <w:b/>
          <w:color w:val="auto"/>
          <w:sz w:val="24"/>
          <w:highlight w:val="none"/>
        </w:rPr>
        <w:t>一次病区卫生（包括办公室、病室、重病室、监控室、活动室、开饭间等，其中开饭间三餐后均要打扫）。</w:t>
      </w:r>
    </w:p>
    <w:p w14:paraId="764F18A6">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14）做好出院病人的床单位清洁工作。</w:t>
      </w:r>
    </w:p>
    <w:p w14:paraId="17B5166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（3）应急保障服务：</w:t>
      </w:r>
      <w:r>
        <w:rPr>
          <w:rFonts w:hint="eastAsia" w:ascii="仿宋" w:hAnsi="仿宋" w:eastAsia="仿宋" w:cs="仿宋"/>
          <w:color w:val="auto"/>
          <w:sz w:val="24"/>
          <w:highlight w:val="none"/>
        </w:rPr>
        <w:t>投标人需建立突发特殊情况下的应急保障措施，若遇自然灾害、突发临时任务等突发情况，按照制定应急措施（包括应急人员、应急响应时间等），做出有效、妥善的处理。遇突发事件或安全检查时，投标人必须配合</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执行任务，并指定专职人员协助工作，直至完成。包含本项目人员的安排、服务响应时间、服务流程情况等。</w:t>
      </w:r>
    </w:p>
    <w:p w14:paraId="7FEE5B87">
      <w:pPr>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（4）各项管理制度情况：</w:t>
      </w:r>
      <w:r>
        <w:rPr>
          <w:rFonts w:hint="eastAsia" w:ascii="仿宋" w:hAnsi="仿宋" w:eastAsia="仿宋" w:cs="仿宋"/>
          <w:b w:val="0"/>
          <w:bCs/>
          <w:color w:val="auto"/>
          <w:sz w:val="24"/>
          <w:highlight w:val="none"/>
        </w:rPr>
        <w:t>①</w:t>
      </w:r>
      <w:r>
        <w:rPr>
          <w:rFonts w:hint="eastAsia" w:ascii="仿宋" w:hAnsi="仿宋" w:eastAsia="仿宋" w:cs="仿宋"/>
          <w:color w:val="auto"/>
          <w:sz w:val="24"/>
          <w:highlight w:val="none"/>
        </w:rPr>
        <w:t>投标人自觉遵守医院各项规章制度，服从工作分配</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如出现特殊工作安排，按</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要求执行</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参加医院及科室组织的学习、培训、考核等活动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杜绝违法、违纪、违规问题的发生，根据采购人管理要求进行考核、扣罚，并接受</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监督与检查。④投标人应了解服务人员的思想动态、工作表现、遵纪情况以及采购人特殊勤务模式要求，设定工作岗位，分配工作任务，对服务人员的工作情况实行监督、检查，并有合理的员工绩效考核方案，调动员工的工作热情和服务态度。⑤</w:t>
      </w:r>
      <w:r>
        <w:rPr>
          <w:rFonts w:hint="eastAsia" w:ascii="仿宋" w:hAnsi="仿宋" w:eastAsia="仿宋" w:cs="仿宋"/>
          <w:color w:val="auto"/>
          <w:sz w:val="24"/>
          <w:highlight w:val="none"/>
          <w:lang w:val="en-US" w:eastAsia="zh-CN"/>
        </w:rPr>
        <w:t>针对本项目</w:t>
      </w:r>
      <w:r>
        <w:rPr>
          <w:rFonts w:hint="eastAsia" w:ascii="仿宋" w:hAnsi="仿宋" w:eastAsia="仿宋" w:cs="仿宋"/>
          <w:color w:val="auto"/>
          <w:sz w:val="24"/>
          <w:highlight w:val="none"/>
          <w:lang w:val="zh-CN"/>
        </w:rPr>
        <w:t>提供的方案包括</w:t>
      </w:r>
      <w:r>
        <w:rPr>
          <w:rFonts w:hint="eastAsia" w:ascii="仿宋" w:hAnsi="仿宋" w:eastAsia="仿宋" w:cs="仿宋"/>
          <w:color w:val="auto"/>
          <w:sz w:val="24"/>
          <w:highlight w:val="none"/>
        </w:rPr>
        <w:t>工作岗位职责、交接班、例会制度等，档案管理制度、人员排班及作休制度。</w:t>
      </w:r>
    </w:p>
    <w:p w14:paraId="722F7AA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人员配置</w:t>
      </w:r>
    </w:p>
    <w:p w14:paraId="454C32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（1）按采购人需求合理配置项目护理、勤杂服务队伍，人员不</w:t>
      </w:r>
      <w:r>
        <w:rPr>
          <w:rFonts w:hint="eastAsia" w:ascii="仿宋" w:hAnsi="仿宋" w:eastAsia="仿宋" w:cs="仿宋"/>
          <w:color w:val="auto"/>
          <w:kern w:val="28"/>
          <w:sz w:val="24"/>
          <w:highlight w:val="none"/>
        </w:rPr>
        <w:t>少于54人。其中项目负责人1人、护理员41人、勤杂员12人。</w:t>
      </w:r>
    </w:p>
    <w:p w14:paraId="03205C8E">
      <w:pPr>
        <w:spacing w:line="360" w:lineRule="auto"/>
        <w:ind w:firstLine="240" w:firstLineChars="1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b/>
          <w:color w:val="auto"/>
          <w:kern w:val="0"/>
          <w:sz w:val="24"/>
          <w:highlight w:val="none"/>
        </w:rPr>
        <w:t>服务队伍配置人数不少于下表。</w:t>
      </w:r>
    </w:p>
    <w:tbl>
      <w:tblPr>
        <w:tblStyle w:val="13"/>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755"/>
        <w:gridCol w:w="2744"/>
        <w:gridCol w:w="4306"/>
      </w:tblGrid>
      <w:tr w14:paraId="56E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921" w:type="dxa"/>
            <w:noWrap/>
            <w:vAlign w:val="center"/>
          </w:tcPr>
          <w:p w14:paraId="36E5C64D">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岗位</w:t>
            </w:r>
          </w:p>
        </w:tc>
        <w:tc>
          <w:tcPr>
            <w:tcW w:w="755" w:type="dxa"/>
            <w:noWrap/>
            <w:vAlign w:val="center"/>
          </w:tcPr>
          <w:p w14:paraId="643F96F3">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人数</w:t>
            </w:r>
          </w:p>
        </w:tc>
        <w:tc>
          <w:tcPr>
            <w:tcW w:w="2744" w:type="dxa"/>
            <w:noWrap/>
            <w:vAlign w:val="center"/>
          </w:tcPr>
          <w:p w14:paraId="51C4147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人员要求</w:t>
            </w:r>
          </w:p>
        </w:tc>
        <w:tc>
          <w:tcPr>
            <w:tcW w:w="4306" w:type="dxa"/>
            <w:noWrap/>
            <w:vAlign w:val="center"/>
          </w:tcPr>
          <w:p w14:paraId="6739F4B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岗位职责</w:t>
            </w:r>
          </w:p>
        </w:tc>
      </w:tr>
      <w:tr w14:paraId="234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921" w:type="dxa"/>
            <w:noWrap/>
            <w:vAlign w:val="center"/>
          </w:tcPr>
          <w:p w14:paraId="3479E6A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755" w:type="dxa"/>
            <w:noWrap/>
            <w:vAlign w:val="center"/>
          </w:tcPr>
          <w:p w14:paraId="389ECC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44" w:type="dxa"/>
            <w:noWrap/>
            <w:vAlign w:val="center"/>
          </w:tcPr>
          <w:p w14:paraId="1B8E5B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男女不限，</w:t>
            </w:r>
            <w:r>
              <w:rPr>
                <w:rFonts w:hint="eastAsia" w:ascii="仿宋" w:hAnsi="仿宋" w:eastAsia="仿宋" w:cs="仿宋"/>
                <w:bCs/>
                <w:color w:val="auto"/>
                <w:sz w:val="24"/>
                <w:highlight w:val="none"/>
              </w:rPr>
              <w:t>年龄50周岁（含）以下</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具有救护工作能力或经验。具有类似护理服务项目经验。</w:t>
            </w:r>
            <w:r>
              <w:rPr>
                <w:rFonts w:hint="eastAsia" w:ascii="仿宋" w:hAnsi="仿宋" w:eastAsia="仿宋" w:cs="仿宋"/>
                <w:bCs/>
                <w:color w:val="auto"/>
                <w:sz w:val="24"/>
                <w:highlight w:val="none"/>
              </w:rPr>
              <w:t>（提供岗位人员的社保缴纳证明材料、身份证复印件、学历证明、资格证书扫描件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业绩合同或业主证明（须体现人员姓名）</w:t>
            </w:r>
            <w:r>
              <w:rPr>
                <w:rFonts w:hint="eastAsia" w:ascii="仿宋" w:hAnsi="仿宋" w:eastAsia="仿宋" w:cs="仿宋"/>
                <w:bCs/>
                <w:color w:val="auto"/>
                <w:sz w:val="24"/>
                <w:highlight w:val="none"/>
              </w:rPr>
              <w:t>）</w:t>
            </w:r>
            <w:r>
              <w:rPr>
                <w:rFonts w:hint="eastAsia" w:ascii="仿宋" w:hAnsi="仿宋" w:eastAsia="仿宋" w:cs="仿宋"/>
                <w:bCs/>
                <w:color w:val="auto"/>
                <w:kern w:val="36"/>
                <w:sz w:val="24"/>
                <w:highlight w:val="none"/>
              </w:rPr>
              <w:t>。</w:t>
            </w:r>
          </w:p>
        </w:tc>
        <w:tc>
          <w:tcPr>
            <w:tcW w:w="4306" w:type="dxa"/>
            <w:noWrap/>
            <w:vAlign w:val="center"/>
          </w:tcPr>
          <w:p w14:paraId="21E0A0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负责主持本项目全面工作，制定工作计划，落实员工考勤，抓好安全生产。</w:t>
            </w:r>
          </w:p>
        </w:tc>
      </w:tr>
      <w:tr w14:paraId="7DDB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1" w:type="dxa"/>
            <w:noWrap/>
            <w:vAlign w:val="center"/>
          </w:tcPr>
          <w:p w14:paraId="389EC5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护理员</w:t>
            </w:r>
          </w:p>
        </w:tc>
        <w:tc>
          <w:tcPr>
            <w:tcW w:w="755" w:type="dxa"/>
            <w:noWrap/>
            <w:vAlign w:val="center"/>
          </w:tcPr>
          <w:p w14:paraId="6CBCF0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2744" w:type="dxa"/>
            <w:noWrap/>
            <w:vAlign w:val="top"/>
          </w:tcPr>
          <w:p w14:paraId="3855AD8A">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男</w:t>
            </w:r>
            <w:r>
              <w:rPr>
                <w:rFonts w:hint="eastAsia" w:ascii="仿宋" w:hAnsi="仿宋" w:eastAsia="仿宋" w:cs="仿宋"/>
                <w:bCs/>
                <w:color w:val="auto"/>
                <w:sz w:val="24"/>
                <w:highlight w:val="none"/>
              </w:rPr>
              <w:t>女不限，要求年龄男性60周岁以下、女性55周岁以下，具有爱心、耐心和吃苦耐劳的精神；有一年以上的</w:t>
            </w:r>
            <w:r>
              <w:rPr>
                <w:rFonts w:hint="eastAsia" w:ascii="仿宋" w:hAnsi="仿宋" w:eastAsia="仿宋" w:cs="仿宋"/>
                <w:bCs/>
                <w:color w:val="auto"/>
                <w:sz w:val="24"/>
                <w:highlight w:val="none"/>
                <w:lang w:val="en-US" w:eastAsia="zh-CN"/>
              </w:rPr>
              <w:t>类似</w:t>
            </w:r>
            <w:r>
              <w:rPr>
                <w:rFonts w:hint="eastAsia" w:ascii="仿宋" w:hAnsi="仿宋" w:eastAsia="仿宋" w:cs="仿宋"/>
                <w:bCs/>
                <w:color w:val="auto"/>
                <w:sz w:val="24"/>
                <w:highlight w:val="none"/>
              </w:rPr>
              <w:t>护理经验。</w:t>
            </w:r>
          </w:p>
        </w:tc>
        <w:tc>
          <w:tcPr>
            <w:tcW w:w="4306" w:type="dxa"/>
            <w:noWrap/>
            <w:vAlign w:val="top"/>
          </w:tcPr>
          <w:p w14:paraId="2D94C18A">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在项目负责人的领导下，负责病人的生活护理工作。</w:t>
            </w:r>
          </w:p>
          <w:p w14:paraId="5F18B9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（1）院内病人的现场管理及生活护理工作（包括但不限于①生活照料服务、②安全护理服务、③送餐助餐服务、④使用工具清点、⑤</w:t>
            </w:r>
            <w:r>
              <w:rPr>
                <w:rFonts w:hint="eastAsia" w:ascii="仿宋" w:hAnsi="仿宋" w:eastAsia="仿宋" w:cs="仿宋"/>
                <w:bCs/>
                <w:color w:val="auto"/>
                <w:sz w:val="24"/>
                <w:highlight w:val="none"/>
              </w:rPr>
              <w:t>护理文书书写</w:t>
            </w:r>
            <w:r>
              <w:rPr>
                <w:rFonts w:hint="eastAsia" w:ascii="仿宋" w:hAnsi="仿宋" w:eastAsia="仿宋" w:cs="仿宋"/>
                <w:color w:val="auto"/>
                <w:sz w:val="24"/>
                <w:highlight w:val="none"/>
              </w:rPr>
              <w:t>及采购人交办的其他工作），承担病区卫生及陪检工作。</w:t>
            </w:r>
          </w:p>
          <w:p w14:paraId="0F0105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1）协助采购人现场病房管理及组织病人活动，定期更换床单、被套等，保持床单位平整、干燥、无碎屑。</w:t>
            </w:r>
          </w:p>
          <w:p w14:paraId="6453A4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2）每班清点病人数，重点病人床旁交接，随时巡视病房，满足病人的生活所需，预防不安全事件发生。</w:t>
            </w:r>
          </w:p>
          <w:p w14:paraId="3FBB53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3）因治疗等需要对病人进行保护时协助护士进行保护工作，熟练使用各种保护用具。</w:t>
            </w:r>
          </w:p>
          <w:p w14:paraId="4FD910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4）熟悉所在病区各类抢救器械的存放位置，熟练使用轮椅、平车等转运工具及性能检查。</w:t>
            </w:r>
          </w:p>
          <w:p w14:paraId="36F05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5）协助生活不能自理病人进食、进水、活动、</w:t>
            </w: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厕等。</w:t>
            </w:r>
          </w:p>
          <w:p w14:paraId="479814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6）协助生活不能自理病人清洗餐具、大小便便器、更换尿不湿等，保持清洁干燥。</w:t>
            </w:r>
          </w:p>
          <w:p w14:paraId="7BFF70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7）协助卧床病人翻身、大小便料理、床上移动、洗头、修剪指（趾）甲、喂饭、洗澡等生活照顾。</w:t>
            </w:r>
          </w:p>
          <w:p w14:paraId="35C9A7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8）保持患者三短六洁（头发、胡须、指(趾)甲短，口、头发、手、足、会阴、皮肤清洁）。</w:t>
            </w:r>
          </w:p>
          <w:p w14:paraId="357BB2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9）做好病房环境管理，物品按位放置。</w:t>
            </w:r>
          </w:p>
          <w:p w14:paraId="4455CF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10）做好被服管理，并协助病人更换衣物。</w:t>
            </w:r>
          </w:p>
          <w:p w14:paraId="0058D2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11）按照采购人要求护送病人检查和治疗。</w:t>
            </w:r>
          </w:p>
          <w:p w14:paraId="2CCB92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12）负责病区各类标本的送检及送检盒清洁工作。</w:t>
            </w:r>
          </w:p>
          <w:p w14:paraId="6B2EA095">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13）做好住院病人一日三餐的送餐，确保及时、干净、卫生，发现异常及时上报。</w:t>
            </w:r>
          </w:p>
        </w:tc>
      </w:tr>
      <w:tr w14:paraId="6A32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21" w:type="dxa"/>
            <w:noWrap/>
            <w:vAlign w:val="center"/>
          </w:tcPr>
          <w:p w14:paraId="340BFE7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55" w:type="dxa"/>
            <w:noWrap/>
            <w:vAlign w:val="center"/>
          </w:tcPr>
          <w:p w14:paraId="5A3A6A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744" w:type="dxa"/>
            <w:noWrap/>
            <w:vAlign w:val="top"/>
          </w:tcPr>
          <w:p w14:paraId="7AAFC402">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Cs/>
                <w:color w:val="auto"/>
                <w:kern w:val="36"/>
                <w:sz w:val="24"/>
                <w:highlight w:val="none"/>
              </w:rPr>
              <w:t>男女不限，要求年龄男性60周岁以下、女性55周岁以下，具有爱心、耐心和吃苦耐劳的精神；具有一年以上</w:t>
            </w:r>
            <w:r>
              <w:rPr>
                <w:rFonts w:hint="eastAsia" w:ascii="仿宋" w:hAnsi="仿宋" w:eastAsia="仿宋" w:cs="仿宋"/>
                <w:bCs/>
                <w:color w:val="auto"/>
                <w:kern w:val="36"/>
                <w:sz w:val="24"/>
                <w:highlight w:val="none"/>
                <w:lang w:val="en-US" w:eastAsia="zh-CN"/>
              </w:rPr>
              <w:t>的类似</w:t>
            </w:r>
            <w:r>
              <w:rPr>
                <w:rFonts w:hint="eastAsia" w:ascii="仿宋" w:hAnsi="仿宋" w:eastAsia="仿宋" w:cs="仿宋"/>
                <w:bCs/>
                <w:color w:val="auto"/>
                <w:kern w:val="36"/>
                <w:sz w:val="24"/>
                <w:highlight w:val="none"/>
              </w:rPr>
              <w:t>勤杂工作经验。</w:t>
            </w:r>
          </w:p>
        </w:tc>
        <w:tc>
          <w:tcPr>
            <w:tcW w:w="4306" w:type="dxa"/>
            <w:noWrap/>
            <w:vAlign w:val="top"/>
          </w:tcPr>
          <w:p w14:paraId="607D2913">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1）根据医院要求，认真交接班，清点各类物品，在工作中发现病区、病房设备损坏或丢失，应及时上报，杜绝闷头睡觉等情况发生。</w:t>
            </w:r>
          </w:p>
          <w:p w14:paraId="28C53AB3">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2）做好各类设施设备管理维护，发现异常及时报告。</w:t>
            </w:r>
          </w:p>
          <w:p w14:paraId="61397820">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3）与医院各岗位之间做好联动配合。</w:t>
            </w:r>
          </w:p>
          <w:p w14:paraId="00E7A43B">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4）做好与外单位接待工作，注意文明礼貌。</w:t>
            </w:r>
          </w:p>
          <w:p w14:paraId="43D1FB8B">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5）熟练掌握电脑操作技能。</w:t>
            </w:r>
          </w:p>
          <w:p w14:paraId="4857F145">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6）负责门卫区域及自身办公场所的环境整洁内务卫生工作，确保办公环境整洁规范在岗。待人接物文明规范，协助做好快递、信函、外来物品的归类整理及报刊的登记发放，树好窗口形象。</w:t>
            </w:r>
          </w:p>
          <w:p w14:paraId="1B7D6E44">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7）按采购人要求管理好路灯的开关。</w:t>
            </w:r>
          </w:p>
          <w:p w14:paraId="1346D947">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病房清洁：负责床、桌、椅、柜、灯、设备带以及门窗、墙面、地面的清洁工作。使用含氯消毒液进行消毒，确保表面无肉眼可见的污渍，地面每日清扫两次。呕吐物清理、医疗废弃物及生活垃圾的清理及分类。</w:t>
            </w:r>
          </w:p>
          <w:p w14:paraId="10D73626">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9）卫生间清洁：负责“二盆一镜”（洗脸盆、坐便盆和镜子）的清洁卫生，保持无异味，地面、墙面、便池清洁无污</w:t>
            </w:r>
            <w:r>
              <w:rPr>
                <w:rFonts w:hint="eastAsia" w:ascii="仿宋" w:hAnsi="仿宋" w:eastAsia="仿宋" w:cs="仿宋"/>
                <w:b/>
                <w:color w:val="auto"/>
                <w:sz w:val="24"/>
                <w:highlight w:val="none"/>
                <w:lang w:val="en-US" w:eastAsia="zh-CN"/>
              </w:rPr>
              <w:t>渍</w:t>
            </w:r>
            <w:r>
              <w:rPr>
                <w:rFonts w:hint="eastAsia" w:ascii="仿宋" w:hAnsi="仿宋" w:eastAsia="仿宋" w:cs="仿宋"/>
                <w:b w:val="0"/>
                <w:bCs/>
                <w:color w:val="auto"/>
                <w:sz w:val="24"/>
                <w:highlight w:val="none"/>
              </w:rPr>
              <w:t>。</w:t>
            </w:r>
          </w:p>
          <w:p w14:paraId="64FAD822">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color w:val="auto"/>
                <w:sz w:val="24"/>
                <w:highlight w:val="none"/>
                <w:lang w:val="en-US" w:eastAsia="zh-CN"/>
              </w:rPr>
              <w:t>渍</w:t>
            </w:r>
            <w:r>
              <w:rPr>
                <w:rFonts w:hint="eastAsia" w:ascii="仿宋" w:hAnsi="仿宋" w:eastAsia="仿宋" w:cs="仿宋"/>
                <w:b w:val="0"/>
                <w:bCs/>
                <w:color w:val="auto"/>
                <w:sz w:val="24"/>
                <w:highlight w:val="none"/>
              </w:rPr>
              <w:t>，垃圾桶及时清洁并更换。</w:t>
            </w:r>
          </w:p>
          <w:p w14:paraId="388648EA">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11）护士站和医生办公室</w:t>
            </w:r>
            <w:r>
              <w:rPr>
                <w:rFonts w:hint="eastAsia" w:ascii="仿宋" w:hAnsi="仿宋" w:eastAsia="仿宋" w:cs="仿宋"/>
                <w:b w:val="0"/>
                <w:bCs/>
                <w:color w:val="auto"/>
                <w:sz w:val="24"/>
                <w:highlight w:val="none"/>
                <w:lang w:eastAsia="zh-CN"/>
              </w:rPr>
              <w:t>清洁</w:t>
            </w:r>
            <w:r>
              <w:rPr>
                <w:rFonts w:hint="eastAsia" w:ascii="仿宋" w:hAnsi="仿宋" w:eastAsia="仿宋" w:cs="仿宋"/>
                <w:b w:val="0"/>
                <w:bCs/>
                <w:color w:val="auto"/>
                <w:sz w:val="24"/>
                <w:highlight w:val="none"/>
              </w:rPr>
              <w:t>：负责桌椅、吊柜、冰箱、水池及周边环境的整洁。</w:t>
            </w:r>
          </w:p>
          <w:p w14:paraId="5A4982C2">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12）工具管理：拖把和抹布应分开使用，并标记颜色以区分，使用后用消毒并晾干。</w:t>
            </w:r>
          </w:p>
          <w:p w14:paraId="2392415B">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13）保持病区环境清洁，每日上下午</w:t>
            </w:r>
            <w:r>
              <w:rPr>
                <w:rFonts w:hint="eastAsia" w:ascii="仿宋" w:hAnsi="仿宋" w:eastAsia="仿宋" w:cs="仿宋"/>
                <w:b w:val="0"/>
                <w:bCs/>
                <w:color w:val="auto"/>
                <w:sz w:val="24"/>
                <w:highlight w:val="none"/>
                <w:lang w:val="en-US" w:eastAsia="zh-CN"/>
              </w:rPr>
              <w:t>各</w:t>
            </w:r>
            <w:r>
              <w:rPr>
                <w:rFonts w:hint="eastAsia" w:ascii="仿宋" w:hAnsi="仿宋" w:eastAsia="仿宋" w:cs="仿宋"/>
                <w:b w:val="0"/>
                <w:bCs/>
                <w:color w:val="auto"/>
                <w:sz w:val="24"/>
                <w:highlight w:val="none"/>
              </w:rPr>
              <w:t>一次病区卫生（包括办公室、病室、重病室、监控室、活动室、开饭间等，其中开饭间三餐后均要打扫）。</w:t>
            </w:r>
          </w:p>
          <w:p w14:paraId="5EC498F4">
            <w:pPr>
              <w:shd w:val="clear" w:color="auto" w:fill="auto"/>
              <w:snapToGrid/>
              <w:spacing w:line="360" w:lineRule="auto"/>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14）做好出院病人的床单位清洁工作</w:t>
            </w:r>
          </w:p>
        </w:tc>
      </w:tr>
      <w:tr w14:paraId="435A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21" w:type="dxa"/>
            <w:shd w:val="clear" w:color="auto" w:fill="auto"/>
            <w:noWrap/>
            <w:vAlign w:val="center"/>
          </w:tcPr>
          <w:p w14:paraId="00BEF02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合计</w:t>
            </w:r>
          </w:p>
        </w:tc>
        <w:tc>
          <w:tcPr>
            <w:tcW w:w="755" w:type="dxa"/>
            <w:shd w:val="clear" w:color="000000" w:fill="FFFFFF"/>
            <w:noWrap/>
            <w:vAlign w:val="center"/>
          </w:tcPr>
          <w:p w14:paraId="38E7A77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7050" w:type="dxa"/>
            <w:gridSpan w:val="2"/>
            <w:noWrap/>
            <w:vAlign w:val="center"/>
          </w:tcPr>
          <w:p w14:paraId="3FB7594A">
            <w:pPr>
              <w:keepNext/>
              <w:keepLines/>
              <w:tabs>
                <w:tab w:val="left" w:pos="432"/>
              </w:tabs>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1.本项目不少于</w:t>
            </w:r>
            <w:r>
              <w:rPr>
                <w:rFonts w:hint="eastAsia" w:ascii="仿宋" w:hAnsi="仿宋" w:eastAsia="仿宋" w:cs="仿宋"/>
                <w:color w:val="auto"/>
                <w:sz w:val="24"/>
                <w:highlight w:val="none"/>
              </w:rPr>
              <w:t>54人</w:t>
            </w:r>
          </w:p>
          <w:p w14:paraId="26797876">
            <w:pPr>
              <w:keepNext/>
              <w:keepLines/>
              <w:tabs>
                <w:tab w:val="left" w:pos="432"/>
              </w:tabs>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.本次项目服务人员不能与投标人承接的其他项目人员重复使用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如果服务人员在投标前在其他项目服务的，中标后在规定的服务日期立刻到岗，并提供应标到岗承诺书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。一经发现，将提请财政以提供虚假资料予以废标，并列入黑名单，没收全部履约保证金，并承担就由此给采购人造成的损失。</w:t>
            </w:r>
          </w:p>
        </w:tc>
      </w:tr>
    </w:tbl>
    <w:p w14:paraId="5EAC45A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1）所有员工上岗前必须通过卫生部门指定医院（或防疫站）的体检，并领取健康证，严格遵守卫生操作规程；费用包含在投标报价中，提供承诺函。</w:t>
      </w:r>
    </w:p>
    <w:p w14:paraId="2B020B6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2）服务人员的食宿自理，采购人不提供食宿，由投标人自行考虑。</w:t>
      </w:r>
    </w:p>
    <w:p w14:paraId="75068E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服务人员稳定，人员变动需提前经采购人书面同意，变动需提前1个月征求采购人意见，审批通过后三天内更换人员到位，更换人员资历须不低于投标时人员资历，确保任何时候都不会发生人员空缺问题。</w:t>
      </w:r>
    </w:p>
    <w:p w14:paraId="4C33528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4）投标人必须按照劳动合同法的规定合法规范用工，并全面承担</w:t>
      </w:r>
      <w:r>
        <w:rPr>
          <w:rFonts w:hint="eastAsia" w:ascii="仿宋" w:hAnsi="仿宋" w:eastAsia="仿宋" w:cs="仿宋"/>
          <w:color w:val="auto"/>
          <w:sz w:val="24"/>
          <w:highlight w:val="none"/>
          <w:lang w:eastAsia="zh-CN"/>
        </w:rPr>
        <w:t>投标人所派人员</w:t>
      </w:r>
      <w:r>
        <w:rPr>
          <w:rFonts w:hint="eastAsia" w:ascii="仿宋" w:hAnsi="仿宋" w:eastAsia="仿宋" w:cs="仿宋"/>
          <w:color w:val="auto"/>
          <w:sz w:val="24"/>
          <w:highlight w:val="none"/>
        </w:rPr>
        <w:t>涉及劳动关系的所有事宜，其中包括</w:t>
      </w:r>
      <w:r>
        <w:rPr>
          <w:rFonts w:hint="eastAsia" w:ascii="仿宋" w:hAnsi="仿宋" w:eastAsia="仿宋" w:cs="仿宋"/>
          <w:color w:val="auto"/>
          <w:sz w:val="24"/>
          <w:highlight w:val="none"/>
          <w:lang w:val="en-US" w:eastAsia="zh-CN"/>
        </w:rPr>
        <w:t>但不限于投标人所派</w:t>
      </w:r>
      <w:r>
        <w:rPr>
          <w:rFonts w:hint="eastAsia" w:ascii="仿宋" w:hAnsi="仿宋" w:eastAsia="仿宋" w:cs="仿宋"/>
          <w:color w:val="auto"/>
          <w:sz w:val="24"/>
          <w:highlight w:val="none"/>
        </w:rPr>
        <w:t>人员严重违反国家法律、法规、医院规章制度和有关管理规定，予以退回投标人，由投标人处理一切相关事宜，采购人不再使用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所有人员在服务期内的工资不得低于杭州市对应最低工资标准并按时发放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工作时间按照劳动法的相关规定</w:t>
      </w:r>
      <w:r>
        <w:rPr>
          <w:rFonts w:hint="eastAsia" w:ascii="仿宋" w:hAnsi="仿宋" w:eastAsia="仿宋" w:cs="仿宋"/>
          <w:color w:val="auto"/>
          <w:sz w:val="24"/>
          <w:highlight w:val="none"/>
          <w:lang w:val="en-US" w:eastAsia="zh-CN"/>
        </w:rPr>
        <w:t>执行</w:t>
      </w:r>
      <w:r>
        <w:rPr>
          <w:rFonts w:hint="eastAsia" w:ascii="仿宋" w:hAnsi="仿宋" w:eastAsia="仿宋" w:cs="仿宋"/>
          <w:color w:val="auto"/>
          <w:sz w:val="24"/>
          <w:highlight w:val="none"/>
        </w:rPr>
        <w:t>，交纳包括养老、工伤、失业、医疗等在内的社会保险，依法支付加班费、高温费等。</w:t>
      </w:r>
    </w:p>
    <w:p w14:paraId="60F6E7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5）投标人所有人员的事故由投标人自行全权负责(如投标人应对其员工投保人身意外险等)，以保证采购人在投标人服务人员索赔时不受任何责任的约束。</w:t>
      </w:r>
    </w:p>
    <w:p w14:paraId="4714FD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6）服装标准：根据采购人要求配备服装。服装需经采购人确认，才可使用。上岗前统一服装，佩戴规范。服装费用包含在投标报价中。</w:t>
      </w:r>
    </w:p>
    <w:p w14:paraId="526B05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7）人员培训</w:t>
      </w:r>
    </w:p>
    <w:p w14:paraId="594ED48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培训目的：根据项目的目标和现实情况，对相关人员进行培训，通过培训使相关服务人员熟悉相关法律法规、操作流程和专业知识，提高服务保障水平。</w:t>
      </w:r>
    </w:p>
    <w:p w14:paraId="6ABEE9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培训内容：投标人要对所有服务人员进行一次系统的入职基础培训，培训内容包括法律法规、操作流程、服务标准等；培训场所、师资由投标人自行解决。培训费用包含</w:t>
      </w:r>
      <w:r>
        <w:rPr>
          <w:rFonts w:hint="eastAsia" w:ascii="仿宋" w:hAnsi="仿宋" w:eastAsia="仿宋" w:cs="仿宋"/>
          <w:color w:val="auto"/>
          <w:sz w:val="24"/>
          <w:highlight w:val="none"/>
          <w:lang w:val="en-US" w:eastAsia="zh-CN"/>
        </w:rPr>
        <w:t>在</w:t>
      </w:r>
      <w:r>
        <w:rPr>
          <w:rFonts w:hint="eastAsia" w:ascii="仿宋" w:hAnsi="仿宋" w:eastAsia="仿宋" w:cs="仿宋"/>
          <w:color w:val="auto"/>
          <w:sz w:val="24"/>
          <w:highlight w:val="none"/>
        </w:rPr>
        <w:t>投标报价中。</w:t>
      </w:r>
    </w:p>
    <w:p w14:paraId="00A373F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8）保密要求</w:t>
      </w:r>
    </w:p>
    <w:p w14:paraId="11430E6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①采购人对投标人及工作人员开展常态化安全保密教育，组织签订安全保密承诺书，</w:t>
      </w:r>
      <w:r>
        <w:rPr>
          <w:rFonts w:hint="eastAsia" w:ascii="仿宋" w:hAnsi="仿宋" w:eastAsia="仿宋" w:cs="仿宋"/>
          <w:bCs/>
          <w:color w:val="auto"/>
          <w:sz w:val="24"/>
          <w:highlight w:val="none"/>
          <w:lang w:val="en-US" w:eastAsia="zh-CN"/>
        </w:rPr>
        <w:t>履行</w:t>
      </w:r>
      <w:r>
        <w:rPr>
          <w:rFonts w:hint="eastAsia" w:ascii="仿宋" w:hAnsi="仿宋" w:eastAsia="仿宋" w:cs="仿宋"/>
          <w:bCs/>
          <w:color w:val="auto"/>
          <w:sz w:val="24"/>
          <w:highlight w:val="none"/>
        </w:rPr>
        <w:t>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7E88F4A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②严格按照采购人规定使用、存储、处理文档资料和数据。合同终止时，应当交还</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全部资料和数据。</w:t>
      </w:r>
    </w:p>
    <w:p w14:paraId="6407196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③投标人需与采购人签署保密协议，投标人对在项目实施期间所获得的采购人的情报和资料有保密义务（包括但不限于合同</w:t>
      </w:r>
      <w:r>
        <w:rPr>
          <w:rFonts w:hint="eastAsia" w:ascii="仿宋" w:hAnsi="仿宋" w:eastAsia="仿宋" w:cs="仿宋"/>
          <w:bCs/>
          <w:color w:val="auto"/>
          <w:sz w:val="24"/>
          <w:highlight w:val="none"/>
          <w:lang w:val="en-US" w:eastAsia="zh-CN"/>
        </w:rPr>
        <w:t>履约期</w:t>
      </w:r>
      <w:r>
        <w:rPr>
          <w:rFonts w:hint="eastAsia" w:ascii="仿宋" w:hAnsi="仿宋" w:eastAsia="仿宋" w:cs="仿宋"/>
          <w:bCs/>
          <w:color w:val="auto"/>
          <w:sz w:val="24"/>
          <w:highlight w:val="none"/>
        </w:rPr>
        <w:t>内），泄漏秘密应承担的责任。如有违反，按合同的违约条款向采购人支付违约金，造成采购人损失的应予赔偿，涉嫌犯罪的依法追究刑事责任。</w:t>
      </w:r>
    </w:p>
    <w:p w14:paraId="4BE7E9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④若项目涉及分包的，投标人须按照以上保密要求，与分包供应商签订单位保密协议、个人安全保密承诺书、开展日常保密教育等措施，确保分包供应商严格落实各项保密规定。</w:t>
      </w:r>
    </w:p>
    <w:p w14:paraId="2BFE1C88">
      <w:pPr>
        <w:spacing w:line="360" w:lineRule="auto"/>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）拟采购标的的商务要求</w:t>
      </w:r>
    </w:p>
    <w:p w14:paraId="6A54635B">
      <w:pPr>
        <w:snapToGrid w:val="0"/>
        <w:spacing w:line="360" w:lineRule="auto"/>
        <w:ind w:firstLine="240" w:firstLineChars="1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交付（实施）的时间（期限）：</w:t>
      </w:r>
      <w:r>
        <w:rPr>
          <w:rFonts w:hint="eastAsia" w:ascii="仿宋" w:hAnsi="仿宋" w:eastAsia="仿宋" w:cs="仿宋"/>
          <w:b/>
          <w:color w:val="auto"/>
          <w:sz w:val="24"/>
          <w:highlight w:val="none"/>
          <w:u w:val="single"/>
        </w:rPr>
        <w:t>202</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rPr>
        <w:t>年8月1日至202</w:t>
      </w:r>
      <w:r>
        <w:rPr>
          <w:rFonts w:hint="eastAsia" w:ascii="仿宋" w:hAnsi="仿宋" w:eastAsia="仿宋" w:cs="仿宋"/>
          <w:b/>
          <w:color w:val="auto"/>
          <w:sz w:val="24"/>
          <w:highlight w:val="none"/>
          <w:u w:val="single"/>
          <w:lang w:val="en-US" w:eastAsia="zh-CN"/>
        </w:rPr>
        <w:t>6</w:t>
      </w:r>
      <w:r>
        <w:rPr>
          <w:rFonts w:hint="eastAsia" w:ascii="仿宋" w:hAnsi="仿宋" w:eastAsia="仿宋" w:cs="仿宋"/>
          <w:b/>
          <w:color w:val="auto"/>
          <w:sz w:val="24"/>
          <w:highlight w:val="none"/>
          <w:u w:val="single"/>
        </w:rPr>
        <w:t>年7月31日。</w:t>
      </w:r>
    </w:p>
    <w:p w14:paraId="410DE378">
      <w:pPr>
        <w:snapToGrid w:val="0"/>
        <w:spacing w:line="360" w:lineRule="auto"/>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交付（实施）的地点（范围）：</w:t>
      </w:r>
      <w:r>
        <w:rPr>
          <w:rFonts w:hint="eastAsia" w:ascii="仿宋" w:hAnsi="仿宋" w:eastAsia="仿宋" w:cs="仿宋"/>
          <w:color w:val="auto"/>
          <w:kern w:val="0"/>
          <w:sz w:val="24"/>
          <w:highlight w:val="none"/>
          <w:u w:val="single"/>
        </w:rPr>
        <w:t>杭州市公安局安康医院内（杭州市余杭区良渚街道瑶山路38号）。</w:t>
      </w:r>
    </w:p>
    <w:p w14:paraId="567C613E">
      <w:pPr>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u w:val="single"/>
        </w:rPr>
        <w:t>付款条件（进度和方式）</w:t>
      </w:r>
    </w:p>
    <w:tbl>
      <w:tblPr>
        <w:tblStyle w:val="1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509"/>
        <w:gridCol w:w="1605"/>
      </w:tblGrid>
      <w:tr w14:paraId="5022C4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2842361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553F7D7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付款比例</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3ADC88B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r>
      <w:tr w14:paraId="5BA276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03A028A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0D0F444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第一期付款：</w:t>
            </w:r>
            <w:r>
              <w:rPr>
                <w:rFonts w:hint="eastAsia" w:ascii="仿宋" w:hAnsi="仿宋" w:eastAsia="仿宋" w:cs="仿宋"/>
                <w:bCs/>
                <w:color w:val="auto"/>
                <w:sz w:val="24"/>
                <w:highlight w:val="none"/>
              </w:rPr>
              <w:t>签订合同后5个工作日内，项目具备实施条件后，采购人支付190万</w:t>
            </w:r>
            <w:r>
              <w:rPr>
                <w:rFonts w:hint="eastAsia" w:ascii="仿宋" w:hAnsi="仿宋" w:eastAsia="仿宋" w:cs="仿宋"/>
                <w:bCs/>
                <w:color w:val="auto"/>
                <w:sz w:val="24"/>
                <w:highlight w:val="none"/>
                <w:lang w:val="en-US" w:eastAsia="zh-CN"/>
              </w:rPr>
              <w:t>且不超过合同金额的70%</w:t>
            </w:r>
            <w:r>
              <w:rPr>
                <w:rFonts w:hint="eastAsia" w:ascii="仿宋" w:hAnsi="仿宋" w:eastAsia="仿宋" w:cs="仿宋"/>
                <w:bCs/>
                <w:color w:val="auto"/>
                <w:sz w:val="24"/>
                <w:highlight w:val="none"/>
              </w:rPr>
              <w:t>，同时投标人需缴纳合同总价1%的履约保证金(鼓励和支持投标人以银行、保险公司出具的保函形式提供履约保证金)。</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38FA513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r w14:paraId="6E2BA0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5E16D60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69C555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第二期付款：</w:t>
            </w:r>
            <w:r>
              <w:rPr>
                <w:rFonts w:hint="eastAsia" w:ascii="仿宋" w:hAnsi="仿宋" w:eastAsia="仿宋" w:cs="仿宋"/>
                <w:bCs/>
                <w:color w:val="auto"/>
                <w:sz w:val="24"/>
                <w:highlight w:val="none"/>
              </w:rPr>
              <w:t>服务至202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年4月30日，无任何服务问题，经验收合格凭双方签字盖章的验收意见、验收小组签字的验收报告、每月考核表、项目实施人员明细清单、人员更变审批表（如有）、每日钉钉考勤打卡记录、人员资历证明（身份证、学历证明、业绩合同或业主证明）、人员资质证书、人员健康证、单位保密协议、个人安全保密承诺书、日常保密教育台帐、服装发放清单、培训资料、</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企业证明材料等相关资料，最多支付至合同总价的75%（含采购人已向投标人支付的第一期合同价款）。</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3DEEA75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r w14:paraId="3A9549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77F6EF4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0533AFC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第三期付款</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服务期结束，无任何服务问题，并通过验收后凭双方签字盖章的验收意见、验收小组签字的验收报告、每月考核表、项目实施人员明细清单、人员更变审批表（如有）、每日钉钉考勤打卡记录、人员资历证明（身份证、学历证明、业绩合同或业主证明）、人员资质证书、人员健康证、单位保密协议、个人安全保密承诺书、日常保密教育台帐、服装发放清单、培训资料、验收公示截图、</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企业证明材料等相关资料，根据合同单价及服务人员数量、天数按实结算剩余应付的合同款项，同时扣除投标人应向采购人支付的违约金。</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5B8DDC6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bl>
    <w:p w14:paraId="5B3997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双方确认，采购人按前三款结算并向投标人支付的款项总额不超过合同总价。</w:t>
      </w:r>
    </w:p>
    <w:p w14:paraId="5A8BB2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u w:val="single"/>
        </w:rPr>
        <w:t>前述采购人按合同单价及实际服务人数、服务天数与投标人进行按实结算付款的方式不影响投标人承担其因未全面履行本合同义务而产生的相应违约金。</w:t>
      </w:r>
    </w:p>
    <w:p w14:paraId="4B6BCA7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（4）售后服务要求</w:t>
      </w:r>
    </w:p>
    <w:p w14:paraId="74324AE0">
      <w:pPr>
        <w:spacing w:line="360" w:lineRule="auto"/>
        <w:ind w:firstLine="420"/>
        <w:jc w:val="lef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服务类，无售后服务。</w:t>
      </w:r>
    </w:p>
    <w:p w14:paraId="2CE19F60">
      <w:pPr>
        <w:spacing w:line="360" w:lineRule="auto"/>
        <w:jc w:val="lef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u w:val="single"/>
          <w:lang w:val="zh-CN"/>
        </w:rPr>
        <w:t>其他商务要求（包装和运输、保险等）</w:t>
      </w:r>
    </w:p>
    <w:p w14:paraId="042153C9">
      <w:pPr>
        <w:spacing w:line="360" w:lineRule="auto"/>
        <w:ind w:firstLine="420"/>
        <w:jc w:val="left"/>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u w:val="single"/>
        </w:rPr>
        <w:t>履约保证金退还：服务期结束，通过验收，采购人于收到投标人退还履约保证金申请之日起5个工作日内凭双方签字盖章的验收意见，无息退还投标人履约保证金。</w:t>
      </w:r>
    </w:p>
    <w:p w14:paraId="17BCF470">
      <w:pPr>
        <w:spacing w:line="360" w:lineRule="auto"/>
        <w:ind w:firstLine="420"/>
        <w:jc w:val="left"/>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u w:val="single"/>
        </w:rPr>
        <w:t>投标报价包含为完成本项目服务可能发生的全部费用及</w:t>
      </w:r>
      <w:r>
        <w:rPr>
          <w:rFonts w:hint="eastAsia" w:ascii="仿宋" w:hAnsi="仿宋" w:eastAsia="仿宋" w:cs="仿宋"/>
          <w:bCs/>
          <w:color w:val="auto"/>
          <w:sz w:val="24"/>
          <w:highlight w:val="none"/>
          <w:u w:val="single"/>
          <w:lang w:eastAsia="zh-CN"/>
        </w:rPr>
        <w:t>投标人</w:t>
      </w:r>
      <w:r>
        <w:rPr>
          <w:rFonts w:hint="eastAsia" w:ascii="仿宋" w:hAnsi="仿宋" w:eastAsia="仿宋" w:cs="仿宋"/>
          <w:bCs/>
          <w:color w:val="auto"/>
          <w:sz w:val="24"/>
          <w:highlight w:val="none"/>
          <w:u w:val="single"/>
        </w:rPr>
        <w:t>的利润和应交纳的税金、项目不可预见的风险等一切费用，投标报价包括：人员基本工资、加班工资（含法定节假日加班）、奖金、津补贴、体检费、节假日福利、《劳动合同法》规定的各种社会保险费、人员食宿、高温费、办公费、交通费、服装、培训费、管理和税金等，月工资不低于杭州市对应最低工资标准。</w:t>
      </w:r>
    </w:p>
    <w:p w14:paraId="3469EE35">
      <w:pPr>
        <w:spacing w:line="360" w:lineRule="auto"/>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）采购项目的其他要求</w:t>
      </w:r>
    </w:p>
    <w:p w14:paraId="2B73A8E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（一）履约验收主体</w:t>
      </w:r>
    </w:p>
    <w:p w14:paraId="320E8449">
      <w:pPr>
        <w:keepNext w:val="0"/>
        <w:keepLines w:val="0"/>
        <w:pageBreakBefore w:val="0"/>
        <w:kinsoku/>
        <w:wordWrap/>
        <w:overflowPunct/>
        <w:topLinePunct w:val="0"/>
        <w:bidi w:val="0"/>
        <w:adjustRightInd w:val="0"/>
        <w:snapToGrid/>
        <w:spacing w:line="360" w:lineRule="auto"/>
        <w:ind w:left="420" w:left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1、采购单位：</w:t>
      </w:r>
      <w:r>
        <w:rPr>
          <w:rFonts w:hint="eastAsia" w:ascii="仿宋" w:hAnsi="仿宋" w:eastAsia="仿宋" w:cs="仿宋"/>
          <w:color w:val="auto"/>
          <w:sz w:val="24"/>
          <w:highlight w:val="none"/>
          <w:u w:val="single"/>
        </w:rPr>
        <w:t>杭州市公安局安康医院</w:t>
      </w:r>
    </w:p>
    <w:p w14:paraId="2E4B555C">
      <w:pPr>
        <w:keepNext w:val="0"/>
        <w:keepLines w:val="0"/>
        <w:pageBreakBefore w:val="0"/>
        <w:kinsoku/>
        <w:wordWrap/>
        <w:overflowPunct/>
        <w:topLinePunct w:val="0"/>
        <w:bidi w:val="0"/>
        <w:adjustRightInd w:val="0"/>
        <w:snapToGrid/>
        <w:spacing w:line="360" w:lineRule="auto"/>
        <w:ind w:left="420" w:left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2、是否选择代理机构：</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☑是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否</w:t>
      </w:r>
    </w:p>
    <w:p w14:paraId="6D95B689">
      <w:pPr>
        <w:keepNext w:val="0"/>
        <w:keepLines w:val="0"/>
        <w:pageBreakBefore w:val="0"/>
        <w:kinsoku/>
        <w:wordWrap/>
        <w:overflowPunct/>
        <w:topLinePunct w:val="0"/>
        <w:bidi w:val="0"/>
        <w:adjustRightInd w:val="0"/>
        <w:snapToGrid/>
        <w:spacing w:line="360" w:lineRule="auto"/>
        <w:ind w:left="420" w:left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3、是否邀请本项目的其他供应商：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☑否</w:t>
      </w:r>
    </w:p>
    <w:p w14:paraId="7E8C59F0">
      <w:pPr>
        <w:keepNext w:val="0"/>
        <w:keepLines w:val="0"/>
        <w:pageBreakBefore w:val="0"/>
        <w:kinsoku/>
        <w:wordWrap/>
        <w:overflowPunct/>
        <w:topLinePunct w:val="0"/>
        <w:bidi w:val="0"/>
        <w:adjustRightInd w:val="0"/>
        <w:snapToGrid/>
        <w:spacing w:line="360" w:lineRule="auto"/>
        <w:ind w:left="420" w:left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4、是否邀请专家：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否</w:t>
      </w:r>
    </w:p>
    <w:p w14:paraId="06D4D800">
      <w:pPr>
        <w:keepNext w:val="0"/>
        <w:keepLines w:val="0"/>
        <w:pageBreakBefore w:val="0"/>
        <w:kinsoku/>
        <w:wordWrap/>
        <w:overflowPunct/>
        <w:topLinePunct w:val="0"/>
        <w:bidi w:val="0"/>
        <w:adjustRightInd w:val="0"/>
        <w:snapToGrid/>
        <w:spacing w:line="360" w:lineRule="auto"/>
        <w:ind w:left="420" w:left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5、是否邀请服务对象：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☑否</w:t>
      </w:r>
    </w:p>
    <w:p w14:paraId="1245359A">
      <w:pPr>
        <w:keepNext w:val="0"/>
        <w:keepLines w:val="0"/>
        <w:pageBreakBefore w:val="0"/>
        <w:kinsoku/>
        <w:wordWrap/>
        <w:overflowPunct/>
        <w:topLinePunct w:val="0"/>
        <w:bidi w:val="0"/>
        <w:adjustRightInd w:val="0"/>
        <w:snapToGrid/>
        <w:spacing w:line="360" w:lineRule="auto"/>
        <w:ind w:firstLine="42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6、其他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4E2657">
      <w:pPr>
        <w:keepNext w:val="0"/>
        <w:keepLines w:val="0"/>
        <w:pageBreakBefore w:val="0"/>
        <w:kinsoku/>
        <w:wordWrap/>
        <w:overflowPunct/>
        <w:topLinePunct w:val="0"/>
        <w:bidi w:val="0"/>
        <w:adjustRightInd w:val="0"/>
        <w:snapToGrid/>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（二）履约验收时间：分两期:</w:t>
      </w:r>
      <w:r>
        <w:rPr>
          <w:rFonts w:hint="eastAsia" w:ascii="仿宋" w:hAnsi="仿宋" w:eastAsia="仿宋" w:cs="仿宋"/>
          <w:color w:val="auto"/>
          <w:sz w:val="24"/>
          <w:highlight w:val="none"/>
          <w:u w:val="single"/>
        </w:rPr>
        <w:t xml:space="preserve"> 第一期: 202</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年4月30日后,第二次验收时间202</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年7月31日服务结束后。</w:t>
      </w:r>
    </w:p>
    <w:p w14:paraId="61C08301">
      <w:pPr>
        <w:keepNext w:val="0"/>
        <w:keepLines w:val="0"/>
        <w:pageBreakBefore w:val="0"/>
        <w:kinsoku/>
        <w:wordWrap/>
        <w:overflowPunct/>
        <w:topLinePunct w:val="0"/>
        <w:bidi w:val="0"/>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（三）履约验收方式：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简易程序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☑一般程序</w:t>
      </w:r>
    </w:p>
    <w:p w14:paraId="1E63D4E8">
      <w:pPr>
        <w:keepNext w:val="0"/>
        <w:keepLines w:val="0"/>
        <w:pageBreakBefore w:val="0"/>
        <w:kinsoku/>
        <w:wordWrap/>
        <w:overflowPunct/>
        <w:topLinePunct w:val="0"/>
        <w:bidi w:val="0"/>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（四）履约验收程序：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☑分期验收</w:t>
      </w:r>
    </w:p>
    <w:p w14:paraId="2E0385DC">
      <w:pPr>
        <w:keepNext w:val="0"/>
        <w:keepLines w:val="0"/>
        <w:pageBreakBefore w:val="0"/>
        <w:kinsoku/>
        <w:wordWrap/>
        <w:overflowPunct/>
        <w:topLinePunct w:val="0"/>
        <w:bidi w:val="0"/>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（五）履约验收内容</w:t>
      </w:r>
    </w:p>
    <w:p w14:paraId="283232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 xml:space="preserve"> 1、采购人按照《杭州市政府采购履约验收暂行办法》（杭财采监[2019]10号）规定组织对</w:t>
      </w:r>
      <w:r>
        <w:rPr>
          <w:rFonts w:hint="eastAsia" w:ascii="仿宋" w:hAnsi="仿宋" w:eastAsia="仿宋" w:cs="仿宋"/>
          <w:bCs/>
          <w:color w:val="auto"/>
          <w:sz w:val="24"/>
          <w:highlight w:val="none"/>
          <w:u w:val="none"/>
          <w:lang w:eastAsia="zh-CN"/>
        </w:rPr>
        <w:t>投标人</w:t>
      </w:r>
      <w:r>
        <w:rPr>
          <w:rFonts w:hint="eastAsia" w:ascii="仿宋" w:hAnsi="仿宋" w:eastAsia="仿宋" w:cs="仿宋"/>
          <w:bCs/>
          <w:color w:val="auto"/>
          <w:sz w:val="24"/>
          <w:highlight w:val="none"/>
          <w:u w:val="none"/>
        </w:rPr>
        <w:t>履约的验收。验收方成员应当在验收书上签字，并承担相应的法律责任。如果发现与合同中要求不符，</w:t>
      </w:r>
      <w:r>
        <w:rPr>
          <w:rFonts w:hint="eastAsia" w:ascii="仿宋" w:hAnsi="仿宋" w:eastAsia="仿宋" w:cs="仿宋"/>
          <w:bCs/>
          <w:color w:val="auto"/>
          <w:sz w:val="24"/>
          <w:highlight w:val="none"/>
          <w:u w:val="none"/>
          <w:lang w:eastAsia="zh-CN"/>
        </w:rPr>
        <w:t>投标人</w:t>
      </w:r>
      <w:r>
        <w:rPr>
          <w:rFonts w:hint="eastAsia" w:ascii="仿宋" w:hAnsi="仿宋" w:eastAsia="仿宋" w:cs="仿宋"/>
          <w:bCs/>
          <w:color w:val="auto"/>
          <w:sz w:val="24"/>
          <w:highlight w:val="none"/>
          <w:u w:val="none"/>
        </w:rPr>
        <w:t>须承担由此发生的一切损失和费用，并接受相应的处理。</w:t>
      </w:r>
    </w:p>
    <w:p w14:paraId="3C555D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2、严格按照采购合同开展履约验收。采购人委托第三方机构组织验收，成立验收小组（验收小组由5人组成：其中采购人1名，专家4名（由第三方机构在</w:t>
      </w:r>
      <w:r>
        <w:rPr>
          <w:rFonts w:hint="eastAsia" w:ascii="仿宋" w:hAnsi="仿宋" w:eastAsia="仿宋" w:cs="仿宋"/>
          <w:bCs/>
          <w:color w:val="auto"/>
          <w:sz w:val="24"/>
          <w:highlight w:val="none"/>
          <w:u w:val="none"/>
          <w:lang w:val="en-US" w:eastAsia="zh-CN"/>
        </w:rPr>
        <w:t>乐采云</w:t>
      </w:r>
      <w:r>
        <w:rPr>
          <w:rFonts w:hint="eastAsia" w:ascii="仿宋" w:hAnsi="仿宋" w:eastAsia="仿宋" w:cs="仿宋"/>
          <w:bCs/>
          <w:color w:val="auto"/>
          <w:sz w:val="24"/>
          <w:highlight w:val="none"/>
          <w:u w:val="none"/>
        </w:rPr>
        <w:t>专家库相关专业中随机抽取），按照采购合同的约定对</w:t>
      </w:r>
      <w:r>
        <w:rPr>
          <w:rFonts w:hint="eastAsia" w:ascii="仿宋" w:hAnsi="仿宋" w:eastAsia="仿宋" w:cs="仿宋"/>
          <w:bCs/>
          <w:color w:val="auto"/>
          <w:sz w:val="24"/>
          <w:highlight w:val="none"/>
          <w:u w:val="none"/>
          <w:lang w:eastAsia="zh-CN"/>
        </w:rPr>
        <w:t>投标人</w:t>
      </w:r>
      <w:r>
        <w:rPr>
          <w:rFonts w:hint="eastAsia" w:ascii="仿宋" w:hAnsi="仿宋" w:eastAsia="仿宋" w:cs="仿宋"/>
          <w:bCs/>
          <w:color w:val="auto"/>
          <w:sz w:val="24"/>
          <w:highlight w:val="none"/>
          <w:u w:val="none"/>
        </w:rPr>
        <w:t>履约情况进行验收，验收时，按照采购合同的约定对每一项技术、服务、安全标准的履约情况进行确认，出具验收报告并经验收小组全体成员签字。采购人根据验收报告形成验收意见并经采购人与</w:t>
      </w:r>
      <w:r>
        <w:rPr>
          <w:rFonts w:hint="eastAsia" w:ascii="仿宋" w:hAnsi="仿宋" w:eastAsia="仿宋" w:cs="仿宋"/>
          <w:bCs/>
          <w:color w:val="auto"/>
          <w:sz w:val="24"/>
          <w:highlight w:val="none"/>
          <w:u w:val="none"/>
          <w:lang w:eastAsia="zh-CN"/>
        </w:rPr>
        <w:t>投标人</w:t>
      </w:r>
      <w:r>
        <w:rPr>
          <w:rFonts w:hint="eastAsia" w:ascii="仿宋" w:hAnsi="仿宋" w:eastAsia="仿宋" w:cs="仿宋"/>
          <w:bCs/>
          <w:color w:val="auto"/>
          <w:sz w:val="24"/>
          <w:highlight w:val="none"/>
          <w:u w:val="none"/>
        </w:rPr>
        <w:t>签字盖章。验收结果与采购合同约定的资金支付及履约保证金返还条件挂钩。履约验收的各项资料应当存档备查。</w:t>
      </w:r>
    </w:p>
    <w:p w14:paraId="3EAC3E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3、验收合格的项目，采购人将根据采购合同的约定及时向</w:t>
      </w:r>
      <w:r>
        <w:rPr>
          <w:rFonts w:hint="eastAsia" w:ascii="仿宋" w:hAnsi="仿宋" w:eastAsia="仿宋" w:cs="仿宋"/>
          <w:bCs/>
          <w:color w:val="auto"/>
          <w:sz w:val="24"/>
          <w:highlight w:val="none"/>
          <w:u w:val="none"/>
          <w:lang w:eastAsia="zh-CN"/>
        </w:rPr>
        <w:t>投标人</w:t>
      </w:r>
      <w:r>
        <w:rPr>
          <w:rFonts w:hint="eastAsia" w:ascii="仿宋" w:hAnsi="仿宋" w:eastAsia="仿宋" w:cs="仿宋"/>
          <w:bCs/>
          <w:color w:val="auto"/>
          <w:sz w:val="24"/>
          <w:highlight w:val="none"/>
          <w:u w:val="none"/>
        </w:rPr>
        <w:t>支付采购资金、退还履约保证金。验收不合格的项目，采购人将依法及时处理。采购合同的履行、违约责任和解决争议的方式等适用《中华人民共和国民法典》。</w:t>
      </w:r>
    </w:p>
    <w:p w14:paraId="73A990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4、验收产生的费用首次验收费用由采购人承担，如首次验收不合格，后续验收费用由</w:t>
      </w:r>
      <w:r>
        <w:rPr>
          <w:rFonts w:hint="eastAsia" w:ascii="仿宋" w:hAnsi="仿宋" w:eastAsia="仿宋" w:cs="仿宋"/>
          <w:bCs/>
          <w:color w:val="auto"/>
          <w:sz w:val="24"/>
          <w:highlight w:val="none"/>
          <w:u w:val="none"/>
          <w:lang w:eastAsia="zh-CN"/>
        </w:rPr>
        <w:t>投标人</w:t>
      </w:r>
      <w:r>
        <w:rPr>
          <w:rFonts w:hint="eastAsia" w:ascii="仿宋" w:hAnsi="仿宋" w:eastAsia="仿宋" w:cs="仿宋"/>
          <w:bCs/>
          <w:color w:val="auto"/>
          <w:sz w:val="24"/>
          <w:highlight w:val="none"/>
          <w:u w:val="none"/>
        </w:rPr>
        <w:t>支付。</w:t>
      </w:r>
    </w:p>
    <w:p w14:paraId="5A33CC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5、验收内容及资料要求：</w:t>
      </w:r>
    </w:p>
    <w:p w14:paraId="048732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根据采购文件确定的技术指标或者服务要求确定验收指标和标准。未进行相应约定的，应当符合国家强制性规定、政策要求、安全标准、行业</w:t>
      </w:r>
      <w:r>
        <w:rPr>
          <w:rFonts w:hint="eastAsia" w:ascii="仿宋" w:hAnsi="仿宋" w:eastAsia="仿宋" w:cs="仿宋"/>
          <w:bCs/>
          <w:color w:val="auto"/>
          <w:sz w:val="24"/>
          <w:highlight w:val="none"/>
          <w:u w:val="none"/>
          <w:lang w:val="en-US" w:eastAsia="zh-CN"/>
        </w:rPr>
        <w:t>和</w:t>
      </w:r>
      <w:r>
        <w:rPr>
          <w:rFonts w:hint="eastAsia" w:ascii="仿宋" w:hAnsi="仿宋" w:eastAsia="仿宋" w:cs="仿宋"/>
          <w:bCs/>
          <w:color w:val="auto"/>
          <w:sz w:val="24"/>
          <w:highlight w:val="none"/>
          <w:u w:val="none"/>
        </w:rPr>
        <w:t>企业有关标准等。</w:t>
      </w:r>
    </w:p>
    <w:p w14:paraId="09B465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5.1验收内容</w:t>
      </w:r>
    </w:p>
    <w:tbl>
      <w:tblPr>
        <w:tblStyle w:val="13"/>
        <w:tblW w:w="442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94"/>
        <w:gridCol w:w="4927"/>
      </w:tblGrid>
      <w:tr w14:paraId="2641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50E4650F">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193" w:type="pct"/>
            <w:tcBorders>
              <w:top w:val="single" w:color="auto" w:sz="4" w:space="0"/>
              <w:left w:val="single" w:color="auto" w:sz="4" w:space="0"/>
              <w:bottom w:val="single" w:color="auto" w:sz="4" w:space="0"/>
              <w:right w:val="single" w:color="auto" w:sz="4" w:space="0"/>
            </w:tcBorders>
            <w:noWrap/>
            <w:vAlign w:val="center"/>
          </w:tcPr>
          <w:p w14:paraId="6B0F2BBA">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验收内容</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5CD1061F">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验收标准</w:t>
            </w:r>
          </w:p>
        </w:tc>
      </w:tr>
      <w:tr w14:paraId="1159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3874A3F9">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193" w:type="pct"/>
            <w:tcBorders>
              <w:top w:val="single" w:color="auto" w:sz="4" w:space="0"/>
              <w:left w:val="single" w:color="auto" w:sz="4" w:space="0"/>
              <w:bottom w:val="single" w:color="auto" w:sz="4" w:space="0"/>
              <w:right w:val="single" w:color="auto" w:sz="4" w:space="0"/>
            </w:tcBorders>
            <w:noWrap/>
            <w:vAlign w:val="center"/>
          </w:tcPr>
          <w:p w14:paraId="2C0A1974">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响应程度</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1A1883B0">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按合同要求为</w:t>
            </w:r>
            <w:r>
              <w:rPr>
                <w:rFonts w:hint="eastAsia" w:ascii="仿宋" w:hAnsi="仿宋" w:eastAsia="仿宋" w:cs="仿宋"/>
                <w:color w:val="auto"/>
                <w:sz w:val="24"/>
                <w:highlight w:val="none"/>
              </w:rPr>
              <w:t>杭州市公安局安康医院住院的服务对象</w:t>
            </w:r>
            <w:r>
              <w:rPr>
                <w:rFonts w:hint="eastAsia" w:ascii="仿宋" w:hAnsi="仿宋" w:eastAsia="仿宋" w:cs="仿宋"/>
                <w:bCs/>
                <w:color w:val="auto"/>
                <w:kern w:val="0"/>
                <w:sz w:val="24"/>
                <w:highlight w:val="none"/>
              </w:rPr>
              <w:t>提供7*24小时现场管理及贴身式看护，协助卧床病人管理及相关病区的卫生、勤杂</w:t>
            </w:r>
            <w:r>
              <w:rPr>
                <w:rFonts w:hint="eastAsia" w:ascii="仿宋" w:hAnsi="仿宋" w:eastAsia="仿宋" w:cs="仿宋"/>
                <w:bCs/>
                <w:color w:val="auto"/>
                <w:sz w:val="24"/>
                <w:highlight w:val="none"/>
              </w:rPr>
              <w:t>相关的所有服务内容。</w:t>
            </w:r>
          </w:p>
        </w:tc>
      </w:tr>
      <w:tr w14:paraId="24FD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restart"/>
            <w:tcBorders>
              <w:top w:val="single" w:color="auto" w:sz="4" w:space="0"/>
              <w:left w:val="single" w:color="auto" w:sz="4" w:space="0"/>
              <w:bottom w:val="single" w:color="auto" w:sz="4" w:space="0"/>
              <w:right w:val="single" w:color="auto" w:sz="4" w:space="0"/>
            </w:tcBorders>
            <w:noWrap/>
            <w:vAlign w:val="center"/>
          </w:tcPr>
          <w:p w14:paraId="6CEDBCFD">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193" w:type="pct"/>
            <w:vMerge w:val="restart"/>
            <w:tcBorders>
              <w:top w:val="single" w:color="auto" w:sz="4" w:space="0"/>
              <w:left w:val="single" w:color="auto" w:sz="4" w:space="0"/>
              <w:bottom w:val="single" w:color="auto" w:sz="4" w:space="0"/>
              <w:right w:val="single" w:color="auto" w:sz="4" w:space="0"/>
            </w:tcBorders>
            <w:noWrap/>
            <w:vAlign w:val="center"/>
          </w:tcPr>
          <w:p w14:paraId="72F0BD69">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人员管理</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2805FA95">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按合同要求配备服务人员，</w:t>
            </w:r>
            <w:r>
              <w:rPr>
                <w:rFonts w:hint="eastAsia" w:ascii="仿宋" w:hAnsi="仿宋" w:eastAsia="仿宋" w:cs="仿宋"/>
                <w:color w:val="auto"/>
                <w:sz w:val="24"/>
                <w:highlight w:val="none"/>
              </w:rPr>
              <w:t>必须按照劳动合同法的规定合法规范用工。</w:t>
            </w:r>
          </w:p>
        </w:tc>
      </w:tr>
      <w:tr w14:paraId="505E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3A6DEB5">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14:paraId="4B6E64DE">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3277" w:type="pct"/>
            <w:tcBorders>
              <w:top w:val="single" w:color="auto" w:sz="4" w:space="0"/>
              <w:left w:val="single" w:color="auto" w:sz="4" w:space="0"/>
              <w:bottom w:val="single" w:color="auto" w:sz="4" w:space="0"/>
              <w:right w:val="single" w:color="auto" w:sz="4" w:space="0"/>
            </w:tcBorders>
            <w:noWrap w:val="0"/>
            <w:vAlign w:val="center"/>
          </w:tcPr>
          <w:p w14:paraId="281B8199">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工作人员相对稳定，人员变动需按采购人规定办理相关手续</w:t>
            </w:r>
          </w:p>
        </w:tc>
      </w:tr>
      <w:tr w14:paraId="16DA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9C1D3D">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14:paraId="52426104">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3277" w:type="pct"/>
            <w:tcBorders>
              <w:top w:val="single" w:color="auto" w:sz="4" w:space="0"/>
              <w:left w:val="single" w:color="auto" w:sz="4" w:space="0"/>
              <w:bottom w:val="single" w:color="auto" w:sz="4" w:space="0"/>
              <w:right w:val="single" w:color="auto" w:sz="4" w:space="0"/>
            </w:tcBorders>
            <w:noWrap w:val="0"/>
            <w:vAlign w:val="center"/>
          </w:tcPr>
          <w:p w14:paraId="01E07259">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所有服务人员要按规定统一着装</w:t>
            </w:r>
          </w:p>
        </w:tc>
      </w:tr>
      <w:tr w14:paraId="1816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DD1CCC">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14:paraId="4B0CD6F0">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3277" w:type="pct"/>
            <w:tcBorders>
              <w:top w:val="single" w:color="auto" w:sz="4" w:space="0"/>
              <w:left w:val="single" w:color="auto" w:sz="4" w:space="0"/>
              <w:bottom w:val="single" w:color="auto" w:sz="4" w:space="0"/>
              <w:right w:val="single" w:color="auto" w:sz="4" w:space="0"/>
            </w:tcBorders>
            <w:noWrap w:val="0"/>
            <w:vAlign w:val="center"/>
          </w:tcPr>
          <w:p w14:paraId="5D4DA053">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所有人员必须持有健康证上岗</w:t>
            </w:r>
          </w:p>
        </w:tc>
      </w:tr>
      <w:tr w14:paraId="37D9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28" w:type="pct"/>
            <w:tcBorders>
              <w:top w:val="single" w:color="auto" w:sz="4" w:space="0"/>
              <w:left w:val="single" w:color="auto" w:sz="4" w:space="0"/>
              <w:bottom w:val="single" w:color="auto" w:sz="4" w:space="0"/>
              <w:right w:val="single" w:color="auto" w:sz="4" w:space="0"/>
            </w:tcBorders>
            <w:noWrap w:val="0"/>
            <w:vAlign w:val="center"/>
          </w:tcPr>
          <w:p w14:paraId="72E85BAD">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0D7A4CA0">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服务质量管理</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0EA4966B">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按</w:t>
            </w:r>
            <w:r>
              <w:rPr>
                <w:rFonts w:hint="eastAsia" w:ascii="仿宋" w:hAnsi="仿宋" w:eastAsia="仿宋" w:cs="仿宋"/>
                <w:color w:val="auto"/>
                <w:sz w:val="24"/>
                <w:highlight w:val="none"/>
              </w:rPr>
              <w:t>合同要求提供院内病人的现场管理及生活护理、院内区域的勤杂工作符合采购需</w:t>
            </w:r>
            <w:r>
              <w:rPr>
                <w:rFonts w:hint="eastAsia" w:ascii="仿宋" w:hAnsi="仿宋" w:eastAsia="仿宋" w:cs="仿宋"/>
                <w:bCs/>
                <w:color w:val="auto"/>
                <w:sz w:val="24"/>
                <w:highlight w:val="none"/>
              </w:rPr>
              <w:t>求</w:t>
            </w:r>
            <w:r>
              <w:rPr>
                <w:rFonts w:hint="eastAsia" w:ascii="仿宋" w:hAnsi="仿宋" w:eastAsia="仿宋" w:cs="仿宋"/>
                <w:color w:val="auto"/>
                <w:sz w:val="24"/>
                <w:highlight w:val="none"/>
              </w:rPr>
              <w:t>，自觉遵守采购人的各项单位制度要求。</w:t>
            </w:r>
            <w:r>
              <w:rPr>
                <w:rFonts w:hint="eastAsia" w:ascii="仿宋" w:hAnsi="仿宋" w:eastAsia="仿宋" w:cs="仿宋"/>
                <w:bCs/>
                <w:color w:val="auto"/>
                <w:kern w:val="0"/>
                <w:sz w:val="24"/>
                <w:highlight w:val="none"/>
              </w:rPr>
              <w:t>提供7*24小时现场服务，</w:t>
            </w:r>
            <w:r>
              <w:rPr>
                <w:rFonts w:hint="eastAsia" w:ascii="仿宋" w:hAnsi="仿宋" w:eastAsia="仿宋" w:cs="仿宋"/>
                <w:color w:val="auto"/>
                <w:sz w:val="24"/>
                <w:highlight w:val="none"/>
              </w:rPr>
              <w:t>坚守本职岗位</w:t>
            </w:r>
            <w:r>
              <w:rPr>
                <w:rFonts w:hint="eastAsia" w:ascii="仿宋" w:hAnsi="仿宋" w:eastAsia="仿宋" w:cs="仿宋"/>
                <w:bCs/>
                <w:color w:val="auto"/>
                <w:sz w:val="24"/>
                <w:highlight w:val="none"/>
              </w:rPr>
              <w:t>。</w:t>
            </w:r>
          </w:p>
        </w:tc>
      </w:tr>
      <w:tr w14:paraId="7DCC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0"/>
            <w:vAlign w:val="center"/>
          </w:tcPr>
          <w:p w14:paraId="614D53FC">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1BEA5B1C">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保密管理</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3006769A">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w:t>
            </w:r>
            <w:r>
              <w:rPr>
                <w:rFonts w:hint="eastAsia" w:ascii="仿宋" w:hAnsi="仿宋" w:eastAsia="仿宋" w:cs="仿宋"/>
                <w:bCs/>
                <w:color w:val="auto"/>
                <w:sz w:val="24"/>
                <w:highlight w:val="none"/>
                <w:lang w:bidi="zh-CN"/>
              </w:rPr>
              <w:t>签订保密协议，个人签订保密承诺书、并做好日常保密教育台账，保密措施完善。未发生数据、资料丢失和泄漏问题。严格按照采购人规定使用、存储、处理文档资料和数据。合同终止时，应当交还全部资料和数据。</w:t>
            </w:r>
          </w:p>
        </w:tc>
      </w:tr>
      <w:tr w14:paraId="7DEE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467D6FAC">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2F68F345">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其他工作</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7D6EEE4B">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履行项目采购文件、投标文件、合同条款中涉及的其他承诺的情况</w:t>
            </w:r>
          </w:p>
        </w:tc>
      </w:tr>
      <w:tr w14:paraId="6523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7E556DDA">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6F2FAFDC">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kern w:val="36"/>
                <w:sz w:val="24"/>
                <w:highlight w:val="none"/>
              </w:rPr>
              <w:t>中小企业要求</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02644438">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kern w:val="36"/>
                <w:sz w:val="24"/>
                <w:highlight w:val="none"/>
              </w:rPr>
              <w:t>服务全部由符合政策要求的</w:t>
            </w:r>
            <w:r>
              <w:rPr>
                <w:rFonts w:hint="eastAsia" w:ascii="仿宋" w:hAnsi="仿宋" w:eastAsia="仿宋" w:cs="仿宋"/>
                <w:bCs/>
                <w:color w:val="auto"/>
                <w:kern w:val="36"/>
                <w:sz w:val="24"/>
                <w:highlight w:val="none"/>
                <w:lang w:val="en-US" w:eastAsia="zh-CN"/>
              </w:rPr>
              <w:t>小微</w:t>
            </w:r>
            <w:r>
              <w:rPr>
                <w:rFonts w:hint="eastAsia" w:ascii="仿宋" w:hAnsi="仿宋" w:eastAsia="仿宋" w:cs="仿宋"/>
                <w:bCs/>
                <w:color w:val="auto"/>
                <w:kern w:val="36"/>
                <w:sz w:val="24"/>
                <w:highlight w:val="none"/>
              </w:rPr>
              <w:t>企业承接（</w:t>
            </w:r>
            <w:r>
              <w:rPr>
                <w:rFonts w:hint="eastAsia" w:ascii="仿宋" w:hAnsi="仿宋" w:eastAsia="仿宋" w:cs="仿宋"/>
                <w:bCs/>
                <w:color w:val="auto"/>
                <w:kern w:val="36"/>
                <w:sz w:val="24"/>
                <w:highlight w:val="none"/>
                <w:lang w:val="en-US" w:eastAsia="zh-CN"/>
              </w:rPr>
              <w:t>小微</w:t>
            </w:r>
            <w:r>
              <w:rPr>
                <w:rFonts w:hint="eastAsia" w:ascii="仿宋" w:hAnsi="仿宋" w:eastAsia="仿宋" w:cs="仿宋"/>
                <w:bCs/>
                <w:color w:val="auto"/>
                <w:kern w:val="36"/>
                <w:sz w:val="24"/>
                <w:highlight w:val="none"/>
              </w:rPr>
              <w:t>企业100%）</w:t>
            </w:r>
          </w:p>
        </w:tc>
      </w:tr>
    </w:tbl>
    <w:p w14:paraId="037EF5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5.2验收资料</w:t>
      </w:r>
    </w:p>
    <w:p w14:paraId="48F387A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验收资料和文件是项目验收的重要依据，投标人从项目实施开始就应完整地积累和保管，验收时在职能部门的指导、配合下按照采购人有关要求编目建档。</w:t>
      </w:r>
    </w:p>
    <w:p w14:paraId="0F55BF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验收资料要求包括（不限于）以下内容：</w:t>
      </w:r>
    </w:p>
    <w:p w14:paraId="7A2AAC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1</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招标文件；</w:t>
      </w:r>
    </w:p>
    <w:p w14:paraId="4B77A7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2</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投标文件；</w:t>
      </w:r>
    </w:p>
    <w:p w14:paraId="511160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3</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采购合同；</w:t>
      </w:r>
    </w:p>
    <w:p w14:paraId="4BD39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4</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每月考核表：需采购人、经办人、审核人、投标人签字并盖章；</w:t>
      </w:r>
    </w:p>
    <w:p w14:paraId="0942A7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5</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人员清单：项目实施人员明细清单、人员更变审批表（如有）、每日钉钉考勤打卡记录、人员资质证书、人员资历证明、人员健康证、单位保密协议、个人安全保密承诺书、日常保密教育台帐；</w:t>
      </w:r>
    </w:p>
    <w:p w14:paraId="50D0AF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6</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服装发放清单、培训资料；</w:t>
      </w:r>
    </w:p>
    <w:p w14:paraId="5D3935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7</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lang w:val="en-US" w:eastAsia="zh-CN"/>
        </w:rPr>
        <w:t>小微</w:t>
      </w:r>
      <w:r>
        <w:rPr>
          <w:rFonts w:hint="eastAsia" w:ascii="仿宋" w:hAnsi="仿宋" w:eastAsia="仿宋" w:cs="仿宋"/>
          <w:bCs/>
          <w:color w:val="auto"/>
          <w:sz w:val="24"/>
          <w:highlight w:val="none"/>
          <w:u w:val="none"/>
        </w:rPr>
        <w:t>企业证明材料；</w:t>
      </w:r>
    </w:p>
    <w:p w14:paraId="7AE83B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8）其他需提供的相关材料。</w:t>
      </w:r>
    </w:p>
    <w:p w14:paraId="5250293B">
      <w:pPr>
        <w:spacing w:line="360" w:lineRule="auto"/>
        <w:jc w:val="left"/>
        <w:rPr>
          <w:rFonts w:hint="eastAsia" w:ascii="仿宋" w:hAnsi="仿宋" w:eastAsia="仿宋" w:cs="仿宋"/>
          <w:b/>
          <w:bCs w:val="0"/>
          <w:color w:val="auto"/>
          <w:sz w:val="24"/>
          <w:highlight w:val="none"/>
        </w:rPr>
      </w:pPr>
    </w:p>
    <w:p w14:paraId="3DAE33CE">
      <w:pPr>
        <w:spacing w:line="360" w:lineRule="auto"/>
        <w:jc w:val="left"/>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九</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zh-CN"/>
        </w:rPr>
        <w:t>考核要求</w:t>
      </w:r>
    </w:p>
    <w:p w14:paraId="4E55357C">
      <w:pPr>
        <w:autoSpaceDE w:val="0"/>
        <w:autoSpaceDN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服务期内，采购人将每月对投标人的服务进行考核，具体如下：相应的扣分款项经考核，投标人每被扣1分，扣除违约金500元，双方签字盖章后，在结算合同尾款时扣除。如考核周期内重复出现相同扣分情形，累计计算扣除分值。如果累计当月考核结果低于90分（不含）的，应递交书面整改报告。投标人当月考核结果低于70分（不含）、或连续二个月考核结果低于80分（不含），采购人有权没收投标人全部履约保证金，并且采购人有权无条件解除合同，如给采购人造成损失的有权向投标人提出索赔。</w:t>
      </w:r>
    </w:p>
    <w:p w14:paraId="43D31B74">
      <w:pPr>
        <w:bidi w:val="0"/>
        <w:spacing w:line="360" w:lineRule="auto"/>
        <w:jc w:val="center"/>
        <w:rPr>
          <w:rFonts w:hint="eastAsia" w:ascii="仿宋" w:hAnsi="仿宋" w:eastAsia="仿宋" w:cs="仿宋"/>
          <w:b/>
          <w:bCs/>
          <w:color w:val="auto"/>
          <w:szCs w:val="28"/>
          <w:highlight w:val="none"/>
        </w:rPr>
      </w:pPr>
      <w:r>
        <w:rPr>
          <w:rFonts w:hint="eastAsia" w:ascii="仿宋" w:hAnsi="仿宋" w:eastAsia="仿宋" w:cs="仿宋"/>
          <w:b/>
          <w:bCs/>
          <w:color w:val="auto"/>
          <w:sz w:val="24"/>
          <w:szCs w:val="32"/>
          <w:highlight w:val="none"/>
        </w:rPr>
        <w:t>每月考核表（</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rPr>
        <w:t>年  月）</w:t>
      </w:r>
    </w:p>
    <w:tbl>
      <w:tblPr>
        <w:tblStyle w:val="13"/>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00"/>
        <w:gridCol w:w="1154"/>
        <w:gridCol w:w="4311"/>
        <w:gridCol w:w="1245"/>
        <w:gridCol w:w="787"/>
      </w:tblGrid>
      <w:tr w14:paraId="4424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gridSpan w:val="3"/>
            <w:noWrap/>
            <w:vAlign w:val="center"/>
          </w:tcPr>
          <w:p w14:paraId="5B41368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投标人</w:t>
            </w:r>
          </w:p>
        </w:tc>
        <w:tc>
          <w:tcPr>
            <w:tcW w:w="6343" w:type="dxa"/>
            <w:gridSpan w:val="3"/>
            <w:noWrap/>
            <w:vAlign w:val="top"/>
          </w:tcPr>
          <w:p w14:paraId="4624FBA6">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textAlignment w:val="auto"/>
              <w:outlineLvl w:val="3"/>
              <w:rPr>
                <w:rFonts w:hint="eastAsia" w:ascii="仿宋" w:hAnsi="仿宋" w:eastAsia="仿宋" w:cs="仿宋"/>
                <w:color w:val="auto"/>
                <w:sz w:val="24"/>
                <w:highlight w:val="none"/>
              </w:rPr>
            </w:pPr>
          </w:p>
        </w:tc>
      </w:tr>
      <w:tr w14:paraId="66C7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6786D9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265" w:type="dxa"/>
            <w:gridSpan w:val="3"/>
            <w:noWrap/>
            <w:vAlign w:val="center"/>
          </w:tcPr>
          <w:p w14:paraId="1215680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考核内容</w:t>
            </w:r>
          </w:p>
        </w:tc>
        <w:tc>
          <w:tcPr>
            <w:tcW w:w="1245" w:type="dxa"/>
            <w:noWrap/>
            <w:vAlign w:val="center"/>
          </w:tcPr>
          <w:p w14:paraId="100B1FC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考核扣分</w:t>
            </w:r>
          </w:p>
        </w:tc>
        <w:tc>
          <w:tcPr>
            <w:tcW w:w="787" w:type="dxa"/>
            <w:noWrap/>
            <w:vAlign w:val="center"/>
          </w:tcPr>
          <w:p w14:paraId="0D5A596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6484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3" w:type="dxa"/>
            <w:gridSpan w:val="4"/>
            <w:noWrap/>
            <w:vAlign w:val="top"/>
          </w:tcPr>
          <w:p w14:paraId="58041D07">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textAlignment w:val="auto"/>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（一）考核扣分项</w:t>
            </w:r>
          </w:p>
        </w:tc>
        <w:tc>
          <w:tcPr>
            <w:tcW w:w="1245" w:type="dxa"/>
            <w:noWrap/>
            <w:vAlign w:val="top"/>
          </w:tcPr>
          <w:p w14:paraId="703DAC1E">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jc w:val="center"/>
              <w:textAlignment w:val="auto"/>
              <w:outlineLvl w:val="3"/>
              <w:rPr>
                <w:rFonts w:hint="eastAsia" w:ascii="仿宋" w:hAnsi="仿宋" w:eastAsia="仿宋" w:cs="仿宋"/>
                <w:color w:val="auto"/>
                <w:sz w:val="24"/>
                <w:highlight w:val="none"/>
              </w:rPr>
            </w:pPr>
          </w:p>
        </w:tc>
        <w:tc>
          <w:tcPr>
            <w:tcW w:w="787" w:type="dxa"/>
            <w:noWrap/>
            <w:vAlign w:val="top"/>
          </w:tcPr>
          <w:p w14:paraId="7C6E0EDA">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jc w:val="center"/>
              <w:textAlignment w:val="auto"/>
              <w:outlineLvl w:val="3"/>
              <w:rPr>
                <w:rFonts w:hint="eastAsia" w:ascii="仿宋" w:hAnsi="仿宋" w:eastAsia="仿宋" w:cs="仿宋"/>
                <w:color w:val="auto"/>
                <w:sz w:val="24"/>
                <w:highlight w:val="none"/>
              </w:rPr>
            </w:pPr>
          </w:p>
        </w:tc>
      </w:tr>
      <w:tr w14:paraId="6C3C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20DA3B4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00" w:type="dxa"/>
            <w:vMerge w:val="restart"/>
            <w:noWrap/>
            <w:vAlign w:val="center"/>
          </w:tcPr>
          <w:p w14:paraId="5CD9BD21">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现场管理及生活护理工作</w:t>
            </w:r>
          </w:p>
        </w:tc>
        <w:tc>
          <w:tcPr>
            <w:tcW w:w="5465" w:type="dxa"/>
            <w:gridSpan w:val="2"/>
            <w:noWrap/>
            <w:vAlign w:val="center"/>
          </w:tcPr>
          <w:p w14:paraId="7DA51578">
            <w:pPr>
              <w:adjustRightIn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未协助采购人现场病房管理及组织病人活动，未定期更换床单、被套等，未保持床单位平整、干燥、无碎屑，每发生一次扣1分。</w:t>
            </w:r>
          </w:p>
        </w:tc>
        <w:tc>
          <w:tcPr>
            <w:tcW w:w="1245" w:type="dxa"/>
            <w:noWrap/>
            <w:vAlign w:val="top"/>
          </w:tcPr>
          <w:p w14:paraId="793CB9BE">
            <w:pPr>
              <w:spacing w:beforeLines="50" w:line="360" w:lineRule="auto"/>
              <w:ind w:firstLine="480" w:firstLineChars="200"/>
              <w:jc w:val="center"/>
              <w:outlineLvl w:val="3"/>
              <w:rPr>
                <w:rFonts w:hint="eastAsia" w:ascii="仿宋" w:hAnsi="仿宋" w:eastAsia="仿宋" w:cs="仿宋"/>
                <w:color w:val="auto"/>
                <w:sz w:val="24"/>
                <w:highlight w:val="none"/>
              </w:rPr>
            </w:pPr>
          </w:p>
        </w:tc>
        <w:tc>
          <w:tcPr>
            <w:tcW w:w="787" w:type="dxa"/>
            <w:noWrap/>
            <w:vAlign w:val="top"/>
          </w:tcPr>
          <w:p w14:paraId="5C65E374">
            <w:pPr>
              <w:spacing w:beforeLines="50" w:line="360" w:lineRule="auto"/>
              <w:ind w:firstLine="480" w:firstLineChars="200"/>
              <w:jc w:val="center"/>
              <w:outlineLvl w:val="3"/>
              <w:rPr>
                <w:rFonts w:hint="eastAsia" w:ascii="仿宋" w:hAnsi="仿宋" w:eastAsia="仿宋" w:cs="仿宋"/>
                <w:color w:val="auto"/>
                <w:sz w:val="24"/>
                <w:highlight w:val="none"/>
              </w:rPr>
            </w:pPr>
          </w:p>
        </w:tc>
      </w:tr>
      <w:tr w14:paraId="3821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77F7F22B">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00" w:type="dxa"/>
            <w:vMerge w:val="continue"/>
            <w:noWrap/>
            <w:vAlign w:val="center"/>
          </w:tcPr>
          <w:p w14:paraId="6D1BC6DC">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6E713F18">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每班清点病人数，重点病人床旁交接，随时巡视病房，满足病人的生活所需，预防不安全事件发生，</w:t>
            </w:r>
            <w:r>
              <w:rPr>
                <w:rFonts w:hint="eastAsia" w:ascii="仿宋" w:hAnsi="仿宋" w:eastAsia="仿宋" w:cs="仿宋"/>
                <w:bCs/>
                <w:color w:val="auto"/>
                <w:sz w:val="24"/>
                <w:szCs w:val="24"/>
                <w:highlight w:val="none"/>
              </w:rPr>
              <w:t>每发生一次扣1分。</w:t>
            </w:r>
          </w:p>
        </w:tc>
        <w:tc>
          <w:tcPr>
            <w:tcW w:w="1245" w:type="dxa"/>
            <w:noWrap/>
            <w:vAlign w:val="top"/>
          </w:tcPr>
          <w:p w14:paraId="7EAAFCCB">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51DE0A6B">
            <w:pPr>
              <w:adjustRightInd w:val="0"/>
              <w:spacing w:line="360" w:lineRule="auto"/>
              <w:jc w:val="center"/>
              <w:rPr>
                <w:rFonts w:hint="eastAsia" w:ascii="仿宋" w:hAnsi="仿宋" w:eastAsia="仿宋" w:cs="仿宋"/>
                <w:color w:val="auto"/>
                <w:sz w:val="24"/>
                <w:highlight w:val="none"/>
              </w:rPr>
            </w:pPr>
          </w:p>
        </w:tc>
      </w:tr>
      <w:tr w14:paraId="6349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5ADD2AD6">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00" w:type="dxa"/>
            <w:vMerge w:val="continue"/>
            <w:noWrap/>
            <w:vAlign w:val="center"/>
          </w:tcPr>
          <w:p w14:paraId="6776B4F8">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14483394">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因治疗等需要对病人进行保护时协助护士进行保护工作，不能做到熟练使用各种保护用具，</w:t>
            </w:r>
            <w:r>
              <w:rPr>
                <w:rFonts w:hint="eastAsia" w:ascii="仿宋" w:hAnsi="仿宋" w:eastAsia="仿宋" w:cs="仿宋"/>
                <w:bCs/>
                <w:color w:val="auto"/>
                <w:sz w:val="24"/>
                <w:szCs w:val="24"/>
                <w:highlight w:val="none"/>
              </w:rPr>
              <w:t>每发生一次扣1分。</w:t>
            </w:r>
          </w:p>
        </w:tc>
        <w:tc>
          <w:tcPr>
            <w:tcW w:w="1245" w:type="dxa"/>
            <w:noWrap/>
            <w:vAlign w:val="top"/>
          </w:tcPr>
          <w:p w14:paraId="5A1D55D6">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78944146">
            <w:pPr>
              <w:adjustRightInd w:val="0"/>
              <w:spacing w:line="360" w:lineRule="auto"/>
              <w:jc w:val="center"/>
              <w:rPr>
                <w:rFonts w:hint="eastAsia" w:ascii="仿宋" w:hAnsi="仿宋" w:eastAsia="仿宋" w:cs="仿宋"/>
                <w:color w:val="auto"/>
                <w:sz w:val="24"/>
                <w:highlight w:val="none"/>
              </w:rPr>
            </w:pPr>
          </w:p>
        </w:tc>
      </w:tr>
      <w:tr w14:paraId="0955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703B2C8D">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00" w:type="dxa"/>
            <w:vMerge w:val="continue"/>
            <w:noWrap/>
            <w:vAlign w:val="center"/>
          </w:tcPr>
          <w:p w14:paraId="40CD29BA">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72F71821">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未熟悉所在病区各类抢救器械的存放位置，未能熟练使用轮椅、平车等转运工具及性能检查，每发生一次扣1分。</w:t>
            </w:r>
          </w:p>
        </w:tc>
        <w:tc>
          <w:tcPr>
            <w:tcW w:w="1245" w:type="dxa"/>
            <w:noWrap/>
            <w:vAlign w:val="top"/>
          </w:tcPr>
          <w:p w14:paraId="2BD6E531">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32132506">
            <w:pPr>
              <w:adjustRightInd w:val="0"/>
              <w:spacing w:line="360" w:lineRule="auto"/>
              <w:jc w:val="center"/>
              <w:rPr>
                <w:rFonts w:hint="eastAsia" w:ascii="仿宋" w:hAnsi="仿宋" w:eastAsia="仿宋" w:cs="仿宋"/>
                <w:color w:val="auto"/>
                <w:sz w:val="24"/>
                <w:highlight w:val="none"/>
              </w:rPr>
            </w:pPr>
          </w:p>
        </w:tc>
      </w:tr>
      <w:tr w14:paraId="29C7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13D422AB">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00" w:type="dxa"/>
            <w:vMerge w:val="continue"/>
            <w:noWrap/>
            <w:vAlign w:val="center"/>
          </w:tcPr>
          <w:p w14:paraId="248FA19C">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69656055">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协助生活不能自理病人进食、进水、活动、</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厕等，</w:t>
            </w:r>
            <w:r>
              <w:rPr>
                <w:rFonts w:hint="eastAsia" w:ascii="仿宋" w:hAnsi="仿宋" w:eastAsia="仿宋" w:cs="仿宋"/>
                <w:bCs/>
                <w:color w:val="auto"/>
                <w:sz w:val="24"/>
                <w:szCs w:val="24"/>
                <w:highlight w:val="none"/>
              </w:rPr>
              <w:t>每发生一次扣1分。</w:t>
            </w:r>
          </w:p>
        </w:tc>
        <w:tc>
          <w:tcPr>
            <w:tcW w:w="1245" w:type="dxa"/>
            <w:noWrap/>
            <w:vAlign w:val="top"/>
          </w:tcPr>
          <w:p w14:paraId="561B1570">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62F3738A">
            <w:pPr>
              <w:adjustRightInd w:val="0"/>
              <w:spacing w:line="360" w:lineRule="auto"/>
              <w:jc w:val="center"/>
              <w:rPr>
                <w:rFonts w:hint="eastAsia" w:ascii="仿宋" w:hAnsi="仿宋" w:eastAsia="仿宋" w:cs="仿宋"/>
                <w:color w:val="auto"/>
                <w:sz w:val="24"/>
                <w:highlight w:val="none"/>
              </w:rPr>
            </w:pPr>
          </w:p>
        </w:tc>
      </w:tr>
      <w:tr w14:paraId="78BC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24285C38">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00" w:type="dxa"/>
            <w:vMerge w:val="continue"/>
            <w:noWrap/>
            <w:vAlign w:val="center"/>
          </w:tcPr>
          <w:p w14:paraId="6C6CCFDD">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467F27DE">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协助生活不能自理病人清洗餐具、大小便便器、更换尿不湿等，保持清洁干燥，</w:t>
            </w:r>
            <w:r>
              <w:rPr>
                <w:rFonts w:hint="eastAsia" w:ascii="仿宋" w:hAnsi="仿宋" w:eastAsia="仿宋" w:cs="仿宋"/>
                <w:bCs/>
                <w:color w:val="auto"/>
                <w:sz w:val="24"/>
                <w:szCs w:val="24"/>
                <w:highlight w:val="none"/>
              </w:rPr>
              <w:t>每发生一次扣1分。</w:t>
            </w:r>
          </w:p>
        </w:tc>
        <w:tc>
          <w:tcPr>
            <w:tcW w:w="1245" w:type="dxa"/>
            <w:noWrap/>
            <w:vAlign w:val="top"/>
          </w:tcPr>
          <w:p w14:paraId="28A5CF19">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006DF0A1">
            <w:pPr>
              <w:adjustRightInd w:val="0"/>
              <w:spacing w:line="360" w:lineRule="auto"/>
              <w:jc w:val="center"/>
              <w:rPr>
                <w:rFonts w:hint="eastAsia" w:ascii="仿宋" w:hAnsi="仿宋" w:eastAsia="仿宋" w:cs="仿宋"/>
                <w:color w:val="auto"/>
                <w:sz w:val="24"/>
                <w:highlight w:val="none"/>
              </w:rPr>
            </w:pPr>
          </w:p>
        </w:tc>
      </w:tr>
      <w:tr w14:paraId="7363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6C1BD40B">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00" w:type="dxa"/>
            <w:vMerge w:val="continue"/>
            <w:noWrap/>
            <w:vAlign w:val="center"/>
          </w:tcPr>
          <w:p w14:paraId="5D2643B0">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260C9368">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协助卧床病人翻身、大小便料理、床上移动、洗头、修剪指（趾）甲、喂饭、洗澡等生活照顾，</w:t>
            </w:r>
            <w:r>
              <w:rPr>
                <w:rFonts w:hint="eastAsia" w:ascii="仿宋" w:hAnsi="仿宋" w:eastAsia="仿宋" w:cs="仿宋"/>
                <w:bCs/>
                <w:color w:val="auto"/>
                <w:sz w:val="24"/>
                <w:szCs w:val="24"/>
                <w:highlight w:val="none"/>
              </w:rPr>
              <w:t>每发生一次扣1分。</w:t>
            </w:r>
          </w:p>
        </w:tc>
        <w:tc>
          <w:tcPr>
            <w:tcW w:w="1245" w:type="dxa"/>
            <w:noWrap/>
            <w:vAlign w:val="top"/>
          </w:tcPr>
          <w:p w14:paraId="02B1B71A">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520F7787">
            <w:pPr>
              <w:adjustRightInd w:val="0"/>
              <w:spacing w:line="360" w:lineRule="auto"/>
              <w:jc w:val="center"/>
              <w:rPr>
                <w:rFonts w:hint="eastAsia" w:ascii="仿宋" w:hAnsi="仿宋" w:eastAsia="仿宋" w:cs="仿宋"/>
                <w:color w:val="auto"/>
                <w:sz w:val="24"/>
                <w:highlight w:val="none"/>
              </w:rPr>
            </w:pPr>
          </w:p>
        </w:tc>
      </w:tr>
      <w:tr w14:paraId="01BE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65A4DD69">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00" w:type="dxa"/>
            <w:vMerge w:val="continue"/>
            <w:noWrap/>
            <w:vAlign w:val="center"/>
          </w:tcPr>
          <w:p w14:paraId="66B7F716">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290E5B50">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保持患者三短六洁（头发、胡须、指(趾)甲短，口、头发、手、足、会阴、皮肤清洁），</w:t>
            </w:r>
            <w:r>
              <w:rPr>
                <w:rFonts w:hint="eastAsia" w:ascii="仿宋" w:hAnsi="仿宋" w:eastAsia="仿宋" w:cs="仿宋"/>
                <w:bCs/>
                <w:color w:val="auto"/>
                <w:sz w:val="24"/>
                <w:szCs w:val="24"/>
                <w:highlight w:val="none"/>
              </w:rPr>
              <w:t>每发生一次扣1分。</w:t>
            </w:r>
          </w:p>
        </w:tc>
        <w:tc>
          <w:tcPr>
            <w:tcW w:w="1245" w:type="dxa"/>
            <w:noWrap/>
            <w:vAlign w:val="top"/>
          </w:tcPr>
          <w:p w14:paraId="1DA119FE">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3E354492">
            <w:pPr>
              <w:adjustRightInd w:val="0"/>
              <w:spacing w:line="360" w:lineRule="auto"/>
              <w:jc w:val="center"/>
              <w:rPr>
                <w:rFonts w:hint="eastAsia" w:ascii="仿宋" w:hAnsi="仿宋" w:eastAsia="仿宋" w:cs="仿宋"/>
                <w:color w:val="auto"/>
                <w:sz w:val="24"/>
                <w:highlight w:val="none"/>
              </w:rPr>
            </w:pPr>
          </w:p>
        </w:tc>
      </w:tr>
      <w:tr w14:paraId="7F88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17A3FD5A">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00" w:type="dxa"/>
            <w:vMerge w:val="continue"/>
            <w:noWrap/>
            <w:vAlign w:val="center"/>
          </w:tcPr>
          <w:p w14:paraId="594EC79B">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565579FC">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做好病房环境管理，物品按位放置。</w:t>
            </w:r>
            <w:r>
              <w:rPr>
                <w:rFonts w:hint="eastAsia" w:ascii="仿宋" w:hAnsi="仿宋" w:eastAsia="仿宋" w:cs="仿宋"/>
                <w:bCs/>
                <w:color w:val="auto"/>
                <w:sz w:val="24"/>
                <w:szCs w:val="24"/>
                <w:highlight w:val="none"/>
              </w:rPr>
              <w:t>每发生一次扣1分。</w:t>
            </w:r>
          </w:p>
        </w:tc>
        <w:tc>
          <w:tcPr>
            <w:tcW w:w="1245" w:type="dxa"/>
            <w:noWrap/>
            <w:vAlign w:val="top"/>
          </w:tcPr>
          <w:p w14:paraId="14EF73DF">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78DB7A96">
            <w:pPr>
              <w:adjustRightInd w:val="0"/>
              <w:spacing w:line="360" w:lineRule="auto"/>
              <w:jc w:val="center"/>
              <w:rPr>
                <w:rFonts w:hint="eastAsia" w:ascii="仿宋" w:hAnsi="仿宋" w:eastAsia="仿宋" w:cs="仿宋"/>
                <w:color w:val="auto"/>
                <w:sz w:val="24"/>
                <w:highlight w:val="none"/>
              </w:rPr>
            </w:pPr>
          </w:p>
        </w:tc>
      </w:tr>
      <w:tr w14:paraId="0393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54FE0352">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00" w:type="dxa"/>
            <w:vMerge w:val="continue"/>
            <w:noWrap/>
            <w:vAlign w:val="center"/>
          </w:tcPr>
          <w:p w14:paraId="3C538CB8">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000389E9">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做好被服管理，并协助病人更换衣物，</w:t>
            </w:r>
            <w:r>
              <w:rPr>
                <w:rFonts w:hint="eastAsia" w:ascii="仿宋" w:hAnsi="仿宋" w:eastAsia="仿宋" w:cs="仿宋"/>
                <w:bCs/>
                <w:color w:val="auto"/>
                <w:sz w:val="24"/>
                <w:szCs w:val="24"/>
                <w:highlight w:val="none"/>
              </w:rPr>
              <w:t>每发生一次扣1分。</w:t>
            </w:r>
          </w:p>
        </w:tc>
        <w:tc>
          <w:tcPr>
            <w:tcW w:w="1245" w:type="dxa"/>
            <w:noWrap/>
            <w:vAlign w:val="top"/>
          </w:tcPr>
          <w:p w14:paraId="1F80377E">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255D40FA">
            <w:pPr>
              <w:adjustRightInd w:val="0"/>
              <w:spacing w:line="360" w:lineRule="auto"/>
              <w:jc w:val="center"/>
              <w:rPr>
                <w:rFonts w:hint="eastAsia" w:ascii="仿宋" w:hAnsi="仿宋" w:eastAsia="仿宋" w:cs="仿宋"/>
                <w:color w:val="auto"/>
                <w:sz w:val="24"/>
                <w:highlight w:val="none"/>
              </w:rPr>
            </w:pPr>
          </w:p>
        </w:tc>
      </w:tr>
      <w:tr w14:paraId="2AE2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98" w:type="dxa"/>
            <w:noWrap/>
            <w:vAlign w:val="center"/>
          </w:tcPr>
          <w:p w14:paraId="7E3FABF0">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00" w:type="dxa"/>
            <w:vMerge w:val="continue"/>
            <w:noWrap/>
            <w:vAlign w:val="center"/>
          </w:tcPr>
          <w:p w14:paraId="6DDDFF60">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23D79146">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按照采购人要求护送病人检查和治疗，</w:t>
            </w:r>
            <w:r>
              <w:rPr>
                <w:rFonts w:hint="eastAsia" w:ascii="仿宋" w:hAnsi="仿宋" w:eastAsia="仿宋" w:cs="仿宋"/>
                <w:bCs/>
                <w:color w:val="auto"/>
                <w:sz w:val="24"/>
                <w:szCs w:val="24"/>
                <w:highlight w:val="none"/>
              </w:rPr>
              <w:t>每发生一次扣1分。</w:t>
            </w:r>
          </w:p>
        </w:tc>
        <w:tc>
          <w:tcPr>
            <w:tcW w:w="1245" w:type="dxa"/>
            <w:noWrap/>
            <w:vAlign w:val="top"/>
          </w:tcPr>
          <w:p w14:paraId="0B4D1542">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5D5BBC9A">
            <w:pPr>
              <w:adjustRightInd w:val="0"/>
              <w:spacing w:line="360" w:lineRule="auto"/>
              <w:jc w:val="center"/>
              <w:rPr>
                <w:rFonts w:hint="eastAsia" w:ascii="仿宋" w:hAnsi="仿宋" w:eastAsia="仿宋" w:cs="仿宋"/>
                <w:color w:val="auto"/>
                <w:sz w:val="24"/>
                <w:highlight w:val="none"/>
              </w:rPr>
            </w:pPr>
          </w:p>
        </w:tc>
      </w:tr>
      <w:tr w14:paraId="4C21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6BC9D364">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00" w:type="dxa"/>
            <w:vMerge w:val="continue"/>
            <w:noWrap/>
            <w:vAlign w:val="center"/>
          </w:tcPr>
          <w:p w14:paraId="726754B1">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790E92F6">
            <w:pPr>
              <w:adjustRightIn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负责病区各类标本的送检及送检盒清洁工作，</w:t>
            </w:r>
            <w:r>
              <w:rPr>
                <w:rFonts w:hint="eastAsia" w:ascii="仿宋" w:hAnsi="仿宋" w:eastAsia="仿宋" w:cs="仿宋"/>
                <w:bCs/>
                <w:color w:val="auto"/>
                <w:sz w:val="24"/>
                <w:szCs w:val="24"/>
                <w:highlight w:val="none"/>
              </w:rPr>
              <w:t>每发生一次扣1分。</w:t>
            </w:r>
          </w:p>
        </w:tc>
        <w:tc>
          <w:tcPr>
            <w:tcW w:w="1245" w:type="dxa"/>
            <w:noWrap/>
            <w:vAlign w:val="top"/>
          </w:tcPr>
          <w:p w14:paraId="345F2DD9">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03B21215">
            <w:pPr>
              <w:adjustRightInd w:val="0"/>
              <w:spacing w:line="360" w:lineRule="auto"/>
              <w:jc w:val="center"/>
              <w:rPr>
                <w:rFonts w:hint="eastAsia" w:ascii="仿宋" w:hAnsi="仿宋" w:eastAsia="仿宋" w:cs="仿宋"/>
                <w:color w:val="auto"/>
                <w:sz w:val="24"/>
                <w:highlight w:val="none"/>
              </w:rPr>
            </w:pPr>
          </w:p>
        </w:tc>
      </w:tr>
      <w:tr w14:paraId="1620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5F556188">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00" w:type="dxa"/>
            <w:vMerge w:val="continue"/>
            <w:noWrap/>
            <w:vAlign w:val="center"/>
          </w:tcPr>
          <w:p w14:paraId="6D7C9B91">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5B465458">
            <w:pPr>
              <w:adjustRightIn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做好住院病人一日三餐的送餐，确保及时、干净、卫生，发现异常及时上报，</w:t>
            </w:r>
            <w:r>
              <w:rPr>
                <w:rFonts w:hint="eastAsia" w:ascii="仿宋" w:hAnsi="仿宋" w:eastAsia="仿宋" w:cs="仿宋"/>
                <w:bCs/>
                <w:color w:val="auto"/>
                <w:sz w:val="24"/>
                <w:szCs w:val="24"/>
                <w:highlight w:val="none"/>
              </w:rPr>
              <w:t>每发生一次扣1分。</w:t>
            </w:r>
          </w:p>
        </w:tc>
        <w:tc>
          <w:tcPr>
            <w:tcW w:w="1245" w:type="dxa"/>
            <w:noWrap/>
            <w:vAlign w:val="top"/>
          </w:tcPr>
          <w:p w14:paraId="7D9127EA">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3AEB602F">
            <w:pPr>
              <w:adjustRightInd w:val="0"/>
              <w:spacing w:line="360" w:lineRule="auto"/>
              <w:jc w:val="center"/>
              <w:rPr>
                <w:rFonts w:hint="eastAsia" w:ascii="仿宋" w:hAnsi="仿宋" w:eastAsia="仿宋" w:cs="仿宋"/>
                <w:color w:val="auto"/>
                <w:sz w:val="24"/>
                <w:highlight w:val="none"/>
              </w:rPr>
            </w:pPr>
          </w:p>
        </w:tc>
      </w:tr>
      <w:tr w14:paraId="703E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4EB7CC9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00" w:type="dxa"/>
            <w:vMerge w:val="restart"/>
            <w:noWrap/>
            <w:vAlign w:val="center"/>
          </w:tcPr>
          <w:p w14:paraId="4F925078">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highlight w:val="none"/>
              </w:rPr>
              <w:t>勤杂工作</w:t>
            </w:r>
          </w:p>
        </w:tc>
        <w:tc>
          <w:tcPr>
            <w:tcW w:w="5465" w:type="dxa"/>
            <w:gridSpan w:val="2"/>
            <w:noWrap/>
            <w:vAlign w:val="top"/>
          </w:tcPr>
          <w:p w14:paraId="00A92F44">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未根据医院要求，未认真交接班，清点各类物品，在工作中发现病区、病房设备损坏或丢失，未及时上报，闷头睡觉等情况发生，</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477810DD">
            <w:pPr>
              <w:spacing w:beforeLines="50" w:line="360" w:lineRule="auto"/>
              <w:ind w:firstLine="480" w:firstLineChars="200"/>
              <w:jc w:val="center"/>
              <w:outlineLvl w:val="3"/>
              <w:rPr>
                <w:rFonts w:hint="eastAsia" w:ascii="仿宋" w:hAnsi="仿宋" w:eastAsia="仿宋" w:cs="仿宋"/>
                <w:color w:val="auto"/>
                <w:sz w:val="24"/>
                <w:highlight w:val="none"/>
              </w:rPr>
            </w:pPr>
          </w:p>
        </w:tc>
        <w:tc>
          <w:tcPr>
            <w:tcW w:w="787" w:type="dxa"/>
            <w:noWrap/>
            <w:vAlign w:val="top"/>
          </w:tcPr>
          <w:p w14:paraId="641892DB">
            <w:pPr>
              <w:spacing w:beforeLines="50" w:line="360" w:lineRule="auto"/>
              <w:ind w:firstLine="480" w:firstLineChars="200"/>
              <w:jc w:val="center"/>
              <w:outlineLvl w:val="3"/>
              <w:rPr>
                <w:rFonts w:hint="eastAsia" w:ascii="仿宋" w:hAnsi="仿宋" w:eastAsia="仿宋" w:cs="仿宋"/>
                <w:color w:val="auto"/>
                <w:sz w:val="24"/>
                <w:highlight w:val="none"/>
              </w:rPr>
            </w:pPr>
          </w:p>
        </w:tc>
      </w:tr>
      <w:tr w14:paraId="19B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77DBB32">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00" w:type="dxa"/>
            <w:vMerge w:val="continue"/>
            <w:noWrap/>
            <w:vAlign w:val="top"/>
          </w:tcPr>
          <w:p w14:paraId="27FEB66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7F709C6D">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未做好各类设施设备管理维护，发现异常及时报告，</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38973D6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2789E17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63C0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73F1FC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00" w:type="dxa"/>
            <w:vMerge w:val="continue"/>
            <w:noWrap/>
            <w:vAlign w:val="top"/>
          </w:tcPr>
          <w:p w14:paraId="1E94C0A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2DC56CC6">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未与医院各岗位之间做好联动配合，</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7F63E59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4576579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066B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6308DF2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00" w:type="dxa"/>
            <w:vMerge w:val="continue"/>
            <w:noWrap/>
            <w:vAlign w:val="top"/>
          </w:tcPr>
          <w:p w14:paraId="6D0A858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313645D8">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未做好与外单位接待工作，注意文明礼貌，</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4B8BA4A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6921D74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524D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43D5621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00" w:type="dxa"/>
            <w:vMerge w:val="continue"/>
            <w:noWrap/>
            <w:vAlign w:val="top"/>
          </w:tcPr>
          <w:p w14:paraId="3A1D397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06EA7EB6">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未熟练掌握电脑操作技能，</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1667594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5540376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690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6CCB34D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00" w:type="dxa"/>
            <w:vMerge w:val="continue"/>
            <w:noWrap/>
            <w:vAlign w:val="top"/>
          </w:tcPr>
          <w:p w14:paraId="7866D9D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14927853">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未负责门卫区域及自身办公场所的环境整洁内务卫生工作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待人接物文明规范，协助做好快递、信函、外来物品的归类整理及报刊的登记发放，树好窗口形象。</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26D7759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606B3F7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4B3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12759E9F">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00" w:type="dxa"/>
            <w:vMerge w:val="continue"/>
            <w:noWrap/>
            <w:vAlign w:val="top"/>
          </w:tcPr>
          <w:p w14:paraId="5C43F59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0F76157A">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未按采购人要求管理好路灯的开关。</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2631312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584E497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152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16702206">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00" w:type="dxa"/>
            <w:vMerge w:val="continue"/>
            <w:noWrap/>
            <w:vAlign w:val="top"/>
          </w:tcPr>
          <w:p w14:paraId="723CC81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26337123">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病房清洁：负责床、桌、椅、柜、灯、设备带以及门窗、墙面、地面的清洁工作；使用含氯消毒液进行消毒，确保表面无肉眼可见的污渍，地面每日清扫两次；呕吐物清理、医疗废弃物及生活垃圾的清理及分类。</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6173F90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07AB7AC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1156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073FCF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00" w:type="dxa"/>
            <w:vMerge w:val="continue"/>
            <w:noWrap/>
            <w:vAlign w:val="top"/>
          </w:tcPr>
          <w:p w14:paraId="0099925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2331A2A0">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未进行卫生间清洁：负责“二盆一镜”（洗脸盆、坐便盆和镜子）的清洁卫生，保持无异味，地面、墙面、便池清洁无污</w:t>
            </w:r>
            <w:r>
              <w:rPr>
                <w:rFonts w:hint="eastAsia" w:ascii="仿宋" w:hAnsi="仿宋" w:eastAsia="仿宋" w:cs="仿宋"/>
                <w:b/>
                <w:color w:val="auto"/>
                <w:sz w:val="24"/>
                <w:highlight w:val="none"/>
                <w:lang w:val="en-US" w:eastAsia="zh-CN"/>
              </w:rPr>
              <w:t>渍</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64F1CE4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041015E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08B2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1A312AA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00" w:type="dxa"/>
            <w:vMerge w:val="continue"/>
            <w:noWrap/>
            <w:vAlign w:val="top"/>
          </w:tcPr>
          <w:p w14:paraId="64543ED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5F645A08">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color w:val="auto"/>
                <w:sz w:val="24"/>
                <w:highlight w:val="none"/>
                <w:lang w:val="en-US" w:eastAsia="zh-CN"/>
              </w:rPr>
              <w:t>渍</w:t>
            </w:r>
            <w:r>
              <w:rPr>
                <w:rFonts w:hint="eastAsia" w:ascii="仿宋" w:hAnsi="仿宋" w:eastAsia="仿宋" w:cs="仿宋"/>
                <w:color w:val="auto"/>
                <w:sz w:val="24"/>
                <w:highlight w:val="none"/>
              </w:rPr>
              <w:t>，垃圾桶及时清洁并更换。</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70C4C10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17F3BB6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434E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1C561C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00" w:type="dxa"/>
            <w:vMerge w:val="continue"/>
            <w:noWrap/>
            <w:vAlign w:val="top"/>
          </w:tcPr>
          <w:p w14:paraId="045A63E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113D026C">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未进行护士站和医生办公室</w:t>
            </w:r>
            <w:r>
              <w:rPr>
                <w:rFonts w:hint="eastAsia" w:ascii="仿宋" w:hAnsi="仿宋" w:eastAsia="仿宋" w:cs="仿宋"/>
                <w:color w:val="auto"/>
                <w:sz w:val="24"/>
                <w:highlight w:val="none"/>
                <w:lang w:eastAsia="zh-CN"/>
              </w:rPr>
              <w:t>清洁：</w:t>
            </w:r>
            <w:r>
              <w:rPr>
                <w:rFonts w:hint="eastAsia" w:ascii="仿宋" w:hAnsi="仿宋" w:eastAsia="仿宋" w:cs="仿宋"/>
                <w:color w:val="auto"/>
                <w:sz w:val="24"/>
                <w:highlight w:val="none"/>
              </w:rPr>
              <w:t>桌椅、吊柜、冰箱、水池及周边环境的整洁。</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570381B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2643C39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1BAA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6F72767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00" w:type="dxa"/>
            <w:vMerge w:val="continue"/>
            <w:noWrap/>
            <w:vAlign w:val="top"/>
          </w:tcPr>
          <w:p w14:paraId="220EB16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5AB4AC2E">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未进行工具管理：拖把和抹布应分开使用，并标记颜色以区分，使用后用消毒并晾干。</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4E0535C6">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2CEC3AE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3F34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764B648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00" w:type="dxa"/>
            <w:vMerge w:val="continue"/>
            <w:noWrap/>
            <w:vAlign w:val="top"/>
          </w:tcPr>
          <w:p w14:paraId="23E147D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4AF4C63D">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未保持病区环境清洁，每日上下午</w:t>
            </w:r>
            <w:r>
              <w:rPr>
                <w:rFonts w:hint="eastAsia" w:ascii="仿宋" w:hAnsi="仿宋" w:eastAsia="仿宋" w:cs="仿宋"/>
                <w:color w:val="auto"/>
                <w:sz w:val="24"/>
                <w:highlight w:val="none"/>
                <w:lang w:val="en-US" w:eastAsia="zh-CN"/>
              </w:rPr>
              <w:t>各</w:t>
            </w:r>
            <w:r>
              <w:rPr>
                <w:rFonts w:hint="eastAsia" w:ascii="仿宋" w:hAnsi="仿宋" w:eastAsia="仿宋" w:cs="仿宋"/>
                <w:color w:val="auto"/>
                <w:sz w:val="24"/>
                <w:highlight w:val="none"/>
              </w:rPr>
              <w:t>一次病区卫生（包括办公室、病室、重病室、监控室、活动室、开饭间等，其中开饭间三餐后均要打扫）。</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45E16F66">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20EDF09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3F5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7F36F55E">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00" w:type="dxa"/>
            <w:vMerge w:val="continue"/>
            <w:noWrap/>
            <w:vAlign w:val="center"/>
          </w:tcPr>
          <w:p w14:paraId="64B6708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0290624F">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未做好出院病人的床单位清洁工作。</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7BC07C8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6AB8BD3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6836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FD78C4E">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00" w:type="dxa"/>
            <w:noWrap/>
            <w:vAlign w:val="center"/>
          </w:tcPr>
          <w:p w14:paraId="59F18798">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保障服务</w:t>
            </w:r>
          </w:p>
        </w:tc>
        <w:tc>
          <w:tcPr>
            <w:tcW w:w="5465" w:type="dxa"/>
            <w:gridSpan w:val="2"/>
            <w:noWrap/>
            <w:vAlign w:val="center"/>
          </w:tcPr>
          <w:p w14:paraId="62C943C4">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未建立应急突发保障情况预案，导致出现突发应急情况无法妥善处理的，每发生一次扣2分</w:t>
            </w:r>
            <w:r>
              <w:rPr>
                <w:rFonts w:hint="eastAsia" w:ascii="仿宋" w:hAnsi="仿宋" w:eastAsia="仿宋" w:cs="仿宋"/>
                <w:color w:val="auto"/>
                <w:sz w:val="24"/>
                <w:highlight w:val="none"/>
                <w:shd w:val="clear" w:color="auto" w:fill="FFFFFF"/>
              </w:rPr>
              <w:t>。</w:t>
            </w:r>
          </w:p>
        </w:tc>
        <w:tc>
          <w:tcPr>
            <w:tcW w:w="1245" w:type="dxa"/>
            <w:noWrap/>
            <w:vAlign w:val="top"/>
          </w:tcPr>
          <w:p w14:paraId="4A3B2385">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2F57E0B">
            <w:pPr>
              <w:spacing w:beforeLines="50" w:line="360" w:lineRule="auto"/>
              <w:ind w:firstLine="480" w:firstLineChars="200"/>
              <w:outlineLvl w:val="3"/>
              <w:rPr>
                <w:rFonts w:hint="eastAsia" w:ascii="仿宋" w:hAnsi="仿宋" w:eastAsia="仿宋" w:cs="仿宋"/>
                <w:color w:val="auto"/>
                <w:sz w:val="24"/>
                <w:highlight w:val="none"/>
              </w:rPr>
            </w:pPr>
          </w:p>
        </w:tc>
      </w:tr>
      <w:tr w14:paraId="7402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B6D7FFF">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800" w:type="dxa"/>
            <w:noWrap/>
            <w:vAlign w:val="center"/>
          </w:tcPr>
          <w:p w14:paraId="6438C66C">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管理制度情况</w:t>
            </w:r>
          </w:p>
        </w:tc>
        <w:tc>
          <w:tcPr>
            <w:tcW w:w="5465" w:type="dxa"/>
            <w:gridSpan w:val="2"/>
            <w:noWrap/>
            <w:vAlign w:val="center"/>
          </w:tcPr>
          <w:p w14:paraId="2371156C">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未遵守医院相关规章制度，导致出现违反医院制度，每发生一次扣2分。</w:t>
            </w:r>
          </w:p>
        </w:tc>
        <w:tc>
          <w:tcPr>
            <w:tcW w:w="1245" w:type="dxa"/>
            <w:noWrap/>
            <w:vAlign w:val="top"/>
          </w:tcPr>
          <w:p w14:paraId="5901AAD9">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40E0E1F5">
            <w:pPr>
              <w:spacing w:beforeLines="50" w:line="360" w:lineRule="auto"/>
              <w:ind w:firstLine="480" w:firstLineChars="200"/>
              <w:outlineLvl w:val="3"/>
              <w:rPr>
                <w:rFonts w:hint="eastAsia" w:ascii="仿宋" w:hAnsi="仿宋" w:eastAsia="仿宋" w:cs="仿宋"/>
                <w:color w:val="auto"/>
                <w:sz w:val="24"/>
                <w:highlight w:val="none"/>
              </w:rPr>
            </w:pPr>
          </w:p>
        </w:tc>
      </w:tr>
      <w:tr w14:paraId="7816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44AFF52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00" w:type="dxa"/>
            <w:noWrap/>
            <w:vAlign w:val="center"/>
          </w:tcPr>
          <w:p w14:paraId="0D1AAB60">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人员配置</w:t>
            </w:r>
          </w:p>
        </w:tc>
        <w:tc>
          <w:tcPr>
            <w:tcW w:w="5465" w:type="dxa"/>
            <w:gridSpan w:val="2"/>
            <w:noWrap/>
            <w:vAlign w:val="center"/>
          </w:tcPr>
          <w:p w14:paraId="69C9884F">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不定期抽查投入的人员数量、资历，如果抽查时发现投入的人员数量少于合同约定的数量、资历不满足采购需求的，扣5分/人/次，同时按合同单价及实际缺岗人数扣除人员工资、服装等相关费用。</w:t>
            </w:r>
          </w:p>
        </w:tc>
        <w:tc>
          <w:tcPr>
            <w:tcW w:w="1245" w:type="dxa"/>
            <w:noWrap/>
            <w:vAlign w:val="top"/>
          </w:tcPr>
          <w:p w14:paraId="02C214D5">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98C123A">
            <w:pPr>
              <w:spacing w:beforeLines="50" w:line="360" w:lineRule="auto"/>
              <w:ind w:firstLine="480" w:firstLineChars="200"/>
              <w:outlineLvl w:val="3"/>
              <w:rPr>
                <w:rFonts w:hint="eastAsia" w:ascii="仿宋" w:hAnsi="仿宋" w:eastAsia="仿宋" w:cs="仿宋"/>
                <w:color w:val="auto"/>
                <w:sz w:val="24"/>
                <w:highlight w:val="none"/>
              </w:rPr>
            </w:pPr>
          </w:p>
        </w:tc>
      </w:tr>
      <w:tr w14:paraId="5267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33E444FE">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00" w:type="dxa"/>
            <w:vMerge w:val="restart"/>
            <w:noWrap/>
            <w:vAlign w:val="center"/>
          </w:tcPr>
          <w:p w14:paraId="6ECF5C7C">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人员管理</w:t>
            </w:r>
          </w:p>
        </w:tc>
        <w:tc>
          <w:tcPr>
            <w:tcW w:w="5465" w:type="dxa"/>
            <w:gridSpan w:val="2"/>
            <w:noWrap/>
            <w:vAlign w:val="center"/>
          </w:tcPr>
          <w:p w14:paraId="3B0C446C">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人员未持健康证上岗的，扣2分/人/次。</w:t>
            </w:r>
          </w:p>
        </w:tc>
        <w:tc>
          <w:tcPr>
            <w:tcW w:w="1245" w:type="dxa"/>
            <w:noWrap/>
            <w:vAlign w:val="top"/>
          </w:tcPr>
          <w:p w14:paraId="5CAE3467">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18933FE1">
            <w:pPr>
              <w:spacing w:beforeLines="50" w:line="360" w:lineRule="auto"/>
              <w:ind w:firstLine="480" w:firstLineChars="200"/>
              <w:outlineLvl w:val="3"/>
              <w:rPr>
                <w:rFonts w:hint="eastAsia" w:ascii="仿宋" w:hAnsi="仿宋" w:eastAsia="仿宋" w:cs="仿宋"/>
                <w:color w:val="auto"/>
                <w:sz w:val="24"/>
                <w:highlight w:val="none"/>
              </w:rPr>
            </w:pPr>
          </w:p>
        </w:tc>
      </w:tr>
      <w:tr w14:paraId="288A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3602DFA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800" w:type="dxa"/>
            <w:vMerge w:val="continue"/>
            <w:noWrap/>
            <w:vAlign w:val="center"/>
          </w:tcPr>
          <w:p w14:paraId="5EEF1A44">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76BEB8CB">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投标人服务人员稳定，人员变动需提前经采购人书面同意，变动需提前1个月征求采购人意见，审批通过后三天内更换人员到位，更换人员资历须不低于投标时人员资历，确保任何时候都不会发生人员空缺问题</w:t>
            </w:r>
            <w:r>
              <w:rPr>
                <w:rFonts w:hint="eastAsia" w:ascii="仿宋" w:hAnsi="仿宋" w:eastAsia="仿宋" w:cs="仿宋"/>
                <w:bCs/>
                <w:color w:val="auto"/>
                <w:sz w:val="24"/>
                <w:highlight w:val="none"/>
              </w:rPr>
              <w:t>，每发现一件扣1分。未及时处理，造成严重后果，每发现一次扣5分。</w:t>
            </w:r>
          </w:p>
        </w:tc>
        <w:tc>
          <w:tcPr>
            <w:tcW w:w="1245" w:type="dxa"/>
            <w:noWrap/>
            <w:vAlign w:val="top"/>
          </w:tcPr>
          <w:p w14:paraId="79AB024F">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24BDA36A">
            <w:pPr>
              <w:spacing w:beforeLines="50" w:line="360" w:lineRule="auto"/>
              <w:ind w:firstLine="480" w:firstLineChars="200"/>
              <w:outlineLvl w:val="3"/>
              <w:rPr>
                <w:rFonts w:hint="eastAsia" w:ascii="仿宋" w:hAnsi="仿宋" w:eastAsia="仿宋" w:cs="仿宋"/>
                <w:color w:val="auto"/>
                <w:sz w:val="24"/>
                <w:highlight w:val="none"/>
              </w:rPr>
            </w:pPr>
          </w:p>
        </w:tc>
      </w:tr>
      <w:tr w14:paraId="1738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6D16CBA">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800" w:type="dxa"/>
            <w:vMerge w:val="continue"/>
            <w:noWrap/>
            <w:vAlign w:val="center"/>
          </w:tcPr>
          <w:p w14:paraId="48AE1BF2">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24DBA60D">
            <w:pPr>
              <w:adjustRightIn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投标人必须按照劳动合同法的规定合法规范用工，并全面承担</w:t>
            </w:r>
            <w:r>
              <w:rPr>
                <w:rFonts w:hint="eastAsia" w:ascii="仿宋" w:hAnsi="仿宋" w:eastAsia="仿宋" w:cs="仿宋"/>
                <w:color w:val="auto"/>
                <w:sz w:val="24"/>
                <w:highlight w:val="none"/>
                <w:lang w:eastAsia="zh-CN"/>
              </w:rPr>
              <w:t>投标人所派人员</w:t>
            </w:r>
            <w:r>
              <w:rPr>
                <w:rFonts w:hint="eastAsia" w:ascii="仿宋" w:hAnsi="仿宋" w:eastAsia="仿宋" w:cs="仿宋"/>
                <w:color w:val="auto"/>
                <w:sz w:val="24"/>
                <w:highlight w:val="none"/>
              </w:rPr>
              <w:t>涉及劳动关系的所有事宜，其中包括</w:t>
            </w:r>
            <w:r>
              <w:rPr>
                <w:rFonts w:hint="eastAsia" w:ascii="仿宋" w:hAnsi="仿宋" w:eastAsia="仿宋" w:cs="仿宋"/>
                <w:color w:val="auto"/>
                <w:sz w:val="24"/>
                <w:highlight w:val="none"/>
                <w:lang w:val="en-US" w:eastAsia="zh-CN"/>
              </w:rPr>
              <w:t>但不限于投标人所派</w:t>
            </w:r>
            <w:r>
              <w:rPr>
                <w:rFonts w:hint="eastAsia" w:ascii="仿宋" w:hAnsi="仿宋" w:eastAsia="仿宋" w:cs="仿宋"/>
                <w:color w:val="auto"/>
                <w:sz w:val="24"/>
                <w:highlight w:val="none"/>
              </w:rPr>
              <w:t>人员严重违反国家法律、法规、医院规章制度和有关管理规定，予以退回投标人，由投标人处理一切相关事宜，采购人不再使用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所有人员在服务期内的工资不得低于杭州市对应最低工资标准并按时发放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工作时间按照劳动法的相关规定</w:t>
            </w:r>
            <w:r>
              <w:rPr>
                <w:rFonts w:hint="eastAsia" w:ascii="仿宋" w:hAnsi="仿宋" w:eastAsia="仿宋" w:cs="仿宋"/>
                <w:color w:val="auto"/>
                <w:sz w:val="24"/>
                <w:highlight w:val="none"/>
                <w:lang w:val="en-US" w:eastAsia="zh-CN"/>
              </w:rPr>
              <w:t>执行</w:t>
            </w:r>
            <w:r>
              <w:rPr>
                <w:rFonts w:hint="eastAsia" w:ascii="仿宋" w:hAnsi="仿宋" w:eastAsia="仿宋" w:cs="仿宋"/>
                <w:color w:val="auto"/>
                <w:sz w:val="24"/>
                <w:highlight w:val="none"/>
              </w:rPr>
              <w:t>，交纳包括养老、工伤、失业、医疗等在内的社会保险，依法支付加班费、高温费等</w:t>
            </w:r>
            <w:r>
              <w:rPr>
                <w:rFonts w:hint="eastAsia" w:ascii="仿宋" w:hAnsi="仿宋" w:eastAsia="仿宋" w:cs="仿宋"/>
                <w:bCs/>
                <w:color w:val="auto"/>
                <w:sz w:val="24"/>
                <w:highlight w:val="none"/>
              </w:rPr>
              <w:t>，每发现一件扣1分。未及时处理，造成严重后果，每发现一次扣5分。</w:t>
            </w:r>
          </w:p>
        </w:tc>
        <w:tc>
          <w:tcPr>
            <w:tcW w:w="1245" w:type="dxa"/>
            <w:noWrap/>
            <w:vAlign w:val="top"/>
          </w:tcPr>
          <w:p w14:paraId="2BCE409C">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4675F76C">
            <w:pPr>
              <w:spacing w:beforeLines="50" w:line="360" w:lineRule="auto"/>
              <w:ind w:firstLine="480" w:firstLineChars="200"/>
              <w:outlineLvl w:val="3"/>
              <w:rPr>
                <w:rFonts w:hint="eastAsia" w:ascii="仿宋" w:hAnsi="仿宋" w:eastAsia="仿宋" w:cs="仿宋"/>
                <w:color w:val="auto"/>
                <w:sz w:val="24"/>
                <w:highlight w:val="none"/>
              </w:rPr>
            </w:pPr>
          </w:p>
        </w:tc>
      </w:tr>
      <w:tr w14:paraId="7F1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C2BAE2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800" w:type="dxa"/>
            <w:vMerge w:val="continue"/>
            <w:noWrap/>
            <w:vAlign w:val="center"/>
          </w:tcPr>
          <w:p w14:paraId="7F1406AC">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2D3E9E8D">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未按规定着装，扣0.5分/人/次。</w:t>
            </w:r>
          </w:p>
        </w:tc>
        <w:tc>
          <w:tcPr>
            <w:tcW w:w="1245" w:type="dxa"/>
            <w:noWrap/>
            <w:vAlign w:val="top"/>
          </w:tcPr>
          <w:p w14:paraId="40785120">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2D4B48E6">
            <w:pPr>
              <w:spacing w:beforeLines="50" w:line="360" w:lineRule="auto"/>
              <w:ind w:firstLine="480" w:firstLineChars="200"/>
              <w:outlineLvl w:val="3"/>
              <w:rPr>
                <w:rFonts w:hint="eastAsia" w:ascii="仿宋" w:hAnsi="仿宋" w:eastAsia="仿宋" w:cs="仿宋"/>
                <w:color w:val="auto"/>
                <w:sz w:val="24"/>
                <w:highlight w:val="none"/>
              </w:rPr>
            </w:pPr>
          </w:p>
        </w:tc>
      </w:tr>
      <w:tr w14:paraId="5305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1C0F4A7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800" w:type="dxa"/>
            <w:vMerge w:val="continue"/>
            <w:noWrap/>
            <w:vAlign w:val="center"/>
          </w:tcPr>
          <w:p w14:paraId="2D446649">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404C3868">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未对所有人员进行一次系统的入职基础培训，扣3分/人/次。</w:t>
            </w:r>
          </w:p>
        </w:tc>
        <w:tc>
          <w:tcPr>
            <w:tcW w:w="1245" w:type="dxa"/>
            <w:noWrap/>
            <w:vAlign w:val="top"/>
          </w:tcPr>
          <w:p w14:paraId="2E65EF02">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7A709E9B">
            <w:pPr>
              <w:spacing w:beforeLines="50" w:line="360" w:lineRule="auto"/>
              <w:ind w:firstLine="480" w:firstLineChars="200"/>
              <w:outlineLvl w:val="3"/>
              <w:rPr>
                <w:rFonts w:hint="eastAsia" w:ascii="仿宋" w:hAnsi="仿宋" w:eastAsia="仿宋" w:cs="仿宋"/>
                <w:color w:val="auto"/>
                <w:sz w:val="24"/>
                <w:highlight w:val="none"/>
              </w:rPr>
            </w:pPr>
          </w:p>
        </w:tc>
      </w:tr>
      <w:tr w14:paraId="2380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dxa"/>
            <w:noWrap/>
            <w:vAlign w:val="center"/>
          </w:tcPr>
          <w:p w14:paraId="6D5EF71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800" w:type="dxa"/>
            <w:vMerge w:val="continue"/>
            <w:noWrap/>
            <w:vAlign w:val="center"/>
          </w:tcPr>
          <w:p w14:paraId="756E1868">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20CFFCB0">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投标人所有人员的事故由投标人自行全权负责(如投标人应对其员工投保人身意外险等)，以保证采购人在投标人服务人员索赔时不受任何责任的约束。</w:t>
            </w:r>
            <w:r>
              <w:rPr>
                <w:rFonts w:hint="eastAsia" w:ascii="仿宋" w:hAnsi="仿宋" w:eastAsia="仿宋" w:cs="仿宋"/>
                <w:bCs/>
                <w:color w:val="auto"/>
                <w:sz w:val="24"/>
                <w:highlight w:val="none"/>
              </w:rPr>
              <w:t>每发现一次扣5分。</w:t>
            </w:r>
          </w:p>
        </w:tc>
        <w:tc>
          <w:tcPr>
            <w:tcW w:w="1245" w:type="dxa"/>
            <w:noWrap/>
            <w:vAlign w:val="top"/>
          </w:tcPr>
          <w:p w14:paraId="792C9DFF">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5780AF4A">
            <w:pPr>
              <w:spacing w:beforeLines="50" w:line="360" w:lineRule="auto"/>
              <w:ind w:firstLine="480" w:firstLineChars="200"/>
              <w:outlineLvl w:val="3"/>
              <w:rPr>
                <w:rFonts w:hint="eastAsia" w:ascii="仿宋" w:hAnsi="仿宋" w:eastAsia="仿宋" w:cs="仿宋"/>
                <w:color w:val="auto"/>
                <w:sz w:val="24"/>
                <w:highlight w:val="none"/>
              </w:rPr>
            </w:pPr>
          </w:p>
        </w:tc>
      </w:tr>
      <w:tr w14:paraId="5108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5DEDD606">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800" w:type="dxa"/>
            <w:noWrap/>
            <w:vAlign w:val="center"/>
          </w:tcPr>
          <w:p w14:paraId="3ABC029F">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保密管理</w:t>
            </w:r>
          </w:p>
        </w:tc>
        <w:tc>
          <w:tcPr>
            <w:tcW w:w="5465" w:type="dxa"/>
            <w:gridSpan w:val="2"/>
            <w:noWrap/>
            <w:vAlign w:val="center"/>
          </w:tcPr>
          <w:p w14:paraId="19BB98DB">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bidi="zh-CN"/>
              </w:rPr>
              <w:t>未按保密管理条款规定执行的，每发现一次处违约金10000元，如发生泄密事件，除赔偿采购人损失外，还应承担全部法律责任。</w:t>
            </w:r>
          </w:p>
        </w:tc>
        <w:tc>
          <w:tcPr>
            <w:tcW w:w="1245" w:type="dxa"/>
            <w:noWrap/>
            <w:vAlign w:val="top"/>
          </w:tcPr>
          <w:p w14:paraId="479895C8">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51D3983E">
            <w:pPr>
              <w:spacing w:beforeLines="50" w:line="360" w:lineRule="auto"/>
              <w:ind w:firstLine="480" w:firstLineChars="200"/>
              <w:outlineLvl w:val="3"/>
              <w:rPr>
                <w:rFonts w:hint="eastAsia" w:ascii="仿宋" w:hAnsi="仿宋" w:eastAsia="仿宋" w:cs="仿宋"/>
                <w:color w:val="auto"/>
                <w:sz w:val="24"/>
                <w:highlight w:val="none"/>
              </w:rPr>
            </w:pPr>
          </w:p>
        </w:tc>
      </w:tr>
      <w:tr w14:paraId="5862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5F6B680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800" w:type="dxa"/>
            <w:noWrap/>
            <w:vAlign w:val="center"/>
          </w:tcPr>
          <w:p w14:paraId="1BABF87A">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bidi="zh-CN"/>
              </w:rPr>
              <w:t>预留中小企业的比例</w:t>
            </w:r>
          </w:p>
        </w:tc>
        <w:tc>
          <w:tcPr>
            <w:tcW w:w="5465" w:type="dxa"/>
            <w:gridSpan w:val="2"/>
            <w:noWrap/>
            <w:vAlign w:val="center"/>
          </w:tcPr>
          <w:p w14:paraId="21993D3A">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36"/>
                <w:sz w:val="24"/>
                <w:highlight w:val="none"/>
              </w:rPr>
              <w:t>投标人承诺预留</w:t>
            </w:r>
            <w:r>
              <w:rPr>
                <w:rFonts w:hint="eastAsia" w:ascii="仿宋" w:hAnsi="仿宋" w:eastAsia="仿宋" w:cs="仿宋"/>
                <w:bCs/>
                <w:color w:val="auto"/>
                <w:kern w:val="36"/>
                <w:sz w:val="24"/>
                <w:highlight w:val="none"/>
                <w:lang w:val="en-US" w:eastAsia="zh-CN"/>
              </w:rPr>
              <w:t>小微</w:t>
            </w:r>
            <w:r>
              <w:rPr>
                <w:rFonts w:hint="eastAsia" w:ascii="仿宋" w:hAnsi="仿宋" w:eastAsia="仿宋" w:cs="仿宋"/>
                <w:bCs/>
                <w:color w:val="auto"/>
                <w:kern w:val="36"/>
                <w:sz w:val="24"/>
                <w:highlight w:val="none"/>
              </w:rPr>
              <w:t>企业的比例应达到合同总价的100%，并提供相关证明材料。若未达到此要求，采购人有权没收全部履约保证金，报送本级政府采购监管部门，提前列入失信行为记录名单，追究相关责任，且投标人应向采购人支付合同总价30%的违约金。</w:t>
            </w:r>
          </w:p>
        </w:tc>
        <w:tc>
          <w:tcPr>
            <w:tcW w:w="1245" w:type="dxa"/>
            <w:noWrap/>
            <w:vAlign w:val="top"/>
          </w:tcPr>
          <w:p w14:paraId="0C009C09">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23634CC">
            <w:pPr>
              <w:spacing w:beforeLines="50" w:line="360" w:lineRule="auto"/>
              <w:ind w:firstLine="480" w:firstLineChars="200"/>
              <w:outlineLvl w:val="3"/>
              <w:rPr>
                <w:rFonts w:hint="eastAsia" w:ascii="仿宋" w:hAnsi="仿宋" w:eastAsia="仿宋" w:cs="仿宋"/>
                <w:color w:val="auto"/>
                <w:sz w:val="24"/>
                <w:highlight w:val="none"/>
              </w:rPr>
            </w:pPr>
          </w:p>
        </w:tc>
      </w:tr>
      <w:tr w14:paraId="44E0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82A99D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800" w:type="dxa"/>
            <w:noWrap/>
            <w:vAlign w:val="center"/>
          </w:tcPr>
          <w:p w14:paraId="3D0BD117">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其他</w:t>
            </w:r>
          </w:p>
        </w:tc>
        <w:tc>
          <w:tcPr>
            <w:tcW w:w="5465" w:type="dxa"/>
            <w:gridSpan w:val="2"/>
            <w:noWrap/>
            <w:vAlign w:val="center"/>
          </w:tcPr>
          <w:p w14:paraId="07225133">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存在其他未按采购需求提供服务情况的，每出现一次扣2分。</w:t>
            </w:r>
          </w:p>
        </w:tc>
        <w:tc>
          <w:tcPr>
            <w:tcW w:w="1245" w:type="dxa"/>
            <w:noWrap/>
            <w:vAlign w:val="top"/>
          </w:tcPr>
          <w:p w14:paraId="7A2F2658">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1B654940">
            <w:pPr>
              <w:spacing w:beforeLines="50" w:line="360" w:lineRule="auto"/>
              <w:ind w:firstLine="480" w:firstLineChars="200"/>
              <w:outlineLvl w:val="3"/>
              <w:rPr>
                <w:rFonts w:hint="eastAsia" w:ascii="仿宋" w:hAnsi="仿宋" w:eastAsia="仿宋" w:cs="仿宋"/>
                <w:color w:val="auto"/>
                <w:sz w:val="24"/>
                <w:highlight w:val="none"/>
              </w:rPr>
            </w:pPr>
          </w:p>
        </w:tc>
      </w:tr>
      <w:tr w14:paraId="2A92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3" w:type="dxa"/>
            <w:gridSpan w:val="4"/>
            <w:noWrap/>
            <w:vAlign w:val="center"/>
          </w:tcPr>
          <w:p w14:paraId="17C6013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小计</w:t>
            </w:r>
          </w:p>
        </w:tc>
        <w:tc>
          <w:tcPr>
            <w:tcW w:w="1245" w:type="dxa"/>
            <w:noWrap/>
            <w:vAlign w:val="center"/>
          </w:tcPr>
          <w:p w14:paraId="7C624C34">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center"/>
          </w:tcPr>
          <w:p w14:paraId="2299C64F">
            <w:pPr>
              <w:spacing w:beforeLines="50" w:line="360" w:lineRule="auto"/>
              <w:ind w:firstLine="480" w:firstLineChars="200"/>
              <w:outlineLvl w:val="3"/>
              <w:rPr>
                <w:rFonts w:hint="eastAsia" w:ascii="仿宋" w:hAnsi="仿宋" w:eastAsia="仿宋" w:cs="仿宋"/>
                <w:color w:val="auto"/>
                <w:sz w:val="24"/>
                <w:highlight w:val="none"/>
              </w:rPr>
            </w:pPr>
          </w:p>
        </w:tc>
      </w:tr>
      <w:tr w14:paraId="2DE5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8895" w:type="dxa"/>
            <w:gridSpan w:val="6"/>
            <w:noWrap/>
            <w:vAlign w:val="center"/>
          </w:tcPr>
          <w:p w14:paraId="7C01D507">
            <w:pPr>
              <w:widowControl/>
              <w:spacing w:line="48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采购人（盖章）：                          </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 xml:space="preserve">（盖章）： </w:t>
            </w:r>
          </w:p>
          <w:p w14:paraId="2A56E913">
            <w:pPr>
              <w:widowControl/>
              <w:spacing w:line="48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项目经办人（签字）：</w:t>
            </w:r>
          </w:p>
          <w:p w14:paraId="7183E171">
            <w:pPr>
              <w:widowControl/>
              <w:spacing w:line="48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项目审核人（签字）：                      项目负责人（签字）：</w:t>
            </w:r>
          </w:p>
          <w:p w14:paraId="48A96B50">
            <w:pPr>
              <w:widowControl/>
              <w:spacing w:line="480" w:lineRule="auto"/>
              <w:jc w:val="left"/>
              <w:textAlignment w:val="center"/>
              <w:rPr>
                <w:rFonts w:hint="eastAsia" w:ascii="仿宋" w:hAnsi="仿宋" w:eastAsia="仿宋" w:cs="仿宋"/>
                <w:bCs/>
                <w:color w:val="auto"/>
                <w:szCs w:val="21"/>
                <w:highlight w:val="none"/>
              </w:rPr>
            </w:pPr>
            <w:r>
              <w:rPr>
                <w:rFonts w:hint="eastAsia" w:ascii="仿宋" w:hAnsi="仿宋" w:eastAsia="仿宋" w:cs="仿宋"/>
                <w:color w:val="auto"/>
                <w:kern w:val="0"/>
                <w:sz w:val="24"/>
                <w:highlight w:val="none"/>
              </w:rPr>
              <w:t>日  期：                                  日  期：</w:t>
            </w:r>
          </w:p>
        </w:tc>
      </w:tr>
    </w:tbl>
    <w:p w14:paraId="4C174C9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36"/>
          <w:highlight w:val="none"/>
        </w:rPr>
        <w:t xml:space="preserve">第四部分   </w:t>
      </w:r>
      <w:bookmarkStart w:id="3" w:name="_Toc184314452"/>
      <w:bookmarkEnd w:id="3"/>
      <w:bookmarkStart w:id="4" w:name="_Toc184313298"/>
      <w:bookmarkEnd w:id="4"/>
      <w:bookmarkStart w:id="5" w:name="_Toc184310318"/>
      <w:bookmarkEnd w:id="5"/>
      <w:bookmarkStart w:id="6" w:name="_Toc184308065"/>
      <w:bookmarkEnd w:id="6"/>
      <w:bookmarkStart w:id="7" w:name="_Toc184314447"/>
      <w:bookmarkEnd w:id="7"/>
      <w:bookmarkStart w:id="8" w:name="_Toc184314459"/>
      <w:bookmarkEnd w:id="8"/>
      <w:bookmarkStart w:id="9" w:name="_Toc184308045"/>
      <w:bookmarkEnd w:id="9"/>
      <w:bookmarkStart w:id="10" w:name="_Toc184312099"/>
      <w:bookmarkEnd w:id="10"/>
      <w:bookmarkStart w:id="11" w:name="_Toc184310316"/>
      <w:bookmarkEnd w:id="11"/>
      <w:bookmarkStart w:id="12" w:name="_Toc184314476"/>
      <w:bookmarkEnd w:id="12"/>
      <w:bookmarkStart w:id="13" w:name="_Toc184314472"/>
      <w:bookmarkEnd w:id="13"/>
      <w:bookmarkStart w:id="14" w:name="_Toc184308049"/>
      <w:bookmarkEnd w:id="14"/>
      <w:bookmarkStart w:id="15" w:name="_Toc184310333"/>
      <w:bookmarkEnd w:id="15"/>
      <w:bookmarkStart w:id="16" w:name="_Toc184312101"/>
      <w:bookmarkEnd w:id="16"/>
      <w:bookmarkStart w:id="17" w:name="_Toc184312103"/>
      <w:bookmarkEnd w:id="17"/>
      <w:bookmarkStart w:id="18" w:name="_Toc184314429"/>
      <w:bookmarkEnd w:id="18"/>
      <w:bookmarkStart w:id="19" w:name="_Toc184313242"/>
      <w:bookmarkEnd w:id="19"/>
      <w:bookmarkStart w:id="20" w:name="_Toc184312085"/>
      <w:bookmarkEnd w:id="20"/>
      <w:bookmarkStart w:id="21" w:name="_Toc184312084"/>
      <w:bookmarkEnd w:id="21"/>
      <w:bookmarkStart w:id="22" w:name="_Toc184310305"/>
      <w:bookmarkEnd w:id="22"/>
      <w:bookmarkStart w:id="23" w:name="_Toc184308062"/>
      <w:bookmarkEnd w:id="23"/>
      <w:bookmarkStart w:id="24" w:name="_Toc184310312"/>
      <w:bookmarkEnd w:id="24"/>
      <w:bookmarkStart w:id="25" w:name="_Toc184310343"/>
      <w:bookmarkEnd w:id="25"/>
      <w:bookmarkStart w:id="26" w:name="_Toc184310322"/>
      <w:bookmarkEnd w:id="26"/>
      <w:bookmarkStart w:id="27" w:name="_Toc184313273"/>
      <w:bookmarkEnd w:id="27"/>
      <w:bookmarkStart w:id="28" w:name="_Toc184314413"/>
      <w:bookmarkEnd w:id="28"/>
      <w:bookmarkStart w:id="29" w:name="_Toc184314448"/>
      <w:bookmarkEnd w:id="29"/>
      <w:bookmarkStart w:id="30" w:name="_Toc184313262"/>
      <w:bookmarkEnd w:id="30"/>
      <w:bookmarkStart w:id="31" w:name="_Toc184314482"/>
      <w:bookmarkEnd w:id="31"/>
      <w:bookmarkStart w:id="32" w:name="_Toc184310278"/>
      <w:bookmarkEnd w:id="32"/>
      <w:bookmarkStart w:id="33" w:name="_Toc184310326"/>
      <w:bookmarkEnd w:id="33"/>
      <w:bookmarkStart w:id="34" w:name="_Toc184312093"/>
      <w:bookmarkEnd w:id="34"/>
      <w:bookmarkStart w:id="35" w:name="_Toc184310306"/>
      <w:bookmarkEnd w:id="35"/>
      <w:bookmarkStart w:id="36" w:name="_Toc184312126"/>
      <w:bookmarkEnd w:id="36"/>
      <w:bookmarkStart w:id="37" w:name="_Toc184312110"/>
      <w:bookmarkEnd w:id="37"/>
      <w:bookmarkStart w:id="38" w:name="_Toc184312116"/>
      <w:bookmarkEnd w:id="38"/>
      <w:bookmarkStart w:id="39" w:name="_Toc184310332"/>
      <w:bookmarkEnd w:id="39"/>
      <w:bookmarkStart w:id="40" w:name="_Toc184308102"/>
      <w:bookmarkEnd w:id="40"/>
      <w:bookmarkStart w:id="41" w:name="_Toc184308084"/>
      <w:bookmarkEnd w:id="41"/>
      <w:bookmarkStart w:id="42" w:name="_Toc184308048"/>
      <w:bookmarkEnd w:id="42"/>
      <w:bookmarkStart w:id="43" w:name="_Toc184310295"/>
      <w:bookmarkEnd w:id="43"/>
      <w:bookmarkStart w:id="44" w:name="_Toc184312138"/>
      <w:bookmarkEnd w:id="44"/>
      <w:bookmarkStart w:id="45" w:name="_Toc184308040"/>
      <w:bookmarkEnd w:id="45"/>
      <w:bookmarkStart w:id="46" w:name="_Toc184310283"/>
      <w:bookmarkEnd w:id="46"/>
      <w:bookmarkStart w:id="47" w:name="_Toc184312067"/>
      <w:bookmarkEnd w:id="47"/>
      <w:bookmarkStart w:id="48" w:name="_Toc184308051"/>
      <w:bookmarkEnd w:id="48"/>
      <w:bookmarkStart w:id="49" w:name="_Toc184312074"/>
      <w:bookmarkEnd w:id="49"/>
      <w:bookmarkStart w:id="50" w:name="_Toc184308066"/>
      <w:bookmarkEnd w:id="50"/>
      <w:bookmarkStart w:id="51" w:name="_Toc184310279"/>
      <w:bookmarkEnd w:id="51"/>
      <w:bookmarkStart w:id="52" w:name="_Toc184310274"/>
      <w:bookmarkEnd w:id="52"/>
      <w:bookmarkStart w:id="53" w:name="_Toc184310292"/>
      <w:bookmarkEnd w:id="53"/>
      <w:bookmarkStart w:id="54" w:name="_Toc184310339"/>
      <w:bookmarkEnd w:id="54"/>
      <w:bookmarkStart w:id="55" w:name="_Toc184312130"/>
      <w:bookmarkEnd w:id="55"/>
      <w:bookmarkStart w:id="56" w:name="_Toc184314416"/>
      <w:bookmarkEnd w:id="56"/>
      <w:bookmarkStart w:id="57" w:name="_Toc184314418"/>
      <w:bookmarkEnd w:id="57"/>
      <w:bookmarkStart w:id="58" w:name="_Toc184310286"/>
      <w:bookmarkEnd w:id="58"/>
      <w:bookmarkStart w:id="59" w:name="_Toc184308076"/>
      <w:bookmarkEnd w:id="59"/>
      <w:bookmarkStart w:id="60" w:name="_Toc184314480"/>
      <w:bookmarkEnd w:id="60"/>
      <w:bookmarkStart w:id="61" w:name="_Toc184308085"/>
      <w:bookmarkEnd w:id="61"/>
      <w:bookmarkStart w:id="62" w:name="_Toc184313292"/>
      <w:bookmarkEnd w:id="62"/>
      <w:bookmarkStart w:id="63" w:name="_Toc184308096"/>
      <w:bookmarkEnd w:id="63"/>
      <w:bookmarkStart w:id="64" w:name="_Toc184310314"/>
      <w:bookmarkEnd w:id="64"/>
      <w:bookmarkStart w:id="65" w:name="_Toc184314414"/>
      <w:bookmarkEnd w:id="65"/>
      <w:bookmarkStart w:id="66" w:name="_Toc184312115"/>
      <w:bookmarkEnd w:id="66"/>
      <w:bookmarkStart w:id="67" w:name="_Toc184313271"/>
      <w:bookmarkEnd w:id="67"/>
      <w:bookmarkStart w:id="68" w:name="_Toc184308101"/>
      <w:bookmarkEnd w:id="68"/>
      <w:bookmarkStart w:id="69" w:name="_Toc184314434"/>
      <w:bookmarkEnd w:id="69"/>
      <w:bookmarkStart w:id="70" w:name="_Toc184310290"/>
      <w:bookmarkEnd w:id="70"/>
      <w:bookmarkStart w:id="71" w:name="_Toc184313267"/>
      <w:bookmarkEnd w:id="71"/>
      <w:bookmarkStart w:id="72" w:name="_Toc184313297"/>
      <w:bookmarkEnd w:id="72"/>
      <w:bookmarkStart w:id="73" w:name="_Toc184313301"/>
      <w:bookmarkEnd w:id="73"/>
      <w:bookmarkStart w:id="74" w:name="_Toc184314443"/>
      <w:bookmarkEnd w:id="74"/>
      <w:bookmarkStart w:id="75" w:name="_Toc184308056"/>
      <w:bookmarkEnd w:id="75"/>
      <w:bookmarkStart w:id="76" w:name="_Toc184310282"/>
      <w:bookmarkEnd w:id="76"/>
      <w:bookmarkStart w:id="77" w:name="_Toc184314467"/>
      <w:bookmarkEnd w:id="77"/>
      <w:bookmarkStart w:id="78" w:name="_Toc184312073"/>
      <w:bookmarkEnd w:id="78"/>
      <w:bookmarkStart w:id="79" w:name="_Toc184313293"/>
      <w:bookmarkEnd w:id="79"/>
      <w:bookmarkStart w:id="80" w:name="_Toc184310310"/>
      <w:bookmarkEnd w:id="80"/>
      <w:bookmarkStart w:id="81" w:name="_Toc184308090"/>
      <w:bookmarkEnd w:id="81"/>
      <w:bookmarkStart w:id="82" w:name="_Toc184314461"/>
      <w:bookmarkEnd w:id="82"/>
      <w:bookmarkStart w:id="83" w:name="_Toc184313287"/>
      <w:bookmarkEnd w:id="83"/>
      <w:bookmarkStart w:id="84" w:name="_Toc184313305"/>
      <w:bookmarkEnd w:id="84"/>
      <w:bookmarkStart w:id="85" w:name="_Toc184314419"/>
      <w:bookmarkEnd w:id="85"/>
      <w:bookmarkStart w:id="86" w:name="_Toc184312100"/>
      <w:bookmarkEnd w:id="86"/>
      <w:bookmarkStart w:id="87" w:name="_Toc184310303"/>
      <w:bookmarkEnd w:id="87"/>
      <w:bookmarkStart w:id="88" w:name="_Toc184308079"/>
      <w:bookmarkEnd w:id="88"/>
      <w:bookmarkStart w:id="89" w:name="_Toc184312129"/>
      <w:bookmarkEnd w:id="89"/>
      <w:bookmarkStart w:id="90" w:name="_Toc184308068"/>
      <w:bookmarkEnd w:id="90"/>
      <w:bookmarkStart w:id="91" w:name="_Toc184310311"/>
      <w:bookmarkEnd w:id="91"/>
      <w:bookmarkStart w:id="92" w:name="_Toc184312131"/>
      <w:bookmarkEnd w:id="92"/>
      <w:bookmarkStart w:id="93" w:name="_Toc184312070"/>
      <w:bookmarkEnd w:id="93"/>
      <w:bookmarkStart w:id="94" w:name="_Toc184312118"/>
      <w:bookmarkEnd w:id="94"/>
      <w:bookmarkStart w:id="95" w:name="_Toc184313238"/>
      <w:bookmarkEnd w:id="95"/>
      <w:bookmarkStart w:id="96" w:name="_Toc184314475"/>
      <w:bookmarkEnd w:id="96"/>
      <w:bookmarkStart w:id="97" w:name="_Toc184314439"/>
      <w:bookmarkEnd w:id="97"/>
      <w:bookmarkStart w:id="98" w:name="_Toc184312135"/>
      <w:bookmarkEnd w:id="98"/>
      <w:bookmarkStart w:id="99" w:name="_Toc184314456"/>
      <w:bookmarkEnd w:id="99"/>
      <w:bookmarkStart w:id="100" w:name="_Toc184312068"/>
      <w:bookmarkEnd w:id="100"/>
      <w:bookmarkStart w:id="101" w:name="_Toc184308057"/>
      <w:bookmarkEnd w:id="101"/>
      <w:bookmarkStart w:id="102" w:name="_Toc184308097"/>
      <w:bookmarkEnd w:id="102"/>
      <w:bookmarkStart w:id="103" w:name="_Toc184313280"/>
      <w:bookmarkEnd w:id="103"/>
      <w:bookmarkStart w:id="104" w:name="_Toc184314458"/>
      <w:bookmarkEnd w:id="104"/>
      <w:bookmarkStart w:id="105" w:name="_Toc184312133"/>
      <w:bookmarkEnd w:id="105"/>
      <w:bookmarkStart w:id="106" w:name="_Toc184313307"/>
      <w:bookmarkEnd w:id="106"/>
      <w:bookmarkStart w:id="107" w:name="_Toc184308093"/>
      <w:bookmarkEnd w:id="107"/>
      <w:bookmarkStart w:id="108" w:name="_Toc184308074"/>
      <w:bookmarkEnd w:id="108"/>
      <w:bookmarkStart w:id="109" w:name="_Toc184313270"/>
      <w:bookmarkEnd w:id="109"/>
      <w:bookmarkStart w:id="110" w:name="_Toc184310324"/>
      <w:bookmarkEnd w:id="110"/>
      <w:bookmarkStart w:id="111" w:name="_Toc184310276"/>
      <w:bookmarkEnd w:id="111"/>
      <w:bookmarkStart w:id="112" w:name="_Toc184314466"/>
      <w:bookmarkEnd w:id="112"/>
      <w:bookmarkStart w:id="113" w:name="_Toc184308100"/>
      <w:bookmarkEnd w:id="113"/>
      <w:bookmarkStart w:id="114" w:name="_Toc184308043"/>
      <w:bookmarkEnd w:id="114"/>
      <w:bookmarkStart w:id="115" w:name="_Toc184310335"/>
      <w:bookmarkEnd w:id="115"/>
      <w:bookmarkStart w:id="116" w:name="_Toc184312121"/>
      <w:bookmarkEnd w:id="116"/>
      <w:bookmarkStart w:id="117" w:name="_Toc184310301"/>
      <w:bookmarkEnd w:id="117"/>
      <w:bookmarkStart w:id="118" w:name="_Toc184308092"/>
      <w:bookmarkEnd w:id="118"/>
      <w:bookmarkStart w:id="119" w:name="_Toc184314421"/>
      <w:bookmarkEnd w:id="119"/>
      <w:bookmarkStart w:id="120" w:name="_Toc184308107"/>
      <w:bookmarkEnd w:id="120"/>
      <w:bookmarkStart w:id="121" w:name="_Toc184313310"/>
      <w:bookmarkEnd w:id="121"/>
      <w:bookmarkStart w:id="122" w:name="_Toc184308072"/>
      <w:bookmarkEnd w:id="122"/>
      <w:bookmarkStart w:id="123" w:name="_Toc184308070"/>
      <w:bookmarkEnd w:id="123"/>
      <w:bookmarkStart w:id="124" w:name="_Toc184308106"/>
      <w:bookmarkEnd w:id="124"/>
      <w:bookmarkStart w:id="125" w:name="_Toc184308054"/>
      <w:bookmarkEnd w:id="125"/>
      <w:bookmarkStart w:id="126" w:name="_Toc184312095"/>
      <w:bookmarkEnd w:id="126"/>
      <w:bookmarkStart w:id="127" w:name="_Toc184314477"/>
      <w:bookmarkEnd w:id="127"/>
      <w:bookmarkStart w:id="128" w:name="_Toc184313246"/>
      <w:bookmarkEnd w:id="128"/>
      <w:bookmarkStart w:id="129" w:name="_Toc184313245"/>
      <w:bookmarkEnd w:id="129"/>
      <w:bookmarkStart w:id="130" w:name="_Toc184313252"/>
      <w:bookmarkEnd w:id="130"/>
      <w:bookmarkStart w:id="131" w:name="_Toc184313303"/>
      <w:bookmarkEnd w:id="131"/>
      <w:bookmarkStart w:id="132" w:name="_Toc184308053"/>
      <w:bookmarkEnd w:id="132"/>
      <w:bookmarkStart w:id="133" w:name="_Toc184313283"/>
      <w:bookmarkEnd w:id="133"/>
      <w:bookmarkStart w:id="134" w:name="_Toc184313289"/>
      <w:bookmarkEnd w:id="134"/>
      <w:bookmarkStart w:id="135" w:name="_Toc184313282"/>
      <w:bookmarkEnd w:id="135"/>
      <w:bookmarkStart w:id="136" w:name="_Toc184312092"/>
      <w:bookmarkEnd w:id="136"/>
      <w:bookmarkStart w:id="137" w:name="_Toc184308037"/>
      <w:bookmarkEnd w:id="137"/>
      <w:bookmarkStart w:id="138" w:name="_Toc184308089"/>
      <w:bookmarkEnd w:id="138"/>
      <w:bookmarkStart w:id="139" w:name="_Toc184313248"/>
      <w:bookmarkEnd w:id="139"/>
      <w:bookmarkStart w:id="140" w:name="_Toc184314446"/>
      <w:bookmarkEnd w:id="140"/>
      <w:bookmarkStart w:id="141" w:name="_Toc184308064"/>
      <w:bookmarkEnd w:id="141"/>
      <w:bookmarkStart w:id="142" w:name="_Toc184310288"/>
      <w:bookmarkEnd w:id="142"/>
      <w:bookmarkStart w:id="143" w:name="_Toc184312098"/>
      <w:bookmarkEnd w:id="143"/>
      <w:bookmarkStart w:id="144" w:name="_Toc184313288"/>
      <w:bookmarkEnd w:id="144"/>
      <w:bookmarkStart w:id="145" w:name="_Toc184313278"/>
      <w:bookmarkEnd w:id="145"/>
      <w:bookmarkStart w:id="146" w:name="_Toc184310319"/>
      <w:bookmarkEnd w:id="146"/>
      <w:bookmarkStart w:id="147" w:name="_Toc184312088"/>
      <w:bookmarkEnd w:id="147"/>
      <w:bookmarkStart w:id="148" w:name="_Toc184314427"/>
      <w:bookmarkEnd w:id="148"/>
      <w:bookmarkStart w:id="149" w:name="_Toc184312106"/>
      <w:bookmarkEnd w:id="149"/>
      <w:bookmarkStart w:id="150" w:name="_Toc184314417"/>
      <w:bookmarkEnd w:id="150"/>
      <w:bookmarkStart w:id="151" w:name="_Toc184313251"/>
      <w:bookmarkEnd w:id="151"/>
      <w:bookmarkStart w:id="152" w:name="_Toc184313277"/>
      <w:bookmarkEnd w:id="152"/>
      <w:bookmarkStart w:id="153" w:name="_Toc184314479"/>
      <w:bookmarkEnd w:id="153"/>
      <w:bookmarkStart w:id="154" w:name="_Toc184310334"/>
      <w:bookmarkEnd w:id="154"/>
      <w:bookmarkStart w:id="155" w:name="_Toc184312119"/>
      <w:bookmarkEnd w:id="155"/>
      <w:bookmarkStart w:id="156" w:name="_Toc184313300"/>
      <w:bookmarkEnd w:id="156"/>
      <w:bookmarkStart w:id="157" w:name="_Toc184313302"/>
      <w:bookmarkEnd w:id="157"/>
      <w:bookmarkStart w:id="158" w:name="_Toc184310272"/>
      <w:bookmarkEnd w:id="158"/>
      <w:bookmarkStart w:id="159" w:name="_Toc184308094"/>
      <w:bookmarkEnd w:id="159"/>
      <w:bookmarkStart w:id="160" w:name="_Toc184314457"/>
      <w:bookmarkEnd w:id="160"/>
      <w:bookmarkStart w:id="161" w:name="_Toc184313253"/>
      <w:bookmarkEnd w:id="161"/>
      <w:bookmarkStart w:id="162" w:name="_Toc184314465"/>
      <w:bookmarkEnd w:id="162"/>
      <w:bookmarkStart w:id="163" w:name="_Toc184313244"/>
      <w:bookmarkEnd w:id="163"/>
      <w:bookmarkStart w:id="164" w:name="_Toc184314431"/>
      <w:bookmarkEnd w:id="164"/>
      <w:bookmarkStart w:id="165" w:name="_Toc184314445"/>
      <w:bookmarkEnd w:id="165"/>
      <w:bookmarkStart w:id="166" w:name="_Toc184313241"/>
      <w:bookmarkEnd w:id="166"/>
      <w:bookmarkStart w:id="167" w:name="_Toc184308080"/>
      <w:bookmarkEnd w:id="167"/>
      <w:bookmarkStart w:id="168" w:name="_Toc184314428"/>
      <w:bookmarkEnd w:id="168"/>
      <w:bookmarkStart w:id="169" w:name="_Toc184308086"/>
      <w:bookmarkEnd w:id="169"/>
      <w:bookmarkStart w:id="170" w:name="_Toc184313285"/>
      <w:bookmarkEnd w:id="170"/>
      <w:bookmarkStart w:id="171" w:name="_Toc184310328"/>
      <w:bookmarkEnd w:id="171"/>
      <w:bookmarkStart w:id="172" w:name="_Toc184308087"/>
      <w:bookmarkEnd w:id="172"/>
      <w:bookmarkStart w:id="173" w:name="_Toc184312136"/>
      <w:bookmarkEnd w:id="173"/>
      <w:bookmarkStart w:id="174" w:name="_Toc184313256"/>
      <w:bookmarkEnd w:id="174"/>
      <w:bookmarkStart w:id="175" w:name="_Toc184308078"/>
      <w:bookmarkEnd w:id="175"/>
      <w:bookmarkStart w:id="176" w:name="_Toc184310281"/>
      <w:bookmarkEnd w:id="176"/>
      <w:bookmarkStart w:id="177" w:name="_Toc184312096"/>
      <w:bookmarkEnd w:id="177"/>
      <w:bookmarkStart w:id="178" w:name="_Toc184310308"/>
      <w:bookmarkEnd w:id="178"/>
      <w:bookmarkStart w:id="179" w:name="_Toc184310309"/>
      <w:bookmarkEnd w:id="179"/>
      <w:bookmarkStart w:id="180" w:name="_Toc184312079"/>
      <w:bookmarkEnd w:id="180"/>
      <w:bookmarkStart w:id="181" w:name="_Toc184314478"/>
      <w:bookmarkEnd w:id="181"/>
      <w:bookmarkStart w:id="182" w:name="_Toc184314437"/>
      <w:bookmarkEnd w:id="182"/>
      <w:bookmarkStart w:id="183" w:name="_Toc184313291"/>
      <w:bookmarkEnd w:id="183"/>
      <w:bookmarkStart w:id="184" w:name="_Toc184308060"/>
      <w:bookmarkEnd w:id="184"/>
      <w:bookmarkStart w:id="185" w:name="_Toc184310342"/>
      <w:bookmarkEnd w:id="185"/>
      <w:bookmarkStart w:id="186" w:name="_Toc184308038"/>
      <w:bookmarkEnd w:id="186"/>
      <w:bookmarkStart w:id="187" w:name="_Toc184313276"/>
      <w:bookmarkEnd w:id="187"/>
      <w:bookmarkStart w:id="188" w:name="_Toc184313274"/>
      <w:bookmarkEnd w:id="188"/>
      <w:bookmarkStart w:id="189" w:name="_Toc184313263"/>
      <w:bookmarkEnd w:id="189"/>
      <w:bookmarkStart w:id="190" w:name="_Toc184312139"/>
      <w:bookmarkEnd w:id="190"/>
      <w:bookmarkStart w:id="191" w:name="_Toc184314454"/>
      <w:bookmarkEnd w:id="191"/>
      <w:bookmarkStart w:id="192" w:name="_Toc184314444"/>
      <w:bookmarkEnd w:id="192"/>
      <w:bookmarkStart w:id="193" w:name="_Toc184314453"/>
      <w:bookmarkEnd w:id="193"/>
      <w:bookmarkStart w:id="194" w:name="_Toc184314426"/>
      <w:bookmarkEnd w:id="194"/>
      <w:bookmarkStart w:id="195" w:name="_Toc184308077"/>
      <w:bookmarkEnd w:id="195"/>
      <w:bookmarkStart w:id="196" w:name="_Toc184310315"/>
      <w:bookmarkEnd w:id="196"/>
      <w:bookmarkStart w:id="197" w:name="_Toc184312122"/>
      <w:bookmarkEnd w:id="197"/>
      <w:bookmarkStart w:id="198" w:name="_Toc184312124"/>
      <w:bookmarkEnd w:id="198"/>
      <w:bookmarkStart w:id="199" w:name="_Toc184312076"/>
      <w:bookmarkEnd w:id="199"/>
      <w:bookmarkStart w:id="200" w:name="_Toc184310291"/>
      <w:bookmarkEnd w:id="200"/>
      <w:bookmarkStart w:id="201" w:name="_Toc184310337"/>
      <w:bookmarkEnd w:id="201"/>
      <w:bookmarkStart w:id="202" w:name="_Toc184310307"/>
      <w:bookmarkEnd w:id="202"/>
      <w:bookmarkStart w:id="203" w:name="_Toc184312125"/>
      <w:bookmarkEnd w:id="203"/>
      <w:bookmarkStart w:id="204" w:name="_Toc184312105"/>
      <w:bookmarkEnd w:id="204"/>
      <w:bookmarkStart w:id="205" w:name="_Toc184308091"/>
      <w:bookmarkEnd w:id="205"/>
      <w:bookmarkStart w:id="206" w:name="_Toc184312127"/>
      <w:bookmarkEnd w:id="206"/>
      <w:bookmarkStart w:id="207" w:name="_Toc184308075"/>
      <w:bookmarkEnd w:id="207"/>
      <w:bookmarkStart w:id="208" w:name="_Toc184312134"/>
      <w:bookmarkEnd w:id="208"/>
      <w:bookmarkStart w:id="209" w:name="_Toc184313247"/>
      <w:bookmarkEnd w:id="209"/>
      <w:bookmarkStart w:id="210" w:name="_Toc184308052"/>
      <w:bookmarkEnd w:id="210"/>
      <w:bookmarkStart w:id="211" w:name="_Toc184313240"/>
      <w:bookmarkEnd w:id="211"/>
      <w:bookmarkStart w:id="212" w:name="_Toc184312071"/>
      <w:bookmarkEnd w:id="212"/>
      <w:bookmarkStart w:id="213" w:name="_Toc184310299"/>
      <w:bookmarkEnd w:id="213"/>
      <w:bookmarkStart w:id="214" w:name="_Toc184314468"/>
      <w:bookmarkEnd w:id="214"/>
      <w:bookmarkStart w:id="215" w:name="_Toc184308063"/>
      <w:bookmarkEnd w:id="215"/>
      <w:bookmarkStart w:id="216" w:name="_Toc184308098"/>
      <w:bookmarkEnd w:id="216"/>
      <w:bookmarkStart w:id="217" w:name="_Toc184313257"/>
      <w:bookmarkEnd w:id="217"/>
      <w:bookmarkStart w:id="218" w:name="_Toc184314422"/>
      <w:bookmarkEnd w:id="218"/>
      <w:bookmarkStart w:id="219" w:name="_Toc184310277"/>
      <w:bookmarkEnd w:id="219"/>
      <w:bookmarkStart w:id="220" w:name="_Toc184314451"/>
      <w:bookmarkEnd w:id="220"/>
      <w:bookmarkStart w:id="221" w:name="_Toc184310298"/>
      <w:bookmarkEnd w:id="221"/>
      <w:bookmarkStart w:id="222" w:name="_Toc184310284"/>
      <w:bookmarkEnd w:id="222"/>
      <w:bookmarkStart w:id="223" w:name="_Toc184308073"/>
      <w:bookmarkEnd w:id="223"/>
      <w:bookmarkStart w:id="224" w:name="_Toc184308036"/>
      <w:bookmarkEnd w:id="224"/>
      <w:bookmarkStart w:id="225" w:name="_Toc184312117"/>
      <w:bookmarkEnd w:id="225"/>
      <w:bookmarkStart w:id="226" w:name="_Toc184313308"/>
      <w:bookmarkEnd w:id="226"/>
      <w:bookmarkStart w:id="227" w:name="_Toc184312109"/>
      <w:bookmarkEnd w:id="227"/>
      <w:bookmarkStart w:id="228" w:name="_Toc184313259"/>
      <w:bookmarkEnd w:id="228"/>
      <w:bookmarkStart w:id="229" w:name="_Toc184314424"/>
      <w:bookmarkEnd w:id="229"/>
      <w:bookmarkStart w:id="230" w:name="_Toc184310285"/>
      <w:bookmarkEnd w:id="230"/>
      <w:bookmarkStart w:id="231" w:name="_Toc184308058"/>
      <w:bookmarkEnd w:id="231"/>
      <w:bookmarkStart w:id="232" w:name="_Toc184312097"/>
      <w:bookmarkEnd w:id="232"/>
      <w:bookmarkStart w:id="233" w:name="_Toc184313284"/>
      <w:bookmarkEnd w:id="233"/>
      <w:bookmarkStart w:id="234" w:name="_Toc184308046"/>
      <w:bookmarkEnd w:id="234"/>
      <w:bookmarkStart w:id="235" w:name="_Toc184308050"/>
      <w:bookmarkEnd w:id="235"/>
      <w:bookmarkStart w:id="236" w:name="_Toc184313281"/>
      <w:bookmarkEnd w:id="236"/>
      <w:bookmarkStart w:id="237" w:name="_Toc184308082"/>
      <w:bookmarkEnd w:id="237"/>
      <w:bookmarkStart w:id="238" w:name="_Toc184310273"/>
      <w:bookmarkEnd w:id="238"/>
      <w:bookmarkStart w:id="239" w:name="_Toc184314470"/>
      <w:bookmarkEnd w:id="239"/>
      <w:bookmarkStart w:id="240" w:name="_Toc184310296"/>
      <w:bookmarkEnd w:id="240"/>
      <w:bookmarkStart w:id="241" w:name="_Toc184314471"/>
      <w:bookmarkEnd w:id="241"/>
      <w:bookmarkStart w:id="242" w:name="_Toc184313261"/>
      <w:bookmarkEnd w:id="242"/>
      <w:bookmarkStart w:id="243" w:name="_Toc184314420"/>
      <w:bookmarkEnd w:id="243"/>
      <w:bookmarkStart w:id="244" w:name="_Toc184314469"/>
      <w:bookmarkEnd w:id="244"/>
      <w:bookmarkStart w:id="245" w:name="_Toc184312137"/>
      <w:bookmarkEnd w:id="245"/>
      <w:bookmarkStart w:id="246" w:name="_Toc184313243"/>
      <w:bookmarkEnd w:id="246"/>
      <w:bookmarkStart w:id="247" w:name="_Toc184312123"/>
      <w:bookmarkEnd w:id="247"/>
      <w:bookmarkStart w:id="248" w:name="_Toc184310287"/>
      <w:bookmarkEnd w:id="248"/>
      <w:bookmarkStart w:id="249" w:name="_Toc184310275"/>
      <w:bookmarkEnd w:id="249"/>
      <w:bookmarkStart w:id="250" w:name="_Toc184313250"/>
      <w:bookmarkEnd w:id="250"/>
      <w:bookmarkStart w:id="251" w:name="_Toc184313264"/>
      <w:bookmarkEnd w:id="251"/>
      <w:bookmarkStart w:id="252" w:name="_Toc184310340"/>
      <w:bookmarkEnd w:id="252"/>
      <w:bookmarkStart w:id="253" w:name="_Toc184314474"/>
      <w:bookmarkEnd w:id="253"/>
      <w:bookmarkStart w:id="254" w:name="_Toc184308105"/>
      <w:bookmarkEnd w:id="254"/>
      <w:bookmarkStart w:id="255" w:name="_Toc184313272"/>
      <w:bookmarkEnd w:id="255"/>
      <w:bookmarkStart w:id="256" w:name="_Toc184313286"/>
      <w:bookmarkEnd w:id="256"/>
      <w:bookmarkStart w:id="257" w:name="_Toc184310302"/>
      <w:bookmarkEnd w:id="257"/>
      <w:bookmarkStart w:id="258" w:name="_Toc184313304"/>
      <w:bookmarkEnd w:id="258"/>
      <w:bookmarkStart w:id="259" w:name="_Toc184308108"/>
      <w:bookmarkEnd w:id="259"/>
      <w:bookmarkStart w:id="260" w:name="_Toc184314455"/>
      <w:bookmarkEnd w:id="260"/>
      <w:bookmarkStart w:id="261" w:name="_Toc184313255"/>
      <w:bookmarkEnd w:id="261"/>
      <w:bookmarkStart w:id="262" w:name="_Toc184310294"/>
      <w:bookmarkEnd w:id="262"/>
      <w:bookmarkStart w:id="263" w:name="_Toc184310300"/>
      <w:bookmarkEnd w:id="263"/>
      <w:bookmarkStart w:id="264" w:name="_Toc184314423"/>
      <w:bookmarkEnd w:id="264"/>
      <w:bookmarkStart w:id="265" w:name="_Toc184312072"/>
      <w:bookmarkEnd w:id="265"/>
      <w:bookmarkStart w:id="266" w:name="_Toc184312112"/>
      <w:bookmarkEnd w:id="266"/>
      <w:bookmarkStart w:id="267" w:name="_Toc184312111"/>
      <w:bookmarkEnd w:id="267"/>
      <w:bookmarkStart w:id="268" w:name="_Toc184312120"/>
      <w:bookmarkEnd w:id="268"/>
      <w:bookmarkStart w:id="269" w:name="_Toc184312087"/>
      <w:bookmarkEnd w:id="269"/>
      <w:bookmarkStart w:id="270" w:name="_Toc184308103"/>
      <w:bookmarkEnd w:id="270"/>
      <w:bookmarkStart w:id="271" w:name="_Toc184308055"/>
      <w:bookmarkEnd w:id="271"/>
      <w:bookmarkStart w:id="272" w:name="_Toc184314432"/>
      <w:bookmarkEnd w:id="272"/>
      <w:bookmarkStart w:id="273" w:name="_Toc184313296"/>
      <w:bookmarkEnd w:id="273"/>
      <w:bookmarkStart w:id="274" w:name="_Toc184313275"/>
      <w:bookmarkEnd w:id="274"/>
      <w:bookmarkStart w:id="275" w:name="_Toc184314412"/>
      <w:bookmarkEnd w:id="275"/>
      <w:bookmarkStart w:id="276" w:name="_Toc184308095"/>
      <w:bookmarkEnd w:id="276"/>
      <w:bookmarkStart w:id="277" w:name="_Toc184313265"/>
      <w:bookmarkEnd w:id="277"/>
      <w:bookmarkStart w:id="278" w:name="_Toc184312107"/>
      <w:bookmarkEnd w:id="278"/>
      <w:bookmarkStart w:id="279" w:name="_Toc184314435"/>
      <w:bookmarkEnd w:id="279"/>
      <w:bookmarkStart w:id="280" w:name="_Toc184310331"/>
      <w:bookmarkEnd w:id="280"/>
      <w:bookmarkStart w:id="281" w:name="_Toc184310338"/>
      <w:bookmarkEnd w:id="281"/>
      <w:bookmarkStart w:id="282" w:name="_Toc184308067"/>
      <w:bookmarkEnd w:id="282"/>
      <w:bookmarkStart w:id="283" w:name="_Toc184308083"/>
      <w:bookmarkEnd w:id="283"/>
      <w:bookmarkStart w:id="284" w:name="_Toc184308081"/>
      <w:bookmarkEnd w:id="284"/>
      <w:bookmarkStart w:id="285" w:name="_Toc184313309"/>
      <w:bookmarkEnd w:id="285"/>
      <w:bookmarkStart w:id="286" w:name="_Toc184310325"/>
      <w:bookmarkEnd w:id="286"/>
      <w:bookmarkStart w:id="287" w:name="_Toc184314464"/>
      <w:bookmarkEnd w:id="287"/>
      <w:bookmarkStart w:id="288" w:name="_Toc184312081"/>
      <w:bookmarkEnd w:id="288"/>
      <w:bookmarkStart w:id="289" w:name="_Toc184308044"/>
      <w:bookmarkEnd w:id="289"/>
      <w:bookmarkStart w:id="290" w:name="_Toc184310317"/>
      <w:bookmarkEnd w:id="290"/>
      <w:bookmarkStart w:id="291" w:name="_Toc184314438"/>
      <w:bookmarkEnd w:id="291"/>
      <w:bookmarkStart w:id="292" w:name="_Toc184312089"/>
      <w:bookmarkEnd w:id="292"/>
      <w:bookmarkStart w:id="293" w:name="_Toc184313269"/>
      <w:bookmarkEnd w:id="293"/>
      <w:bookmarkStart w:id="294" w:name="_Toc184308099"/>
      <w:bookmarkEnd w:id="294"/>
      <w:bookmarkStart w:id="295" w:name="_Toc184313239"/>
      <w:bookmarkEnd w:id="295"/>
      <w:bookmarkStart w:id="296" w:name="_Toc184312128"/>
      <w:bookmarkEnd w:id="296"/>
      <w:bookmarkStart w:id="297" w:name="_Toc184308071"/>
      <w:bookmarkEnd w:id="297"/>
      <w:bookmarkStart w:id="298" w:name="_Toc184312086"/>
      <w:bookmarkEnd w:id="298"/>
      <w:bookmarkStart w:id="299" w:name="_Toc184313290"/>
      <w:bookmarkEnd w:id="299"/>
      <w:bookmarkStart w:id="300" w:name="_Toc184312091"/>
      <w:bookmarkEnd w:id="300"/>
      <w:bookmarkStart w:id="301" w:name="_Toc184310320"/>
      <w:bookmarkEnd w:id="301"/>
      <w:bookmarkStart w:id="302" w:name="_Toc184308047"/>
      <w:bookmarkEnd w:id="302"/>
      <w:bookmarkStart w:id="303" w:name="_Toc184312114"/>
      <w:bookmarkEnd w:id="303"/>
      <w:bookmarkStart w:id="304" w:name="_Toc184314410"/>
      <w:bookmarkEnd w:id="304"/>
      <w:bookmarkStart w:id="305" w:name="_Toc184314450"/>
      <w:bookmarkEnd w:id="305"/>
      <w:bookmarkStart w:id="306" w:name="_Toc184312132"/>
      <w:bookmarkEnd w:id="306"/>
      <w:bookmarkStart w:id="307" w:name="_Toc184314440"/>
      <w:bookmarkEnd w:id="307"/>
      <w:bookmarkStart w:id="308" w:name="_Toc184312094"/>
      <w:bookmarkEnd w:id="308"/>
      <w:bookmarkStart w:id="309" w:name="_Toc184312077"/>
      <w:bookmarkEnd w:id="309"/>
      <w:bookmarkStart w:id="310" w:name="_Toc184312090"/>
      <w:bookmarkEnd w:id="310"/>
      <w:bookmarkStart w:id="311" w:name="_Toc184314460"/>
      <w:bookmarkEnd w:id="311"/>
      <w:bookmarkStart w:id="312" w:name="_Toc184313299"/>
      <w:bookmarkEnd w:id="312"/>
      <w:bookmarkStart w:id="313" w:name="_Toc184312080"/>
      <w:bookmarkEnd w:id="313"/>
      <w:bookmarkStart w:id="314" w:name="_Toc184314463"/>
      <w:bookmarkEnd w:id="314"/>
      <w:bookmarkStart w:id="315" w:name="_Toc184308104"/>
      <w:bookmarkEnd w:id="315"/>
      <w:bookmarkStart w:id="316" w:name="_Toc184310313"/>
      <w:bookmarkEnd w:id="316"/>
      <w:bookmarkStart w:id="317" w:name="_Toc184310329"/>
      <w:bookmarkEnd w:id="317"/>
      <w:bookmarkStart w:id="318" w:name="_Toc184308039"/>
      <w:bookmarkEnd w:id="318"/>
      <w:bookmarkStart w:id="319" w:name="_Toc184312069"/>
      <w:bookmarkEnd w:id="319"/>
      <w:bookmarkStart w:id="320" w:name="_Toc184314425"/>
      <w:bookmarkEnd w:id="320"/>
      <w:bookmarkStart w:id="321" w:name="_Toc184313295"/>
      <w:bookmarkEnd w:id="321"/>
      <w:bookmarkStart w:id="322" w:name="_Toc184310336"/>
      <w:bookmarkEnd w:id="322"/>
      <w:bookmarkStart w:id="323" w:name="_Toc184314430"/>
      <w:bookmarkEnd w:id="323"/>
      <w:bookmarkStart w:id="324" w:name="_Toc184314436"/>
      <w:bookmarkEnd w:id="324"/>
      <w:bookmarkStart w:id="325" w:name="_Toc184310330"/>
      <w:bookmarkEnd w:id="325"/>
      <w:bookmarkStart w:id="326" w:name="_Toc184308061"/>
      <w:bookmarkEnd w:id="326"/>
      <w:bookmarkStart w:id="327" w:name="_Toc184310344"/>
      <w:bookmarkEnd w:id="327"/>
      <w:bookmarkStart w:id="328" w:name="_Toc184314433"/>
      <w:bookmarkEnd w:id="328"/>
      <w:bookmarkStart w:id="329" w:name="_Toc184310321"/>
      <w:bookmarkEnd w:id="329"/>
      <w:bookmarkStart w:id="330" w:name="_Toc184313249"/>
      <w:bookmarkEnd w:id="330"/>
      <w:bookmarkStart w:id="331" w:name="_Toc184313279"/>
      <w:bookmarkEnd w:id="331"/>
      <w:bookmarkStart w:id="332" w:name="_Toc184314415"/>
      <w:bookmarkEnd w:id="332"/>
      <w:bookmarkStart w:id="333" w:name="_Toc184308042"/>
      <w:bookmarkEnd w:id="333"/>
      <w:bookmarkStart w:id="334" w:name="_Toc184312102"/>
      <w:bookmarkEnd w:id="334"/>
      <w:bookmarkStart w:id="335" w:name="_Toc184312108"/>
      <w:bookmarkEnd w:id="335"/>
      <w:bookmarkStart w:id="336" w:name="_Toc184312075"/>
      <w:bookmarkEnd w:id="336"/>
      <w:bookmarkStart w:id="337" w:name="_Toc184310323"/>
      <w:bookmarkEnd w:id="337"/>
      <w:bookmarkStart w:id="338" w:name="_Toc184314442"/>
      <w:bookmarkEnd w:id="338"/>
      <w:bookmarkStart w:id="339" w:name="_Toc184313266"/>
      <w:bookmarkEnd w:id="339"/>
      <w:bookmarkStart w:id="340" w:name="_Toc184310297"/>
      <w:bookmarkEnd w:id="340"/>
      <w:bookmarkStart w:id="341" w:name="_Toc184310293"/>
      <w:bookmarkEnd w:id="341"/>
      <w:bookmarkStart w:id="342" w:name="_Toc184308059"/>
      <w:bookmarkEnd w:id="342"/>
      <w:bookmarkStart w:id="343" w:name="_Toc184310304"/>
      <w:bookmarkEnd w:id="343"/>
      <w:bookmarkStart w:id="344" w:name="_Toc184312083"/>
      <w:bookmarkEnd w:id="344"/>
      <w:bookmarkStart w:id="345" w:name="_Toc184314473"/>
      <w:bookmarkEnd w:id="345"/>
      <w:bookmarkStart w:id="346" w:name="_Toc184310280"/>
      <w:bookmarkEnd w:id="346"/>
      <w:bookmarkStart w:id="347" w:name="_Toc184310327"/>
      <w:bookmarkEnd w:id="347"/>
      <w:bookmarkStart w:id="348" w:name="_Toc184312078"/>
      <w:bookmarkEnd w:id="348"/>
      <w:bookmarkStart w:id="349" w:name="_Toc184313260"/>
      <w:bookmarkEnd w:id="349"/>
      <w:bookmarkStart w:id="350" w:name="_Toc184313268"/>
      <w:bookmarkEnd w:id="350"/>
      <w:bookmarkStart w:id="351" w:name="_Toc184314462"/>
      <w:bookmarkEnd w:id="351"/>
      <w:bookmarkStart w:id="352" w:name="_Toc184314481"/>
      <w:bookmarkEnd w:id="352"/>
      <w:bookmarkStart w:id="353" w:name="_Toc184312104"/>
      <w:bookmarkEnd w:id="353"/>
      <w:bookmarkStart w:id="354" w:name="_Toc184312113"/>
      <w:bookmarkEnd w:id="354"/>
      <w:bookmarkStart w:id="355" w:name="_Toc184308041"/>
      <w:bookmarkEnd w:id="355"/>
      <w:bookmarkStart w:id="356" w:name="_Toc184313258"/>
      <w:bookmarkEnd w:id="356"/>
      <w:bookmarkStart w:id="357" w:name="_Toc184314449"/>
      <w:bookmarkEnd w:id="357"/>
      <w:bookmarkStart w:id="358" w:name="_Toc184308069"/>
      <w:bookmarkEnd w:id="358"/>
      <w:bookmarkStart w:id="359" w:name="_Toc184314411"/>
      <w:bookmarkEnd w:id="359"/>
      <w:bookmarkStart w:id="360" w:name="_Toc184313294"/>
      <w:bookmarkEnd w:id="360"/>
      <w:bookmarkStart w:id="361" w:name="_Toc184313306"/>
      <w:bookmarkEnd w:id="361"/>
      <w:bookmarkStart w:id="362" w:name="_Toc184310289"/>
      <w:bookmarkEnd w:id="362"/>
      <w:bookmarkStart w:id="363" w:name="_Toc184308088"/>
      <w:bookmarkEnd w:id="363"/>
      <w:bookmarkStart w:id="364" w:name="_Toc184314441"/>
      <w:bookmarkEnd w:id="364"/>
      <w:bookmarkStart w:id="365" w:name="_Toc184312082"/>
      <w:bookmarkEnd w:id="365"/>
      <w:bookmarkStart w:id="366" w:name="_Toc184310341"/>
      <w:bookmarkEnd w:id="366"/>
      <w:bookmarkStart w:id="367" w:name="_Toc184313254"/>
      <w:bookmarkEnd w:id="367"/>
      <w:r>
        <w:rPr>
          <w:rFonts w:hint="eastAsia" w:ascii="仿宋" w:hAnsi="仿宋" w:eastAsia="仿宋" w:cs="仿宋"/>
          <w:b/>
          <w:color w:val="auto"/>
          <w:sz w:val="36"/>
          <w:szCs w:val="36"/>
          <w:highlight w:val="none"/>
        </w:rPr>
        <w:t>评标办法</w:t>
      </w:r>
    </w:p>
    <w:p w14:paraId="24ABF50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3"/>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180"/>
        <w:gridCol w:w="510"/>
        <w:gridCol w:w="984"/>
        <w:gridCol w:w="1650"/>
      </w:tblGrid>
      <w:tr w14:paraId="771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311" w:type="pct"/>
            <w:noWrap w:val="0"/>
            <w:vAlign w:val="center"/>
          </w:tcPr>
          <w:p w14:paraId="39DF0BF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序号</w:t>
            </w:r>
          </w:p>
        </w:tc>
        <w:tc>
          <w:tcPr>
            <w:tcW w:w="2917" w:type="pct"/>
            <w:noWrap w:val="0"/>
            <w:vAlign w:val="center"/>
          </w:tcPr>
          <w:p w14:paraId="6FBCE8BB">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评标标准</w:t>
            </w:r>
          </w:p>
        </w:tc>
        <w:tc>
          <w:tcPr>
            <w:tcW w:w="287" w:type="pct"/>
            <w:noWrap w:val="0"/>
            <w:vAlign w:val="center"/>
          </w:tcPr>
          <w:p w14:paraId="0F33FB0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分值</w:t>
            </w:r>
          </w:p>
        </w:tc>
        <w:tc>
          <w:tcPr>
            <w:tcW w:w="554" w:type="pct"/>
            <w:noWrap w:val="0"/>
            <w:vAlign w:val="center"/>
          </w:tcPr>
          <w:p w14:paraId="6C4C6B7C">
            <w:pPr>
              <w:snapToGrid w:val="0"/>
              <w:spacing w:line="360" w:lineRule="auto"/>
              <w:jc w:val="center"/>
              <w:rPr>
                <w:rFonts w:hint="eastAsia" w:ascii="仿宋" w:hAnsi="仿宋" w:eastAsia="仿宋" w:cs="仿宋"/>
                <w:b w:val="0"/>
                <w:bCs/>
                <w:color w:val="auto"/>
                <w:sz w:val="24"/>
                <w:highlight w:val="none"/>
              </w:rPr>
            </w:pPr>
          </w:p>
          <w:p w14:paraId="44B3332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主观分/客观分属性</w:t>
            </w:r>
          </w:p>
        </w:tc>
        <w:tc>
          <w:tcPr>
            <w:tcW w:w="929" w:type="pct"/>
            <w:noWrap w:val="0"/>
            <w:vAlign w:val="center"/>
          </w:tcPr>
          <w:p w14:paraId="73227E60">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投标文件中评标标准相应的商务技术资料目录</w:t>
            </w:r>
            <w:r>
              <w:rPr>
                <w:rFonts w:hint="eastAsia" w:ascii="仿宋" w:hAnsi="仿宋" w:eastAsia="仿宋" w:cs="仿宋"/>
                <w:b w:val="0"/>
                <w:bCs/>
                <w:color w:val="auto"/>
                <w:sz w:val="24"/>
                <w:highlight w:val="none"/>
                <w:shd w:val="clear" w:color="auto" w:fill="FFFFFF"/>
              </w:rPr>
              <w:t> *</w:t>
            </w:r>
          </w:p>
        </w:tc>
      </w:tr>
      <w:tr w14:paraId="05FD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11" w:type="pct"/>
            <w:noWrap w:val="0"/>
            <w:vAlign w:val="center"/>
          </w:tcPr>
          <w:p w14:paraId="0066C104">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一</w:t>
            </w:r>
          </w:p>
        </w:tc>
        <w:tc>
          <w:tcPr>
            <w:tcW w:w="2917" w:type="pct"/>
            <w:noWrap w:val="0"/>
            <w:vAlign w:val="center"/>
          </w:tcPr>
          <w:p w14:paraId="04C911EA">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技术和服务方案：主要包含方案的先进性、科学性和完整性，与需求的符合程度等情况。</w:t>
            </w:r>
          </w:p>
        </w:tc>
        <w:tc>
          <w:tcPr>
            <w:tcW w:w="287" w:type="pct"/>
            <w:noWrap w:val="0"/>
            <w:vAlign w:val="center"/>
          </w:tcPr>
          <w:p w14:paraId="44BBE09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89</w:t>
            </w:r>
          </w:p>
        </w:tc>
        <w:tc>
          <w:tcPr>
            <w:tcW w:w="554" w:type="pct"/>
            <w:noWrap w:val="0"/>
            <w:vAlign w:val="center"/>
          </w:tcPr>
          <w:p w14:paraId="12D22527">
            <w:pPr>
              <w:spacing w:line="360" w:lineRule="auto"/>
              <w:jc w:val="center"/>
              <w:rPr>
                <w:rFonts w:hint="eastAsia" w:ascii="仿宋" w:hAnsi="仿宋" w:eastAsia="仿宋" w:cs="仿宋"/>
                <w:b w:val="0"/>
                <w:bCs/>
                <w:color w:val="auto"/>
                <w:sz w:val="24"/>
                <w:highlight w:val="none"/>
              </w:rPr>
            </w:pPr>
          </w:p>
        </w:tc>
        <w:tc>
          <w:tcPr>
            <w:tcW w:w="929" w:type="pct"/>
            <w:noWrap w:val="0"/>
            <w:vAlign w:val="center"/>
          </w:tcPr>
          <w:p w14:paraId="010DA7B7">
            <w:pPr>
              <w:spacing w:line="360" w:lineRule="auto"/>
              <w:jc w:val="center"/>
              <w:rPr>
                <w:rFonts w:hint="eastAsia" w:ascii="仿宋" w:hAnsi="仿宋" w:eastAsia="仿宋" w:cs="仿宋"/>
                <w:b w:val="0"/>
                <w:bCs/>
                <w:color w:val="auto"/>
                <w:sz w:val="24"/>
                <w:highlight w:val="none"/>
              </w:rPr>
            </w:pPr>
          </w:p>
        </w:tc>
      </w:tr>
      <w:tr w14:paraId="084D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311" w:type="pct"/>
            <w:noWrap w:val="0"/>
            <w:vAlign w:val="center"/>
          </w:tcPr>
          <w:p w14:paraId="1E0696D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p w14:paraId="044340D0">
            <w:pPr>
              <w:snapToGrid w:val="0"/>
              <w:spacing w:line="360" w:lineRule="auto"/>
              <w:jc w:val="center"/>
              <w:rPr>
                <w:rFonts w:hint="eastAsia" w:ascii="仿宋" w:hAnsi="仿宋" w:eastAsia="仿宋" w:cs="仿宋"/>
                <w:b w:val="0"/>
                <w:bCs/>
                <w:color w:val="auto"/>
                <w:sz w:val="24"/>
                <w:highlight w:val="none"/>
              </w:rPr>
            </w:pPr>
          </w:p>
        </w:tc>
        <w:tc>
          <w:tcPr>
            <w:tcW w:w="2917" w:type="pct"/>
            <w:noWrap w:val="0"/>
            <w:vAlign w:val="center"/>
          </w:tcPr>
          <w:p w14:paraId="6DA6DC43">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针对本项目院内病人的现场管理及生活护理工作保障措施</w:t>
            </w:r>
            <w:r>
              <w:rPr>
                <w:rFonts w:hint="eastAsia" w:ascii="仿宋" w:hAnsi="仿宋" w:eastAsia="仿宋" w:cs="仿宋"/>
                <w:b w:val="0"/>
                <w:bCs/>
                <w:color w:val="auto"/>
                <w:sz w:val="24"/>
                <w:highlight w:val="none"/>
                <w:lang w:val="zh-CN"/>
              </w:rPr>
              <w:t>方案</w:t>
            </w:r>
            <w:r>
              <w:rPr>
                <w:rFonts w:hint="eastAsia" w:ascii="仿宋" w:hAnsi="仿宋" w:eastAsia="仿宋" w:cs="仿宋"/>
                <w:b w:val="0"/>
                <w:bCs/>
                <w:color w:val="auto"/>
                <w:sz w:val="24"/>
                <w:highlight w:val="none"/>
              </w:rPr>
              <w:t>情况：包括①生活照料服务、②安全护理服务、③送餐助餐服务、④使用工具清点、⑤护理文书书写及采购人交办的其他工作。</w:t>
            </w:r>
          </w:p>
          <w:p w14:paraId="2B1E912D">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zh-CN"/>
              </w:rPr>
              <w:t>根据提供的措施内容进行评分，</w:t>
            </w:r>
            <w:r>
              <w:rPr>
                <w:rFonts w:hint="eastAsia" w:ascii="仿宋" w:hAnsi="仿宋" w:eastAsia="仿宋" w:cs="仿宋"/>
                <w:b w:val="0"/>
                <w:bCs/>
                <w:color w:val="auto"/>
                <w:sz w:val="24"/>
                <w:highlight w:val="none"/>
              </w:rPr>
              <w:t>每项</w:t>
            </w:r>
            <w:r>
              <w:rPr>
                <w:rFonts w:hint="eastAsia" w:ascii="仿宋" w:hAnsi="仿宋" w:eastAsia="仿宋" w:cs="仿宋"/>
                <w:b w:val="0"/>
                <w:bCs/>
                <w:color w:val="auto"/>
                <w:sz w:val="24"/>
                <w:highlight w:val="none"/>
                <w:lang w:val="zh-CN"/>
              </w:rPr>
              <w:t>措施内容详细、合理，符合采购需求的得3分；措施内容不详细、</w:t>
            </w:r>
            <w:r>
              <w:rPr>
                <w:rFonts w:hint="eastAsia" w:ascii="仿宋" w:hAnsi="仿宋" w:eastAsia="仿宋" w:cs="仿宋"/>
                <w:b w:val="0"/>
                <w:bCs/>
                <w:color w:val="auto"/>
                <w:sz w:val="24"/>
                <w:highlight w:val="none"/>
              </w:rPr>
              <w:t>不</w:t>
            </w:r>
            <w:r>
              <w:rPr>
                <w:rFonts w:hint="eastAsia" w:ascii="仿宋" w:hAnsi="仿宋" w:eastAsia="仿宋" w:cs="仿宋"/>
                <w:b w:val="0"/>
                <w:bCs/>
                <w:color w:val="auto"/>
                <w:sz w:val="24"/>
                <w:highlight w:val="none"/>
                <w:lang w:val="zh-CN"/>
              </w:rPr>
              <w:t>合理，不符合采购需求的不得分，最高得</w:t>
            </w:r>
            <w:r>
              <w:rPr>
                <w:rFonts w:hint="eastAsia" w:ascii="仿宋" w:hAnsi="仿宋" w:eastAsia="仿宋" w:cs="仿宋"/>
                <w:b w:val="0"/>
                <w:bCs/>
                <w:color w:val="auto"/>
                <w:sz w:val="24"/>
                <w:highlight w:val="none"/>
              </w:rPr>
              <w:t>15</w:t>
            </w:r>
            <w:r>
              <w:rPr>
                <w:rFonts w:hint="eastAsia" w:ascii="仿宋" w:hAnsi="仿宋" w:eastAsia="仿宋" w:cs="仿宋"/>
                <w:b w:val="0"/>
                <w:bCs/>
                <w:color w:val="auto"/>
                <w:sz w:val="24"/>
                <w:highlight w:val="none"/>
                <w:lang w:val="zh-CN"/>
              </w:rPr>
              <w:t>分。（</w:t>
            </w:r>
            <w:r>
              <w:rPr>
                <w:rFonts w:hint="eastAsia" w:ascii="仿宋" w:hAnsi="仿宋" w:eastAsia="仿宋" w:cs="仿宋"/>
                <w:b w:val="0"/>
                <w:bCs/>
                <w:color w:val="auto"/>
                <w:sz w:val="24"/>
                <w:highlight w:val="none"/>
              </w:rPr>
              <w:t>15</w:t>
            </w:r>
            <w:r>
              <w:rPr>
                <w:rFonts w:hint="eastAsia" w:ascii="仿宋" w:hAnsi="仿宋" w:eastAsia="仿宋" w:cs="仿宋"/>
                <w:b w:val="0"/>
                <w:bCs/>
                <w:color w:val="auto"/>
                <w:sz w:val="24"/>
                <w:highlight w:val="none"/>
                <w:lang w:val="zh-CN"/>
              </w:rPr>
              <w:t>分）</w:t>
            </w:r>
            <w:r>
              <w:rPr>
                <w:rFonts w:hint="eastAsia" w:ascii="仿宋" w:hAnsi="仿宋" w:eastAsia="仿宋" w:cs="仿宋"/>
                <w:b w:val="0"/>
                <w:bCs/>
                <w:color w:val="auto"/>
                <w:sz w:val="24"/>
                <w:highlight w:val="none"/>
              </w:rPr>
              <w:t>。</w:t>
            </w:r>
          </w:p>
        </w:tc>
        <w:tc>
          <w:tcPr>
            <w:tcW w:w="287" w:type="pct"/>
            <w:noWrap w:val="0"/>
            <w:vAlign w:val="center"/>
          </w:tcPr>
          <w:p w14:paraId="23EF564A">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15</w:t>
            </w:r>
          </w:p>
        </w:tc>
        <w:tc>
          <w:tcPr>
            <w:tcW w:w="554" w:type="pct"/>
            <w:noWrap w:val="0"/>
            <w:vAlign w:val="center"/>
          </w:tcPr>
          <w:p w14:paraId="3F1D9B4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主观分</w:t>
            </w:r>
          </w:p>
        </w:tc>
        <w:tc>
          <w:tcPr>
            <w:tcW w:w="929" w:type="pct"/>
            <w:vMerge w:val="restart"/>
            <w:noWrap w:val="0"/>
            <w:vAlign w:val="center"/>
          </w:tcPr>
          <w:p w14:paraId="2E40A586">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一、服务方案</w:t>
            </w:r>
          </w:p>
          <w:p w14:paraId="0E43E877">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（43分）</w:t>
            </w:r>
          </w:p>
        </w:tc>
      </w:tr>
      <w:tr w14:paraId="172A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1" w:type="pct"/>
            <w:noWrap w:val="0"/>
            <w:vAlign w:val="center"/>
          </w:tcPr>
          <w:p w14:paraId="311F39D2">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2917" w:type="pct"/>
            <w:noWrap w:val="0"/>
            <w:vAlign w:val="center"/>
          </w:tcPr>
          <w:p w14:paraId="2D5D1547">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color w:val="auto"/>
                <w:sz w:val="24"/>
                <w:highlight w:val="none"/>
                <w:lang w:val="zh-CN"/>
              </w:rPr>
              <w:t>针对本项目的</w:t>
            </w:r>
            <w:r>
              <w:rPr>
                <w:rFonts w:hint="eastAsia" w:ascii="仿宋" w:hAnsi="仿宋" w:eastAsia="仿宋" w:cs="仿宋"/>
                <w:b w:val="0"/>
                <w:bCs/>
                <w:snapToGrid w:val="0"/>
                <w:color w:val="auto"/>
                <w:sz w:val="24"/>
                <w:highlight w:val="none"/>
              </w:rPr>
              <w:t>本项目的院内区域的勤杂工作</w:t>
            </w:r>
            <w:r>
              <w:rPr>
                <w:rFonts w:hint="eastAsia" w:ascii="仿宋" w:hAnsi="仿宋" w:eastAsia="仿宋" w:cs="仿宋"/>
                <w:b w:val="0"/>
                <w:bCs/>
                <w:color w:val="auto"/>
                <w:sz w:val="24"/>
                <w:highlight w:val="none"/>
                <w:lang w:val="zh-CN"/>
              </w:rPr>
              <w:t>方案情况</w:t>
            </w:r>
            <w:r>
              <w:rPr>
                <w:rFonts w:hint="eastAsia" w:ascii="仿宋" w:hAnsi="仿宋" w:eastAsia="仿宋" w:cs="仿宋"/>
                <w:b w:val="0"/>
                <w:bCs/>
                <w:snapToGrid w:val="0"/>
                <w:color w:val="auto"/>
                <w:sz w:val="24"/>
                <w:highlight w:val="none"/>
              </w:rPr>
              <w:t>提供包括</w:t>
            </w:r>
          </w:p>
          <w:p w14:paraId="36C3CA1A">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 xml:space="preserve"> 1）根据医院要求，认真交接班，清点各类物品，在工作中发现病区、病房设备损坏或丢失，应及时上报，杜绝闷头睡觉等情况发生。</w:t>
            </w:r>
          </w:p>
          <w:p w14:paraId="5FFB9749">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2）做好各类设施设备管理维护，发现异常及时报告。</w:t>
            </w:r>
          </w:p>
          <w:p w14:paraId="03CDD2E1">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3）与医院各岗位之间做好联动配合。</w:t>
            </w:r>
          </w:p>
          <w:p w14:paraId="6CC98F99">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4）做好与外单位接待工作，注意文明礼貌。</w:t>
            </w:r>
          </w:p>
          <w:p w14:paraId="69A76768">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5）熟练掌握电脑操作技能。</w:t>
            </w:r>
          </w:p>
          <w:p w14:paraId="7099023F">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6） 负责门卫区域及自身办公场所的环境整洁内务卫生工作，确保办公环境整洁规范在岗。待人接物文明规范，协助做好快递、信函、外来物品的归类整理及报刊的登记发放，树好窗口形象。</w:t>
            </w:r>
          </w:p>
          <w:p w14:paraId="71A84D89">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7）按采购人要求管理好路灯的开关。</w:t>
            </w:r>
          </w:p>
          <w:p w14:paraId="4276DD56">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8）病房清洁：负责床、桌、椅、柜、灯、设备带以及门窗、墙面、地面的清洁工作。使用含氯消毒液进行消毒，确保表面无肉眼可见的污渍，地面每日清扫两次。呕吐物清理、医疗废弃物及生活垃圾的清理及分类。</w:t>
            </w:r>
          </w:p>
          <w:p w14:paraId="25B01D35">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9）卫生间清洁：负责“二盆一镜”（洗脸盆、坐便盆和镜子）的清洁卫生，保持无异味，地面、墙面、便池清洁无污</w:t>
            </w:r>
            <w:r>
              <w:rPr>
                <w:rFonts w:hint="eastAsia" w:ascii="仿宋" w:hAnsi="仿宋" w:eastAsia="仿宋" w:cs="仿宋"/>
                <w:b w:val="0"/>
                <w:bCs/>
                <w:color w:val="auto"/>
                <w:sz w:val="24"/>
                <w:highlight w:val="none"/>
                <w:lang w:val="en-US" w:eastAsia="zh-CN"/>
              </w:rPr>
              <w:t>渍</w:t>
            </w:r>
            <w:r>
              <w:rPr>
                <w:rFonts w:hint="eastAsia" w:ascii="仿宋" w:hAnsi="仿宋" w:eastAsia="仿宋" w:cs="仿宋"/>
                <w:b w:val="0"/>
                <w:bCs/>
                <w:snapToGrid w:val="0"/>
                <w:color w:val="auto"/>
                <w:sz w:val="24"/>
                <w:highlight w:val="none"/>
              </w:rPr>
              <w:t>。</w:t>
            </w:r>
          </w:p>
          <w:p w14:paraId="2266ECDF">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10）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val="0"/>
                <w:bCs/>
                <w:color w:val="auto"/>
                <w:sz w:val="24"/>
                <w:highlight w:val="none"/>
                <w:lang w:val="en-US" w:eastAsia="zh-CN"/>
              </w:rPr>
              <w:t>渍</w:t>
            </w:r>
            <w:r>
              <w:rPr>
                <w:rFonts w:hint="eastAsia" w:ascii="仿宋" w:hAnsi="仿宋" w:eastAsia="仿宋" w:cs="仿宋"/>
                <w:b w:val="0"/>
                <w:bCs/>
                <w:snapToGrid w:val="0"/>
                <w:color w:val="auto"/>
                <w:sz w:val="24"/>
                <w:highlight w:val="none"/>
              </w:rPr>
              <w:t>，垃圾桶及时清洁并更换。</w:t>
            </w:r>
          </w:p>
          <w:p w14:paraId="2C319D40">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11）护士站和医生办公室</w:t>
            </w:r>
            <w:r>
              <w:rPr>
                <w:rFonts w:hint="eastAsia" w:ascii="仿宋" w:hAnsi="仿宋" w:eastAsia="仿宋" w:cs="仿宋"/>
                <w:b w:val="0"/>
                <w:bCs/>
                <w:snapToGrid w:val="0"/>
                <w:color w:val="auto"/>
                <w:sz w:val="24"/>
                <w:highlight w:val="none"/>
                <w:lang w:eastAsia="zh-CN"/>
              </w:rPr>
              <w:t>清洁</w:t>
            </w:r>
            <w:r>
              <w:rPr>
                <w:rFonts w:hint="eastAsia" w:ascii="仿宋" w:hAnsi="仿宋" w:eastAsia="仿宋" w:cs="仿宋"/>
                <w:b w:val="0"/>
                <w:bCs/>
                <w:snapToGrid w:val="0"/>
                <w:color w:val="auto"/>
                <w:sz w:val="24"/>
                <w:highlight w:val="none"/>
              </w:rPr>
              <w:t>：负责桌椅、吊柜、冰箱、水池及周边环境的整洁。</w:t>
            </w:r>
          </w:p>
          <w:p w14:paraId="566260D7">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12）工具管理：拖把和抹布应分开使用，并标记颜色以区分，使用后用消毒并晾干。</w:t>
            </w:r>
          </w:p>
          <w:p w14:paraId="744CF7D5">
            <w:pPr>
              <w:spacing w:line="360" w:lineRule="auto"/>
              <w:rPr>
                <w:rFonts w:hint="eastAsia" w:ascii="仿宋" w:hAnsi="仿宋" w:eastAsia="仿宋" w:cs="仿宋"/>
                <w:b w:val="0"/>
                <w:bCs/>
                <w:snapToGrid w:val="0"/>
                <w:color w:val="auto"/>
                <w:sz w:val="24"/>
                <w:highlight w:val="none"/>
              </w:rPr>
            </w:pPr>
            <w:r>
              <w:rPr>
                <w:rFonts w:hint="eastAsia" w:ascii="仿宋" w:hAnsi="仿宋" w:eastAsia="仿宋" w:cs="仿宋"/>
                <w:b w:val="0"/>
                <w:bCs/>
                <w:snapToGrid w:val="0"/>
                <w:color w:val="auto"/>
                <w:sz w:val="24"/>
                <w:highlight w:val="none"/>
              </w:rPr>
              <w:t>13）保持病区环境清洁，每日上下午</w:t>
            </w:r>
            <w:r>
              <w:rPr>
                <w:rFonts w:hint="eastAsia" w:ascii="仿宋" w:hAnsi="仿宋" w:eastAsia="仿宋" w:cs="仿宋"/>
                <w:b w:val="0"/>
                <w:bCs/>
                <w:snapToGrid w:val="0"/>
                <w:color w:val="auto"/>
                <w:sz w:val="24"/>
                <w:highlight w:val="none"/>
                <w:lang w:val="en-US" w:eastAsia="zh-CN"/>
              </w:rPr>
              <w:t>各</w:t>
            </w:r>
            <w:r>
              <w:rPr>
                <w:rFonts w:hint="eastAsia" w:ascii="仿宋" w:hAnsi="仿宋" w:eastAsia="仿宋" w:cs="仿宋"/>
                <w:b w:val="0"/>
                <w:bCs/>
                <w:snapToGrid w:val="0"/>
                <w:color w:val="auto"/>
                <w:sz w:val="24"/>
                <w:highlight w:val="none"/>
              </w:rPr>
              <w:t>一次病区卫生（包括办公室、病室、重病室、监控室、活动室、开饭间等，其中开饭间三餐后均要打扫）。</w:t>
            </w:r>
          </w:p>
          <w:p w14:paraId="310C2B16">
            <w:pPr>
              <w:spacing w:line="360" w:lineRule="auto"/>
              <w:rPr>
                <w:rFonts w:hint="eastAsia" w:ascii="仿宋" w:hAnsi="仿宋" w:eastAsia="仿宋" w:cs="仿宋"/>
                <w:b w:val="0"/>
                <w:bCs/>
                <w:color w:val="auto"/>
                <w:sz w:val="24"/>
                <w:highlight w:val="none"/>
                <w:lang w:val="zh-CN"/>
              </w:rPr>
            </w:pPr>
            <w:r>
              <w:rPr>
                <w:rFonts w:hint="eastAsia" w:ascii="仿宋" w:hAnsi="仿宋" w:eastAsia="仿宋" w:cs="仿宋"/>
                <w:b w:val="0"/>
                <w:bCs/>
                <w:snapToGrid w:val="0"/>
                <w:color w:val="auto"/>
                <w:sz w:val="24"/>
                <w:highlight w:val="none"/>
              </w:rPr>
              <w:t>14）做好出院病人的床单位清洁工作</w:t>
            </w:r>
          </w:p>
          <w:p w14:paraId="31E92023">
            <w:pPr>
              <w:spacing w:line="360" w:lineRule="auto"/>
              <w:jc w:val="left"/>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根据提供的方案内容进行评分，</w:t>
            </w:r>
            <w:r>
              <w:rPr>
                <w:rFonts w:hint="eastAsia" w:ascii="仿宋" w:hAnsi="仿宋" w:eastAsia="仿宋" w:cs="仿宋"/>
                <w:b w:val="0"/>
                <w:bCs/>
                <w:color w:val="auto"/>
                <w:sz w:val="24"/>
                <w:highlight w:val="none"/>
              </w:rPr>
              <w:t>每项</w:t>
            </w:r>
            <w:r>
              <w:rPr>
                <w:rFonts w:hint="eastAsia" w:ascii="仿宋" w:hAnsi="仿宋" w:eastAsia="仿宋" w:cs="仿宋"/>
                <w:b w:val="0"/>
                <w:bCs/>
                <w:color w:val="auto"/>
                <w:sz w:val="24"/>
                <w:highlight w:val="none"/>
                <w:lang w:val="zh-CN"/>
              </w:rPr>
              <w:t>方案详细、合理，符合采购需求的得</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分；方案不详细、</w:t>
            </w:r>
            <w:r>
              <w:rPr>
                <w:rFonts w:hint="eastAsia" w:ascii="仿宋" w:hAnsi="仿宋" w:eastAsia="仿宋" w:cs="仿宋"/>
                <w:b w:val="0"/>
                <w:bCs/>
                <w:color w:val="auto"/>
                <w:sz w:val="24"/>
                <w:highlight w:val="none"/>
              </w:rPr>
              <w:t>不</w:t>
            </w:r>
            <w:r>
              <w:rPr>
                <w:rFonts w:hint="eastAsia" w:ascii="仿宋" w:hAnsi="仿宋" w:eastAsia="仿宋" w:cs="仿宋"/>
                <w:b w:val="0"/>
                <w:bCs/>
                <w:color w:val="auto"/>
                <w:sz w:val="24"/>
                <w:highlight w:val="none"/>
                <w:lang w:val="zh-CN"/>
              </w:rPr>
              <w:t>合理，不符合采购需求的不得分，最高得</w:t>
            </w:r>
            <w:r>
              <w:rPr>
                <w:rFonts w:hint="eastAsia" w:ascii="仿宋" w:hAnsi="仿宋" w:eastAsia="仿宋" w:cs="仿宋"/>
                <w:b w:val="0"/>
                <w:bCs/>
                <w:color w:val="auto"/>
                <w:sz w:val="24"/>
                <w:highlight w:val="none"/>
              </w:rPr>
              <w:t>28</w:t>
            </w:r>
            <w:r>
              <w:rPr>
                <w:rFonts w:hint="eastAsia" w:ascii="仿宋" w:hAnsi="仿宋" w:eastAsia="仿宋" w:cs="仿宋"/>
                <w:b w:val="0"/>
                <w:bCs/>
                <w:color w:val="auto"/>
                <w:sz w:val="24"/>
                <w:highlight w:val="none"/>
                <w:lang w:val="zh-CN"/>
              </w:rPr>
              <w:t>分。（28分）</w:t>
            </w:r>
          </w:p>
        </w:tc>
        <w:tc>
          <w:tcPr>
            <w:tcW w:w="287" w:type="pct"/>
            <w:noWrap w:val="0"/>
            <w:vAlign w:val="center"/>
          </w:tcPr>
          <w:p w14:paraId="1437D9FA">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28</w:t>
            </w:r>
          </w:p>
        </w:tc>
        <w:tc>
          <w:tcPr>
            <w:tcW w:w="554" w:type="pct"/>
            <w:noWrap w:val="0"/>
            <w:vAlign w:val="center"/>
          </w:tcPr>
          <w:p w14:paraId="7CF90C53">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主观分</w:t>
            </w:r>
          </w:p>
        </w:tc>
        <w:tc>
          <w:tcPr>
            <w:tcW w:w="929" w:type="pct"/>
            <w:vMerge w:val="continue"/>
            <w:noWrap w:val="0"/>
            <w:vAlign w:val="center"/>
          </w:tcPr>
          <w:p w14:paraId="568AA113">
            <w:pPr>
              <w:spacing w:line="360" w:lineRule="auto"/>
              <w:jc w:val="center"/>
              <w:rPr>
                <w:rFonts w:hint="eastAsia" w:ascii="仿宋" w:hAnsi="仿宋" w:eastAsia="仿宋" w:cs="仿宋"/>
                <w:b w:val="0"/>
                <w:bCs/>
                <w:color w:val="auto"/>
                <w:sz w:val="24"/>
                <w:highlight w:val="none"/>
              </w:rPr>
            </w:pPr>
          </w:p>
        </w:tc>
      </w:tr>
      <w:tr w14:paraId="4D8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311" w:type="pct"/>
            <w:noWrap w:val="0"/>
            <w:vAlign w:val="center"/>
          </w:tcPr>
          <w:p w14:paraId="0710023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p>
        </w:tc>
        <w:tc>
          <w:tcPr>
            <w:tcW w:w="2917" w:type="pct"/>
            <w:noWrap w:val="0"/>
            <w:vAlign w:val="center"/>
          </w:tcPr>
          <w:p w14:paraId="21EE9D60">
            <w:pPr>
              <w:spacing w:line="360" w:lineRule="auto"/>
              <w:jc w:val="left"/>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针对本项目的应急服务保障措施方案情况：包括①人员安排；②响应时间；③服务流程。</w:t>
            </w:r>
          </w:p>
          <w:p w14:paraId="21CF697F">
            <w:pPr>
              <w:spacing w:line="360" w:lineRule="auto"/>
              <w:jc w:val="left"/>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根据提供的措施内容进行评分，</w:t>
            </w:r>
            <w:r>
              <w:rPr>
                <w:rFonts w:hint="eastAsia" w:ascii="仿宋" w:hAnsi="仿宋" w:eastAsia="仿宋" w:cs="仿宋"/>
                <w:b w:val="0"/>
                <w:bCs/>
                <w:color w:val="auto"/>
                <w:sz w:val="24"/>
                <w:highlight w:val="none"/>
              </w:rPr>
              <w:t>每项</w:t>
            </w:r>
            <w:r>
              <w:rPr>
                <w:rFonts w:hint="eastAsia" w:ascii="仿宋" w:hAnsi="仿宋" w:eastAsia="仿宋" w:cs="仿宋"/>
                <w:b w:val="0"/>
                <w:bCs/>
                <w:color w:val="auto"/>
                <w:sz w:val="24"/>
                <w:highlight w:val="none"/>
                <w:lang w:val="zh-CN"/>
              </w:rPr>
              <w:t>措施内容详细、合理，符合采购需求的得</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分；措施内容不详细、</w:t>
            </w:r>
            <w:r>
              <w:rPr>
                <w:rFonts w:hint="eastAsia" w:ascii="仿宋" w:hAnsi="仿宋" w:eastAsia="仿宋" w:cs="仿宋"/>
                <w:b w:val="0"/>
                <w:bCs/>
                <w:color w:val="auto"/>
                <w:sz w:val="24"/>
                <w:highlight w:val="none"/>
              </w:rPr>
              <w:t>不</w:t>
            </w:r>
            <w:r>
              <w:rPr>
                <w:rFonts w:hint="eastAsia" w:ascii="仿宋" w:hAnsi="仿宋" w:eastAsia="仿宋" w:cs="仿宋"/>
                <w:b w:val="0"/>
                <w:bCs/>
                <w:color w:val="auto"/>
                <w:sz w:val="24"/>
                <w:highlight w:val="none"/>
                <w:lang w:val="zh-CN"/>
              </w:rPr>
              <w:t>合理，不符合采购需求的不得分，最高得</w:t>
            </w:r>
            <w:r>
              <w:rPr>
                <w:rFonts w:hint="eastAsia" w:ascii="仿宋" w:hAnsi="仿宋" w:eastAsia="仿宋" w:cs="仿宋"/>
                <w:b w:val="0"/>
                <w:bCs/>
                <w:color w:val="auto"/>
                <w:sz w:val="24"/>
                <w:highlight w:val="none"/>
              </w:rPr>
              <w:t>6</w:t>
            </w:r>
            <w:r>
              <w:rPr>
                <w:rFonts w:hint="eastAsia" w:ascii="仿宋" w:hAnsi="仿宋" w:eastAsia="仿宋" w:cs="仿宋"/>
                <w:b w:val="0"/>
                <w:bCs/>
                <w:color w:val="auto"/>
                <w:sz w:val="24"/>
                <w:highlight w:val="none"/>
                <w:lang w:val="zh-CN"/>
              </w:rPr>
              <w:t>分。（</w:t>
            </w:r>
            <w:r>
              <w:rPr>
                <w:rFonts w:hint="eastAsia" w:ascii="仿宋" w:hAnsi="仿宋" w:eastAsia="仿宋" w:cs="仿宋"/>
                <w:b w:val="0"/>
                <w:bCs/>
                <w:color w:val="auto"/>
                <w:sz w:val="24"/>
                <w:highlight w:val="none"/>
              </w:rPr>
              <w:t>6</w:t>
            </w:r>
            <w:r>
              <w:rPr>
                <w:rFonts w:hint="eastAsia" w:ascii="仿宋" w:hAnsi="仿宋" w:eastAsia="仿宋" w:cs="仿宋"/>
                <w:b w:val="0"/>
                <w:bCs/>
                <w:color w:val="auto"/>
                <w:sz w:val="24"/>
                <w:highlight w:val="none"/>
                <w:lang w:val="zh-CN"/>
              </w:rPr>
              <w:t>分）</w:t>
            </w:r>
            <w:r>
              <w:rPr>
                <w:rFonts w:hint="eastAsia" w:ascii="仿宋" w:hAnsi="仿宋" w:eastAsia="仿宋" w:cs="仿宋"/>
                <w:b w:val="0"/>
                <w:bCs/>
                <w:color w:val="auto"/>
                <w:sz w:val="24"/>
                <w:highlight w:val="none"/>
              </w:rPr>
              <w:t>。</w:t>
            </w:r>
          </w:p>
        </w:tc>
        <w:tc>
          <w:tcPr>
            <w:tcW w:w="287" w:type="pct"/>
            <w:noWrap w:val="0"/>
            <w:vAlign w:val="center"/>
          </w:tcPr>
          <w:p w14:paraId="6D14BA04">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w:t>
            </w:r>
          </w:p>
        </w:tc>
        <w:tc>
          <w:tcPr>
            <w:tcW w:w="554" w:type="pct"/>
            <w:noWrap w:val="0"/>
            <w:vAlign w:val="center"/>
          </w:tcPr>
          <w:p w14:paraId="524DB9BA">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主观分</w:t>
            </w:r>
          </w:p>
        </w:tc>
        <w:tc>
          <w:tcPr>
            <w:tcW w:w="929" w:type="pct"/>
            <w:vMerge w:val="continue"/>
            <w:noWrap w:val="0"/>
            <w:vAlign w:val="center"/>
          </w:tcPr>
          <w:p w14:paraId="49500C76">
            <w:pPr>
              <w:spacing w:line="360" w:lineRule="auto"/>
              <w:jc w:val="center"/>
              <w:rPr>
                <w:rFonts w:hint="eastAsia" w:ascii="仿宋" w:hAnsi="仿宋" w:eastAsia="仿宋" w:cs="仿宋"/>
                <w:b w:val="0"/>
                <w:bCs/>
                <w:color w:val="auto"/>
                <w:sz w:val="24"/>
                <w:highlight w:val="none"/>
              </w:rPr>
            </w:pPr>
          </w:p>
        </w:tc>
      </w:tr>
      <w:tr w14:paraId="0C40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311" w:type="pct"/>
            <w:noWrap w:val="0"/>
            <w:vAlign w:val="center"/>
          </w:tcPr>
          <w:p w14:paraId="1B5CE284">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w:t>
            </w:r>
          </w:p>
        </w:tc>
        <w:tc>
          <w:tcPr>
            <w:tcW w:w="2917" w:type="pct"/>
            <w:noWrap w:val="0"/>
            <w:vAlign w:val="center"/>
          </w:tcPr>
          <w:p w14:paraId="0153C1E0">
            <w:pPr>
              <w:shd w:val="clear" w:color="auto" w:fill="FFFFFF"/>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zh-CN"/>
              </w:rPr>
              <w:t>针对本项目</w:t>
            </w:r>
            <w:r>
              <w:rPr>
                <w:rFonts w:hint="eastAsia" w:ascii="仿宋" w:hAnsi="仿宋" w:eastAsia="仿宋" w:cs="仿宋"/>
                <w:b w:val="0"/>
                <w:bCs/>
                <w:color w:val="auto"/>
                <w:sz w:val="24"/>
                <w:highlight w:val="none"/>
              </w:rPr>
              <w:t xml:space="preserve">各项管理制度情况： </w:t>
            </w:r>
          </w:p>
          <w:p w14:paraId="0D55B074">
            <w:pPr>
              <w:shd w:val="clear" w:color="auto" w:fill="FFFFFF"/>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snapToGrid w:val="0"/>
                <w:color w:val="auto"/>
                <w:sz w:val="24"/>
                <w:highlight w:val="none"/>
              </w:rPr>
              <w:t>①</w:t>
            </w:r>
            <w:r>
              <w:rPr>
                <w:rFonts w:hint="eastAsia" w:ascii="仿宋" w:hAnsi="仿宋" w:eastAsia="仿宋" w:cs="仿宋"/>
                <w:b w:val="0"/>
                <w:bCs/>
                <w:color w:val="auto"/>
                <w:sz w:val="24"/>
                <w:highlight w:val="none"/>
              </w:rPr>
              <w:t>工作岗位职责</w:t>
            </w:r>
            <w:r>
              <w:rPr>
                <w:rFonts w:hint="eastAsia" w:ascii="仿宋" w:hAnsi="仿宋" w:eastAsia="仿宋" w:cs="仿宋"/>
                <w:b w:val="0"/>
                <w:bCs/>
                <w:snapToGrid w:val="0"/>
                <w:color w:val="auto"/>
                <w:sz w:val="24"/>
                <w:highlight w:val="none"/>
              </w:rPr>
              <w:t>②</w:t>
            </w:r>
            <w:r>
              <w:rPr>
                <w:rFonts w:hint="eastAsia" w:ascii="仿宋" w:hAnsi="仿宋" w:eastAsia="仿宋" w:cs="仿宋"/>
                <w:b w:val="0"/>
                <w:bCs/>
                <w:color w:val="auto"/>
                <w:sz w:val="24"/>
                <w:highlight w:val="none"/>
              </w:rPr>
              <w:t>交接班、例会制度等</w:t>
            </w:r>
            <w:r>
              <w:rPr>
                <w:rFonts w:hint="eastAsia" w:ascii="仿宋" w:hAnsi="仿宋" w:eastAsia="仿宋" w:cs="仿宋"/>
                <w:b w:val="0"/>
                <w:bCs/>
                <w:snapToGrid w:val="0"/>
                <w:color w:val="auto"/>
                <w:sz w:val="24"/>
                <w:highlight w:val="none"/>
              </w:rPr>
              <w:t>③</w:t>
            </w:r>
            <w:r>
              <w:rPr>
                <w:rFonts w:hint="eastAsia" w:ascii="仿宋" w:hAnsi="仿宋" w:eastAsia="仿宋" w:cs="仿宋"/>
                <w:b w:val="0"/>
                <w:bCs/>
                <w:color w:val="auto"/>
                <w:sz w:val="24"/>
                <w:highlight w:val="none"/>
              </w:rPr>
              <w:t>档案管理制度、人员排班及作休制度。</w:t>
            </w:r>
          </w:p>
          <w:p w14:paraId="0FC7D548">
            <w:pPr>
              <w:spacing w:line="360" w:lineRule="auto"/>
              <w:jc w:val="left"/>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根据提供的方案内容进行评分，</w:t>
            </w:r>
            <w:r>
              <w:rPr>
                <w:rFonts w:hint="eastAsia" w:ascii="仿宋" w:hAnsi="仿宋" w:eastAsia="仿宋" w:cs="仿宋"/>
                <w:b w:val="0"/>
                <w:bCs/>
                <w:color w:val="auto"/>
                <w:sz w:val="24"/>
                <w:highlight w:val="none"/>
              </w:rPr>
              <w:t>每项</w:t>
            </w:r>
            <w:r>
              <w:rPr>
                <w:rFonts w:hint="eastAsia" w:ascii="仿宋" w:hAnsi="仿宋" w:eastAsia="仿宋" w:cs="仿宋"/>
                <w:b w:val="0"/>
                <w:bCs/>
                <w:color w:val="auto"/>
                <w:sz w:val="24"/>
                <w:highlight w:val="none"/>
                <w:lang w:val="zh-CN"/>
              </w:rPr>
              <w:t>方案详细、合理，符合采购需求的得</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分；方案不详细、</w:t>
            </w:r>
            <w:r>
              <w:rPr>
                <w:rFonts w:hint="eastAsia" w:ascii="仿宋" w:hAnsi="仿宋" w:eastAsia="仿宋" w:cs="仿宋"/>
                <w:b w:val="0"/>
                <w:bCs/>
                <w:color w:val="auto"/>
                <w:sz w:val="24"/>
                <w:highlight w:val="none"/>
              </w:rPr>
              <w:t>不</w:t>
            </w:r>
            <w:r>
              <w:rPr>
                <w:rFonts w:hint="eastAsia" w:ascii="仿宋" w:hAnsi="仿宋" w:eastAsia="仿宋" w:cs="仿宋"/>
                <w:b w:val="0"/>
                <w:bCs/>
                <w:color w:val="auto"/>
                <w:sz w:val="24"/>
                <w:highlight w:val="none"/>
                <w:lang w:val="zh-CN"/>
              </w:rPr>
              <w:t>合理，不符合采购需求的不得分，最高得</w:t>
            </w:r>
            <w:r>
              <w:rPr>
                <w:rFonts w:hint="eastAsia" w:ascii="仿宋" w:hAnsi="仿宋" w:eastAsia="仿宋" w:cs="仿宋"/>
                <w:b w:val="0"/>
                <w:bCs/>
                <w:color w:val="auto"/>
                <w:sz w:val="24"/>
                <w:highlight w:val="none"/>
              </w:rPr>
              <w:t>6</w:t>
            </w:r>
            <w:r>
              <w:rPr>
                <w:rFonts w:hint="eastAsia" w:ascii="仿宋" w:hAnsi="仿宋" w:eastAsia="仿宋" w:cs="仿宋"/>
                <w:b w:val="0"/>
                <w:bCs/>
                <w:color w:val="auto"/>
                <w:sz w:val="24"/>
                <w:highlight w:val="none"/>
                <w:lang w:val="zh-CN"/>
              </w:rPr>
              <w:t>分。（</w:t>
            </w:r>
            <w:r>
              <w:rPr>
                <w:rFonts w:hint="eastAsia" w:ascii="仿宋" w:hAnsi="仿宋" w:eastAsia="仿宋" w:cs="仿宋"/>
                <w:b w:val="0"/>
                <w:bCs/>
                <w:color w:val="auto"/>
                <w:sz w:val="24"/>
                <w:highlight w:val="none"/>
              </w:rPr>
              <w:t>6</w:t>
            </w:r>
            <w:r>
              <w:rPr>
                <w:rFonts w:hint="eastAsia" w:ascii="仿宋" w:hAnsi="仿宋" w:eastAsia="仿宋" w:cs="仿宋"/>
                <w:b w:val="0"/>
                <w:bCs/>
                <w:color w:val="auto"/>
                <w:sz w:val="24"/>
                <w:highlight w:val="none"/>
                <w:lang w:val="zh-CN"/>
              </w:rPr>
              <w:t xml:space="preserve">分） </w:t>
            </w:r>
          </w:p>
        </w:tc>
        <w:tc>
          <w:tcPr>
            <w:tcW w:w="287" w:type="pct"/>
            <w:noWrap w:val="0"/>
            <w:vAlign w:val="center"/>
          </w:tcPr>
          <w:p w14:paraId="337C893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w:t>
            </w:r>
          </w:p>
        </w:tc>
        <w:tc>
          <w:tcPr>
            <w:tcW w:w="554" w:type="pct"/>
            <w:noWrap w:val="0"/>
            <w:vAlign w:val="center"/>
          </w:tcPr>
          <w:p w14:paraId="0C181B94">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主观分</w:t>
            </w:r>
          </w:p>
        </w:tc>
        <w:tc>
          <w:tcPr>
            <w:tcW w:w="929" w:type="pct"/>
            <w:vMerge w:val="continue"/>
            <w:noWrap w:val="0"/>
            <w:vAlign w:val="center"/>
          </w:tcPr>
          <w:p w14:paraId="329FBCCC">
            <w:pPr>
              <w:spacing w:line="360" w:lineRule="auto"/>
              <w:jc w:val="center"/>
              <w:rPr>
                <w:rFonts w:hint="eastAsia" w:ascii="仿宋" w:hAnsi="仿宋" w:eastAsia="仿宋" w:cs="仿宋"/>
                <w:b w:val="0"/>
                <w:bCs/>
                <w:color w:val="auto"/>
                <w:sz w:val="24"/>
                <w:highlight w:val="none"/>
              </w:rPr>
            </w:pPr>
          </w:p>
        </w:tc>
      </w:tr>
      <w:tr w14:paraId="58CC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noWrap w:val="0"/>
            <w:vAlign w:val="center"/>
          </w:tcPr>
          <w:p w14:paraId="1EAADAD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w:t>
            </w:r>
          </w:p>
        </w:tc>
        <w:tc>
          <w:tcPr>
            <w:tcW w:w="2917" w:type="pct"/>
            <w:noWrap w:val="0"/>
            <w:vAlign w:val="center"/>
          </w:tcPr>
          <w:p w14:paraId="6C90C564">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投标人要对所有服务人员进行一次系统的入职基础培训，培训内容包括法律法规、操作流程、服务标准等；培训场所、师资由投标人自行解决。培训费用包含在投标报价中。</w:t>
            </w:r>
          </w:p>
          <w:p w14:paraId="31945A69">
            <w:pPr>
              <w:spacing w:line="360" w:lineRule="auto"/>
              <w:jc w:val="left"/>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根据提供的方案内容进行评分，方案详细、合理，符合采购需求的得</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分；方案不详细、</w:t>
            </w:r>
            <w:r>
              <w:rPr>
                <w:rFonts w:hint="eastAsia" w:ascii="仿宋" w:hAnsi="仿宋" w:eastAsia="仿宋" w:cs="仿宋"/>
                <w:b w:val="0"/>
                <w:bCs/>
                <w:color w:val="auto"/>
                <w:sz w:val="24"/>
                <w:highlight w:val="none"/>
              </w:rPr>
              <w:t>不</w:t>
            </w:r>
            <w:r>
              <w:rPr>
                <w:rFonts w:hint="eastAsia" w:ascii="仿宋" w:hAnsi="仿宋" w:eastAsia="仿宋" w:cs="仿宋"/>
                <w:b w:val="0"/>
                <w:bCs/>
                <w:color w:val="auto"/>
                <w:sz w:val="24"/>
                <w:highlight w:val="none"/>
                <w:lang w:val="zh-CN"/>
              </w:rPr>
              <w:t>合理，不符合采购需求的不得分，最高得</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分。（</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分）</w:t>
            </w:r>
          </w:p>
        </w:tc>
        <w:tc>
          <w:tcPr>
            <w:tcW w:w="287" w:type="pct"/>
            <w:noWrap w:val="0"/>
            <w:vAlign w:val="center"/>
          </w:tcPr>
          <w:p w14:paraId="0EDA36A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554" w:type="pct"/>
            <w:noWrap w:val="0"/>
            <w:vAlign w:val="center"/>
          </w:tcPr>
          <w:p w14:paraId="228E3E0E">
            <w:pPr>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主观分</w:t>
            </w:r>
          </w:p>
        </w:tc>
        <w:tc>
          <w:tcPr>
            <w:tcW w:w="929" w:type="pct"/>
            <w:noWrap w:val="0"/>
            <w:vAlign w:val="center"/>
          </w:tcPr>
          <w:p w14:paraId="20AF6848">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二、培训</w:t>
            </w:r>
          </w:p>
          <w:p w14:paraId="31FE97A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（2分）</w:t>
            </w:r>
          </w:p>
        </w:tc>
      </w:tr>
      <w:tr w14:paraId="5F0C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4" w:type="dxa"/>
            <w:noWrap w:val="0"/>
            <w:vAlign w:val="center"/>
          </w:tcPr>
          <w:p w14:paraId="3642A64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w:t>
            </w:r>
          </w:p>
        </w:tc>
        <w:tc>
          <w:tcPr>
            <w:tcW w:w="5196" w:type="dxa"/>
            <w:noWrap w:val="0"/>
            <w:vAlign w:val="center"/>
          </w:tcPr>
          <w:p w14:paraId="30C1D256">
            <w:pPr>
              <w:pStyle w:val="22"/>
              <w:spacing w:line="360" w:lineRule="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投标人针对本项目的保密情况，投标人承诺保密按照采购需求实施，对工作人员开展常态化安全保密教育，组织签订保密协议、个人签订</w:t>
            </w:r>
            <w:r>
              <w:rPr>
                <w:rFonts w:hint="eastAsia" w:ascii="仿宋" w:hAnsi="仿宋" w:eastAsia="仿宋" w:cs="仿宋"/>
                <w:b w:val="0"/>
                <w:bCs/>
                <w:color w:val="auto"/>
                <w:sz w:val="24"/>
                <w:highlight w:val="none"/>
              </w:rPr>
              <w:t>安全保密承诺书</w:t>
            </w:r>
            <w:r>
              <w:rPr>
                <w:rFonts w:hint="eastAsia" w:ascii="仿宋" w:hAnsi="仿宋" w:eastAsia="仿宋" w:cs="仿宋"/>
                <w:b w:val="0"/>
                <w:bCs/>
                <w:color w:val="auto"/>
                <w:kern w:val="2"/>
                <w:sz w:val="24"/>
                <w:szCs w:val="24"/>
                <w:highlight w:val="none"/>
              </w:rPr>
              <w:t>，</w:t>
            </w:r>
            <w:r>
              <w:rPr>
                <w:rFonts w:hint="eastAsia" w:ascii="仿宋" w:hAnsi="仿宋" w:eastAsia="仿宋" w:cs="仿宋"/>
                <w:b w:val="0"/>
                <w:bCs/>
                <w:color w:val="auto"/>
                <w:kern w:val="2"/>
                <w:sz w:val="24"/>
                <w:szCs w:val="24"/>
                <w:highlight w:val="none"/>
                <w:lang w:val="en-US" w:eastAsia="zh-CN"/>
              </w:rPr>
              <w:t>履行</w:t>
            </w:r>
            <w:r>
              <w:rPr>
                <w:rFonts w:hint="eastAsia" w:ascii="仿宋" w:hAnsi="仿宋" w:eastAsia="仿宋" w:cs="仿宋"/>
                <w:b w:val="0"/>
                <w:bCs/>
                <w:color w:val="auto"/>
                <w:kern w:val="2"/>
                <w:sz w:val="24"/>
                <w:szCs w:val="24"/>
                <w:highlight w:val="none"/>
              </w:rPr>
              <w:t>具体安全管理内容、安全保密义务和责任等。满足的得</w:t>
            </w:r>
            <w:r>
              <w:rPr>
                <w:rFonts w:hint="eastAsia" w:ascii="仿宋" w:hAnsi="仿宋" w:eastAsia="仿宋" w:cs="仿宋"/>
                <w:b w:val="0"/>
                <w:bCs/>
                <w:color w:val="auto"/>
                <w:kern w:val="2"/>
                <w:sz w:val="24"/>
                <w:szCs w:val="24"/>
                <w:highlight w:val="none"/>
                <w:lang w:val="en-US" w:eastAsia="zh-CN"/>
              </w:rPr>
              <w:t>3</w:t>
            </w:r>
            <w:r>
              <w:rPr>
                <w:rFonts w:hint="eastAsia" w:ascii="仿宋" w:hAnsi="仿宋" w:eastAsia="仿宋" w:cs="仿宋"/>
                <w:b w:val="0"/>
                <w:bCs/>
                <w:color w:val="auto"/>
                <w:kern w:val="2"/>
                <w:sz w:val="24"/>
                <w:szCs w:val="24"/>
                <w:highlight w:val="none"/>
              </w:rPr>
              <w:t>分，不满足不得分，最高得</w:t>
            </w:r>
            <w:r>
              <w:rPr>
                <w:rFonts w:hint="eastAsia" w:ascii="仿宋" w:hAnsi="仿宋" w:eastAsia="仿宋" w:cs="仿宋"/>
                <w:b w:val="0"/>
                <w:bCs/>
                <w:color w:val="auto"/>
                <w:kern w:val="2"/>
                <w:sz w:val="24"/>
                <w:szCs w:val="24"/>
                <w:highlight w:val="none"/>
                <w:lang w:val="en-US" w:eastAsia="zh-CN"/>
              </w:rPr>
              <w:t>3</w:t>
            </w:r>
            <w:r>
              <w:rPr>
                <w:rFonts w:hint="eastAsia" w:ascii="仿宋" w:hAnsi="仿宋" w:eastAsia="仿宋" w:cs="仿宋"/>
                <w:b w:val="0"/>
                <w:bCs/>
                <w:color w:val="auto"/>
                <w:kern w:val="2"/>
                <w:sz w:val="24"/>
                <w:szCs w:val="24"/>
                <w:highlight w:val="none"/>
              </w:rPr>
              <w:t>分。</w:t>
            </w:r>
          </w:p>
        </w:tc>
        <w:tc>
          <w:tcPr>
            <w:tcW w:w="512" w:type="dxa"/>
            <w:noWrap w:val="0"/>
            <w:vAlign w:val="center"/>
          </w:tcPr>
          <w:p w14:paraId="4AF09E8B">
            <w:pPr>
              <w:snapToGrid w:val="0"/>
              <w:spacing w:line="360"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987" w:type="dxa"/>
            <w:noWrap w:val="0"/>
            <w:vAlign w:val="center"/>
          </w:tcPr>
          <w:p w14:paraId="0503684D">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客观分</w:t>
            </w:r>
          </w:p>
        </w:tc>
        <w:tc>
          <w:tcPr>
            <w:tcW w:w="1655" w:type="dxa"/>
            <w:noWrap w:val="0"/>
            <w:vAlign w:val="center"/>
          </w:tcPr>
          <w:p w14:paraId="0D510B84">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三、保密服务承诺（3分）</w:t>
            </w:r>
          </w:p>
        </w:tc>
      </w:tr>
      <w:tr w14:paraId="11A0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11" w:type="pct"/>
            <w:noWrap w:val="0"/>
            <w:vAlign w:val="center"/>
          </w:tcPr>
          <w:p w14:paraId="0A43541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w:t>
            </w:r>
          </w:p>
        </w:tc>
        <w:tc>
          <w:tcPr>
            <w:tcW w:w="2917" w:type="pct"/>
            <w:noWrap w:val="0"/>
            <w:vAlign w:val="center"/>
          </w:tcPr>
          <w:p w14:paraId="3A8EA2FB">
            <w:pPr>
              <w:autoSpaceDE w:val="0"/>
              <w:autoSpaceDN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投标人承诺，中标后：</w:t>
            </w:r>
          </w:p>
          <w:p w14:paraId="4D07D290">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①投标人所有员工上岗前必须通过卫生部门指定医院（或防疫站）的体检，并领取健康证，严格遵守卫生操作规程；费用包含在投标报价中；</w:t>
            </w:r>
          </w:p>
          <w:p w14:paraId="48ECF32A">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②服务人员的食宿自理，采购人不提供食宿，由投标人自行考虑；</w:t>
            </w:r>
          </w:p>
          <w:p w14:paraId="25C79619">
            <w:pPr>
              <w:autoSpaceDE w:val="0"/>
              <w:autoSpaceDN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③投标人服务人员稳定，人员变动需提前经采购人书面同意，变动需提前1个月征求采购人意见，审批通过后三天内更换人员到位，人员资历须不低于投标时人员资历，确保任何时候都不会发生人员空缺问题。</w:t>
            </w:r>
          </w:p>
          <w:p w14:paraId="5FC17ED6">
            <w:pPr>
              <w:spacing w:line="360" w:lineRule="auto"/>
              <w:ind w:firstLine="14" w:firstLineChars="6"/>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fldChar w:fldCharType="begin"/>
            </w:r>
            <w:r>
              <w:rPr>
                <w:rFonts w:hint="eastAsia" w:ascii="仿宋" w:hAnsi="仿宋" w:eastAsia="仿宋" w:cs="仿宋"/>
                <w:b w:val="0"/>
                <w:bCs/>
                <w:color w:val="auto"/>
                <w:sz w:val="24"/>
                <w:highlight w:val="none"/>
              </w:rPr>
              <w:instrText xml:space="preserve"> = 4 \* GB3 </w:instrText>
            </w:r>
            <w:r>
              <w:rPr>
                <w:rFonts w:hint="eastAsia" w:ascii="仿宋" w:hAnsi="仿宋" w:eastAsia="仿宋" w:cs="仿宋"/>
                <w:b w:val="0"/>
                <w:bCs/>
                <w:color w:val="auto"/>
                <w:sz w:val="24"/>
                <w:highlight w:val="none"/>
              </w:rPr>
              <w:fldChar w:fldCharType="separate"/>
            </w:r>
            <w:r>
              <w:rPr>
                <w:rFonts w:hint="eastAsia" w:ascii="仿宋" w:hAnsi="仿宋" w:eastAsia="仿宋" w:cs="仿宋"/>
                <w:b w:val="0"/>
                <w:bCs/>
                <w:color w:val="auto"/>
                <w:sz w:val="24"/>
                <w:highlight w:val="none"/>
              </w:rPr>
              <w:t>④</w:t>
            </w:r>
            <w:r>
              <w:rPr>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投标人必须按照劳动合同法的规定合法规范用工，并全面承担</w:t>
            </w:r>
            <w:r>
              <w:rPr>
                <w:rFonts w:hint="eastAsia" w:ascii="仿宋" w:hAnsi="仿宋" w:eastAsia="仿宋" w:cs="仿宋"/>
                <w:b w:val="0"/>
                <w:bCs/>
                <w:color w:val="auto"/>
                <w:sz w:val="24"/>
                <w:highlight w:val="none"/>
                <w:lang w:eastAsia="zh-CN"/>
              </w:rPr>
              <w:t>投标人所派人员</w:t>
            </w:r>
            <w:r>
              <w:rPr>
                <w:rFonts w:hint="eastAsia" w:ascii="仿宋" w:hAnsi="仿宋" w:eastAsia="仿宋" w:cs="仿宋"/>
                <w:b w:val="0"/>
                <w:bCs/>
                <w:color w:val="auto"/>
                <w:sz w:val="24"/>
                <w:highlight w:val="none"/>
              </w:rPr>
              <w:t>涉及劳动关系的所有事宜，其中包括</w:t>
            </w:r>
            <w:r>
              <w:rPr>
                <w:rFonts w:hint="eastAsia" w:ascii="仿宋" w:hAnsi="仿宋" w:eastAsia="仿宋" w:cs="仿宋"/>
                <w:b w:val="0"/>
                <w:bCs/>
                <w:color w:val="auto"/>
                <w:sz w:val="24"/>
                <w:highlight w:val="none"/>
                <w:lang w:val="en-US" w:eastAsia="zh-CN"/>
              </w:rPr>
              <w:t>但不限于投标人所派</w:t>
            </w:r>
            <w:r>
              <w:rPr>
                <w:rFonts w:hint="eastAsia" w:ascii="仿宋" w:hAnsi="仿宋" w:eastAsia="仿宋" w:cs="仿宋"/>
                <w:b w:val="0"/>
                <w:bCs/>
                <w:color w:val="auto"/>
                <w:sz w:val="24"/>
                <w:highlight w:val="none"/>
              </w:rPr>
              <w:t>人员严重违反国家法律、法规、医院规章制度和有关管理规定，予以退回投标人，由投标人处理一切相关事宜，采购人不再使用</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所有人员在服务期内的工资不得低于杭州市对应最低工资标准并按时发放</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工作时间按照劳动法的相关规定</w:t>
            </w:r>
            <w:r>
              <w:rPr>
                <w:rFonts w:hint="eastAsia" w:ascii="仿宋" w:hAnsi="仿宋" w:eastAsia="仿宋" w:cs="仿宋"/>
                <w:b w:val="0"/>
                <w:bCs/>
                <w:color w:val="auto"/>
                <w:sz w:val="24"/>
                <w:highlight w:val="none"/>
                <w:lang w:val="en-US" w:eastAsia="zh-CN"/>
              </w:rPr>
              <w:t>执行</w:t>
            </w:r>
            <w:r>
              <w:rPr>
                <w:rFonts w:hint="eastAsia" w:ascii="仿宋" w:hAnsi="仿宋" w:eastAsia="仿宋" w:cs="仿宋"/>
                <w:b w:val="0"/>
                <w:bCs/>
                <w:color w:val="auto"/>
                <w:sz w:val="24"/>
                <w:highlight w:val="none"/>
              </w:rPr>
              <w:t>，交纳包括养老、工伤、失业、医疗等在内的社会保险，依法支付加班费、高温费等；</w:t>
            </w:r>
          </w:p>
          <w:p w14:paraId="314753E4">
            <w:pPr>
              <w:spacing w:line="360" w:lineRule="auto"/>
              <w:ind w:left="-2" w:leftChars="-60" w:hanging="124" w:hangingChars="52"/>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fldChar w:fldCharType="begin"/>
            </w:r>
            <w:r>
              <w:rPr>
                <w:rFonts w:hint="eastAsia" w:ascii="仿宋" w:hAnsi="仿宋" w:eastAsia="仿宋" w:cs="仿宋"/>
                <w:b w:val="0"/>
                <w:bCs/>
                <w:color w:val="auto"/>
                <w:sz w:val="24"/>
                <w:highlight w:val="none"/>
              </w:rPr>
              <w:instrText xml:space="preserve"> = 5 \* GB3 </w:instrText>
            </w:r>
            <w:r>
              <w:rPr>
                <w:rFonts w:hint="eastAsia" w:ascii="仿宋" w:hAnsi="仿宋" w:eastAsia="仿宋" w:cs="仿宋"/>
                <w:b w:val="0"/>
                <w:bCs/>
                <w:color w:val="auto"/>
                <w:sz w:val="24"/>
                <w:highlight w:val="none"/>
              </w:rPr>
              <w:fldChar w:fldCharType="separate"/>
            </w:r>
            <w:r>
              <w:rPr>
                <w:rFonts w:hint="eastAsia" w:ascii="仿宋" w:hAnsi="仿宋" w:eastAsia="仿宋" w:cs="仿宋"/>
                <w:b w:val="0"/>
                <w:bCs/>
                <w:color w:val="auto"/>
                <w:sz w:val="24"/>
                <w:highlight w:val="none"/>
              </w:rPr>
              <w:t>⑤</w:t>
            </w:r>
            <w:r>
              <w:rPr>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投标人所有人员的事故由投标人自行全权负责(如投标人应对其员工投保人身意外险等)，以保证采购人在投标人服务人员索赔时不受任何责任的约束；</w:t>
            </w:r>
          </w:p>
          <w:p w14:paraId="21076BB3">
            <w:pPr>
              <w:spacing w:line="360" w:lineRule="auto"/>
              <w:ind w:left="-2" w:leftChars="-60" w:hanging="124" w:hangingChars="52"/>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⑥服装标准：根据采购人要求配备服装。服装需经采购人确认，才可使用。上岗前统一服装，佩戴规范。</w:t>
            </w:r>
          </w:p>
          <w:p w14:paraId="0B4EBDA8">
            <w:pPr>
              <w:autoSpaceDE w:val="0"/>
              <w:autoSpaceDN w:val="0"/>
              <w:spacing w:line="360" w:lineRule="auto"/>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rPr>
              <w:t>投标人提供承诺并满足采购需求的每一项得2分，不满足不得分，最高得12分。</w:t>
            </w: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12</w:t>
            </w:r>
            <w:r>
              <w:rPr>
                <w:rFonts w:hint="eastAsia" w:ascii="仿宋" w:hAnsi="仿宋" w:eastAsia="仿宋" w:cs="仿宋"/>
                <w:b w:val="0"/>
                <w:bCs/>
                <w:color w:val="auto"/>
                <w:sz w:val="24"/>
                <w:highlight w:val="none"/>
                <w:lang w:val="zh-CN"/>
              </w:rPr>
              <w:t>分）</w:t>
            </w:r>
          </w:p>
        </w:tc>
        <w:tc>
          <w:tcPr>
            <w:tcW w:w="287" w:type="pct"/>
            <w:noWrap w:val="0"/>
            <w:vAlign w:val="center"/>
          </w:tcPr>
          <w:p w14:paraId="0C696D5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w:t>
            </w:r>
          </w:p>
        </w:tc>
        <w:tc>
          <w:tcPr>
            <w:tcW w:w="554" w:type="pct"/>
            <w:noWrap w:val="0"/>
            <w:vAlign w:val="center"/>
          </w:tcPr>
          <w:p w14:paraId="203F4E8F">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客观分</w:t>
            </w:r>
          </w:p>
        </w:tc>
        <w:tc>
          <w:tcPr>
            <w:tcW w:w="929" w:type="pct"/>
            <w:noWrap w:val="0"/>
            <w:vAlign w:val="center"/>
          </w:tcPr>
          <w:p w14:paraId="75F7E528">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四、服务承诺 （12分）</w:t>
            </w:r>
          </w:p>
        </w:tc>
      </w:tr>
      <w:tr w14:paraId="04E3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11" w:type="pct"/>
            <w:noWrap w:val="0"/>
            <w:vAlign w:val="center"/>
          </w:tcPr>
          <w:p w14:paraId="1EF953D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p>
        </w:tc>
        <w:tc>
          <w:tcPr>
            <w:tcW w:w="2917" w:type="pct"/>
            <w:noWrap w:val="0"/>
            <w:vAlign w:val="center"/>
          </w:tcPr>
          <w:p w14:paraId="78F4A3A7">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拟派项目负责人：</w:t>
            </w:r>
          </w:p>
          <w:p w14:paraId="2940000F">
            <w:pPr>
              <w:numPr>
                <w:ilvl w:val="0"/>
                <w:numId w:val="3"/>
              </w:num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男女不限，年龄50周岁（含）以下，得1分；</w:t>
            </w:r>
          </w:p>
          <w:p w14:paraId="3FA732E8">
            <w:pPr>
              <w:numPr>
                <w:ilvl w:val="0"/>
                <w:numId w:val="3"/>
              </w:num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具有中级及以上卫生专业技术资格（专业类别：护理学）的，得2分；</w:t>
            </w:r>
          </w:p>
          <w:p w14:paraId="2E1C0CC0">
            <w:pPr>
              <w:numPr>
                <w:ilvl w:val="0"/>
                <w:numId w:val="3"/>
              </w:num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具有救护工作能力或经验，得2分；</w:t>
            </w:r>
          </w:p>
          <w:p w14:paraId="057199C6">
            <w:pPr>
              <w:numPr>
                <w:ilvl w:val="0"/>
                <w:numId w:val="3"/>
              </w:num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具有类似护理服务项目管理经验得2分。</w:t>
            </w:r>
          </w:p>
          <w:p w14:paraId="1A752F56">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最高7分，不满足不得分。</w:t>
            </w:r>
          </w:p>
          <w:p w14:paraId="6BB47CFD">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证明材料：提供岗位人员的社保缴纳证明材料、身份证复印件、学历证明、资格证书扫描件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业绩合同或业主证明（须体现人员姓名））</w:t>
            </w: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7</w:t>
            </w:r>
            <w:r>
              <w:rPr>
                <w:rFonts w:hint="eastAsia" w:ascii="仿宋" w:hAnsi="仿宋" w:eastAsia="仿宋" w:cs="仿宋"/>
                <w:b w:val="0"/>
                <w:bCs/>
                <w:color w:val="auto"/>
                <w:sz w:val="24"/>
                <w:highlight w:val="none"/>
                <w:lang w:val="zh-CN"/>
              </w:rPr>
              <w:t>分）</w:t>
            </w:r>
          </w:p>
        </w:tc>
        <w:tc>
          <w:tcPr>
            <w:tcW w:w="287" w:type="pct"/>
            <w:noWrap w:val="0"/>
            <w:vAlign w:val="center"/>
          </w:tcPr>
          <w:p w14:paraId="49AF2B1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w:t>
            </w:r>
          </w:p>
        </w:tc>
        <w:tc>
          <w:tcPr>
            <w:tcW w:w="554" w:type="pct"/>
            <w:noWrap w:val="0"/>
            <w:vAlign w:val="center"/>
          </w:tcPr>
          <w:p w14:paraId="2B975D2D">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客观分</w:t>
            </w:r>
          </w:p>
        </w:tc>
        <w:tc>
          <w:tcPr>
            <w:tcW w:w="929" w:type="pct"/>
            <w:vMerge w:val="restart"/>
            <w:noWrap w:val="0"/>
            <w:vAlign w:val="center"/>
          </w:tcPr>
          <w:p w14:paraId="1268BA3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五、项目组人员素质情况</w:t>
            </w: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17</w:t>
            </w:r>
            <w:r>
              <w:rPr>
                <w:rFonts w:hint="eastAsia" w:ascii="仿宋" w:hAnsi="仿宋" w:eastAsia="仿宋" w:cs="仿宋"/>
                <w:b w:val="0"/>
                <w:bCs/>
                <w:color w:val="auto"/>
                <w:sz w:val="24"/>
                <w:highlight w:val="none"/>
                <w:lang w:val="zh-CN"/>
              </w:rPr>
              <w:t>分）</w:t>
            </w:r>
          </w:p>
        </w:tc>
      </w:tr>
      <w:tr w14:paraId="37AB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11" w:type="pct"/>
            <w:noWrap w:val="0"/>
            <w:vAlign w:val="center"/>
          </w:tcPr>
          <w:p w14:paraId="1E0A80B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p>
        </w:tc>
        <w:tc>
          <w:tcPr>
            <w:tcW w:w="2917" w:type="pct"/>
            <w:noWrap w:val="0"/>
            <w:vAlign w:val="center"/>
          </w:tcPr>
          <w:p w14:paraId="4D9C41BD">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投标人承诺中标后拟派护理员岗位人员</w:t>
            </w:r>
            <w:r>
              <w:rPr>
                <w:rFonts w:hint="eastAsia" w:ascii="仿宋" w:hAnsi="仿宋" w:eastAsia="仿宋" w:cs="仿宋"/>
                <w:b w:val="0"/>
                <w:bCs/>
                <w:color w:val="auto"/>
                <w:sz w:val="24"/>
                <w:highlight w:val="none"/>
                <w:lang w:val="en-US" w:eastAsia="zh-CN"/>
              </w:rPr>
              <w:t>应该达到以下要求</w:t>
            </w:r>
            <w:r>
              <w:rPr>
                <w:rFonts w:hint="eastAsia" w:ascii="仿宋" w:hAnsi="仿宋" w:eastAsia="仿宋" w:cs="仿宋"/>
                <w:b w:val="0"/>
                <w:bCs/>
                <w:color w:val="auto"/>
                <w:sz w:val="24"/>
                <w:highlight w:val="none"/>
              </w:rPr>
              <w:t>：</w:t>
            </w:r>
          </w:p>
          <w:p w14:paraId="3E028A9A">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（1）要求年龄男性60周岁以下、女性55周岁以下</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kern w:val="36"/>
                <w:sz w:val="24"/>
                <w:highlight w:val="none"/>
              </w:rPr>
              <w:t>具有爱心、耐心和吃苦耐劳的精神</w:t>
            </w:r>
            <w:r>
              <w:rPr>
                <w:rFonts w:hint="eastAsia" w:ascii="仿宋" w:hAnsi="仿宋" w:eastAsia="仿宋" w:cs="仿宋"/>
                <w:b w:val="0"/>
                <w:bCs/>
                <w:color w:val="auto"/>
                <w:sz w:val="24"/>
                <w:highlight w:val="none"/>
              </w:rPr>
              <w:t>;</w:t>
            </w:r>
          </w:p>
          <w:p w14:paraId="4C718551">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en-US" w:eastAsia="zh-CN"/>
              </w:rPr>
              <w:t>具有</w:t>
            </w:r>
            <w:r>
              <w:rPr>
                <w:rFonts w:hint="eastAsia" w:ascii="仿宋" w:hAnsi="仿宋" w:eastAsia="仿宋" w:cs="仿宋"/>
                <w:b w:val="0"/>
                <w:bCs/>
                <w:color w:val="auto"/>
                <w:sz w:val="24"/>
                <w:highlight w:val="none"/>
              </w:rPr>
              <w:t>一年以上的</w:t>
            </w:r>
            <w:r>
              <w:rPr>
                <w:rFonts w:hint="eastAsia" w:ascii="仿宋" w:hAnsi="仿宋" w:eastAsia="仿宋" w:cs="仿宋"/>
                <w:b w:val="0"/>
                <w:bCs/>
                <w:color w:val="auto"/>
                <w:sz w:val="24"/>
                <w:highlight w:val="none"/>
                <w:lang w:val="en-US" w:eastAsia="zh-CN"/>
              </w:rPr>
              <w:t>类似</w:t>
            </w:r>
            <w:r>
              <w:rPr>
                <w:rFonts w:hint="eastAsia" w:ascii="仿宋" w:hAnsi="仿宋" w:eastAsia="仿宋" w:cs="仿宋"/>
                <w:b w:val="0"/>
                <w:bCs/>
                <w:color w:val="auto"/>
                <w:sz w:val="24"/>
                <w:highlight w:val="none"/>
              </w:rPr>
              <w:t>护理经验。</w:t>
            </w:r>
          </w:p>
          <w:p w14:paraId="7C9B8B8C">
            <w:pPr>
              <w:pStyle w:val="2"/>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投标人提供承诺并满足采购需求的每一项得2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分，不满足不得分，最高得</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分。</w:t>
            </w:r>
          </w:p>
        </w:tc>
        <w:tc>
          <w:tcPr>
            <w:tcW w:w="287" w:type="pct"/>
            <w:noWrap w:val="0"/>
            <w:vAlign w:val="center"/>
          </w:tcPr>
          <w:p w14:paraId="149E621A">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w:t>
            </w:r>
          </w:p>
        </w:tc>
        <w:tc>
          <w:tcPr>
            <w:tcW w:w="554" w:type="pct"/>
            <w:noWrap w:val="0"/>
            <w:vAlign w:val="center"/>
          </w:tcPr>
          <w:p w14:paraId="6B5AC834">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客观分</w:t>
            </w:r>
          </w:p>
        </w:tc>
        <w:tc>
          <w:tcPr>
            <w:tcW w:w="929" w:type="pct"/>
            <w:vMerge w:val="continue"/>
            <w:noWrap w:val="0"/>
            <w:vAlign w:val="center"/>
          </w:tcPr>
          <w:p w14:paraId="7BA91FD3">
            <w:pPr>
              <w:snapToGrid w:val="0"/>
              <w:spacing w:line="360" w:lineRule="auto"/>
              <w:jc w:val="center"/>
              <w:rPr>
                <w:rFonts w:hint="eastAsia" w:ascii="仿宋" w:hAnsi="仿宋" w:eastAsia="仿宋" w:cs="仿宋"/>
                <w:b w:val="0"/>
                <w:bCs/>
                <w:color w:val="auto"/>
                <w:sz w:val="24"/>
                <w:highlight w:val="none"/>
              </w:rPr>
            </w:pPr>
          </w:p>
        </w:tc>
      </w:tr>
      <w:tr w14:paraId="7F99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11" w:type="pct"/>
            <w:noWrap w:val="0"/>
            <w:vAlign w:val="center"/>
          </w:tcPr>
          <w:p w14:paraId="4890C0DE">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w:t>
            </w:r>
          </w:p>
        </w:tc>
        <w:tc>
          <w:tcPr>
            <w:tcW w:w="2917" w:type="pct"/>
            <w:noWrap w:val="0"/>
            <w:vAlign w:val="center"/>
          </w:tcPr>
          <w:p w14:paraId="1C63ADBB">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投标人承诺中标后拟派拟派勤杂人员</w:t>
            </w:r>
            <w:r>
              <w:rPr>
                <w:rFonts w:hint="eastAsia" w:ascii="仿宋" w:hAnsi="仿宋" w:eastAsia="仿宋" w:cs="仿宋"/>
                <w:b w:val="0"/>
                <w:bCs/>
                <w:color w:val="auto"/>
                <w:sz w:val="24"/>
                <w:highlight w:val="none"/>
                <w:lang w:val="en-US" w:eastAsia="zh-CN"/>
              </w:rPr>
              <w:t>应该达到以下要求</w:t>
            </w:r>
            <w:r>
              <w:rPr>
                <w:rFonts w:hint="eastAsia" w:ascii="仿宋" w:hAnsi="仿宋" w:eastAsia="仿宋" w:cs="仿宋"/>
                <w:b w:val="0"/>
                <w:bCs/>
                <w:color w:val="auto"/>
                <w:sz w:val="24"/>
                <w:highlight w:val="none"/>
              </w:rPr>
              <w:t>：</w:t>
            </w:r>
          </w:p>
          <w:p w14:paraId="7E5083F1">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r>
              <w:rPr>
                <w:rFonts w:hint="eastAsia" w:ascii="仿宋" w:hAnsi="仿宋" w:eastAsia="仿宋" w:cs="仿宋"/>
                <w:b w:val="0"/>
                <w:bCs/>
                <w:color w:val="auto"/>
                <w:kern w:val="36"/>
                <w:sz w:val="24"/>
                <w:highlight w:val="none"/>
              </w:rPr>
              <w:t>要求年龄男性60周岁以下、女性55周岁以下，具有爱心、耐心和吃苦耐劳的精神</w:t>
            </w:r>
            <w:r>
              <w:rPr>
                <w:rFonts w:hint="eastAsia" w:ascii="仿宋" w:hAnsi="仿宋" w:eastAsia="仿宋" w:cs="仿宋"/>
                <w:b w:val="0"/>
                <w:bCs/>
                <w:color w:val="auto"/>
                <w:sz w:val="24"/>
                <w:highlight w:val="none"/>
              </w:rPr>
              <w:t>;</w:t>
            </w:r>
          </w:p>
          <w:p w14:paraId="6837B8E1">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r>
              <w:rPr>
                <w:rFonts w:hint="eastAsia" w:ascii="仿宋" w:hAnsi="仿宋" w:eastAsia="仿宋" w:cs="仿宋"/>
                <w:b w:val="0"/>
                <w:bCs/>
                <w:color w:val="auto"/>
                <w:kern w:val="36"/>
                <w:sz w:val="24"/>
                <w:highlight w:val="none"/>
              </w:rPr>
              <w:t>具有一年以上</w:t>
            </w:r>
            <w:r>
              <w:rPr>
                <w:rFonts w:hint="eastAsia" w:ascii="仿宋" w:hAnsi="仿宋" w:eastAsia="仿宋" w:cs="仿宋"/>
                <w:b w:val="0"/>
                <w:bCs/>
                <w:color w:val="auto"/>
                <w:kern w:val="36"/>
                <w:sz w:val="24"/>
                <w:highlight w:val="none"/>
                <w:lang w:val="en-US" w:eastAsia="zh-CN"/>
              </w:rPr>
              <w:t>的类似</w:t>
            </w:r>
            <w:r>
              <w:rPr>
                <w:rFonts w:hint="eastAsia" w:ascii="仿宋" w:hAnsi="仿宋" w:eastAsia="仿宋" w:cs="仿宋"/>
                <w:b w:val="0"/>
                <w:bCs/>
                <w:color w:val="auto"/>
                <w:kern w:val="36"/>
                <w:sz w:val="24"/>
                <w:highlight w:val="none"/>
              </w:rPr>
              <w:t>勤杂工作经验</w:t>
            </w:r>
            <w:r>
              <w:rPr>
                <w:rFonts w:hint="eastAsia" w:ascii="仿宋" w:hAnsi="仿宋" w:eastAsia="仿宋" w:cs="仿宋"/>
                <w:b w:val="0"/>
                <w:bCs/>
                <w:color w:val="auto"/>
                <w:sz w:val="24"/>
                <w:highlight w:val="none"/>
              </w:rPr>
              <w:t>。</w:t>
            </w:r>
          </w:p>
          <w:p w14:paraId="6889E942">
            <w:pPr>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投标人提供承诺并满足采购需求的每一项得2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分，不满足不得分，最高得</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分。</w:t>
            </w:r>
          </w:p>
        </w:tc>
        <w:tc>
          <w:tcPr>
            <w:tcW w:w="287" w:type="pct"/>
            <w:noWrap w:val="0"/>
            <w:vAlign w:val="center"/>
          </w:tcPr>
          <w:p w14:paraId="7AF2867F">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w:t>
            </w:r>
          </w:p>
        </w:tc>
        <w:tc>
          <w:tcPr>
            <w:tcW w:w="554" w:type="pct"/>
            <w:noWrap w:val="0"/>
            <w:vAlign w:val="center"/>
          </w:tcPr>
          <w:p w14:paraId="025FA266">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客观分</w:t>
            </w:r>
          </w:p>
        </w:tc>
        <w:tc>
          <w:tcPr>
            <w:tcW w:w="929" w:type="pct"/>
            <w:vMerge w:val="continue"/>
            <w:noWrap w:val="0"/>
            <w:vAlign w:val="center"/>
          </w:tcPr>
          <w:p w14:paraId="6EFEE2D8">
            <w:pPr>
              <w:snapToGrid w:val="0"/>
              <w:spacing w:line="360" w:lineRule="auto"/>
              <w:jc w:val="center"/>
              <w:rPr>
                <w:rFonts w:hint="eastAsia" w:ascii="仿宋" w:hAnsi="仿宋" w:eastAsia="仿宋" w:cs="仿宋"/>
                <w:b w:val="0"/>
                <w:bCs/>
                <w:color w:val="auto"/>
                <w:sz w:val="24"/>
                <w:highlight w:val="none"/>
              </w:rPr>
            </w:pPr>
          </w:p>
        </w:tc>
      </w:tr>
      <w:tr w14:paraId="2CA0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11" w:type="pct"/>
            <w:noWrap w:val="0"/>
            <w:vAlign w:val="center"/>
          </w:tcPr>
          <w:p w14:paraId="59AF5F51">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二</w:t>
            </w:r>
          </w:p>
        </w:tc>
        <w:tc>
          <w:tcPr>
            <w:tcW w:w="2917" w:type="pct"/>
            <w:noWrap w:val="0"/>
            <w:vAlign w:val="center"/>
          </w:tcPr>
          <w:p w14:paraId="2DE49FD7">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至投标截止时间近三年以来，</w:t>
            </w:r>
            <w:r>
              <w:rPr>
                <w:rFonts w:hint="eastAsia" w:ascii="仿宋" w:hAnsi="仿宋" w:eastAsia="仿宋" w:cs="仿宋"/>
                <w:b w:val="0"/>
                <w:bCs/>
                <w:color w:val="auto"/>
                <w:sz w:val="24"/>
                <w:highlight w:val="none"/>
                <w:lang w:eastAsia="zh-CN"/>
              </w:rPr>
              <w:t>投标人</w:t>
            </w:r>
            <w:r>
              <w:rPr>
                <w:rFonts w:hint="eastAsia" w:ascii="仿宋" w:hAnsi="仿宋" w:eastAsia="仿宋" w:cs="仿宋"/>
                <w:b w:val="0"/>
                <w:bCs/>
                <w:color w:val="auto"/>
                <w:sz w:val="24"/>
                <w:highlight w:val="none"/>
              </w:rPr>
              <w:t>承担类似护理（护工）实施项目的成功经验情况，结合已完成的项目案例和用户反应情况，依照</w:t>
            </w:r>
            <w:r>
              <w:rPr>
                <w:rFonts w:hint="eastAsia" w:ascii="仿宋" w:hAnsi="仿宋" w:eastAsia="仿宋" w:cs="仿宋"/>
                <w:b w:val="0"/>
                <w:bCs/>
                <w:color w:val="auto"/>
                <w:sz w:val="24"/>
                <w:highlight w:val="none"/>
                <w:lang w:eastAsia="zh-CN"/>
              </w:rPr>
              <w:t>投标人</w:t>
            </w:r>
            <w:r>
              <w:rPr>
                <w:rFonts w:hint="eastAsia" w:ascii="仿宋" w:hAnsi="仿宋" w:eastAsia="仿宋" w:cs="仿宋"/>
                <w:b w:val="0"/>
                <w:bCs/>
                <w:color w:val="auto"/>
                <w:sz w:val="24"/>
                <w:highlight w:val="none"/>
              </w:rPr>
              <w:t>同时提供的业绩合同复印件和用户验收报告业主证明作为证明资料，每个案例（以合同签定时间为准）得1分，最高得1分。</w:t>
            </w: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1</w:t>
            </w:r>
            <w:r>
              <w:rPr>
                <w:rFonts w:hint="eastAsia" w:ascii="仿宋" w:hAnsi="仿宋" w:eastAsia="仿宋" w:cs="仿宋"/>
                <w:b w:val="0"/>
                <w:bCs/>
                <w:color w:val="auto"/>
                <w:sz w:val="24"/>
                <w:highlight w:val="none"/>
                <w:lang w:val="zh-CN"/>
              </w:rPr>
              <w:t>分）</w:t>
            </w:r>
          </w:p>
        </w:tc>
        <w:tc>
          <w:tcPr>
            <w:tcW w:w="287" w:type="pct"/>
            <w:noWrap w:val="0"/>
            <w:vAlign w:val="center"/>
          </w:tcPr>
          <w:p w14:paraId="210047B7">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554" w:type="pct"/>
            <w:noWrap w:val="0"/>
            <w:vAlign w:val="center"/>
          </w:tcPr>
          <w:p w14:paraId="72D69147">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客观分</w:t>
            </w:r>
          </w:p>
        </w:tc>
        <w:tc>
          <w:tcPr>
            <w:tcW w:w="929" w:type="pct"/>
            <w:noWrap w:val="0"/>
            <w:vAlign w:val="center"/>
          </w:tcPr>
          <w:p w14:paraId="55809D40">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六</w:t>
            </w:r>
            <w:r>
              <w:rPr>
                <w:rFonts w:hint="eastAsia" w:ascii="仿宋" w:hAnsi="仿宋" w:eastAsia="仿宋" w:cs="仿宋"/>
                <w:b w:val="0"/>
                <w:bCs/>
                <w:color w:val="auto"/>
                <w:sz w:val="24"/>
                <w:highlight w:val="none"/>
              </w:rPr>
              <w:t>、业绩</w:t>
            </w: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1</w:t>
            </w:r>
            <w:r>
              <w:rPr>
                <w:rFonts w:hint="eastAsia" w:ascii="仿宋" w:hAnsi="仿宋" w:eastAsia="仿宋" w:cs="仿宋"/>
                <w:b w:val="0"/>
                <w:bCs/>
                <w:color w:val="auto"/>
                <w:sz w:val="24"/>
                <w:highlight w:val="none"/>
                <w:lang w:val="zh-CN"/>
              </w:rPr>
              <w:t>分）</w:t>
            </w:r>
          </w:p>
        </w:tc>
      </w:tr>
      <w:tr w14:paraId="2B27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11" w:type="pct"/>
            <w:noWrap w:val="0"/>
            <w:vAlign w:val="center"/>
          </w:tcPr>
          <w:p w14:paraId="7FB5FC05">
            <w:pPr>
              <w:snapToGrid w:val="0"/>
              <w:spacing w:line="360" w:lineRule="auto"/>
              <w:jc w:val="center"/>
              <w:rPr>
                <w:rFonts w:hint="eastAsia" w:ascii="仿宋" w:hAnsi="仿宋" w:eastAsia="仿宋" w:cs="仿宋"/>
                <w:b w:val="0"/>
                <w:bCs/>
                <w:color w:val="auto"/>
                <w:sz w:val="24"/>
                <w:highlight w:val="none"/>
              </w:rPr>
            </w:pPr>
            <w:bookmarkStart w:id="368" w:name="_Toc117675070"/>
            <w:r>
              <w:rPr>
                <w:rFonts w:hint="eastAsia" w:ascii="仿宋" w:hAnsi="仿宋" w:eastAsia="仿宋" w:cs="仿宋"/>
                <w:b w:val="0"/>
                <w:bCs/>
                <w:color w:val="auto"/>
                <w:sz w:val="24"/>
                <w:highlight w:val="none"/>
              </w:rPr>
              <w:t>三</w:t>
            </w:r>
            <w:bookmarkEnd w:id="368"/>
          </w:p>
        </w:tc>
        <w:tc>
          <w:tcPr>
            <w:tcW w:w="2917" w:type="pct"/>
            <w:noWrap w:val="0"/>
            <w:vAlign w:val="top"/>
          </w:tcPr>
          <w:p w14:paraId="691BA532">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有效投标报价的最低价作为评标基准价，其最低报价为满分；按［投标报价得分=（评标基准价/投标报价）*10］的计算公式计算。</w:t>
            </w:r>
          </w:p>
          <w:p w14:paraId="01A5057F">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评标过程中，不得去掉报价中的最高报价和最低报价。</w:t>
            </w:r>
          </w:p>
        </w:tc>
        <w:tc>
          <w:tcPr>
            <w:tcW w:w="287" w:type="pct"/>
            <w:noWrap w:val="0"/>
            <w:vAlign w:val="center"/>
          </w:tcPr>
          <w:p w14:paraId="7D76F829">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w:t>
            </w:r>
          </w:p>
        </w:tc>
        <w:tc>
          <w:tcPr>
            <w:tcW w:w="554" w:type="pct"/>
            <w:noWrap w:val="0"/>
            <w:vAlign w:val="center"/>
          </w:tcPr>
          <w:p w14:paraId="0CAD1E82">
            <w:pPr>
              <w:snapToGrid w:val="0"/>
              <w:spacing w:line="360" w:lineRule="auto"/>
              <w:jc w:val="center"/>
              <w:rPr>
                <w:rFonts w:hint="eastAsia" w:ascii="仿宋" w:hAnsi="仿宋" w:eastAsia="仿宋" w:cs="仿宋"/>
                <w:b w:val="0"/>
                <w:bCs/>
                <w:color w:val="auto"/>
                <w:sz w:val="24"/>
                <w:highlight w:val="none"/>
              </w:rPr>
            </w:pPr>
          </w:p>
        </w:tc>
        <w:tc>
          <w:tcPr>
            <w:tcW w:w="929" w:type="pct"/>
            <w:noWrap w:val="0"/>
            <w:vAlign w:val="center"/>
          </w:tcPr>
          <w:p w14:paraId="0FFD1D27">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p>
        </w:tc>
      </w:tr>
    </w:tbl>
    <w:p w14:paraId="374BD071">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E6603FB">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D46D295">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一、评标方法</w:t>
      </w:r>
    </w:p>
    <w:p w14:paraId="581BFF7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FBA068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3C1314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7B8CEC7">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944A6C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FCF63C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B53ED1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D6E88C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C07100">
      <w:pPr>
        <w:pStyle w:val="1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99F14F8">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13446AA">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5E735BB">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EE22098">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BCB47D1">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69B9F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F6484E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F7A695C">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EDBD2B">
      <w:pPr>
        <w:pStyle w:val="1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D8875A2">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rPr>
        <w:t>本项目推荐的中标候选人数量：</w:t>
      </w:r>
      <w:r>
        <w:rPr>
          <w:rFonts w:hint="eastAsia" w:ascii="仿宋" w:hAnsi="仿宋" w:eastAsia="仿宋" w:cs="仿宋"/>
          <w:color w:val="auto"/>
          <w:kern w:val="0"/>
          <w:sz w:val="24"/>
          <w:highlight w:val="none"/>
          <w:u w:val="single"/>
        </w:rPr>
        <w:t xml:space="preserve"> 1名 </w:t>
      </w:r>
      <w:r>
        <w:rPr>
          <w:rFonts w:hint="eastAsia" w:ascii="仿宋" w:hAnsi="仿宋" w:eastAsia="仿宋" w:cs="仿宋"/>
          <w:color w:val="auto"/>
          <w:kern w:val="0"/>
          <w:sz w:val="24"/>
          <w:highlight w:val="none"/>
          <w:lang w:val="en"/>
        </w:rPr>
        <w:t>。</w:t>
      </w:r>
    </w:p>
    <w:p w14:paraId="555D95B6">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BA9D1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128E93">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2753B32">
      <w:pPr>
        <w:pStyle w:val="1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90C92F">
      <w:pPr>
        <w:pStyle w:val="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491EB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DAAE4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621950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C614D4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DD132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AA5646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1D2CD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2812C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4.2.8投标人对根据修正原则修正后的报价不确认的；</w:t>
      </w:r>
    </w:p>
    <w:p w14:paraId="4B47475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4.2.9投标人提供虚假材料投标的；</w:t>
      </w:r>
    </w:p>
    <w:p w14:paraId="17E3A1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4.2.10投标人有恶意串通、妨碍其他投标人的竞争行为、损害采购人或者其他投标人的合法权益情形的；</w:t>
      </w:r>
    </w:p>
    <w:p w14:paraId="582469E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2F3C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B986A65">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67D603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1AE8B47">
      <w:pPr>
        <w:pStyle w:val="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4F86B64">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3594BF">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8DE92F2">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AB9026D">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6944B73">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D3977AC">
      <w:pPr>
        <w:pStyle w:val="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5B190C">
      <w:pPr>
        <w:pStyle w:val="8"/>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2CA0BC7">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224682A">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2D045FD">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665EBA2">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812D214">
      <w:pPr>
        <w:pStyle w:val="8"/>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F59FA2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BAC4D82">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6FB7A5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DC24153">
      <w:pPr>
        <w:spacing w:line="480" w:lineRule="auto"/>
        <w:jc w:val="center"/>
        <w:rPr>
          <w:rFonts w:hint="eastAsia" w:ascii="仿宋" w:hAnsi="仿宋" w:eastAsia="仿宋" w:cs="仿宋"/>
          <w:b/>
          <w:color w:val="auto"/>
          <w:sz w:val="28"/>
          <w:szCs w:val="28"/>
          <w:highlight w:val="none"/>
        </w:rPr>
      </w:pPr>
    </w:p>
    <w:p w14:paraId="308C32BC">
      <w:pPr>
        <w:spacing w:line="480" w:lineRule="auto"/>
        <w:jc w:val="center"/>
        <w:rPr>
          <w:rFonts w:hint="eastAsia" w:ascii="仿宋" w:hAnsi="仿宋" w:eastAsia="仿宋" w:cs="仿宋"/>
          <w:b/>
          <w:color w:val="auto"/>
          <w:sz w:val="24"/>
          <w:highlight w:val="none"/>
        </w:rPr>
      </w:pPr>
    </w:p>
    <w:p w14:paraId="10C42C3D">
      <w:pPr>
        <w:spacing w:line="480" w:lineRule="auto"/>
        <w:jc w:val="center"/>
        <w:rPr>
          <w:rFonts w:hint="eastAsia" w:ascii="仿宋" w:hAnsi="仿宋" w:eastAsia="仿宋" w:cs="仿宋"/>
          <w:b/>
          <w:color w:val="auto"/>
          <w:sz w:val="24"/>
          <w:highlight w:val="none"/>
        </w:rPr>
      </w:pPr>
    </w:p>
    <w:p w14:paraId="49AFF47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BE4B08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867301D">
      <w:pPr>
        <w:pStyle w:val="2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DC5B6E8">
      <w:pPr>
        <w:keepNext w:val="0"/>
        <w:keepLines w:val="0"/>
        <w:pageBreakBefore w:val="0"/>
        <w:widowControl w:val="0"/>
        <w:kinsoku/>
        <w:wordWrap/>
        <w:overflowPunct/>
        <w:topLinePunct w:val="0"/>
        <w:autoSpaceDE/>
        <w:autoSpaceDN/>
        <w:bidi w:val="0"/>
        <w:adjustRightInd w:val="0"/>
        <w:snapToGrid/>
        <w:spacing w:before="120" w:line="360" w:lineRule="auto"/>
        <w:textAlignment w:val="auto"/>
        <w:rPr>
          <w:rFonts w:hint="eastAsia" w:ascii="仿宋" w:hAnsi="仿宋" w:eastAsia="仿宋" w:cs="仿宋"/>
          <w:color w:val="auto"/>
          <w:sz w:val="24"/>
          <w:highlight w:val="none"/>
        </w:rPr>
      </w:pPr>
    </w:p>
    <w:p w14:paraId="49ECA40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highlight w:val="none"/>
        </w:rPr>
      </w:pPr>
    </w:p>
    <w:p w14:paraId="0D5B0E16">
      <w:pPr>
        <w:spacing w:before="120" w:line="22" w:lineRule="atLeast"/>
        <w:ind w:left="96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杭州市公安局安康医院护理、勤杂人员经费</w:t>
      </w:r>
    </w:p>
    <w:p w14:paraId="2CE68EC4">
      <w:pPr>
        <w:pStyle w:val="24"/>
        <w:spacing w:before="120" w:line="22" w:lineRule="atLeast"/>
        <w:rPr>
          <w:rFonts w:hint="eastAsia" w:ascii="仿宋" w:hAnsi="仿宋" w:eastAsia="仿宋" w:cs="仿宋"/>
          <w:color w:val="auto"/>
          <w:szCs w:val="24"/>
          <w:highlight w:val="none"/>
        </w:rPr>
      </w:pPr>
    </w:p>
    <w:p w14:paraId="703E8691">
      <w:pPr>
        <w:pStyle w:val="24"/>
        <w:spacing w:before="120" w:line="22" w:lineRule="atLeast"/>
        <w:rPr>
          <w:rFonts w:hint="eastAsia" w:ascii="仿宋" w:hAnsi="仿宋" w:eastAsia="仿宋" w:cs="仿宋"/>
          <w:color w:val="auto"/>
          <w:szCs w:val="24"/>
          <w:highlight w:val="none"/>
        </w:rPr>
      </w:pPr>
    </w:p>
    <w:p w14:paraId="6D2DF91A">
      <w:pPr>
        <w:rPr>
          <w:rFonts w:hint="eastAsia" w:ascii="仿宋" w:hAnsi="仿宋" w:eastAsia="仿宋" w:cs="仿宋"/>
          <w:color w:val="auto"/>
          <w:sz w:val="24"/>
          <w:highlight w:val="none"/>
        </w:rPr>
      </w:pPr>
    </w:p>
    <w:p w14:paraId="408112C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杭州市公安局</w:t>
      </w:r>
      <w:r>
        <w:rPr>
          <w:rFonts w:hint="eastAsia" w:ascii="仿宋" w:hAnsi="仿宋" w:eastAsia="仿宋" w:cs="仿宋"/>
          <w:color w:val="auto"/>
          <w:sz w:val="24"/>
          <w:highlight w:val="none"/>
          <w:u w:val="single"/>
          <w:lang w:val="en-US" w:eastAsia="zh-CN"/>
        </w:rPr>
        <w:t>安康医院</w:t>
      </w:r>
      <w:r>
        <w:rPr>
          <w:rFonts w:hint="eastAsia" w:ascii="仿宋" w:hAnsi="仿宋" w:eastAsia="仿宋" w:cs="仿宋"/>
          <w:color w:val="auto"/>
          <w:sz w:val="24"/>
          <w:highlight w:val="none"/>
          <w:u w:val="single"/>
        </w:rPr>
        <w:t xml:space="preserve">             </w:t>
      </w:r>
    </w:p>
    <w:p w14:paraId="5EA208EF">
      <w:pPr>
        <w:spacing w:before="120" w:line="22" w:lineRule="atLeast"/>
        <w:rPr>
          <w:rFonts w:hint="eastAsia" w:ascii="仿宋" w:hAnsi="仿宋" w:eastAsia="仿宋" w:cs="仿宋"/>
          <w:color w:val="auto"/>
          <w:sz w:val="24"/>
          <w:highlight w:val="none"/>
        </w:rPr>
      </w:pPr>
    </w:p>
    <w:p w14:paraId="6DE6356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73FE226">
      <w:pPr>
        <w:spacing w:before="120" w:line="22" w:lineRule="atLeast"/>
        <w:rPr>
          <w:rFonts w:hint="eastAsia" w:ascii="仿宋" w:hAnsi="仿宋" w:eastAsia="仿宋" w:cs="仿宋"/>
          <w:color w:val="auto"/>
          <w:sz w:val="24"/>
          <w:highlight w:val="none"/>
        </w:rPr>
      </w:pPr>
    </w:p>
    <w:p w14:paraId="09B5939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F2DC959">
      <w:pPr>
        <w:spacing w:before="120" w:line="22" w:lineRule="atLeast"/>
        <w:rPr>
          <w:rFonts w:hint="eastAsia" w:ascii="仿宋" w:hAnsi="仿宋" w:eastAsia="仿宋" w:cs="仿宋"/>
          <w:color w:val="auto"/>
          <w:sz w:val="24"/>
          <w:highlight w:val="none"/>
        </w:rPr>
      </w:pPr>
    </w:p>
    <w:p w14:paraId="37AB36F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AEB696">
      <w:pPr>
        <w:widowControl/>
        <w:jc w:val="left"/>
        <w:rPr>
          <w:rFonts w:hint="eastAsia" w:ascii="仿宋" w:hAnsi="仿宋" w:eastAsia="仿宋" w:cs="仿宋"/>
          <w:color w:val="auto"/>
          <w:kern w:val="0"/>
          <w:sz w:val="24"/>
          <w:highlight w:val="none"/>
        </w:rPr>
        <w:sectPr>
          <w:footerReference r:id="rId3" w:type="default"/>
          <w:pgSz w:w="11907" w:h="16840"/>
          <w:pgMar w:top="1474" w:right="1814" w:bottom="1474" w:left="1814" w:header="851" w:footer="851" w:gutter="0"/>
          <w:cols w:space="720" w:num="1"/>
        </w:sectPr>
      </w:pPr>
    </w:p>
    <w:p w14:paraId="744976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杭州市公安局</w:t>
      </w:r>
      <w:r>
        <w:rPr>
          <w:rFonts w:hint="eastAsia" w:ascii="仿宋" w:hAnsi="仿宋" w:eastAsia="仿宋" w:cs="仿宋"/>
          <w:color w:val="auto"/>
          <w:sz w:val="24"/>
          <w:highlight w:val="none"/>
          <w:u w:val="single"/>
          <w:lang w:val="en-US" w:eastAsia="zh-CN"/>
        </w:rPr>
        <w:t>安康医院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杭州市公安局安康医院护理、勤杂人员经费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评标委员会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601D6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杭州市公安局</w:t>
      </w:r>
      <w:r>
        <w:rPr>
          <w:rFonts w:hint="eastAsia" w:ascii="仿宋" w:hAnsi="仿宋" w:eastAsia="仿宋" w:cs="仿宋"/>
          <w:color w:val="auto"/>
          <w:sz w:val="24"/>
          <w:highlight w:val="none"/>
          <w:u w:val="single"/>
          <w:lang w:val="en-US" w:eastAsia="zh-CN"/>
        </w:rPr>
        <w:t>安康医院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11D4DDB">
      <w:pPr>
        <w:spacing w:line="560" w:lineRule="exact"/>
        <w:ind w:firstLine="482" w:firstLineChars="200"/>
        <w:outlineLvl w:val="0"/>
        <w:rPr>
          <w:rFonts w:hint="eastAsia" w:ascii="仿宋" w:hAnsi="仿宋" w:eastAsia="仿宋" w:cs="仿宋"/>
          <w:color w:val="auto"/>
          <w:sz w:val="24"/>
          <w:highlight w:val="none"/>
        </w:rPr>
      </w:pPr>
      <w:bookmarkStart w:id="369" w:name="_Toc20421"/>
      <w:bookmarkStart w:id="370" w:name="_Toc28855"/>
      <w:bookmarkStart w:id="371" w:name="_Toc22967"/>
      <w:bookmarkStart w:id="372" w:name="_Toc15367"/>
      <w:bookmarkStart w:id="373" w:name="_Toc19273"/>
      <w:r>
        <w:rPr>
          <w:rFonts w:hint="eastAsia" w:ascii="仿宋" w:hAnsi="仿宋" w:eastAsia="仿宋" w:cs="仿宋"/>
          <w:b/>
          <w:color w:val="auto"/>
          <w:sz w:val="24"/>
          <w:highlight w:val="none"/>
        </w:rPr>
        <w:t>1.1 合同组成部分</w:t>
      </w:r>
      <w:bookmarkEnd w:id="369"/>
      <w:bookmarkEnd w:id="370"/>
      <w:bookmarkEnd w:id="371"/>
      <w:bookmarkEnd w:id="372"/>
      <w:bookmarkEnd w:id="373"/>
    </w:p>
    <w:p w14:paraId="661D71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4999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98EC9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8CDBB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E1460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72CFF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245D68C">
      <w:pPr>
        <w:spacing w:line="560" w:lineRule="exact"/>
        <w:ind w:firstLine="482" w:firstLineChars="200"/>
        <w:outlineLvl w:val="0"/>
        <w:rPr>
          <w:rFonts w:hint="eastAsia" w:ascii="仿宋" w:hAnsi="仿宋" w:eastAsia="仿宋" w:cs="仿宋"/>
          <w:b/>
          <w:color w:val="auto"/>
          <w:sz w:val="24"/>
          <w:highlight w:val="none"/>
        </w:rPr>
      </w:pPr>
      <w:bookmarkStart w:id="374" w:name="_Toc18585"/>
      <w:bookmarkStart w:id="375" w:name="_Toc6773"/>
      <w:bookmarkStart w:id="376" w:name="_Toc22185"/>
      <w:bookmarkStart w:id="377" w:name="_Toc2918"/>
      <w:bookmarkStart w:id="378" w:name="_Toc6311"/>
      <w:r>
        <w:rPr>
          <w:rFonts w:hint="eastAsia" w:ascii="仿宋" w:hAnsi="仿宋" w:eastAsia="仿宋" w:cs="仿宋"/>
          <w:b/>
          <w:color w:val="auto"/>
          <w:sz w:val="24"/>
          <w:highlight w:val="none"/>
        </w:rPr>
        <w:t>1.2 标的</w:t>
      </w:r>
      <w:bookmarkEnd w:id="374"/>
      <w:bookmarkEnd w:id="375"/>
      <w:bookmarkEnd w:id="376"/>
      <w:bookmarkEnd w:id="377"/>
      <w:bookmarkEnd w:id="378"/>
    </w:p>
    <w:p w14:paraId="634F722A">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服务内容：为杭州市公安局安康医院配置护理、勤杂服务，人员不少于54人。服务地点为：杭州市公安局安康医院内（杭州市余杭区良渚街道瑶山路38号）。</w:t>
      </w:r>
    </w:p>
    <w:p w14:paraId="29B8B4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根据招标文件确定的技术指标或者服务要求确定验收指标和标准。未进行相应约定的，应当符合国家强制性规定、政策要求、安全标准、行业和企业有关标准等</w:t>
      </w:r>
      <w:r>
        <w:rPr>
          <w:rFonts w:hint="eastAsia" w:ascii="仿宋" w:hAnsi="仿宋" w:eastAsia="仿宋" w:cs="仿宋"/>
          <w:color w:val="auto"/>
          <w:sz w:val="24"/>
          <w:highlight w:val="none"/>
        </w:rPr>
        <w:t>；</w:t>
      </w:r>
    </w:p>
    <w:p w14:paraId="393C055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详见第三部分 合同专用条款“3.1服务要求”</w:t>
      </w:r>
    </w:p>
    <w:p w14:paraId="68EFE76A">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详见附件二项目人员清单</w:t>
      </w:r>
      <w:r>
        <w:rPr>
          <w:rFonts w:hint="eastAsia" w:ascii="仿宋" w:hAnsi="仿宋" w:eastAsia="仿宋" w:cs="仿宋"/>
          <w:color w:val="auto"/>
          <w:sz w:val="24"/>
          <w:highlight w:val="none"/>
        </w:rPr>
        <w:t>；</w:t>
      </w:r>
    </w:p>
    <w:p w14:paraId="38FC3768">
      <w:pPr>
        <w:snapToGrid w:val="0"/>
        <w:spacing w:line="360" w:lineRule="auto"/>
        <w:ind w:firstLine="482" w:firstLineChars="200"/>
        <w:jc w:val="left"/>
        <w:rPr>
          <w:rFonts w:hint="eastAsia" w:ascii="仿宋" w:hAnsi="仿宋" w:eastAsia="仿宋" w:cs="仿宋"/>
          <w:b/>
          <w:bCs/>
          <w:color w:val="auto"/>
          <w:sz w:val="24"/>
          <w:highlight w:val="none"/>
        </w:rPr>
      </w:pPr>
      <w:bookmarkStart w:id="379" w:name="_Toc5635"/>
      <w:bookmarkStart w:id="380" w:name="_Toc4929"/>
      <w:bookmarkStart w:id="381" w:name="_Toc1386"/>
      <w:bookmarkStart w:id="382" w:name="_Toc21124"/>
      <w:bookmarkStart w:id="383" w:name="_Toc13918"/>
      <w:r>
        <w:rPr>
          <w:rFonts w:hint="eastAsia" w:ascii="仿宋" w:hAnsi="仿宋" w:eastAsia="仿宋" w:cs="仿宋"/>
          <w:b/>
          <w:bCs/>
          <w:color w:val="auto"/>
          <w:sz w:val="24"/>
          <w:highlight w:val="none"/>
        </w:rPr>
        <w:t>1.2.5合同</w:t>
      </w:r>
      <w:r>
        <w:rPr>
          <w:rFonts w:hint="eastAsia" w:ascii="仿宋" w:hAnsi="仿宋" w:eastAsia="仿宋" w:cs="仿宋"/>
          <w:b/>
          <w:bCs/>
          <w:color w:val="auto"/>
          <w:sz w:val="24"/>
          <w:highlight w:val="none"/>
          <w:u w:val="single"/>
        </w:rPr>
        <w:t xml:space="preserve">  否   </w:t>
      </w:r>
      <w:r>
        <w:rPr>
          <w:rFonts w:hint="eastAsia" w:ascii="仿宋" w:hAnsi="仿宋" w:eastAsia="仿宋" w:cs="仿宋"/>
          <w:b/>
          <w:bCs/>
          <w:color w:val="auto"/>
          <w:sz w:val="24"/>
          <w:highlight w:val="none"/>
        </w:rPr>
        <w:t>（是/否）涉及货物。若涉及货物的，则：</w:t>
      </w:r>
    </w:p>
    <w:p w14:paraId="507DFA76">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32411505">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7BFEDA8E">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3718992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379"/>
      <w:bookmarkEnd w:id="380"/>
      <w:bookmarkEnd w:id="381"/>
      <w:bookmarkEnd w:id="382"/>
      <w:bookmarkEnd w:id="383"/>
    </w:p>
    <w:p w14:paraId="4F8854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1.3.2 </w:t>
      </w:r>
      <w:r>
        <w:rPr>
          <w:rFonts w:hint="eastAsia" w:ascii="仿宋" w:hAnsi="仿宋" w:eastAsia="仿宋" w:cs="仿宋"/>
          <w:color w:val="auto"/>
          <w:sz w:val="24"/>
          <w:highlight w:val="none"/>
        </w:rPr>
        <w:t>条款规定的计价方式计价。</w:t>
      </w:r>
    </w:p>
    <w:p w14:paraId="156F21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7301D66">
      <w:pPr>
        <w:spacing w:line="360" w:lineRule="auto"/>
        <w:ind w:firstLine="480" w:firstLineChars="200"/>
        <w:rPr>
          <w:rFonts w:hint="eastAsia" w:ascii="仿宋" w:hAnsi="仿宋" w:eastAsia="仿宋" w:cs="仿宋"/>
          <w:color w:val="auto"/>
          <w:sz w:val="24"/>
          <w:highlight w:val="none"/>
          <w:u w:val="single"/>
        </w:rPr>
      </w:pPr>
      <w:bookmarkStart w:id="384" w:name="_Toc22618"/>
      <w:bookmarkStart w:id="385" w:name="_Toc10340"/>
      <w:bookmarkStart w:id="386" w:name="_Toc1814"/>
      <w:bookmarkStart w:id="387" w:name="_Toc31421"/>
      <w:bookmarkStart w:id="388" w:name="_Toc4760"/>
      <w:bookmarkStart w:id="389" w:name="_Toc11108"/>
      <w:bookmarkStart w:id="390" w:name="_Toc8772"/>
      <w:bookmarkStart w:id="391" w:name="_Toc3625"/>
      <w:r>
        <w:rPr>
          <w:rFonts w:hint="eastAsia" w:ascii="仿宋" w:hAnsi="仿宋" w:eastAsia="仿宋" w:cs="仿宋"/>
          <w:bCs/>
          <w:color w:val="auto"/>
          <w:sz w:val="24"/>
          <w:highlight w:val="none"/>
        </w:rPr>
        <w:t>1.3.2单价合同，本合同单价（含税）标准为：</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。单价合同，在合同履行期间内，根据</w:t>
      </w:r>
      <w:r>
        <w:rPr>
          <w:rFonts w:hint="eastAsia" w:ascii="仿宋" w:hAnsi="仿宋" w:eastAsia="仿宋" w:cs="仿宋"/>
          <w:bCs/>
          <w:color w:val="auto"/>
          <w:sz w:val="24"/>
          <w:highlight w:val="none"/>
          <w:lang w:val="zh-CN"/>
        </w:rPr>
        <w:t>实际服务类型、天数及合同单价按实结算</w:t>
      </w:r>
      <w:r>
        <w:rPr>
          <w:rFonts w:hint="eastAsia" w:ascii="仿宋" w:hAnsi="仿宋" w:eastAsia="仿宋" w:cs="仿宋"/>
          <w:color w:val="auto"/>
          <w:sz w:val="24"/>
          <w:highlight w:val="none"/>
        </w:rPr>
        <w:t>，但结算总价上限不得超过合同金额￥元（大写：元人民币），</w:t>
      </w:r>
      <w:r>
        <w:rPr>
          <w:rFonts w:hint="eastAsia" w:ascii="仿宋" w:hAnsi="仿宋" w:eastAsia="仿宋" w:cs="仿宋"/>
          <w:b/>
          <w:bCs/>
          <w:color w:val="auto"/>
          <w:sz w:val="24"/>
          <w:highlight w:val="none"/>
        </w:rPr>
        <w:t>详见附件三</w:t>
      </w:r>
    </w:p>
    <w:p w14:paraId="5CC25DEA">
      <w:pPr>
        <w:pStyle w:val="25"/>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14:paraId="247535D3">
      <w:pPr>
        <w:pStyle w:val="2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（是/否）需要支付履约保证金。若需要支付履约保证金的，则：</w:t>
      </w:r>
    </w:p>
    <w:p w14:paraId="15464A5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1  </w:t>
      </w:r>
      <w:r>
        <w:rPr>
          <w:rFonts w:hint="eastAsia" w:ascii="仿宋" w:hAnsi="仿宋" w:eastAsia="仿宋" w:cs="仿宋"/>
          <w:color w:val="auto"/>
          <w:kern w:val="0"/>
          <w:sz w:val="24"/>
          <w:highlight w:val="none"/>
        </w:rPr>
        <w:t>%；</w:t>
      </w:r>
    </w:p>
    <w:p w14:paraId="6C51145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7CF92F5">
      <w:pPr>
        <w:spacing w:line="560" w:lineRule="exact"/>
        <w:ind w:firstLine="480" w:firstLineChars="200"/>
        <w:outlineLvl w:val="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1AD9C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且收到乙方退还履约保证金申请之日起5</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930A91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84"/>
      <w:bookmarkEnd w:id="385"/>
      <w:bookmarkEnd w:id="386"/>
      <w:r>
        <w:rPr>
          <w:rFonts w:hint="eastAsia" w:ascii="仿宋" w:hAnsi="仿宋" w:eastAsia="仿宋" w:cs="仿宋"/>
          <w:b/>
          <w:color w:val="auto"/>
          <w:sz w:val="24"/>
          <w:highlight w:val="none"/>
        </w:rPr>
        <w:t>预付款</w:t>
      </w:r>
    </w:p>
    <w:p w14:paraId="74A709B3">
      <w:pPr>
        <w:pStyle w:val="2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53A1F464">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76E25AE">
      <w:pPr>
        <w:pStyle w:val="2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3CD993E">
      <w:pPr>
        <w:pStyle w:val="25"/>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620A0CB">
      <w:pPr>
        <w:pStyle w:val="25"/>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791A851">
      <w:pPr>
        <w:pStyle w:val="25"/>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6C79223">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76AB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387"/>
      <w:bookmarkEnd w:id="388"/>
      <w:bookmarkEnd w:id="389"/>
      <w:bookmarkEnd w:id="390"/>
      <w:bookmarkEnd w:id="391"/>
    </w:p>
    <w:p w14:paraId="0A6797D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7B24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EAC4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A14ECB3">
      <w:pPr>
        <w:spacing w:line="560" w:lineRule="exact"/>
        <w:ind w:firstLine="480" w:firstLineChars="200"/>
        <w:outlineLvl w:val="0"/>
        <w:rPr>
          <w:rFonts w:hint="eastAsia" w:ascii="仿宋" w:hAnsi="仿宋" w:eastAsia="仿宋" w:cs="仿宋"/>
          <w:bCs/>
          <w:color w:val="auto"/>
          <w:sz w:val="24"/>
          <w:highlight w:val="none"/>
        </w:rPr>
      </w:pPr>
      <w:bookmarkStart w:id="392" w:name="_Toc24662"/>
      <w:bookmarkStart w:id="393" w:name="_Toc5698"/>
      <w:bookmarkStart w:id="394" w:name="_Toc3079"/>
      <w:bookmarkStart w:id="395" w:name="_Toc2375"/>
      <w:bookmarkStart w:id="396" w:name="_Toc8586"/>
      <w:r>
        <w:rPr>
          <w:rFonts w:hint="eastAsia" w:ascii="仿宋" w:hAnsi="仿宋" w:eastAsia="仿宋" w:cs="仿宋"/>
          <w:bCs/>
          <w:color w:val="auto"/>
          <w:sz w:val="24"/>
          <w:highlight w:val="none"/>
        </w:rPr>
        <w:t>1.7.4若服务涉及货物的，则货物的：</w:t>
      </w:r>
    </w:p>
    <w:p w14:paraId="5A70D11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CBE9D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5301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B4898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392"/>
      <w:bookmarkEnd w:id="393"/>
      <w:bookmarkEnd w:id="394"/>
      <w:bookmarkEnd w:id="395"/>
      <w:bookmarkEnd w:id="396"/>
    </w:p>
    <w:p w14:paraId="3C3B4F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2C123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D6034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899EFBB">
      <w:pPr>
        <w:spacing w:line="560" w:lineRule="exact"/>
        <w:ind w:firstLine="480" w:firstLineChars="200"/>
        <w:rPr>
          <w:rFonts w:hint="eastAsia" w:ascii="仿宋" w:hAnsi="仿宋" w:eastAsia="仿宋" w:cs="仿宋"/>
          <w:color w:val="auto"/>
          <w:sz w:val="24"/>
          <w:highlight w:val="none"/>
        </w:rPr>
      </w:pPr>
      <w:bookmarkStart w:id="397" w:name="_Toc30329"/>
      <w:bookmarkStart w:id="398" w:name="_Toc26807"/>
      <w:bookmarkStart w:id="399" w:name="_Toc32454"/>
      <w:bookmarkStart w:id="400" w:name="_Toc9497"/>
      <w:bookmarkStart w:id="401"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C901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50B5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12DD637">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397"/>
    <w:bookmarkEnd w:id="398"/>
    <w:bookmarkEnd w:id="399"/>
    <w:bookmarkEnd w:id="400"/>
    <w:bookmarkEnd w:id="401"/>
    <w:p w14:paraId="57103AF8">
      <w:pPr>
        <w:spacing w:line="560" w:lineRule="exact"/>
        <w:ind w:firstLine="482" w:firstLineChars="200"/>
        <w:outlineLvl w:val="0"/>
        <w:rPr>
          <w:rFonts w:hint="eastAsia" w:ascii="仿宋" w:hAnsi="仿宋" w:eastAsia="仿宋" w:cs="仿宋"/>
          <w:b/>
          <w:color w:val="auto"/>
          <w:sz w:val="24"/>
          <w:highlight w:val="none"/>
        </w:rPr>
      </w:pPr>
      <w:bookmarkStart w:id="402" w:name="_Toc28375"/>
      <w:bookmarkStart w:id="403" w:name="_Toc16021"/>
      <w:bookmarkStart w:id="404" w:name="_Toc15583"/>
      <w:r>
        <w:rPr>
          <w:rFonts w:hint="eastAsia" w:ascii="仿宋" w:hAnsi="仿宋" w:eastAsia="仿宋" w:cs="仿宋"/>
          <w:b/>
          <w:color w:val="auto"/>
          <w:sz w:val="24"/>
          <w:highlight w:val="none"/>
        </w:rPr>
        <w:t>1.9合同争议的解决</w:t>
      </w:r>
      <w:bookmarkEnd w:id="402"/>
      <w:bookmarkEnd w:id="403"/>
      <w:bookmarkEnd w:id="404"/>
    </w:p>
    <w:p w14:paraId="45A0FEC5">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1.9.2   </w:t>
      </w:r>
      <w:r>
        <w:rPr>
          <w:rFonts w:hint="eastAsia" w:ascii="仿宋" w:hAnsi="仿宋" w:eastAsia="仿宋" w:cs="仿宋"/>
          <w:color w:val="auto"/>
          <w:sz w:val="24"/>
          <w:highlight w:val="none"/>
        </w:rPr>
        <w:t>条款规定的方式解决：</w:t>
      </w:r>
    </w:p>
    <w:p w14:paraId="1251AB15">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33CD1F6">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62DA25F">
      <w:pPr>
        <w:spacing w:line="560" w:lineRule="exact"/>
        <w:ind w:firstLine="482" w:firstLineChars="200"/>
        <w:outlineLvl w:val="0"/>
        <w:rPr>
          <w:rFonts w:hint="eastAsia" w:ascii="仿宋" w:hAnsi="仿宋" w:eastAsia="仿宋" w:cs="仿宋"/>
          <w:b/>
          <w:color w:val="auto"/>
          <w:sz w:val="24"/>
          <w:highlight w:val="none"/>
        </w:rPr>
      </w:pPr>
      <w:bookmarkStart w:id="405" w:name="_Toc15322"/>
      <w:bookmarkStart w:id="406" w:name="_Toc7245"/>
      <w:bookmarkStart w:id="407" w:name="_Toc11173"/>
      <w:r>
        <w:rPr>
          <w:rFonts w:hint="eastAsia" w:ascii="仿宋" w:hAnsi="仿宋" w:eastAsia="仿宋" w:cs="仿宋"/>
          <w:b/>
          <w:color w:val="auto"/>
          <w:sz w:val="24"/>
          <w:highlight w:val="none"/>
        </w:rPr>
        <w:t>2.0 合同生效</w:t>
      </w:r>
      <w:bookmarkEnd w:id="405"/>
      <w:bookmarkEnd w:id="406"/>
      <w:bookmarkEnd w:id="407"/>
    </w:p>
    <w:p w14:paraId="46B78010">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5F91D65">
      <w:pPr>
        <w:autoSpaceDE w:val="0"/>
        <w:autoSpaceDN w:val="0"/>
        <w:spacing w:line="560" w:lineRule="exact"/>
        <w:rPr>
          <w:rFonts w:hint="eastAsia" w:ascii="仿宋" w:hAnsi="仿宋" w:eastAsia="仿宋" w:cs="仿宋"/>
          <w:color w:val="auto"/>
          <w:sz w:val="24"/>
          <w:highlight w:val="none"/>
          <w:lang w:val="zh-CN"/>
        </w:rPr>
      </w:pPr>
    </w:p>
    <w:p w14:paraId="54E40C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9E3A07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9E50DE4">
      <w:pPr>
        <w:autoSpaceDE w:val="0"/>
        <w:autoSpaceDN w:val="0"/>
        <w:spacing w:line="560" w:lineRule="exact"/>
        <w:rPr>
          <w:rFonts w:hint="eastAsia" w:ascii="仿宋" w:hAnsi="仿宋" w:eastAsia="仿宋" w:cs="仿宋"/>
          <w:color w:val="auto"/>
          <w:sz w:val="24"/>
          <w:highlight w:val="none"/>
          <w:lang w:val="zh-CN"/>
        </w:rPr>
      </w:pPr>
    </w:p>
    <w:p w14:paraId="5715136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7C5AB6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220C50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53D7E0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79608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A0E574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0E4027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DF0B72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3C41D8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E5DD0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D9FAC2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534523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CA37B1C">
      <w:pPr>
        <w:widowControl/>
        <w:spacing w:line="560" w:lineRule="exact"/>
        <w:jc w:val="left"/>
        <w:rPr>
          <w:rFonts w:hint="eastAsia" w:ascii="仿宋" w:hAnsi="仿宋" w:eastAsia="仿宋" w:cs="仿宋"/>
          <w:b/>
          <w:color w:val="auto"/>
          <w:sz w:val="24"/>
          <w:highlight w:val="none"/>
        </w:rPr>
      </w:pPr>
    </w:p>
    <w:p w14:paraId="4F1DDCCF">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71D241E1">
      <w:pPr>
        <w:pStyle w:val="2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ABBCC47">
      <w:pPr>
        <w:spacing w:line="560" w:lineRule="exact"/>
        <w:ind w:firstLine="482" w:firstLineChars="200"/>
        <w:outlineLvl w:val="0"/>
        <w:rPr>
          <w:rFonts w:hint="eastAsia" w:ascii="仿宋" w:hAnsi="仿宋" w:eastAsia="仿宋" w:cs="仿宋"/>
          <w:b/>
          <w:color w:val="auto"/>
          <w:sz w:val="24"/>
          <w:highlight w:val="none"/>
        </w:rPr>
      </w:pPr>
      <w:bookmarkStart w:id="408" w:name="_Toc19680"/>
      <w:bookmarkStart w:id="409" w:name="_Toc14021"/>
      <w:bookmarkStart w:id="410" w:name="_Toc5228"/>
      <w:bookmarkStart w:id="411" w:name="_Toc25079"/>
      <w:bookmarkStart w:id="412" w:name="_Toc31297"/>
      <w:r>
        <w:rPr>
          <w:rFonts w:hint="eastAsia" w:ascii="仿宋" w:hAnsi="仿宋" w:eastAsia="仿宋" w:cs="仿宋"/>
          <w:b/>
          <w:color w:val="auto"/>
          <w:sz w:val="24"/>
          <w:highlight w:val="none"/>
        </w:rPr>
        <w:t>2.1 定义</w:t>
      </w:r>
      <w:bookmarkEnd w:id="408"/>
      <w:bookmarkEnd w:id="409"/>
      <w:bookmarkEnd w:id="410"/>
      <w:bookmarkEnd w:id="411"/>
      <w:bookmarkEnd w:id="412"/>
    </w:p>
    <w:p w14:paraId="1171A7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FC45B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1C323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80ED6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44547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6A7C3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9C0A4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1124F177">
      <w:pPr>
        <w:spacing w:line="560" w:lineRule="exact"/>
        <w:ind w:firstLine="482" w:firstLineChars="200"/>
        <w:outlineLvl w:val="0"/>
        <w:rPr>
          <w:rFonts w:hint="eastAsia" w:ascii="仿宋" w:hAnsi="仿宋" w:eastAsia="仿宋" w:cs="仿宋"/>
          <w:b/>
          <w:color w:val="auto"/>
          <w:sz w:val="24"/>
          <w:highlight w:val="none"/>
        </w:rPr>
      </w:pPr>
      <w:bookmarkStart w:id="413" w:name="_Toc19539"/>
      <w:bookmarkStart w:id="414" w:name="_Toc23289"/>
      <w:bookmarkStart w:id="415" w:name="_Toc3769"/>
      <w:bookmarkStart w:id="416" w:name="_Toc16752"/>
      <w:bookmarkStart w:id="417" w:name="_Toc31402"/>
      <w:r>
        <w:rPr>
          <w:rFonts w:hint="eastAsia" w:ascii="仿宋" w:hAnsi="仿宋" w:eastAsia="仿宋" w:cs="仿宋"/>
          <w:b/>
          <w:color w:val="auto"/>
          <w:sz w:val="24"/>
          <w:highlight w:val="none"/>
        </w:rPr>
        <w:t>2.2 技术规范</w:t>
      </w:r>
      <w:bookmarkEnd w:id="413"/>
      <w:bookmarkEnd w:id="414"/>
      <w:bookmarkEnd w:id="415"/>
      <w:bookmarkEnd w:id="416"/>
      <w:bookmarkEnd w:id="417"/>
    </w:p>
    <w:p w14:paraId="3D118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FE60C6">
      <w:pPr>
        <w:spacing w:line="560" w:lineRule="exact"/>
        <w:ind w:firstLine="482" w:firstLineChars="200"/>
        <w:outlineLvl w:val="0"/>
        <w:rPr>
          <w:rFonts w:hint="eastAsia" w:ascii="仿宋" w:hAnsi="仿宋" w:eastAsia="仿宋" w:cs="仿宋"/>
          <w:b/>
          <w:color w:val="auto"/>
          <w:sz w:val="24"/>
          <w:highlight w:val="none"/>
        </w:rPr>
      </w:pPr>
      <w:bookmarkStart w:id="418" w:name="_Toc12412"/>
      <w:bookmarkStart w:id="419" w:name="_Toc13673"/>
      <w:bookmarkStart w:id="420" w:name="_Toc27945"/>
      <w:bookmarkStart w:id="421" w:name="_Toc4133"/>
      <w:bookmarkStart w:id="422" w:name="_Toc9161"/>
      <w:r>
        <w:rPr>
          <w:rFonts w:hint="eastAsia" w:ascii="仿宋" w:hAnsi="仿宋" w:eastAsia="仿宋" w:cs="仿宋"/>
          <w:b/>
          <w:color w:val="auto"/>
          <w:sz w:val="24"/>
          <w:highlight w:val="none"/>
        </w:rPr>
        <w:t>2.3 知识产权</w:t>
      </w:r>
      <w:bookmarkEnd w:id="418"/>
      <w:bookmarkEnd w:id="419"/>
      <w:bookmarkEnd w:id="420"/>
      <w:bookmarkEnd w:id="421"/>
      <w:bookmarkEnd w:id="422"/>
    </w:p>
    <w:p w14:paraId="5F944B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F7EB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8E71374">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301C26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74EB2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857C102">
      <w:pPr>
        <w:spacing w:line="560" w:lineRule="exact"/>
        <w:ind w:firstLine="482" w:firstLineChars="200"/>
        <w:outlineLvl w:val="0"/>
        <w:rPr>
          <w:rFonts w:hint="eastAsia" w:ascii="仿宋" w:hAnsi="仿宋" w:eastAsia="仿宋" w:cs="仿宋"/>
          <w:b/>
          <w:color w:val="auto"/>
          <w:sz w:val="24"/>
          <w:highlight w:val="none"/>
        </w:rPr>
      </w:pPr>
      <w:bookmarkStart w:id="423" w:name="_Toc31233"/>
      <w:bookmarkStart w:id="424" w:name="_Toc32670"/>
      <w:bookmarkStart w:id="425" w:name="_Toc15447"/>
      <w:bookmarkStart w:id="426" w:name="_Toc22011"/>
      <w:bookmarkStart w:id="427" w:name="_Toc26555"/>
      <w:r>
        <w:rPr>
          <w:rFonts w:hint="eastAsia" w:ascii="仿宋" w:hAnsi="仿宋" w:eastAsia="仿宋" w:cs="仿宋"/>
          <w:b/>
          <w:color w:val="auto"/>
          <w:sz w:val="24"/>
          <w:highlight w:val="none"/>
        </w:rPr>
        <w:t>2.5 结算方式和付款条件</w:t>
      </w:r>
      <w:bookmarkEnd w:id="423"/>
      <w:bookmarkEnd w:id="424"/>
      <w:bookmarkEnd w:id="425"/>
      <w:bookmarkEnd w:id="426"/>
      <w:bookmarkEnd w:id="427"/>
    </w:p>
    <w:p w14:paraId="35A90F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77B267">
      <w:pPr>
        <w:spacing w:line="560" w:lineRule="exact"/>
        <w:ind w:firstLine="482" w:firstLineChars="200"/>
        <w:outlineLvl w:val="0"/>
        <w:rPr>
          <w:rFonts w:hint="eastAsia" w:ascii="仿宋" w:hAnsi="仿宋" w:eastAsia="仿宋" w:cs="仿宋"/>
          <w:b/>
          <w:color w:val="auto"/>
          <w:sz w:val="24"/>
          <w:highlight w:val="none"/>
        </w:rPr>
      </w:pPr>
      <w:bookmarkStart w:id="428" w:name="_Toc13467"/>
      <w:bookmarkStart w:id="429" w:name="_Toc16163"/>
      <w:bookmarkStart w:id="430" w:name="_Toc18990"/>
      <w:bookmarkStart w:id="431" w:name="_Toc30507"/>
      <w:bookmarkStart w:id="432" w:name="_Toc13154"/>
      <w:r>
        <w:rPr>
          <w:rFonts w:hint="eastAsia" w:ascii="仿宋" w:hAnsi="仿宋" w:eastAsia="仿宋" w:cs="仿宋"/>
          <w:b/>
          <w:color w:val="auto"/>
          <w:sz w:val="24"/>
          <w:highlight w:val="none"/>
        </w:rPr>
        <w:t>2.6 技术资料和保密义务</w:t>
      </w:r>
      <w:bookmarkEnd w:id="428"/>
      <w:bookmarkEnd w:id="429"/>
      <w:bookmarkEnd w:id="430"/>
      <w:bookmarkEnd w:id="431"/>
      <w:bookmarkEnd w:id="432"/>
    </w:p>
    <w:p w14:paraId="3F4B86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CDE39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E6641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92F7BF">
      <w:pPr>
        <w:spacing w:line="560" w:lineRule="exact"/>
        <w:ind w:firstLine="482" w:firstLineChars="200"/>
        <w:outlineLvl w:val="0"/>
        <w:rPr>
          <w:rFonts w:hint="eastAsia" w:ascii="仿宋" w:hAnsi="仿宋" w:eastAsia="仿宋" w:cs="仿宋"/>
          <w:b/>
          <w:color w:val="auto"/>
          <w:sz w:val="24"/>
          <w:highlight w:val="none"/>
        </w:rPr>
      </w:pPr>
      <w:bookmarkStart w:id="433" w:name="_Toc19069"/>
      <w:r>
        <w:rPr>
          <w:rFonts w:hint="eastAsia" w:ascii="仿宋" w:hAnsi="仿宋" w:eastAsia="仿宋" w:cs="仿宋"/>
          <w:b/>
          <w:color w:val="auto"/>
          <w:sz w:val="24"/>
          <w:highlight w:val="none"/>
        </w:rPr>
        <w:t>2.7 质量保证</w:t>
      </w:r>
      <w:bookmarkEnd w:id="433"/>
    </w:p>
    <w:p w14:paraId="022326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D449D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94A3B11">
      <w:pPr>
        <w:spacing w:line="560" w:lineRule="exact"/>
        <w:ind w:firstLine="482" w:firstLineChars="200"/>
        <w:outlineLvl w:val="0"/>
        <w:rPr>
          <w:rFonts w:hint="eastAsia" w:ascii="仿宋" w:hAnsi="仿宋" w:eastAsia="仿宋" w:cs="仿宋"/>
          <w:b/>
          <w:color w:val="auto"/>
          <w:sz w:val="24"/>
          <w:highlight w:val="none"/>
        </w:rPr>
      </w:pPr>
      <w:bookmarkStart w:id="434" w:name="_Toc22267"/>
      <w:r>
        <w:rPr>
          <w:rFonts w:hint="eastAsia" w:ascii="仿宋" w:hAnsi="仿宋" w:eastAsia="仿宋" w:cs="仿宋"/>
          <w:b/>
          <w:color w:val="auto"/>
          <w:sz w:val="24"/>
          <w:highlight w:val="none"/>
        </w:rPr>
        <w:t>2.8 延迟履行</w:t>
      </w:r>
      <w:bookmarkEnd w:id="434"/>
    </w:p>
    <w:p w14:paraId="50C355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92BF638">
      <w:pPr>
        <w:spacing w:line="560" w:lineRule="exact"/>
        <w:ind w:firstLine="482" w:firstLineChars="200"/>
        <w:outlineLvl w:val="0"/>
        <w:rPr>
          <w:rFonts w:hint="eastAsia" w:ascii="仿宋" w:hAnsi="仿宋" w:eastAsia="仿宋" w:cs="仿宋"/>
          <w:b/>
          <w:color w:val="auto"/>
          <w:sz w:val="24"/>
          <w:highlight w:val="none"/>
        </w:rPr>
      </w:pPr>
      <w:bookmarkStart w:id="435" w:name="_Toc10611"/>
      <w:r>
        <w:rPr>
          <w:rFonts w:hint="eastAsia" w:ascii="仿宋" w:hAnsi="仿宋" w:eastAsia="仿宋" w:cs="仿宋"/>
          <w:b/>
          <w:color w:val="auto"/>
          <w:sz w:val="24"/>
          <w:highlight w:val="none"/>
        </w:rPr>
        <w:t>2.9 合同变更</w:t>
      </w:r>
      <w:bookmarkEnd w:id="435"/>
    </w:p>
    <w:p w14:paraId="4D7889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6AC3F61">
      <w:pPr>
        <w:spacing w:line="560" w:lineRule="exact"/>
        <w:ind w:firstLine="482" w:firstLineChars="200"/>
        <w:outlineLvl w:val="0"/>
        <w:rPr>
          <w:rFonts w:hint="eastAsia" w:ascii="仿宋" w:hAnsi="仿宋" w:eastAsia="仿宋" w:cs="仿宋"/>
          <w:b/>
          <w:color w:val="auto"/>
          <w:sz w:val="24"/>
          <w:highlight w:val="none"/>
        </w:rPr>
      </w:pPr>
      <w:bookmarkStart w:id="436" w:name="_Toc21830"/>
      <w:bookmarkStart w:id="437" w:name="_Toc26689"/>
      <w:bookmarkStart w:id="438" w:name="_Toc10663"/>
      <w:bookmarkStart w:id="439" w:name="_Toc23368"/>
      <w:bookmarkStart w:id="440" w:name="_Toc42"/>
      <w:r>
        <w:rPr>
          <w:rFonts w:hint="eastAsia" w:ascii="仿宋" w:hAnsi="仿宋" w:eastAsia="仿宋" w:cs="仿宋"/>
          <w:b/>
          <w:color w:val="auto"/>
          <w:sz w:val="24"/>
          <w:highlight w:val="none"/>
        </w:rPr>
        <w:t>2.10 合同转让和分包</w:t>
      </w:r>
      <w:bookmarkEnd w:id="436"/>
      <w:bookmarkEnd w:id="437"/>
      <w:bookmarkEnd w:id="438"/>
      <w:bookmarkEnd w:id="439"/>
      <w:bookmarkEnd w:id="440"/>
    </w:p>
    <w:p w14:paraId="3953EDF8">
      <w:pPr>
        <w:spacing w:line="560" w:lineRule="exact"/>
        <w:ind w:firstLine="480" w:firstLineChars="200"/>
        <w:rPr>
          <w:rFonts w:hint="eastAsia" w:ascii="仿宋" w:hAnsi="仿宋" w:eastAsia="仿宋" w:cs="仿宋"/>
          <w:color w:val="auto"/>
          <w:sz w:val="24"/>
          <w:highlight w:val="none"/>
        </w:rPr>
      </w:pPr>
      <w:bookmarkStart w:id="441" w:name="_Toc4720"/>
      <w:bookmarkStart w:id="442" w:name="_Toc14371"/>
      <w:bookmarkStart w:id="443" w:name="_Toc25571"/>
      <w:bookmarkStart w:id="444" w:name="_Toc26633"/>
      <w:bookmarkStart w:id="445" w:name="_Toc32494"/>
      <w:r>
        <w:rPr>
          <w:rFonts w:hint="eastAsia" w:ascii="仿宋" w:hAnsi="仿宋" w:eastAsia="仿宋" w:cs="仿宋"/>
          <w:color w:val="auto"/>
          <w:sz w:val="24"/>
          <w:highlight w:val="none"/>
        </w:rPr>
        <w:t>2.10.1合同的权利义务依法不得转让，但经甲方同意，乙方可以依法采取分包方式履行合同，即：依法可以将合同项下的部分非主体、非关键性</w:t>
      </w:r>
      <w:r>
        <w:rPr>
          <w:rFonts w:hint="eastAsia" w:ascii="仿宋" w:hAnsi="仿宋" w:eastAsia="仿宋" w:cs="仿宋"/>
          <w:b/>
          <w:bCs/>
          <w:color w:val="auto"/>
          <w:sz w:val="24"/>
          <w:highlight w:val="none"/>
          <w:u w:val="single"/>
        </w:rPr>
        <w:t>垃圾处理</w:t>
      </w:r>
      <w:r>
        <w:rPr>
          <w:rFonts w:hint="eastAsia" w:ascii="仿宋" w:hAnsi="仿宋" w:eastAsia="仿宋" w:cs="仿宋"/>
          <w:color w:val="auto"/>
          <w:sz w:val="24"/>
          <w:highlight w:val="none"/>
        </w:rPr>
        <w:t>工作分包给他人完成，接受分包的人应当具备相应的资格条件，并不得再次分包，且乙方应就分包项目向甲方负责，并与分包供应商就分包项目向甲方承担连带责任。</w:t>
      </w:r>
    </w:p>
    <w:p w14:paraId="38AA3B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2.10.2乙方采取分包方式履行合同的，甲方可直接向分包供应商支付款项。</w:t>
      </w:r>
    </w:p>
    <w:p w14:paraId="2C5B1E1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不可抗力</w:t>
      </w:r>
      <w:bookmarkEnd w:id="441"/>
      <w:bookmarkEnd w:id="442"/>
      <w:bookmarkEnd w:id="443"/>
      <w:bookmarkEnd w:id="444"/>
      <w:bookmarkEnd w:id="445"/>
    </w:p>
    <w:p w14:paraId="39FD8C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B255F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0366D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0F7AA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096C283">
      <w:pPr>
        <w:spacing w:line="560" w:lineRule="exact"/>
        <w:ind w:firstLine="482" w:firstLineChars="200"/>
        <w:outlineLvl w:val="0"/>
        <w:rPr>
          <w:rFonts w:hint="eastAsia" w:ascii="仿宋" w:hAnsi="仿宋" w:eastAsia="仿宋" w:cs="仿宋"/>
          <w:b/>
          <w:color w:val="auto"/>
          <w:sz w:val="24"/>
          <w:highlight w:val="none"/>
        </w:rPr>
      </w:pPr>
      <w:bookmarkStart w:id="446" w:name="_Toc3638"/>
      <w:bookmarkStart w:id="447" w:name="_Toc24465"/>
      <w:bookmarkStart w:id="448" w:name="_Toc23854"/>
      <w:bookmarkStart w:id="449" w:name="_Toc25783"/>
      <w:bookmarkStart w:id="450" w:name="_Toc14115"/>
      <w:r>
        <w:rPr>
          <w:rFonts w:hint="eastAsia" w:ascii="仿宋" w:hAnsi="仿宋" w:eastAsia="仿宋" w:cs="仿宋"/>
          <w:b/>
          <w:color w:val="auto"/>
          <w:sz w:val="24"/>
          <w:highlight w:val="none"/>
        </w:rPr>
        <w:t>2.12 税费</w:t>
      </w:r>
      <w:bookmarkEnd w:id="446"/>
      <w:bookmarkEnd w:id="447"/>
      <w:bookmarkEnd w:id="448"/>
      <w:bookmarkEnd w:id="449"/>
      <w:bookmarkEnd w:id="450"/>
    </w:p>
    <w:p w14:paraId="6EB3B9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9C478DA">
      <w:pPr>
        <w:spacing w:line="560" w:lineRule="exact"/>
        <w:ind w:firstLine="482" w:firstLineChars="200"/>
        <w:outlineLvl w:val="0"/>
        <w:rPr>
          <w:rFonts w:hint="eastAsia" w:ascii="仿宋" w:hAnsi="仿宋" w:eastAsia="仿宋" w:cs="仿宋"/>
          <w:b/>
          <w:color w:val="auto"/>
          <w:sz w:val="24"/>
          <w:highlight w:val="none"/>
        </w:rPr>
      </w:pPr>
      <w:bookmarkStart w:id="451" w:name="_Toc7315"/>
      <w:bookmarkStart w:id="452" w:name="_Toc30105"/>
      <w:bookmarkStart w:id="453" w:name="_Toc25525"/>
      <w:bookmarkStart w:id="454" w:name="_Toc26883"/>
      <w:bookmarkStart w:id="455" w:name="_Toc14814"/>
      <w:r>
        <w:rPr>
          <w:rFonts w:hint="eastAsia" w:ascii="仿宋" w:hAnsi="仿宋" w:eastAsia="仿宋" w:cs="仿宋"/>
          <w:b/>
          <w:color w:val="auto"/>
          <w:sz w:val="24"/>
          <w:highlight w:val="none"/>
        </w:rPr>
        <w:t>2.13 乙方破产</w:t>
      </w:r>
      <w:bookmarkEnd w:id="451"/>
      <w:bookmarkEnd w:id="452"/>
      <w:bookmarkEnd w:id="453"/>
      <w:bookmarkEnd w:id="454"/>
      <w:bookmarkEnd w:id="455"/>
    </w:p>
    <w:p w14:paraId="207415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32724">
      <w:pPr>
        <w:spacing w:line="560" w:lineRule="exact"/>
        <w:ind w:firstLine="482" w:firstLineChars="200"/>
        <w:outlineLvl w:val="0"/>
        <w:rPr>
          <w:rFonts w:hint="eastAsia" w:ascii="仿宋" w:hAnsi="仿宋" w:eastAsia="仿宋" w:cs="仿宋"/>
          <w:b/>
          <w:color w:val="auto"/>
          <w:sz w:val="24"/>
          <w:highlight w:val="none"/>
        </w:rPr>
      </w:pPr>
      <w:bookmarkStart w:id="456" w:name="_Toc2016"/>
      <w:bookmarkStart w:id="457" w:name="_Toc1123"/>
      <w:bookmarkStart w:id="458" w:name="_Toc23323"/>
      <w:r>
        <w:rPr>
          <w:rFonts w:hint="eastAsia" w:ascii="仿宋" w:hAnsi="仿宋" w:eastAsia="仿宋" w:cs="仿宋"/>
          <w:b/>
          <w:color w:val="auto"/>
          <w:sz w:val="24"/>
          <w:highlight w:val="none"/>
        </w:rPr>
        <w:t>2.14 合同中止、终止</w:t>
      </w:r>
      <w:bookmarkEnd w:id="456"/>
      <w:bookmarkEnd w:id="457"/>
      <w:bookmarkEnd w:id="458"/>
    </w:p>
    <w:p w14:paraId="370D1D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E88C8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C09456A">
      <w:pPr>
        <w:spacing w:line="560" w:lineRule="exact"/>
        <w:ind w:firstLine="482" w:firstLineChars="200"/>
        <w:outlineLvl w:val="0"/>
        <w:rPr>
          <w:rFonts w:hint="eastAsia" w:ascii="仿宋" w:hAnsi="仿宋" w:eastAsia="仿宋" w:cs="仿宋"/>
          <w:b/>
          <w:color w:val="auto"/>
          <w:sz w:val="24"/>
          <w:highlight w:val="none"/>
        </w:rPr>
      </w:pPr>
      <w:bookmarkStart w:id="459" w:name="_Toc1969"/>
      <w:bookmarkStart w:id="460" w:name="_Toc17363"/>
      <w:bookmarkStart w:id="461" w:name="_Toc14525"/>
      <w:r>
        <w:rPr>
          <w:rFonts w:hint="eastAsia" w:ascii="仿宋" w:hAnsi="仿宋" w:eastAsia="仿宋" w:cs="仿宋"/>
          <w:b/>
          <w:color w:val="auto"/>
          <w:sz w:val="24"/>
          <w:highlight w:val="none"/>
        </w:rPr>
        <w:t>2.15 检验和验收</w:t>
      </w:r>
      <w:bookmarkEnd w:id="459"/>
      <w:bookmarkEnd w:id="460"/>
      <w:bookmarkEnd w:id="461"/>
    </w:p>
    <w:p w14:paraId="5E9D5D1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826570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8AACF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116C2A1">
      <w:pPr>
        <w:spacing w:line="560" w:lineRule="exact"/>
        <w:ind w:firstLine="482" w:firstLineChars="200"/>
        <w:outlineLvl w:val="0"/>
        <w:rPr>
          <w:rFonts w:hint="eastAsia" w:ascii="仿宋" w:hAnsi="仿宋" w:eastAsia="仿宋" w:cs="仿宋"/>
          <w:b/>
          <w:color w:val="auto"/>
          <w:sz w:val="24"/>
          <w:highlight w:val="none"/>
        </w:rPr>
      </w:pPr>
      <w:bookmarkStart w:id="462" w:name="_Toc12666"/>
      <w:bookmarkStart w:id="463" w:name="_Toc9808"/>
      <w:bookmarkStart w:id="464" w:name="_Toc25198"/>
      <w:bookmarkStart w:id="465" w:name="_Toc31892"/>
      <w:bookmarkStart w:id="466" w:name="_Toc2308"/>
      <w:r>
        <w:rPr>
          <w:rFonts w:hint="eastAsia" w:ascii="仿宋" w:hAnsi="仿宋" w:eastAsia="仿宋" w:cs="仿宋"/>
          <w:b/>
          <w:color w:val="auto"/>
          <w:sz w:val="24"/>
          <w:highlight w:val="none"/>
        </w:rPr>
        <w:t>2.16 通知和送达</w:t>
      </w:r>
      <w:bookmarkEnd w:id="462"/>
      <w:bookmarkEnd w:id="463"/>
      <w:bookmarkEnd w:id="464"/>
      <w:bookmarkEnd w:id="465"/>
      <w:bookmarkEnd w:id="466"/>
    </w:p>
    <w:p w14:paraId="04757DB0">
      <w:pPr>
        <w:spacing w:line="560" w:lineRule="exact"/>
        <w:ind w:firstLine="480" w:firstLineChars="200"/>
        <w:rPr>
          <w:rFonts w:hint="eastAsia" w:ascii="仿宋" w:hAnsi="仿宋" w:eastAsia="仿宋" w:cs="仿宋"/>
          <w:color w:val="auto"/>
          <w:sz w:val="24"/>
          <w:highlight w:val="none"/>
        </w:rPr>
      </w:pPr>
      <w:bookmarkStart w:id="467" w:name="_Toc27674"/>
      <w:bookmarkStart w:id="468"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0B257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7"/>
      <w:bookmarkEnd w:id="468"/>
    </w:p>
    <w:p w14:paraId="54DC0DAA">
      <w:pPr>
        <w:spacing w:line="560" w:lineRule="exact"/>
        <w:ind w:firstLine="482" w:firstLineChars="200"/>
        <w:outlineLvl w:val="0"/>
        <w:rPr>
          <w:rFonts w:hint="eastAsia" w:ascii="仿宋" w:hAnsi="仿宋" w:eastAsia="仿宋" w:cs="仿宋"/>
          <w:b/>
          <w:color w:val="auto"/>
          <w:sz w:val="24"/>
          <w:highlight w:val="none"/>
        </w:rPr>
      </w:pPr>
      <w:bookmarkStart w:id="469" w:name="_Toc28906"/>
      <w:bookmarkStart w:id="470" w:name="_Toc5063"/>
      <w:bookmarkStart w:id="471" w:name="_Toc20808"/>
      <w:bookmarkStart w:id="472" w:name="_Toc27644"/>
      <w:bookmarkStart w:id="473" w:name="_Toc12254"/>
      <w:r>
        <w:rPr>
          <w:rFonts w:hint="eastAsia" w:ascii="仿宋" w:hAnsi="仿宋" w:eastAsia="仿宋" w:cs="仿宋"/>
          <w:b/>
          <w:color w:val="auto"/>
          <w:sz w:val="24"/>
          <w:highlight w:val="none"/>
        </w:rPr>
        <w:t>2.17 合同使用的文字和适用的法律</w:t>
      </w:r>
      <w:bookmarkEnd w:id="469"/>
      <w:bookmarkEnd w:id="470"/>
      <w:bookmarkEnd w:id="471"/>
      <w:bookmarkEnd w:id="472"/>
      <w:bookmarkEnd w:id="473"/>
    </w:p>
    <w:p w14:paraId="026CC3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合同使用汉语书写、变更和解释；</w:t>
      </w:r>
    </w:p>
    <w:p w14:paraId="04C3F0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A720250">
      <w:pPr>
        <w:spacing w:line="560" w:lineRule="exact"/>
        <w:ind w:firstLine="482" w:firstLineChars="200"/>
        <w:outlineLvl w:val="0"/>
        <w:rPr>
          <w:rFonts w:hint="eastAsia" w:ascii="仿宋" w:hAnsi="仿宋" w:eastAsia="仿宋" w:cs="仿宋"/>
          <w:b/>
          <w:color w:val="auto"/>
          <w:sz w:val="24"/>
          <w:highlight w:val="none"/>
        </w:rPr>
      </w:pPr>
      <w:bookmarkStart w:id="474" w:name="_Toc18540"/>
      <w:bookmarkStart w:id="475" w:name="_Toc4355"/>
      <w:bookmarkStart w:id="476" w:name="_Toc30599"/>
      <w:r>
        <w:rPr>
          <w:rFonts w:hint="eastAsia" w:ascii="仿宋" w:hAnsi="仿宋" w:eastAsia="仿宋" w:cs="仿宋"/>
          <w:b/>
          <w:color w:val="auto"/>
          <w:sz w:val="24"/>
          <w:highlight w:val="none"/>
        </w:rPr>
        <w:t>2.18 计量单位</w:t>
      </w:r>
      <w:bookmarkEnd w:id="474"/>
      <w:bookmarkEnd w:id="475"/>
      <w:bookmarkEnd w:id="476"/>
    </w:p>
    <w:p w14:paraId="1D0F33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8B05E35">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2C945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3A8A59E">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477" w:name="_Toc97390131"/>
      <w:r>
        <w:rPr>
          <w:rFonts w:hint="eastAsia" w:ascii="仿宋" w:hAnsi="仿宋" w:eastAsia="仿宋" w:cs="仿宋"/>
          <w:b/>
          <w:color w:val="auto"/>
          <w:sz w:val="24"/>
          <w:highlight w:val="none"/>
        </w:rPr>
        <w:t>第三部分 合同专用条款</w:t>
      </w:r>
      <w:bookmarkEnd w:id="477"/>
    </w:p>
    <w:p w14:paraId="49AC61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478" w:name="_Toc94869439"/>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bookmarkEnd w:id="478"/>
    </w:p>
    <w:p w14:paraId="40FF87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1.3.2详见附件三：合同价格清单。</w:t>
      </w:r>
    </w:p>
    <w:p w14:paraId="2EE551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1.4.2</w:t>
      </w:r>
      <w:r>
        <w:rPr>
          <w:rFonts w:hint="eastAsia" w:ascii="仿宋" w:hAnsi="仿宋" w:eastAsia="仿宋" w:cs="仿宋"/>
          <w:color w:val="auto"/>
          <w:kern w:val="0"/>
          <w:sz w:val="24"/>
          <w:highlight w:val="none"/>
        </w:rPr>
        <w:t>履约保证金支付方式：</w:t>
      </w:r>
      <w:r>
        <w:rPr>
          <w:rFonts w:hint="eastAsia" w:ascii="仿宋" w:hAnsi="仿宋" w:eastAsia="仿宋" w:cs="仿宋"/>
          <w:bCs/>
          <w:color w:val="auto"/>
          <w:sz w:val="24"/>
          <w:highlight w:val="none"/>
        </w:rPr>
        <w:t>合</w:t>
      </w:r>
      <w:r>
        <w:rPr>
          <w:rFonts w:hint="eastAsia" w:ascii="仿宋" w:hAnsi="仿宋" w:eastAsia="仿宋" w:cs="仿宋"/>
          <w:bCs/>
          <w:color w:val="auto"/>
          <w:sz w:val="24"/>
          <w:highlight w:val="none"/>
          <w:lang w:val="zh-CN"/>
        </w:rPr>
        <w:t>同</w:t>
      </w:r>
      <w:r>
        <w:rPr>
          <w:rFonts w:hint="eastAsia" w:ascii="仿宋" w:hAnsi="仿宋" w:eastAsia="仿宋" w:cs="仿宋"/>
          <w:color w:val="auto"/>
          <w:sz w:val="24"/>
          <w:highlight w:val="none"/>
          <w:lang w:val="zh-CN"/>
        </w:rPr>
        <w:t>签订后5个工作日内，</w:t>
      </w:r>
      <w:r>
        <w:rPr>
          <w:rFonts w:hint="eastAsia" w:ascii="仿宋" w:hAnsi="仿宋" w:eastAsia="仿宋" w:cs="仿宋"/>
          <w:color w:val="auto"/>
          <w:sz w:val="24"/>
          <w:highlight w:val="none"/>
        </w:rPr>
        <w:t>待</w:t>
      </w:r>
      <w:r>
        <w:rPr>
          <w:rFonts w:hint="eastAsia" w:ascii="仿宋" w:hAnsi="仿宋" w:eastAsia="仿宋" w:cs="仿宋"/>
          <w:color w:val="auto"/>
          <w:sz w:val="24"/>
          <w:highlight w:val="none"/>
          <w:lang w:val="zh-CN"/>
        </w:rPr>
        <w:t>项目具备实施条件后，乙方缴纳合同总价1%的履约保证金(鼓励和支持乙方以银行、保险公司出具的保函形式提供履约保证金)。</w:t>
      </w:r>
    </w:p>
    <w:p w14:paraId="621486B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1.5.1预付款比例、支付方式、时间：</w:t>
      </w:r>
      <w:r>
        <w:rPr>
          <w:rFonts w:hint="eastAsia" w:ascii="仿宋" w:hAnsi="仿宋" w:eastAsia="仿宋" w:cs="仿宋"/>
          <w:color w:val="auto"/>
          <w:sz w:val="24"/>
          <w:highlight w:val="none"/>
          <w:lang w:val="zh-CN"/>
        </w:rPr>
        <w:t>合同签订后5个工作日内，待项目具备实施条件后，</w:t>
      </w:r>
      <w:r>
        <w:rPr>
          <w:rFonts w:hint="eastAsia" w:ascii="仿宋" w:hAnsi="仿宋" w:eastAsia="仿宋" w:cs="仿宋"/>
          <w:color w:val="auto"/>
          <w:sz w:val="24"/>
          <w:highlight w:val="none"/>
        </w:rPr>
        <w:t>甲方支付</w:t>
      </w:r>
      <w:r>
        <w:rPr>
          <w:rFonts w:hint="eastAsia" w:ascii="仿宋" w:hAnsi="仿宋" w:eastAsia="仿宋" w:cs="仿宋"/>
          <w:bCs/>
          <w:color w:val="auto"/>
          <w:sz w:val="24"/>
          <w:highlight w:val="none"/>
        </w:rPr>
        <w:t>支付190万</w:t>
      </w:r>
      <w:r>
        <w:rPr>
          <w:rFonts w:hint="eastAsia" w:ascii="仿宋" w:hAnsi="仿宋" w:eastAsia="仿宋" w:cs="仿宋"/>
          <w:bCs/>
          <w:color w:val="auto"/>
          <w:sz w:val="24"/>
          <w:highlight w:val="none"/>
          <w:lang w:val="en-US" w:eastAsia="zh-CN"/>
        </w:rPr>
        <w:t>且不超过合同金额的70%</w:t>
      </w:r>
      <w:r>
        <w:rPr>
          <w:rFonts w:hint="eastAsia" w:ascii="仿宋" w:hAnsi="仿宋" w:eastAsia="仿宋" w:cs="仿宋"/>
          <w:color w:val="auto"/>
          <w:sz w:val="24"/>
          <w:highlight w:val="none"/>
          <w:lang w:val="zh-CN"/>
        </w:rPr>
        <w:t>。</w:t>
      </w:r>
    </w:p>
    <w:p w14:paraId="50F3D3C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1.5.2预付款的扣回方式：</w:t>
      </w:r>
      <w:r>
        <w:rPr>
          <w:rFonts w:hint="eastAsia" w:ascii="仿宋" w:hAnsi="仿宋" w:eastAsia="仿宋" w:cs="仿宋"/>
          <w:color w:val="auto"/>
          <w:sz w:val="24"/>
          <w:highlight w:val="none"/>
          <w:u w:val="single"/>
        </w:rPr>
        <w:t>预付款不扣回，包含在第二期合同款支付内</w:t>
      </w:r>
      <w:r>
        <w:rPr>
          <w:rFonts w:hint="eastAsia" w:ascii="仿宋" w:hAnsi="仿宋" w:eastAsia="仿宋" w:cs="仿宋"/>
          <w:color w:val="auto"/>
          <w:sz w:val="24"/>
          <w:highlight w:val="none"/>
        </w:rPr>
        <w:t>。</w:t>
      </w:r>
    </w:p>
    <w:p w14:paraId="64D00B4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1.5.3预付款的担保措施：</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51BDBB52">
      <w:pPr>
        <w:snapToGrid w:val="0"/>
        <w:spacing w:line="360" w:lineRule="auto"/>
        <w:ind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w:t>
      </w:r>
    </w:p>
    <w:tbl>
      <w:tblPr>
        <w:tblStyle w:val="1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5528"/>
        <w:gridCol w:w="1610"/>
      </w:tblGrid>
      <w:tr w14:paraId="29F2AA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7DDA8D1B">
            <w:pPr>
              <w:spacing w:line="360" w:lineRule="auto"/>
              <w:jc w:val="left"/>
              <w:rPr>
                <w:rFonts w:hint="eastAsia" w:ascii="仿宋" w:hAnsi="仿宋" w:eastAsia="仿宋" w:cs="仿宋"/>
                <w:color w:val="auto"/>
                <w:sz w:val="24"/>
                <w:highlight w:val="none"/>
              </w:rPr>
            </w:pPr>
            <w:bookmarkStart w:id="479" w:name="_Toc94869444"/>
            <w:r>
              <w:rPr>
                <w:rFonts w:hint="eastAsia" w:ascii="仿宋" w:hAnsi="仿宋" w:eastAsia="仿宋" w:cs="仿宋"/>
                <w:color w:val="auto"/>
                <w:sz w:val="24"/>
                <w:highlight w:val="none"/>
              </w:rPr>
              <w:t>序号</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1A4DA72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付款比例</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365560E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r>
      <w:tr w14:paraId="42C2E1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796BA61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6E4D852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第一期付款：</w:t>
            </w:r>
            <w:r>
              <w:rPr>
                <w:rFonts w:hint="eastAsia" w:ascii="仿宋" w:hAnsi="仿宋" w:eastAsia="仿宋" w:cs="仿宋"/>
                <w:bCs/>
                <w:color w:val="auto"/>
                <w:sz w:val="24"/>
                <w:highlight w:val="none"/>
              </w:rPr>
              <w:t>签订合同后5个工作日内，项目具备实施条件后，</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支付190万</w:t>
            </w:r>
            <w:r>
              <w:rPr>
                <w:rFonts w:hint="eastAsia" w:ascii="仿宋" w:hAnsi="仿宋" w:eastAsia="仿宋" w:cs="仿宋"/>
                <w:bCs/>
                <w:color w:val="auto"/>
                <w:sz w:val="24"/>
                <w:highlight w:val="none"/>
                <w:lang w:val="en-US" w:eastAsia="zh-CN"/>
              </w:rPr>
              <w:t>且不超过合同金额的70%</w:t>
            </w:r>
            <w:r>
              <w:rPr>
                <w:rFonts w:hint="eastAsia" w:ascii="仿宋" w:hAnsi="仿宋" w:eastAsia="仿宋" w:cs="仿宋"/>
                <w:bCs/>
                <w:color w:val="auto"/>
                <w:sz w:val="24"/>
                <w:highlight w:val="none"/>
              </w:rPr>
              <w:t>，同时</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需缴纳合同总价1%的履约保证金(鼓励和支持</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以银行、保险公司出具的保函形式提供履约保证金)。</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748A39E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r w14:paraId="24928EB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46E1BD1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03BDCC0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第二期付款：</w:t>
            </w:r>
            <w:r>
              <w:rPr>
                <w:rFonts w:hint="eastAsia" w:ascii="仿宋" w:hAnsi="仿宋" w:eastAsia="仿宋" w:cs="仿宋"/>
                <w:bCs/>
                <w:color w:val="auto"/>
                <w:sz w:val="24"/>
                <w:highlight w:val="none"/>
              </w:rPr>
              <w:t>服务至202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年4月30日，无任何服务问题，经验收合格凭双方签字盖章的验收意见、验收小组签字的验收报告、每月考核表、项目实施人员明细清单、人员更变审批表（如有）、每日钉钉考勤打卡记录、人员资历证明（身份证、学历证明、业绩合同或业主证明）、人员资质证书、人员健康证、单位保密协议、个人安全保密承诺书、日常保密教育台帐、服装发放清单、培训资料、</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企业证明材料等相关资料，最多支付至合同总价的75%（含</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已向</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支付的第一期合同价款）。</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5443AC2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r w14:paraId="790118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tcBorders>
              <w:top w:val="single" w:color="808080" w:sz="4" w:space="0"/>
              <w:left w:val="single" w:color="808080" w:sz="4" w:space="0"/>
              <w:bottom w:val="single" w:color="808080" w:sz="4" w:space="0"/>
              <w:right w:val="single" w:color="808080" w:sz="4" w:space="0"/>
            </w:tcBorders>
            <w:noWrap w:val="0"/>
            <w:vAlign w:val="center"/>
          </w:tcPr>
          <w:p w14:paraId="459CFB5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8" w:type="dxa"/>
            <w:tcBorders>
              <w:top w:val="single" w:color="808080" w:sz="4" w:space="0"/>
              <w:left w:val="single" w:color="808080" w:sz="4" w:space="0"/>
              <w:bottom w:val="single" w:color="808080" w:sz="4" w:space="0"/>
              <w:right w:val="single" w:color="808080" w:sz="4" w:space="0"/>
            </w:tcBorders>
            <w:noWrap w:val="0"/>
            <w:vAlign w:val="center"/>
          </w:tcPr>
          <w:p w14:paraId="07278A7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第三期付款</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服务期结束，无任何服务问题，并通过验收后凭双方签字盖章的验收意见、验收小组签字的验收报告、每月考核表、项目实施人员明细清单、人员更变审批表（如有）、每日钉钉考勤打卡记录、人员资历证明（身份证、学历证明、业绩合同或业主证明）、人员资质证书、人员健康证、单位保密协议、个人安全保密承诺书、日常保密教育台帐、服装发放清单、培训资料、验收公示截图、</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企业证明材料等相关资料，根据合同单价及服务人员数量、天数按实结算剩余应付的合同款项，同时扣除</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应向</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支付的违约金。</w:t>
            </w:r>
          </w:p>
        </w:tc>
        <w:tc>
          <w:tcPr>
            <w:tcW w:w="1610" w:type="dxa"/>
            <w:tcBorders>
              <w:top w:val="single" w:color="808080" w:sz="4" w:space="0"/>
              <w:left w:val="single" w:color="808080" w:sz="4" w:space="0"/>
              <w:bottom w:val="single" w:color="808080" w:sz="4" w:space="0"/>
              <w:right w:val="single" w:color="808080" w:sz="4" w:space="0"/>
            </w:tcBorders>
            <w:noWrap w:val="0"/>
            <w:vAlign w:val="center"/>
          </w:tcPr>
          <w:p w14:paraId="7772AD2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国库转账支付</w:t>
            </w:r>
          </w:p>
        </w:tc>
      </w:tr>
    </w:tbl>
    <w:p w14:paraId="5AE789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双方确认，甲方按前款结算并向乙方支付的款项总额不超过合同总价。</w:t>
      </w:r>
    </w:p>
    <w:p w14:paraId="71EABF2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zh-CN"/>
        </w:rPr>
        <w:t>前述甲方按乙方实际履行情况结算付款的方式不影响甲方向乙方再行收取因乙方未全面按照合同约定履行而产生的违约金。</w:t>
      </w:r>
    </w:p>
    <w:p w14:paraId="0F708D1D">
      <w:pPr>
        <w:snapToGrid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1.7.1 服务交付（实施）的时间（期限）：</w:t>
      </w:r>
      <w:r>
        <w:rPr>
          <w:rFonts w:hint="eastAsia" w:ascii="仿宋" w:hAnsi="仿宋" w:eastAsia="仿宋" w:cs="仿宋"/>
          <w:b/>
          <w:color w:val="auto"/>
          <w:sz w:val="24"/>
          <w:highlight w:val="none"/>
          <w:u w:val="single"/>
        </w:rPr>
        <w:t>202</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rPr>
        <w:t>年8月1日至202</w:t>
      </w:r>
      <w:r>
        <w:rPr>
          <w:rFonts w:hint="eastAsia" w:ascii="仿宋" w:hAnsi="仿宋" w:eastAsia="仿宋" w:cs="仿宋"/>
          <w:b/>
          <w:color w:val="auto"/>
          <w:sz w:val="24"/>
          <w:highlight w:val="none"/>
          <w:u w:val="single"/>
          <w:lang w:val="en-US" w:eastAsia="zh-CN"/>
        </w:rPr>
        <w:t>6</w:t>
      </w:r>
      <w:r>
        <w:rPr>
          <w:rFonts w:hint="eastAsia" w:ascii="仿宋" w:hAnsi="仿宋" w:eastAsia="仿宋" w:cs="仿宋"/>
          <w:b/>
          <w:color w:val="auto"/>
          <w:sz w:val="24"/>
          <w:highlight w:val="none"/>
          <w:u w:val="single"/>
        </w:rPr>
        <w:t>年7月31日</w:t>
      </w:r>
    </w:p>
    <w:p w14:paraId="771EA804">
      <w:pPr>
        <w:spacing w:line="360" w:lineRule="auto"/>
        <w:ind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1.7.2 服务交付（实施）的地点（地域范围）：</w:t>
      </w:r>
      <w:r>
        <w:rPr>
          <w:rFonts w:hint="eastAsia" w:ascii="仿宋" w:hAnsi="仿宋" w:eastAsia="仿宋" w:cs="仿宋"/>
          <w:color w:val="auto"/>
          <w:kern w:val="0"/>
          <w:sz w:val="24"/>
          <w:highlight w:val="none"/>
          <w:u w:val="single"/>
        </w:rPr>
        <w:t>杭州市公安局安康医院内（杭州市余杭区良渚街道瑶山路38号）</w:t>
      </w:r>
      <w:r>
        <w:rPr>
          <w:rFonts w:hint="eastAsia" w:ascii="仿宋" w:hAnsi="仿宋" w:eastAsia="仿宋" w:cs="仿宋"/>
          <w:b/>
          <w:bCs/>
          <w:color w:val="auto"/>
          <w:sz w:val="24"/>
          <w:highlight w:val="none"/>
        </w:rPr>
        <w:t>。</w:t>
      </w:r>
    </w:p>
    <w:p w14:paraId="038E8944">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1.7.3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交付（实施）的方式：</w:t>
      </w:r>
      <w:bookmarkEnd w:id="479"/>
      <w:bookmarkStart w:id="480" w:name="_Toc94869454"/>
      <w:r>
        <w:rPr>
          <w:rFonts w:hint="eastAsia" w:ascii="仿宋" w:hAnsi="仿宋" w:eastAsia="仿宋" w:cs="仿宋"/>
          <w:bCs/>
          <w:iCs/>
          <w:color w:val="auto"/>
          <w:sz w:val="24"/>
          <w:highlight w:val="none"/>
          <w:u w:val="single"/>
        </w:rPr>
        <w:t>按项目服务要求及现场实施需求提供服务。</w:t>
      </w:r>
    </w:p>
    <w:p w14:paraId="4D6FC1A4">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1.8.7违约责任：</w:t>
      </w:r>
    </w:p>
    <w:bookmarkEnd w:id="480"/>
    <w:p w14:paraId="172F2EF5">
      <w:pPr>
        <w:spacing w:line="360" w:lineRule="auto"/>
        <w:ind w:firstLine="480" w:firstLineChars="200"/>
        <w:rPr>
          <w:rFonts w:hint="eastAsia" w:ascii="仿宋" w:hAnsi="仿宋" w:eastAsia="仿宋" w:cs="仿宋"/>
          <w:color w:val="auto"/>
          <w:sz w:val="24"/>
          <w:highlight w:val="none"/>
        </w:rPr>
      </w:pPr>
      <w:bookmarkStart w:id="481" w:name="_Toc94869458"/>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应完全按照</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招标文件的要求和</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投标文件及相关文件承诺完成本项目，因</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自身财务、技术、人力等原因导致项目风险的，应承担全部责任。</w:t>
      </w:r>
    </w:p>
    <w:p w14:paraId="09039D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有权依据有关法律法规、政府管理的相关职能规定，对本项目进行监督和检查，有权要求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按照监督检查情况制定相应措施并加以整改。</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不因行使该监督和检查权而承担任何责任，也不因此减轻或免除</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根据合同约定或相关法律法规规定应承担的任何义务或责任。</w:t>
      </w:r>
    </w:p>
    <w:p w14:paraId="69E118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（3）除不可抗力外，如果</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没有按照本合同约定的期限、地点和方式提供服务，那么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支付违约金，违约金按每迟延提供服务一日的应提供而未提供服务价格的0.05%计算，最高限额为本合同总价的20%；迟延提供服务的违约金计算数额达到前述最高限额之日起，</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解除本合同；</w:t>
      </w:r>
    </w:p>
    <w:p w14:paraId="77410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（4）除不可抗力外，如果</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没有按照本合同约定的付款方式付款，那么</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支付违约金，违约金按每迟延付款一日的应付而未付款的0.05%计算，最高限额为本合同总价的20%；迟延付款的违约金计算数额达到前述最高限额之日起，</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解除本合同。</w:t>
      </w:r>
    </w:p>
    <w:p w14:paraId="4BA545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每延迟一日缴纳履约保证金，违约金则按应缴纳的履约保证金金额的0.05%计算，最高限额为本合同履约保证金的20%；</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逾期10日，未按要求缴纳履约保证金的，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支付违约金的同时，单方面解除合同，并就由此造成的一切损失均由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负责赔偿。服务期满，通过验收，</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于收到</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退还履约保证金申请之日起5个工作日内凭双方签字盖章的验收意见，无息退还</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履约保证金。逾期退还的，</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支付违约金，违约金按每迟延退还一日的应退还而未退还金额的0.05%计算，最高限额为本合同履约保证金的20%。</w:t>
      </w:r>
    </w:p>
    <w:p w14:paraId="493DD8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未经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书面同意擅自将本合同的全部或部分事务转由第三人承担（</w:t>
      </w:r>
      <w:r>
        <w:rPr>
          <w:rFonts w:hint="eastAsia" w:ascii="仿宋" w:hAnsi="仿宋" w:eastAsia="仿宋" w:cs="仿宋"/>
          <w:color w:val="auto"/>
          <w:sz w:val="24"/>
          <w:highlight w:val="none"/>
          <w:lang w:val="en-US" w:eastAsia="zh-CN"/>
        </w:rPr>
        <w:t>经甲方书面同意的</w:t>
      </w:r>
      <w:r>
        <w:rPr>
          <w:rFonts w:hint="eastAsia" w:ascii="仿宋" w:hAnsi="仿宋" w:eastAsia="仿宋" w:cs="仿宋"/>
          <w:color w:val="auto"/>
          <w:sz w:val="24"/>
          <w:highlight w:val="none"/>
        </w:rPr>
        <w:t>分包人除外），</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可解除本合同，且</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应按合同总价的30％向</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支付违约金。如发生损失的，</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还应赔偿</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损失。</w:t>
      </w:r>
    </w:p>
    <w:p w14:paraId="09E512E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（7）因乙方或乙方派遣人员工作过错造成的安全管理事故，乙方负全部责任及相关费用。</w:t>
      </w:r>
    </w:p>
    <w:p w14:paraId="0731C2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（8）服务期间，</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每月对</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实施考核，如有违约的，根据考核条款进行处置，直至解除合同。</w:t>
      </w:r>
    </w:p>
    <w:p w14:paraId="7063043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未按保密管理条款规定执行的，每发现一次处违约金10000元，如发生泄密事件，除赔偿</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损失外，还应承担全部法律责任。</w:t>
      </w:r>
    </w:p>
    <w:p w14:paraId="07DDFA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（10）本项目履约过程中，</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承诺预留</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企业的比例应达到合同总价的【100】%，若未达到此要求，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有权没收全部履约保证金，报送相关采购监管部门，提前列入失信行为记录名单，追究相关责任，且</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应向</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支付合同总价30%的违约金。</w:t>
      </w:r>
    </w:p>
    <w:p w14:paraId="473B277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（11）违约金在结算合同尾款时一次性扣除。</w:t>
      </w:r>
    </w:p>
    <w:p w14:paraId="7626218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A38D18C">
      <w:pPr>
        <w:snapToGrid w:val="0"/>
        <w:spacing w:line="360" w:lineRule="auto"/>
        <w:ind w:firstLine="480" w:firstLineChars="200"/>
        <w:rPr>
          <w:rFonts w:hint="eastAsia" w:ascii="仿宋" w:hAnsi="仿宋" w:eastAsia="仿宋" w:cs="仿宋"/>
          <w:color w:val="auto"/>
          <w:sz w:val="24"/>
          <w:highlight w:val="none"/>
        </w:rPr>
      </w:pPr>
      <w:bookmarkStart w:id="482" w:name="_Toc8740"/>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 xml:space="preserve"> 1.9.2条</w:t>
      </w:r>
      <w:r>
        <w:rPr>
          <w:rFonts w:hint="eastAsia" w:ascii="仿宋" w:hAnsi="仿宋" w:eastAsia="仿宋" w:cs="仿宋"/>
          <w:color w:val="auto"/>
          <w:sz w:val="24"/>
          <w:highlight w:val="none"/>
        </w:rPr>
        <w:t>款规定的方式解决：</w:t>
      </w:r>
      <w:bookmarkEnd w:id="482"/>
    </w:p>
    <w:p w14:paraId="096FDBBF">
      <w:pPr>
        <w:snapToGrid w:val="0"/>
        <w:spacing w:line="360" w:lineRule="auto"/>
        <w:ind w:firstLine="480" w:firstLineChars="200"/>
        <w:rPr>
          <w:rFonts w:hint="eastAsia" w:ascii="仿宋" w:hAnsi="仿宋" w:eastAsia="仿宋" w:cs="仿宋"/>
          <w:color w:val="auto"/>
          <w:sz w:val="24"/>
          <w:highlight w:val="none"/>
        </w:rPr>
      </w:pPr>
      <w:bookmarkStart w:id="483" w:name="_Toc32719"/>
      <w:r>
        <w:rPr>
          <w:rFonts w:hint="eastAsia" w:ascii="仿宋" w:hAnsi="仿宋" w:eastAsia="仿宋" w:cs="仿宋"/>
          <w:color w:val="auto"/>
          <w:sz w:val="24"/>
          <w:highlight w:val="none"/>
        </w:rPr>
        <w:t>1.9.1 将争议提交/仲裁委员会依申请仲裁时其现行有效的仲裁规则裁决；</w:t>
      </w:r>
      <w:bookmarkEnd w:id="483"/>
    </w:p>
    <w:p w14:paraId="4D07B69C">
      <w:pPr>
        <w:snapToGrid w:val="0"/>
        <w:spacing w:line="360" w:lineRule="auto"/>
        <w:ind w:firstLine="480" w:firstLineChars="200"/>
        <w:rPr>
          <w:rFonts w:hint="eastAsia" w:ascii="仿宋" w:hAnsi="仿宋" w:eastAsia="仿宋" w:cs="仿宋"/>
          <w:color w:val="auto"/>
          <w:sz w:val="24"/>
          <w:highlight w:val="none"/>
        </w:rPr>
      </w:pPr>
      <w:bookmarkStart w:id="484" w:name="_Toc8953"/>
      <w:r>
        <w:rPr>
          <w:rFonts w:hint="eastAsia" w:ascii="仿宋" w:hAnsi="仿宋" w:eastAsia="仿宋" w:cs="仿宋"/>
          <w:color w:val="auto"/>
          <w:sz w:val="24"/>
          <w:highlight w:val="none"/>
        </w:rPr>
        <w:t>1.9.2 向甲方所在地人民法院起诉。</w:t>
      </w:r>
      <w:bookmarkEnd w:id="484"/>
    </w:p>
    <w:bookmarkEnd w:id="481"/>
    <w:p w14:paraId="458134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2.5结算方式和付款条件：见1.6.2条款。</w:t>
      </w:r>
    </w:p>
    <w:p w14:paraId="0E4BB4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15个工作日</w:t>
      </w:r>
      <w:r>
        <w:rPr>
          <w:rFonts w:hint="eastAsia" w:ascii="仿宋" w:hAnsi="仿宋" w:eastAsia="仿宋" w:cs="仿宋"/>
          <w:color w:val="auto"/>
          <w:sz w:val="24"/>
          <w:highlight w:val="none"/>
        </w:rPr>
        <w:t>内以书面形式变更合同；</w:t>
      </w:r>
    </w:p>
    <w:p w14:paraId="457C4D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7个工作日</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10个工作日</w:t>
      </w:r>
      <w:r>
        <w:rPr>
          <w:rFonts w:hint="eastAsia" w:ascii="仿宋" w:hAnsi="仿宋" w:eastAsia="仿宋" w:cs="仿宋"/>
          <w:color w:val="auto"/>
          <w:sz w:val="24"/>
          <w:highlight w:val="none"/>
        </w:rPr>
        <w:t>内，将有关部门出具的证明文件送达对方当事人。</w:t>
      </w:r>
    </w:p>
    <w:p w14:paraId="1A8792D6">
      <w:pPr>
        <w:spacing w:line="360" w:lineRule="auto"/>
        <w:jc w:val="left"/>
        <w:rPr>
          <w:rFonts w:hint="eastAsia" w:ascii="仿宋" w:hAnsi="仿宋" w:eastAsia="仿宋" w:cs="仿宋"/>
          <w:b/>
          <w:bCs/>
          <w:color w:val="auto"/>
          <w:sz w:val="24"/>
          <w:highlight w:val="none"/>
        </w:rPr>
      </w:pPr>
      <w:bookmarkStart w:id="485" w:name="_Toc94869459"/>
      <w:r>
        <w:rPr>
          <w:rFonts w:hint="eastAsia" w:ascii="仿宋" w:hAnsi="仿宋" w:eastAsia="仿宋" w:cs="仿宋"/>
          <w:b/>
          <w:color w:val="auto"/>
          <w:sz w:val="24"/>
          <w:highlight w:val="none"/>
        </w:rPr>
        <w:t>2.15.1履约验收时间：</w:t>
      </w:r>
      <w:bookmarkEnd w:id="485"/>
      <w:bookmarkStart w:id="486" w:name="_Toc94869460"/>
      <w:r>
        <w:rPr>
          <w:rFonts w:hint="eastAsia" w:ascii="仿宋" w:hAnsi="仿宋" w:eastAsia="仿宋" w:cs="仿宋"/>
          <w:color w:val="auto"/>
          <w:sz w:val="24"/>
          <w:highlight w:val="none"/>
        </w:rPr>
        <w:t>第一次验收时间2025年11月30日后，第二次验收时间2026年7月31日服务结束后。（具体验收时间由甲方最终确定并以通知乙方时间为准）。</w:t>
      </w:r>
    </w:p>
    <w:p w14:paraId="249EB405">
      <w:pPr>
        <w:snapToGrid w:val="0"/>
        <w:spacing w:line="360" w:lineRule="auto"/>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验收主体：</w:t>
      </w:r>
      <w:r>
        <w:rPr>
          <w:rFonts w:hint="eastAsia" w:ascii="仿宋" w:hAnsi="仿宋" w:eastAsia="仿宋" w:cs="仿宋"/>
          <w:color w:val="auto"/>
          <w:sz w:val="24"/>
          <w:szCs w:val="21"/>
          <w:highlight w:val="none"/>
        </w:rPr>
        <w:t>杭州市公安局</w:t>
      </w:r>
      <w:r>
        <w:rPr>
          <w:rFonts w:hint="eastAsia" w:ascii="仿宋" w:hAnsi="仿宋" w:eastAsia="仿宋" w:cs="仿宋"/>
          <w:color w:val="auto"/>
          <w:sz w:val="24"/>
          <w:szCs w:val="21"/>
          <w:highlight w:val="none"/>
          <w:lang w:val="en-US" w:eastAsia="zh-CN"/>
        </w:rPr>
        <w:t>安康医院</w:t>
      </w:r>
      <w:r>
        <w:rPr>
          <w:rFonts w:hint="eastAsia" w:ascii="仿宋" w:hAnsi="仿宋" w:eastAsia="仿宋" w:cs="仿宋"/>
          <w:color w:val="auto"/>
          <w:sz w:val="24"/>
          <w:szCs w:val="21"/>
          <w:highlight w:val="none"/>
        </w:rPr>
        <w:t>。</w:t>
      </w:r>
    </w:p>
    <w:p w14:paraId="21E652A1">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2.15.3检验和验收标准、程序</w:t>
      </w:r>
      <w:bookmarkEnd w:id="486"/>
    </w:p>
    <w:p w14:paraId="6C2C78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 xml:space="preserve"> 1、</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按照《杭州市政府采购履约验收暂行办法》（杭财采监[2019]10号）规定组织对</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履约的验收。验收方成员应当在验收书上签字，并承担相应的法律责任。如果发现与合同中要求不符，</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须承担由此发生的一切损失和费用，并接受相应的处理。</w:t>
      </w:r>
    </w:p>
    <w:p w14:paraId="755D95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2、严格按照采购合同开展履约验收。</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委托第三方机构组织验收，成立验收小组（验收小组由5人组成：其中</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1名，专家4名（由第三方机构在</w:t>
      </w:r>
      <w:r>
        <w:rPr>
          <w:rFonts w:hint="eastAsia" w:ascii="仿宋" w:hAnsi="仿宋" w:eastAsia="仿宋" w:cs="仿宋"/>
          <w:bCs/>
          <w:color w:val="auto"/>
          <w:sz w:val="24"/>
          <w:highlight w:val="none"/>
          <w:u w:val="none"/>
          <w:lang w:val="en-US" w:eastAsia="zh-CN"/>
        </w:rPr>
        <w:t>乐采云</w:t>
      </w:r>
      <w:r>
        <w:rPr>
          <w:rFonts w:hint="eastAsia" w:ascii="仿宋" w:hAnsi="仿宋" w:eastAsia="仿宋" w:cs="仿宋"/>
          <w:bCs/>
          <w:color w:val="auto"/>
          <w:sz w:val="24"/>
          <w:highlight w:val="none"/>
          <w:u w:val="none"/>
        </w:rPr>
        <w:t>专家库相关专业中随机抽取），按照采购合同的约定对</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履约情况进行验收，验收时，按照采购合同的约定对每一项技术、服务、安全标准的履约情况进行确认，出具验收报告并经验收小组全体成员签字。</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根据验收报告形成验收意见并经</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与</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签字盖章。验收结果与采购合同约定的资金支付及履约保证金返还条件挂钩。履约验收的各项资料应当存档备查。</w:t>
      </w:r>
    </w:p>
    <w:p w14:paraId="05B8C4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3、验收合格的项目，</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将根据采购合同的约定及时向</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支付采购资金、退还履约保证金。验收不合格的项目，</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将依法及时处理。采购合同的履行、违约责任和解决争议的方式等适用《中华人民共和国民法典》。</w:t>
      </w:r>
    </w:p>
    <w:p w14:paraId="1815FE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4、验收产生的费用首次验收费用由</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承担，如首次验收不合格，后续验收费用由</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支付。</w:t>
      </w:r>
    </w:p>
    <w:p w14:paraId="681D73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5、验收内容及资料要求：</w:t>
      </w:r>
    </w:p>
    <w:p w14:paraId="71B680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根据采购文件确定的技术指标或者服务要求确定验收指标和标准。未进行相应约定的，应当符合国家强制性规定、政策要求、安全标准、行业</w:t>
      </w:r>
      <w:r>
        <w:rPr>
          <w:rFonts w:hint="eastAsia" w:ascii="仿宋" w:hAnsi="仿宋" w:eastAsia="仿宋" w:cs="仿宋"/>
          <w:bCs/>
          <w:color w:val="auto"/>
          <w:sz w:val="24"/>
          <w:highlight w:val="none"/>
          <w:u w:val="none"/>
          <w:lang w:val="en-US" w:eastAsia="zh-CN"/>
        </w:rPr>
        <w:t>和</w:t>
      </w:r>
      <w:r>
        <w:rPr>
          <w:rFonts w:hint="eastAsia" w:ascii="仿宋" w:hAnsi="仿宋" w:eastAsia="仿宋" w:cs="仿宋"/>
          <w:bCs/>
          <w:color w:val="auto"/>
          <w:sz w:val="24"/>
          <w:highlight w:val="none"/>
          <w:u w:val="none"/>
        </w:rPr>
        <w:t>企业有关标准等。</w:t>
      </w:r>
    </w:p>
    <w:p w14:paraId="43D222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5.1验收内容</w:t>
      </w:r>
    </w:p>
    <w:tbl>
      <w:tblPr>
        <w:tblStyle w:val="13"/>
        <w:tblW w:w="442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961"/>
        <w:gridCol w:w="5385"/>
      </w:tblGrid>
      <w:tr w14:paraId="075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3B90D545">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193" w:type="pct"/>
            <w:tcBorders>
              <w:top w:val="single" w:color="auto" w:sz="4" w:space="0"/>
              <w:left w:val="single" w:color="auto" w:sz="4" w:space="0"/>
              <w:bottom w:val="single" w:color="auto" w:sz="4" w:space="0"/>
              <w:right w:val="single" w:color="auto" w:sz="4" w:space="0"/>
            </w:tcBorders>
            <w:noWrap/>
            <w:vAlign w:val="center"/>
          </w:tcPr>
          <w:p w14:paraId="6886649D">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验收内容</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68A9FEEE">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验收标准</w:t>
            </w:r>
          </w:p>
        </w:tc>
      </w:tr>
      <w:tr w14:paraId="3E79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32BECA88">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193" w:type="pct"/>
            <w:tcBorders>
              <w:top w:val="single" w:color="auto" w:sz="4" w:space="0"/>
              <w:left w:val="single" w:color="auto" w:sz="4" w:space="0"/>
              <w:bottom w:val="single" w:color="auto" w:sz="4" w:space="0"/>
              <w:right w:val="single" w:color="auto" w:sz="4" w:space="0"/>
            </w:tcBorders>
            <w:noWrap/>
            <w:vAlign w:val="center"/>
          </w:tcPr>
          <w:p w14:paraId="6E0C1C38">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响应程度</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642A609C">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按合同要求为</w:t>
            </w:r>
            <w:r>
              <w:rPr>
                <w:rFonts w:hint="eastAsia" w:ascii="仿宋" w:hAnsi="仿宋" w:eastAsia="仿宋" w:cs="仿宋"/>
                <w:color w:val="auto"/>
                <w:sz w:val="24"/>
                <w:highlight w:val="none"/>
              </w:rPr>
              <w:t>杭州市公安局安康医院住院的服务对象</w:t>
            </w:r>
            <w:r>
              <w:rPr>
                <w:rFonts w:hint="eastAsia" w:ascii="仿宋" w:hAnsi="仿宋" w:eastAsia="仿宋" w:cs="仿宋"/>
                <w:bCs/>
                <w:color w:val="auto"/>
                <w:kern w:val="0"/>
                <w:sz w:val="24"/>
                <w:highlight w:val="none"/>
              </w:rPr>
              <w:t>提供7*24小时现场管理及贴身式看护，协助卧床病人管理及相关病区的卫生、勤杂</w:t>
            </w:r>
            <w:r>
              <w:rPr>
                <w:rFonts w:hint="eastAsia" w:ascii="仿宋" w:hAnsi="仿宋" w:eastAsia="仿宋" w:cs="仿宋"/>
                <w:bCs/>
                <w:color w:val="auto"/>
                <w:sz w:val="24"/>
                <w:highlight w:val="none"/>
              </w:rPr>
              <w:t>相关的所有服务内容。</w:t>
            </w:r>
          </w:p>
        </w:tc>
      </w:tr>
      <w:tr w14:paraId="664B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restart"/>
            <w:tcBorders>
              <w:top w:val="single" w:color="auto" w:sz="4" w:space="0"/>
              <w:left w:val="single" w:color="auto" w:sz="4" w:space="0"/>
              <w:bottom w:val="single" w:color="auto" w:sz="4" w:space="0"/>
              <w:right w:val="single" w:color="auto" w:sz="4" w:space="0"/>
            </w:tcBorders>
            <w:noWrap/>
            <w:vAlign w:val="center"/>
          </w:tcPr>
          <w:p w14:paraId="1A338FA9">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193" w:type="pct"/>
            <w:vMerge w:val="restart"/>
            <w:tcBorders>
              <w:top w:val="single" w:color="auto" w:sz="4" w:space="0"/>
              <w:left w:val="single" w:color="auto" w:sz="4" w:space="0"/>
              <w:bottom w:val="single" w:color="auto" w:sz="4" w:space="0"/>
              <w:right w:val="single" w:color="auto" w:sz="4" w:space="0"/>
            </w:tcBorders>
            <w:noWrap/>
            <w:vAlign w:val="center"/>
          </w:tcPr>
          <w:p w14:paraId="50EAA70B">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人员管理</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19764C97">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按合同要求配备服务人员，</w:t>
            </w:r>
            <w:r>
              <w:rPr>
                <w:rFonts w:hint="eastAsia" w:ascii="仿宋" w:hAnsi="仿宋" w:eastAsia="仿宋" w:cs="仿宋"/>
                <w:color w:val="auto"/>
                <w:sz w:val="24"/>
                <w:highlight w:val="none"/>
              </w:rPr>
              <w:t>必须按照劳动合同法的规定合法规范用工。</w:t>
            </w:r>
          </w:p>
        </w:tc>
      </w:tr>
      <w:tr w14:paraId="33F3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105113">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14:paraId="32DBEC9C">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3277" w:type="pct"/>
            <w:tcBorders>
              <w:top w:val="single" w:color="auto" w:sz="4" w:space="0"/>
              <w:left w:val="single" w:color="auto" w:sz="4" w:space="0"/>
              <w:bottom w:val="single" w:color="auto" w:sz="4" w:space="0"/>
              <w:right w:val="single" w:color="auto" w:sz="4" w:space="0"/>
            </w:tcBorders>
            <w:noWrap w:val="0"/>
            <w:vAlign w:val="center"/>
          </w:tcPr>
          <w:p w14:paraId="1C5D6D47">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工作人员相对稳定，人员变动需按</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规定办理相关手续</w:t>
            </w:r>
          </w:p>
        </w:tc>
      </w:tr>
      <w:tr w14:paraId="67DD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B7127D1">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14:paraId="68A8A916">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3277" w:type="pct"/>
            <w:tcBorders>
              <w:top w:val="single" w:color="auto" w:sz="4" w:space="0"/>
              <w:left w:val="single" w:color="auto" w:sz="4" w:space="0"/>
              <w:bottom w:val="single" w:color="auto" w:sz="4" w:space="0"/>
              <w:right w:val="single" w:color="auto" w:sz="4" w:space="0"/>
            </w:tcBorders>
            <w:noWrap w:val="0"/>
            <w:vAlign w:val="center"/>
          </w:tcPr>
          <w:p w14:paraId="581A3440">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所有服务人员要按规定统一着装</w:t>
            </w:r>
          </w:p>
        </w:tc>
      </w:tr>
      <w:tr w14:paraId="737C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F4EBEC">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14:paraId="042840BD">
            <w:pPr>
              <w:keepNext w:val="0"/>
              <w:keepLines w:val="0"/>
              <w:pageBreakBefore w:val="0"/>
              <w:widowControl/>
              <w:kinsoku/>
              <w:wordWrap/>
              <w:overflowPunct/>
              <w:topLinePunct w:val="0"/>
              <w:bidi w:val="0"/>
              <w:adjustRightInd w:val="0"/>
              <w:snapToGrid/>
              <w:spacing w:line="360" w:lineRule="auto"/>
              <w:jc w:val="left"/>
              <w:textAlignment w:val="auto"/>
              <w:rPr>
                <w:rFonts w:hint="eastAsia" w:ascii="仿宋" w:hAnsi="仿宋" w:eastAsia="仿宋" w:cs="仿宋"/>
                <w:bCs/>
                <w:color w:val="auto"/>
                <w:sz w:val="24"/>
                <w:highlight w:val="none"/>
              </w:rPr>
            </w:pPr>
          </w:p>
        </w:tc>
        <w:tc>
          <w:tcPr>
            <w:tcW w:w="3277" w:type="pct"/>
            <w:tcBorders>
              <w:top w:val="single" w:color="auto" w:sz="4" w:space="0"/>
              <w:left w:val="single" w:color="auto" w:sz="4" w:space="0"/>
              <w:bottom w:val="single" w:color="auto" w:sz="4" w:space="0"/>
              <w:right w:val="single" w:color="auto" w:sz="4" w:space="0"/>
            </w:tcBorders>
            <w:noWrap w:val="0"/>
            <w:vAlign w:val="center"/>
          </w:tcPr>
          <w:p w14:paraId="57843795">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所有人员必须持有健康证上岗</w:t>
            </w:r>
          </w:p>
        </w:tc>
      </w:tr>
      <w:tr w14:paraId="243F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28" w:type="pct"/>
            <w:tcBorders>
              <w:top w:val="single" w:color="auto" w:sz="4" w:space="0"/>
              <w:left w:val="single" w:color="auto" w:sz="4" w:space="0"/>
              <w:bottom w:val="single" w:color="auto" w:sz="4" w:space="0"/>
              <w:right w:val="single" w:color="auto" w:sz="4" w:space="0"/>
            </w:tcBorders>
            <w:noWrap w:val="0"/>
            <w:vAlign w:val="center"/>
          </w:tcPr>
          <w:p w14:paraId="33FC1E36">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4D73D3A8">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服务质量管理</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1F8CDA34">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按</w:t>
            </w:r>
            <w:r>
              <w:rPr>
                <w:rFonts w:hint="eastAsia" w:ascii="仿宋" w:hAnsi="仿宋" w:eastAsia="仿宋" w:cs="仿宋"/>
                <w:color w:val="auto"/>
                <w:sz w:val="24"/>
                <w:highlight w:val="none"/>
              </w:rPr>
              <w:t>合同要求提供院内病人的现场管理及生活护理、院内区域的勤杂工作符合采购需</w:t>
            </w:r>
            <w:r>
              <w:rPr>
                <w:rFonts w:hint="eastAsia" w:ascii="仿宋" w:hAnsi="仿宋" w:eastAsia="仿宋" w:cs="仿宋"/>
                <w:bCs/>
                <w:color w:val="auto"/>
                <w:sz w:val="24"/>
                <w:highlight w:val="none"/>
              </w:rPr>
              <w:t>求</w:t>
            </w:r>
            <w:r>
              <w:rPr>
                <w:rFonts w:hint="eastAsia" w:ascii="仿宋" w:hAnsi="仿宋" w:eastAsia="仿宋" w:cs="仿宋"/>
                <w:color w:val="auto"/>
                <w:sz w:val="24"/>
                <w:highlight w:val="none"/>
              </w:rPr>
              <w:t>，自觉遵守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的各项单位制度要求。</w:t>
            </w:r>
            <w:r>
              <w:rPr>
                <w:rFonts w:hint="eastAsia" w:ascii="仿宋" w:hAnsi="仿宋" w:eastAsia="仿宋" w:cs="仿宋"/>
                <w:bCs/>
                <w:color w:val="auto"/>
                <w:kern w:val="0"/>
                <w:sz w:val="24"/>
                <w:highlight w:val="none"/>
              </w:rPr>
              <w:t>提供7*24小时现场服务，</w:t>
            </w:r>
            <w:r>
              <w:rPr>
                <w:rFonts w:hint="eastAsia" w:ascii="仿宋" w:hAnsi="仿宋" w:eastAsia="仿宋" w:cs="仿宋"/>
                <w:color w:val="auto"/>
                <w:sz w:val="24"/>
                <w:highlight w:val="none"/>
              </w:rPr>
              <w:t>坚守本职岗位</w:t>
            </w:r>
            <w:r>
              <w:rPr>
                <w:rFonts w:hint="eastAsia" w:ascii="仿宋" w:hAnsi="仿宋" w:eastAsia="仿宋" w:cs="仿宋"/>
                <w:bCs/>
                <w:color w:val="auto"/>
                <w:sz w:val="24"/>
                <w:highlight w:val="none"/>
              </w:rPr>
              <w:t>。</w:t>
            </w:r>
          </w:p>
        </w:tc>
      </w:tr>
      <w:tr w14:paraId="481D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0"/>
            <w:vAlign w:val="center"/>
          </w:tcPr>
          <w:p w14:paraId="1D8B6D9E">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3E36FE2D">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保密管理</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5594870E">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lang w:bidi="zh-CN"/>
              </w:rPr>
              <w:t>签订保密协议，个人签订保密承诺书、并做好日常保密教育台账，保密措施完善。未发生数据、资料丢失和泄漏问题。严格按照甲方规定使用、存储、处理文档资料和数据。合同终止时，应当交还全部资料和数据。</w:t>
            </w:r>
          </w:p>
        </w:tc>
      </w:tr>
      <w:tr w14:paraId="2DA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3E32A00B">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2B6265D6">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其他工作</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106877E8">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履行项目采购文件、投标文件、合同条款中涉及的其他承诺的情况</w:t>
            </w:r>
          </w:p>
        </w:tc>
      </w:tr>
      <w:tr w14:paraId="1AD8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Borders>
              <w:top w:val="single" w:color="auto" w:sz="4" w:space="0"/>
              <w:left w:val="single" w:color="auto" w:sz="4" w:space="0"/>
              <w:bottom w:val="single" w:color="auto" w:sz="4" w:space="0"/>
              <w:right w:val="single" w:color="auto" w:sz="4" w:space="0"/>
            </w:tcBorders>
            <w:noWrap/>
            <w:vAlign w:val="center"/>
          </w:tcPr>
          <w:p w14:paraId="03D15087">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1193" w:type="pct"/>
            <w:tcBorders>
              <w:top w:val="single" w:color="auto" w:sz="4" w:space="0"/>
              <w:left w:val="single" w:color="auto" w:sz="4" w:space="0"/>
              <w:bottom w:val="single" w:color="auto" w:sz="4" w:space="0"/>
              <w:right w:val="single" w:color="auto" w:sz="4" w:space="0"/>
            </w:tcBorders>
            <w:noWrap w:val="0"/>
            <w:vAlign w:val="center"/>
          </w:tcPr>
          <w:p w14:paraId="32B27E3B">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kern w:val="36"/>
                <w:sz w:val="24"/>
                <w:highlight w:val="none"/>
              </w:rPr>
              <w:t>中小企业要求</w:t>
            </w:r>
          </w:p>
        </w:tc>
        <w:tc>
          <w:tcPr>
            <w:tcW w:w="3277" w:type="pct"/>
            <w:tcBorders>
              <w:top w:val="single" w:color="auto" w:sz="4" w:space="0"/>
              <w:left w:val="single" w:color="auto" w:sz="4" w:space="0"/>
              <w:bottom w:val="single" w:color="auto" w:sz="4" w:space="0"/>
              <w:right w:val="single" w:color="auto" w:sz="4" w:space="0"/>
            </w:tcBorders>
            <w:noWrap w:val="0"/>
            <w:vAlign w:val="center"/>
          </w:tcPr>
          <w:p w14:paraId="313A6ADF">
            <w:pPr>
              <w:keepNext w:val="0"/>
              <w:keepLines w:val="0"/>
              <w:pageBreakBefore w:val="0"/>
              <w:widowControl/>
              <w:kinsoku/>
              <w:wordWrap/>
              <w:overflowPunct/>
              <w:topLinePunct w:val="0"/>
              <w:bidi w:val="0"/>
              <w:adjustRightInd w:val="0"/>
              <w:snapToGrid/>
              <w:spacing w:before="100" w:beforeAutospacing="1" w:after="100" w:afterAutospacing="1" w:line="360" w:lineRule="auto"/>
              <w:jc w:val="left"/>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kern w:val="36"/>
                <w:sz w:val="24"/>
                <w:highlight w:val="none"/>
              </w:rPr>
              <w:t>服务全部由符合政策要求的</w:t>
            </w:r>
            <w:r>
              <w:rPr>
                <w:rFonts w:hint="eastAsia" w:ascii="仿宋" w:hAnsi="仿宋" w:eastAsia="仿宋" w:cs="仿宋"/>
                <w:bCs/>
                <w:color w:val="auto"/>
                <w:kern w:val="36"/>
                <w:sz w:val="24"/>
                <w:highlight w:val="none"/>
                <w:lang w:val="en-US" w:eastAsia="zh-CN"/>
              </w:rPr>
              <w:t>小微</w:t>
            </w:r>
            <w:r>
              <w:rPr>
                <w:rFonts w:hint="eastAsia" w:ascii="仿宋" w:hAnsi="仿宋" w:eastAsia="仿宋" w:cs="仿宋"/>
                <w:bCs/>
                <w:color w:val="auto"/>
                <w:kern w:val="36"/>
                <w:sz w:val="24"/>
                <w:highlight w:val="none"/>
              </w:rPr>
              <w:t>企业承接（</w:t>
            </w:r>
            <w:r>
              <w:rPr>
                <w:rFonts w:hint="eastAsia" w:ascii="仿宋" w:hAnsi="仿宋" w:eastAsia="仿宋" w:cs="仿宋"/>
                <w:bCs/>
                <w:color w:val="auto"/>
                <w:kern w:val="36"/>
                <w:sz w:val="24"/>
                <w:highlight w:val="none"/>
                <w:lang w:val="en-US" w:eastAsia="zh-CN"/>
              </w:rPr>
              <w:t>小微</w:t>
            </w:r>
            <w:r>
              <w:rPr>
                <w:rFonts w:hint="eastAsia" w:ascii="仿宋" w:hAnsi="仿宋" w:eastAsia="仿宋" w:cs="仿宋"/>
                <w:bCs/>
                <w:color w:val="auto"/>
                <w:kern w:val="36"/>
                <w:sz w:val="24"/>
                <w:highlight w:val="none"/>
              </w:rPr>
              <w:t>企业100%）</w:t>
            </w:r>
          </w:p>
        </w:tc>
      </w:tr>
    </w:tbl>
    <w:p w14:paraId="0DEB96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5.2验收资料</w:t>
      </w:r>
    </w:p>
    <w:p w14:paraId="215B20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验收资料和文件是项目验收的重要依据，</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从项目实施开始就应完整地积累和保管，验收时在职能部门的指导、配合下按照</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有关要求编目建档。</w:t>
      </w:r>
    </w:p>
    <w:p w14:paraId="0CEA9B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验收资料要求包括（不限于）以下内容：</w:t>
      </w:r>
    </w:p>
    <w:p w14:paraId="6796CA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1</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招标文件；</w:t>
      </w:r>
    </w:p>
    <w:p w14:paraId="67338B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2</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投标文件；</w:t>
      </w:r>
    </w:p>
    <w:p w14:paraId="1DE5D2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3</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采购合同；</w:t>
      </w:r>
    </w:p>
    <w:p w14:paraId="3CCE0F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4</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每月考核表：需</w:t>
      </w:r>
      <w:r>
        <w:rPr>
          <w:rFonts w:hint="eastAsia" w:ascii="仿宋" w:hAnsi="仿宋" w:eastAsia="仿宋" w:cs="仿宋"/>
          <w:bCs/>
          <w:color w:val="auto"/>
          <w:sz w:val="24"/>
          <w:highlight w:val="none"/>
          <w:u w:val="none"/>
          <w:lang w:eastAsia="zh-CN"/>
        </w:rPr>
        <w:t>甲方</w:t>
      </w:r>
      <w:r>
        <w:rPr>
          <w:rFonts w:hint="eastAsia" w:ascii="仿宋" w:hAnsi="仿宋" w:eastAsia="仿宋" w:cs="仿宋"/>
          <w:bCs/>
          <w:color w:val="auto"/>
          <w:sz w:val="24"/>
          <w:highlight w:val="none"/>
          <w:u w:val="none"/>
        </w:rPr>
        <w:t>、经办人、审核人、</w:t>
      </w:r>
      <w:r>
        <w:rPr>
          <w:rFonts w:hint="eastAsia" w:ascii="仿宋" w:hAnsi="仿宋" w:eastAsia="仿宋" w:cs="仿宋"/>
          <w:bCs/>
          <w:color w:val="auto"/>
          <w:sz w:val="24"/>
          <w:highlight w:val="none"/>
          <w:u w:val="none"/>
          <w:lang w:eastAsia="zh-CN"/>
        </w:rPr>
        <w:t>乙方</w:t>
      </w:r>
      <w:r>
        <w:rPr>
          <w:rFonts w:hint="eastAsia" w:ascii="仿宋" w:hAnsi="仿宋" w:eastAsia="仿宋" w:cs="仿宋"/>
          <w:bCs/>
          <w:color w:val="auto"/>
          <w:sz w:val="24"/>
          <w:highlight w:val="none"/>
          <w:u w:val="none"/>
        </w:rPr>
        <w:t>签字并盖章；</w:t>
      </w:r>
    </w:p>
    <w:p w14:paraId="4468D7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5</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人员清单：项目实施人员明细清单、人员更变审批表（如有）、每日钉钉考勤打卡记录、人员资质证书、人员资历证明、人员健康证、单位保密协议、个人安全保密承诺书、日常保密教育台帐；</w:t>
      </w:r>
    </w:p>
    <w:p w14:paraId="50807A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6</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rPr>
        <w:t>服装发放清单、培训资料；</w:t>
      </w:r>
    </w:p>
    <w:p w14:paraId="5DCA1A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7</w:t>
      </w:r>
      <w:r>
        <w:rPr>
          <w:rFonts w:hint="eastAsia" w:ascii="仿宋" w:hAnsi="仿宋" w:eastAsia="仿宋" w:cs="仿宋"/>
          <w:bCs/>
          <w:color w:val="auto"/>
          <w:sz w:val="24"/>
          <w:highlight w:val="none"/>
          <w:u w:val="none"/>
          <w:lang w:eastAsia="zh-CN"/>
        </w:rPr>
        <w:t>）</w:t>
      </w:r>
      <w:r>
        <w:rPr>
          <w:rFonts w:hint="eastAsia" w:ascii="仿宋" w:hAnsi="仿宋" w:eastAsia="仿宋" w:cs="仿宋"/>
          <w:bCs/>
          <w:color w:val="auto"/>
          <w:sz w:val="24"/>
          <w:highlight w:val="none"/>
          <w:u w:val="none"/>
          <w:lang w:val="en-US" w:eastAsia="zh-CN"/>
        </w:rPr>
        <w:t>小微</w:t>
      </w:r>
      <w:r>
        <w:rPr>
          <w:rFonts w:hint="eastAsia" w:ascii="仿宋" w:hAnsi="仿宋" w:eastAsia="仿宋" w:cs="仿宋"/>
          <w:bCs/>
          <w:color w:val="auto"/>
          <w:sz w:val="24"/>
          <w:highlight w:val="none"/>
          <w:u w:val="none"/>
        </w:rPr>
        <w:t>企业证明材料；</w:t>
      </w:r>
    </w:p>
    <w:p w14:paraId="7D5240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rPr>
        <w:t>8）其他需提供的相关材料。</w:t>
      </w:r>
    </w:p>
    <w:p w14:paraId="76CEDBC2">
      <w:pPr>
        <w:tabs>
          <w:tab w:val="left" w:pos="904"/>
        </w:tabs>
        <w:snapToGrid w:val="0"/>
        <w:spacing w:line="360" w:lineRule="auto"/>
        <w:ind w:left="1200" w:hanging="720"/>
        <w:jc w:val="left"/>
        <w:rPr>
          <w:rFonts w:hint="eastAsia" w:ascii="仿宋" w:hAnsi="仿宋" w:eastAsia="仿宋" w:cs="仿宋"/>
          <w:color w:val="auto"/>
          <w:sz w:val="24"/>
          <w:highlight w:val="none"/>
        </w:rPr>
      </w:pPr>
    </w:p>
    <w:p w14:paraId="033A859F">
      <w:pPr>
        <w:snapToGrid w:val="0"/>
        <w:spacing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2.19 本合同正本壹式陆份，具有同等法律效力，甲乙双方各执叁份。</w:t>
      </w:r>
    </w:p>
    <w:p w14:paraId="01F84392">
      <w:pPr>
        <w:widowControl/>
        <w:adjustRightInd/>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7BA93ACD">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3.1服务要求</w:t>
      </w:r>
    </w:p>
    <w:p w14:paraId="13EE0A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（1）院内病人的现场管理及生活护理工作（包括但不限于①生活照料服务、②安全护理服务、③送餐助餐服务、④使用工具清点、⑤</w:t>
      </w:r>
      <w:r>
        <w:rPr>
          <w:rFonts w:hint="eastAsia" w:ascii="仿宋" w:hAnsi="仿宋" w:eastAsia="仿宋" w:cs="仿宋"/>
          <w:b/>
          <w:bCs/>
          <w:color w:val="auto"/>
          <w:sz w:val="24"/>
          <w:highlight w:val="none"/>
        </w:rPr>
        <w:t>护理文书书写</w:t>
      </w:r>
      <w:r>
        <w:rPr>
          <w:rFonts w:hint="eastAsia" w:ascii="仿宋" w:hAnsi="仿宋" w:eastAsia="仿宋" w:cs="仿宋"/>
          <w:b/>
          <w:color w:val="auto"/>
          <w:sz w:val="24"/>
          <w:highlight w:val="none"/>
        </w:rPr>
        <w:t>及</w:t>
      </w:r>
      <w:r>
        <w:rPr>
          <w:rFonts w:hint="eastAsia" w:ascii="仿宋" w:hAnsi="仿宋" w:eastAsia="仿宋" w:cs="仿宋"/>
          <w:b/>
          <w:color w:val="auto"/>
          <w:sz w:val="24"/>
          <w:highlight w:val="none"/>
          <w:lang w:eastAsia="zh-CN"/>
        </w:rPr>
        <w:t>甲方</w:t>
      </w:r>
      <w:r>
        <w:rPr>
          <w:rFonts w:hint="eastAsia" w:ascii="仿宋" w:hAnsi="仿宋" w:eastAsia="仿宋" w:cs="仿宋"/>
          <w:b/>
          <w:color w:val="auto"/>
          <w:sz w:val="24"/>
          <w:highlight w:val="none"/>
        </w:rPr>
        <w:t>交办的其他工作），承担病区卫生及陪检工作。具体如下：</w:t>
      </w:r>
    </w:p>
    <w:p w14:paraId="6391C1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1）协助</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现场病房管理及组织病人活动，定期更换床单、被套等，保持床单位平整、干燥、无碎屑。</w:t>
      </w:r>
    </w:p>
    <w:p w14:paraId="513875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2）每班清点病人数，重点病人床旁交接，随时巡视病房，满足病人的生活所需，预防不安全事件发生。</w:t>
      </w:r>
    </w:p>
    <w:p w14:paraId="1D28D0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3）因治疗等需要对病人进行保护时协助护士进行保护工作，熟练使用各种保护用具。</w:t>
      </w:r>
    </w:p>
    <w:p w14:paraId="330190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4）熟悉所在病区各类抢救器械的存放位置，熟练使用轮椅、平车等转运工具及性能检查。</w:t>
      </w:r>
    </w:p>
    <w:p w14:paraId="3C1867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5）协助生活不能自理病人进食、进水、活动、</w:t>
      </w: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厕等。</w:t>
      </w:r>
    </w:p>
    <w:p w14:paraId="3D9AC6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6）协助生活不能自理病人清洗餐具、大小便便器、更换尿不湿等，保持清洁干燥。</w:t>
      </w:r>
    </w:p>
    <w:p w14:paraId="44F333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7）协助卧床病人翻身、大小便料理、床上移动、洗头、修剪指（趾）甲、喂饭、洗澡等生活照顾。</w:t>
      </w:r>
    </w:p>
    <w:p w14:paraId="709607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8）保持患者三短六洁（头发、胡须、指(趾)甲短，口、头发、手、足、会阴、皮肤清洁）。</w:t>
      </w:r>
    </w:p>
    <w:p w14:paraId="795C7C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9）做好病房环境管理，物品按位放置。</w:t>
      </w:r>
    </w:p>
    <w:p w14:paraId="34230D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10）做好被服管理，并协助病人更换衣物。</w:t>
      </w:r>
    </w:p>
    <w:p w14:paraId="2CC2DC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11）按照</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要求护送病人检查和治疗。</w:t>
      </w:r>
    </w:p>
    <w:p w14:paraId="724CD4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12）负责病区各类标本的送检及送检盒清洁工作。</w:t>
      </w:r>
    </w:p>
    <w:p w14:paraId="79AB13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13）做好住院病人一日三餐的送餐，确保及时、干净、卫生，发现异常及时上报。</w:t>
      </w:r>
    </w:p>
    <w:p w14:paraId="6D8DEA9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（2）院内区域的勤杂工作</w:t>
      </w:r>
    </w:p>
    <w:p w14:paraId="6C6A2E3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1）根据医院要求，认真交接班，清点各类物品，在工作中发现病区、病房设备损坏或丢失，应及时上报，杜绝闷头睡觉等情况发生。</w:t>
      </w:r>
    </w:p>
    <w:p w14:paraId="0C71723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2）做好各类设施设备管理维护，发现异常及时报告。</w:t>
      </w:r>
    </w:p>
    <w:p w14:paraId="3DC4C5A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3）与医院各岗位之间做好联动配合。</w:t>
      </w:r>
    </w:p>
    <w:p w14:paraId="7BFDFB1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4）做好与外单位接待工作，注意文明礼貌。</w:t>
      </w:r>
    </w:p>
    <w:p w14:paraId="2EBE339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5）熟练掌握电脑操作技能。</w:t>
      </w:r>
    </w:p>
    <w:p w14:paraId="69C76D2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6）负责门卫区域及自身办公场所的环境整洁内务卫生工作，确保办公环境整洁规范在岗。待人接物文明规范，协助做好快递、信函、外来物品的归类整理及报刊的登记发放，树好窗口形象。</w:t>
      </w:r>
    </w:p>
    <w:p w14:paraId="54271E4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7）按</w:t>
      </w:r>
      <w:r>
        <w:rPr>
          <w:rFonts w:hint="eastAsia" w:ascii="仿宋" w:hAnsi="仿宋" w:eastAsia="仿宋" w:cs="仿宋"/>
          <w:b/>
          <w:color w:val="auto"/>
          <w:sz w:val="24"/>
          <w:highlight w:val="none"/>
          <w:lang w:eastAsia="zh-CN"/>
        </w:rPr>
        <w:t>甲方</w:t>
      </w:r>
      <w:r>
        <w:rPr>
          <w:rFonts w:hint="eastAsia" w:ascii="仿宋" w:hAnsi="仿宋" w:eastAsia="仿宋" w:cs="仿宋"/>
          <w:b/>
          <w:color w:val="auto"/>
          <w:sz w:val="24"/>
          <w:highlight w:val="none"/>
        </w:rPr>
        <w:t>要求管理好路灯的开关。</w:t>
      </w:r>
    </w:p>
    <w:p w14:paraId="0AA6FCB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病房清洁：负责床、桌、椅、柜、灯、设备带以及门窗、墙面、地面的清洁工作。使用含氯消毒液进行消毒，确保表面无肉眼可见的污渍，地面每日清扫两次。呕吐物清理、医疗废弃物及生活垃圾的清理及分类。</w:t>
      </w:r>
    </w:p>
    <w:p w14:paraId="48FC7B8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9）卫生间清洁：负责“二盆一镜”（洗脸盆、坐便盆和镜子）的清洁卫生，保持无异味，地面、墙面、便池清洁无污</w:t>
      </w:r>
      <w:r>
        <w:rPr>
          <w:rFonts w:hint="eastAsia" w:ascii="仿宋" w:hAnsi="仿宋" w:eastAsia="仿宋" w:cs="仿宋"/>
          <w:b/>
          <w:color w:val="auto"/>
          <w:sz w:val="24"/>
          <w:highlight w:val="none"/>
          <w:lang w:val="en-US" w:eastAsia="zh-CN"/>
        </w:rPr>
        <w:t>渍</w:t>
      </w:r>
      <w:r>
        <w:rPr>
          <w:rFonts w:hint="eastAsia" w:ascii="仿宋" w:hAnsi="仿宋" w:eastAsia="仿宋" w:cs="仿宋"/>
          <w:b/>
          <w:color w:val="auto"/>
          <w:sz w:val="24"/>
          <w:highlight w:val="none"/>
        </w:rPr>
        <w:t>。</w:t>
      </w:r>
    </w:p>
    <w:p w14:paraId="12BBE9E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color w:val="auto"/>
          <w:sz w:val="24"/>
          <w:highlight w:val="none"/>
          <w:lang w:val="en-US" w:eastAsia="zh-CN"/>
        </w:rPr>
        <w:t>渍</w:t>
      </w:r>
      <w:r>
        <w:rPr>
          <w:rFonts w:hint="eastAsia" w:ascii="仿宋" w:hAnsi="仿宋" w:eastAsia="仿宋" w:cs="仿宋"/>
          <w:b/>
          <w:color w:val="auto"/>
          <w:sz w:val="24"/>
          <w:highlight w:val="none"/>
        </w:rPr>
        <w:t>，垃圾桶及时清洁并更换。</w:t>
      </w:r>
    </w:p>
    <w:p w14:paraId="744B73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11）护士站和医生办公室</w:t>
      </w:r>
      <w:r>
        <w:rPr>
          <w:rFonts w:hint="eastAsia" w:ascii="仿宋" w:hAnsi="仿宋" w:eastAsia="仿宋" w:cs="仿宋"/>
          <w:b/>
          <w:color w:val="auto"/>
          <w:sz w:val="24"/>
          <w:highlight w:val="none"/>
          <w:lang w:eastAsia="zh-CN"/>
        </w:rPr>
        <w:t>清洁</w:t>
      </w:r>
      <w:r>
        <w:rPr>
          <w:rFonts w:hint="eastAsia" w:ascii="仿宋" w:hAnsi="仿宋" w:eastAsia="仿宋" w:cs="仿宋"/>
          <w:b/>
          <w:color w:val="auto"/>
          <w:sz w:val="24"/>
          <w:highlight w:val="none"/>
        </w:rPr>
        <w:t>：负责桌椅、吊柜、冰箱、水池及周边环境的整洁。</w:t>
      </w:r>
    </w:p>
    <w:p w14:paraId="314952D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12）工具管理：拖把和抹布应分开使用，并标记颜色以区分，使用后用消毒并晾干。</w:t>
      </w:r>
    </w:p>
    <w:p w14:paraId="60CA95C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13）保持病区环境清洁，每日上下午</w:t>
      </w:r>
      <w:r>
        <w:rPr>
          <w:rFonts w:hint="eastAsia" w:ascii="仿宋" w:hAnsi="仿宋" w:eastAsia="仿宋" w:cs="仿宋"/>
          <w:b/>
          <w:color w:val="auto"/>
          <w:sz w:val="24"/>
          <w:highlight w:val="none"/>
          <w:lang w:val="en-US" w:eastAsia="zh-CN"/>
        </w:rPr>
        <w:t>各</w:t>
      </w:r>
      <w:r>
        <w:rPr>
          <w:rFonts w:hint="eastAsia" w:ascii="仿宋" w:hAnsi="仿宋" w:eastAsia="仿宋" w:cs="仿宋"/>
          <w:b/>
          <w:color w:val="auto"/>
          <w:sz w:val="24"/>
          <w:highlight w:val="none"/>
        </w:rPr>
        <w:t>一次病区卫生（包括办公室、病室、重病室、监控室、活动室、开饭间等，其中开饭间三餐后均要打扫）。</w:t>
      </w:r>
    </w:p>
    <w:p w14:paraId="4B4ACF59">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14）做好出院病人的床单位清洁工作。</w:t>
      </w:r>
    </w:p>
    <w:p w14:paraId="5824A712">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（3）应急保障服务：</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需建立突发特殊情况下的应急保障措施，若遇自然灾害、突发临时任务等突发情况，按照制定应急措施（包括应急人员、应急响应时间等），做出有效、妥善的处理。遇突发事件或安全检查时，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必须配合</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执行任务，并指定专职人员协助工作，直至完成。包含本项目人员的安排、服务响应时间、服务流程情况等。</w:t>
      </w:r>
    </w:p>
    <w:p w14:paraId="697F2841">
      <w:pPr>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（4）各项管理制度情况：</w:t>
      </w:r>
      <w:r>
        <w:rPr>
          <w:rFonts w:hint="eastAsia" w:ascii="仿宋" w:hAnsi="仿宋" w:eastAsia="仿宋" w:cs="仿宋"/>
          <w:b w:val="0"/>
          <w:bCs/>
          <w:color w:val="auto"/>
          <w:sz w:val="24"/>
          <w:highlight w:val="none"/>
        </w:rPr>
        <w:t>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自觉遵守医院各项规章制度，服从工作分配</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如出现特殊工作安排，按</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要求执行</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参加医院及科室组织的学习、培训、考核等活动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杜绝违法、违纪、违规问题的发生，根据</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管理要求进行考核、扣罚，并接受</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监督与检查。④</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应了解服务人员的思想动态、工作表现、遵纪情况以及</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特殊勤务模式要求，设定工作岗位，分配工作任务，对服务人员的工作情况实行监督、检查，并有合理的员工绩效考核方案，调动员工的工作热情和服务态度。⑤</w:t>
      </w:r>
      <w:r>
        <w:rPr>
          <w:rFonts w:hint="eastAsia" w:ascii="仿宋" w:hAnsi="仿宋" w:eastAsia="仿宋" w:cs="仿宋"/>
          <w:color w:val="auto"/>
          <w:sz w:val="24"/>
          <w:highlight w:val="none"/>
          <w:lang w:val="en-US" w:eastAsia="zh-CN"/>
        </w:rPr>
        <w:t>针对本项目</w:t>
      </w:r>
      <w:r>
        <w:rPr>
          <w:rFonts w:hint="eastAsia" w:ascii="仿宋" w:hAnsi="仿宋" w:eastAsia="仿宋" w:cs="仿宋"/>
          <w:color w:val="auto"/>
          <w:sz w:val="24"/>
          <w:highlight w:val="none"/>
          <w:lang w:val="zh-CN"/>
        </w:rPr>
        <w:t>提供的方案包括</w:t>
      </w:r>
      <w:r>
        <w:rPr>
          <w:rFonts w:hint="eastAsia" w:ascii="仿宋" w:hAnsi="仿宋" w:eastAsia="仿宋" w:cs="仿宋"/>
          <w:color w:val="auto"/>
          <w:sz w:val="24"/>
          <w:highlight w:val="none"/>
        </w:rPr>
        <w:t>工作岗位职责、交接班、例会制度等，档案管理制度、人员排班及作休制度。</w:t>
      </w:r>
    </w:p>
    <w:p w14:paraId="7B59DB7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人员配置</w:t>
      </w:r>
    </w:p>
    <w:p w14:paraId="7CB508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（1）按</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需求合理配置项目、护理、勤杂服务队伍，人员不</w:t>
      </w:r>
      <w:r>
        <w:rPr>
          <w:rFonts w:hint="eastAsia" w:ascii="仿宋" w:hAnsi="仿宋" w:eastAsia="仿宋" w:cs="仿宋"/>
          <w:color w:val="auto"/>
          <w:kern w:val="28"/>
          <w:sz w:val="24"/>
          <w:highlight w:val="none"/>
        </w:rPr>
        <w:t>少于54人。其中项目负责人1人、护理员41人、勤杂员12人。</w:t>
      </w:r>
    </w:p>
    <w:p w14:paraId="6AB090E9">
      <w:pPr>
        <w:spacing w:line="360" w:lineRule="auto"/>
        <w:ind w:firstLine="240" w:firstLineChars="1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b/>
          <w:color w:val="auto"/>
          <w:kern w:val="0"/>
          <w:sz w:val="24"/>
          <w:highlight w:val="none"/>
        </w:rPr>
        <w:t>服务队伍配置人数不少于下表。</w:t>
      </w:r>
    </w:p>
    <w:tbl>
      <w:tblPr>
        <w:tblStyle w:val="13"/>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823"/>
        <w:gridCol w:w="2990"/>
        <w:gridCol w:w="4691"/>
      </w:tblGrid>
      <w:tr w14:paraId="4CB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921" w:type="dxa"/>
            <w:noWrap/>
            <w:vAlign w:val="center"/>
          </w:tcPr>
          <w:p w14:paraId="441B826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岗位</w:t>
            </w:r>
          </w:p>
        </w:tc>
        <w:tc>
          <w:tcPr>
            <w:tcW w:w="755" w:type="dxa"/>
            <w:noWrap/>
            <w:vAlign w:val="center"/>
          </w:tcPr>
          <w:p w14:paraId="59363B2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人数</w:t>
            </w:r>
          </w:p>
        </w:tc>
        <w:tc>
          <w:tcPr>
            <w:tcW w:w="2744" w:type="dxa"/>
            <w:noWrap/>
            <w:vAlign w:val="center"/>
          </w:tcPr>
          <w:p w14:paraId="6D2F1AD5">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人员要求</w:t>
            </w:r>
          </w:p>
        </w:tc>
        <w:tc>
          <w:tcPr>
            <w:tcW w:w="4306" w:type="dxa"/>
            <w:noWrap/>
            <w:vAlign w:val="center"/>
          </w:tcPr>
          <w:p w14:paraId="0231886C">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岗位职责</w:t>
            </w:r>
          </w:p>
        </w:tc>
      </w:tr>
      <w:tr w14:paraId="7275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921" w:type="dxa"/>
            <w:noWrap/>
            <w:vAlign w:val="center"/>
          </w:tcPr>
          <w:p w14:paraId="5F265C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755" w:type="dxa"/>
            <w:noWrap/>
            <w:vAlign w:val="center"/>
          </w:tcPr>
          <w:p w14:paraId="2AFCE97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44" w:type="dxa"/>
            <w:noWrap/>
            <w:vAlign w:val="center"/>
          </w:tcPr>
          <w:p w14:paraId="2C6C5C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男女不限，</w:t>
            </w:r>
            <w:r>
              <w:rPr>
                <w:rFonts w:hint="eastAsia" w:ascii="仿宋" w:hAnsi="仿宋" w:eastAsia="仿宋" w:cs="仿宋"/>
                <w:bCs/>
                <w:color w:val="auto"/>
                <w:sz w:val="24"/>
                <w:highlight w:val="none"/>
              </w:rPr>
              <w:t>年龄50周岁（含）以下</w:t>
            </w:r>
            <w:r>
              <w:rPr>
                <w:rFonts w:hint="eastAsia" w:ascii="仿宋" w:hAnsi="仿宋" w:eastAsia="仿宋" w:cs="仿宋"/>
                <w:color w:val="auto"/>
                <w:sz w:val="24"/>
                <w:highlight w:val="none"/>
              </w:rPr>
              <w:t>，具有救护工作能力或经验。具有类似护理服务项目经验。</w:t>
            </w:r>
            <w:r>
              <w:rPr>
                <w:rFonts w:hint="eastAsia" w:ascii="仿宋" w:hAnsi="仿宋" w:eastAsia="仿宋" w:cs="仿宋"/>
                <w:bCs/>
                <w:color w:val="auto"/>
                <w:sz w:val="24"/>
                <w:highlight w:val="none"/>
              </w:rPr>
              <w:t>（提供岗位人员的社保缴纳证明材料、身份证复印件、学历证明、资格证书扫描件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业绩合同或业主证明（须体现人员姓名）</w:t>
            </w:r>
            <w:r>
              <w:rPr>
                <w:rFonts w:hint="eastAsia" w:ascii="仿宋" w:hAnsi="仿宋" w:eastAsia="仿宋" w:cs="仿宋"/>
                <w:bCs/>
                <w:color w:val="auto"/>
                <w:sz w:val="24"/>
                <w:highlight w:val="none"/>
                <w:lang w:eastAsia="zh-CN"/>
              </w:rPr>
              <w:t>）</w:t>
            </w:r>
            <w:r>
              <w:rPr>
                <w:rFonts w:hint="eastAsia" w:ascii="仿宋" w:hAnsi="仿宋" w:eastAsia="仿宋" w:cs="仿宋"/>
                <w:bCs/>
                <w:color w:val="auto"/>
                <w:kern w:val="36"/>
                <w:sz w:val="24"/>
                <w:highlight w:val="none"/>
              </w:rPr>
              <w:t>。</w:t>
            </w:r>
          </w:p>
        </w:tc>
        <w:tc>
          <w:tcPr>
            <w:tcW w:w="4306" w:type="dxa"/>
            <w:noWrap/>
            <w:vAlign w:val="center"/>
          </w:tcPr>
          <w:p w14:paraId="147654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负责主持本项目全面工作，制定工作计划，落实员工考勤，抓好安全生产。</w:t>
            </w:r>
          </w:p>
        </w:tc>
      </w:tr>
      <w:tr w14:paraId="6E9E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21" w:type="dxa"/>
            <w:noWrap/>
            <w:vAlign w:val="center"/>
          </w:tcPr>
          <w:p w14:paraId="7570C2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护理员</w:t>
            </w:r>
          </w:p>
        </w:tc>
        <w:tc>
          <w:tcPr>
            <w:tcW w:w="755" w:type="dxa"/>
            <w:noWrap/>
            <w:vAlign w:val="center"/>
          </w:tcPr>
          <w:p w14:paraId="3ABFE8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2744" w:type="dxa"/>
            <w:noWrap/>
            <w:vAlign w:val="top"/>
          </w:tcPr>
          <w:p w14:paraId="7BDAAE43">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男</w:t>
            </w:r>
            <w:r>
              <w:rPr>
                <w:rFonts w:hint="eastAsia" w:ascii="仿宋" w:hAnsi="仿宋" w:eastAsia="仿宋" w:cs="仿宋"/>
                <w:bCs/>
                <w:color w:val="auto"/>
                <w:sz w:val="24"/>
                <w:highlight w:val="none"/>
              </w:rPr>
              <w:t>女不限，要求年龄男性60周岁以下、女性55周岁以下，具有爱心、耐心和吃苦耐劳的精神；有一年以上的</w:t>
            </w:r>
            <w:r>
              <w:rPr>
                <w:rFonts w:hint="eastAsia" w:ascii="仿宋" w:hAnsi="仿宋" w:eastAsia="仿宋" w:cs="仿宋"/>
                <w:bCs/>
                <w:color w:val="auto"/>
                <w:sz w:val="24"/>
                <w:highlight w:val="none"/>
                <w:lang w:val="en-US" w:eastAsia="zh-CN"/>
              </w:rPr>
              <w:t>类似</w:t>
            </w:r>
            <w:r>
              <w:rPr>
                <w:rFonts w:hint="eastAsia" w:ascii="仿宋" w:hAnsi="仿宋" w:eastAsia="仿宋" w:cs="仿宋"/>
                <w:bCs/>
                <w:color w:val="auto"/>
                <w:sz w:val="24"/>
                <w:highlight w:val="none"/>
              </w:rPr>
              <w:t>护理经验。</w:t>
            </w:r>
          </w:p>
        </w:tc>
        <w:tc>
          <w:tcPr>
            <w:tcW w:w="4306" w:type="dxa"/>
            <w:noWrap/>
            <w:vAlign w:val="top"/>
          </w:tcPr>
          <w:p w14:paraId="3435E472">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在项目负责人的领导下，负责病人的生活护理工作。</w:t>
            </w:r>
          </w:p>
          <w:p w14:paraId="6E8E16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（1）院内病人的现场管理及生活护理工作（包括但不限于①生活照料服务、②安全护理服务、③送餐助餐服务、④使用工具清点、⑤</w:t>
            </w:r>
            <w:r>
              <w:rPr>
                <w:rFonts w:hint="eastAsia" w:ascii="仿宋" w:hAnsi="仿宋" w:eastAsia="仿宋" w:cs="仿宋"/>
                <w:bCs/>
                <w:color w:val="auto"/>
                <w:sz w:val="24"/>
                <w:highlight w:val="none"/>
              </w:rPr>
              <w:t>护理文书书写</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交办的其他工作），承担病区卫生及陪检工作。</w:t>
            </w:r>
          </w:p>
          <w:p w14:paraId="504D68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1）协助</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现场病房管理及组织病人活动，定期更换床单、被套等，保持床单位平整、干燥、无碎屑。</w:t>
            </w:r>
          </w:p>
          <w:p w14:paraId="1E4CF5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2）每班清点病人数，重点病人床旁交接，随时巡视病房，满足病人的生活所需，预防不安全事件发生。</w:t>
            </w:r>
          </w:p>
          <w:p w14:paraId="6B83BC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3）因治疗等需要对病人进行保护时协助护士进行保护工作，熟练使用各种保护用具。</w:t>
            </w:r>
          </w:p>
          <w:p w14:paraId="7FFA71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4）熟悉所在病区各类抢救器械的存放位置，熟练使用轮椅、平车等转运工具及性能检查。</w:t>
            </w:r>
          </w:p>
          <w:p w14:paraId="0293B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5）协助生活不能自理病人进食、进水、活动、</w:t>
            </w: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厕等。</w:t>
            </w:r>
          </w:p>
          <w:p w14:paraId="38DC81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6）协助生活不能自理病人清洗餐具、大小便便器、更换尿不湿等，保持清洁干燥。</w:t>
            </w:r>
          </w:p>
          <w:p w14:paraId="0EC49B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7）协助卧床病人翻身、大小便料理、床上移动、洗头、修剪指（趾）甲、喂饭、洗澡等生活照顾。</w:t>
            </w:r>
          </w:p>
          <w:p w14:paraId="5BED76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8）保持患者三短六洁（头发、胡须、指(趾)甲短，口、头发、手、足、会阴、皮肤清洁）。</w:t>
            </w:r>
          </w:p>
          <w:p w14:paraId="158A15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9）做好病房环境管理，物品按位放置。</w:t>
            </w:r>
          </w:p>
          <w:p w14:paraId="5A9364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10）做好被服管理，并协助病人更换衣物。</w:t>
            </w:r>
          </w:p>
          <w:p w14:paraId="33ED0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11）按照</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要求护送病人检查和治疗。</w:t>
            </w:r>
          </w:p>
          <w:p w14:paraId="4611F9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12）负责病区各类标本的送检及送检盒清洁工作。</w:t>
            </w:r>
          </w:p>
          <w:p w14:paraId="76853B68">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13）做好住院病人一日三餐的送餐，确保及时、干净、卫生，发现异常及时上报。</w:t>
            </w:r>
          </w:p>
        </w:tc>
      </w:tr>
      <w:tr w14:paraId="167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21" w:type="dxa"/>
            <w:noWrap/>
            <w:vAlign w:val="center"/>
          </w:tcPr>
          <w:p w14:paraId="21B0EA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55" w:type="dxa"/>
            <w:noWrap/>
            <w:vAlign w:val="center"/>
          </w:tcPr>
          <w:p w14:paraId="788B02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744" w:type="dxa"/>
            <w:noWrap/>
            <w:vAlign w:val="top"/>
          </w:tcPr>
          <w:p w14:paraId="4BD5CC86">
            <w:pPr>
              <w:shd w:val="clear" w:color="auto" w:fill="FFFFFF"/>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Cs/>
                <w:color w:val="auto"/>
                <w:kern w:val="36"/>
                <w:sz w:val="24"/>
                <w:highlight w:val="none"/>
              </w:rPr>
              <w:t>男女不限，要求年龄男性60周岁以下、女性55周岁以下，具有爱心、耐心和吃苦耐劳的精神；具有一年以上</w:t>
            </w:r>
            <w:r>
              <w:rPr>
                <w:rFonts w:hint="eastAsia" w:ascii="仿宋" w:hAnsi="仿宋" w:eastAsia="仿宋" w:cs="仿宋"/>
                <w:bCs/>
                <w:color w:val="auto"/>
                <w:kern w:val="36"/>
                <w:sz w:val="24"/>
                <w:highlight w:val="none"/>
                <w:lang w:val="en-US" w:eastAsia="zh-CN"/>
              </w:rPr>
              <w:t>的类似</w:t>
            </w:r>
            <w:r>
              <w:rPr>
                <w:rFonts w:hint="eastAsia" w:ascii="仿宋" w:hAnsi="仿宋" w:eastAsia="仿宋" w:cs="仿宋"/>
                <w:bCs/>
                <w:color w:val="auto"/>
                <w:kern w:val="36"/>
                <w:sz w:val="24"/>
                <w:highlight w:val="none"/>
              </w:rPr>
              <w:t>勤杂工作经验。</w:t>
            </w:r>
          </w:p>
        </w:tc>
        <w:tc>
          <w:tcPr>
            <w:tcW w:w="4306" w:type="dxa"/>
            <w:noWrap/>
            <w:vAlign w:val="top"/>
          </w:tcPr>
          <w:p w14:paraId="008CF3FB">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1）根据医院要求，认真交接班，清点各类物品，在工作中发现病区、病房设备损坏或丢失，应及时上报，杜绝闷头睡觉等情况发生。</w:t>
            </w:r>
          </w:p>
          <w:p w14:paraId="09ED5314">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2）做好各类设施设备管理维护，发现异常及时报告。</w:t>
            </w:r>
          </w:p>
          <w:p w14:paraId="73827FEE">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3）与医院各岗位之间做好联动配合。</w:t>
            </w:r>
          </w:p>
          <w:p w14:paraId="58E00092">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4）做好与外单位接待工作，注意文明礼貌。</w:t>
            </w:r>
          </w:p>
          <w:p w14:paraId="4BFC56B7">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5）熟练掌握电脑操作技能。</w:t>
            </w:r>
          </w:p>
          <w:p w14:paraId="1136024D">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6）负责门卫区域及自身办公场所的环境整洁内务卫生工作，确保办公环境整洁规范在岗。待人接物文明规范，协助做好快递、信函、外来物品的归类整理及报刊的登记发放，树好窗口形象。</w:t>
            </w:r>
          </w:p>
          <w:p w14:paraId="7AF9F3A7">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7）按</w:t>
            </w:r>
            <w:r>
              <w:rPr>
                <w:rFonts w:hint="eastAsia" w:ascii="仿宋" w:hAnsi="仿宋" w:eastAsia="仿宋" w:cs="仿宋"/>
                <w:b w:val="0"/>
                <w:bCs/>
                <w:color w:val="auto"/>
                <w:sz w:val="24"/>
                <w:highlight w:val="none"/>
                <w:lang w:eastAsia="zh-CN"/>
              </w:rPr>
              <w:t>甲方</w:t>
            </w:r>
            <w:r>
              <w:rPr>
                <w:rFonts w:hint="eastAsia" w:ascii="仿宋" w:hAnsi="仿宋" w:eastAsia="仿宋" w:cs="仿宋"/>
                <w:b w:val="0"/>
                <w:bCs/>
                <w:color w:val="auto"/>
                <w:sz w:val="24"/>
                <w:highlight w:val="none"/>
              </w:rPr>
              <w:t>要求管理好路灯的开关。</w:t>
            </w:r>
          </w:p>
          <w:p w14:paraId="2F166303">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病房清洁：负责床、桌、椅、柜、灯、设备带以及门窗、墙面、地面的清洁工作。使用含氯消毒液进行消毒，确保表面无肉眼可见的污渍，地面每日清扫两次。呕吐物清理、医疗废弃物及生活垃圾的清理及分类。</w:t>
            </w:r>
          </w:p>
          <w:p w14:paraId="17786471">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9）卫生间清洁：负责“二盆一镜”（洗脸盆、坐便盆和镜子）的清洁卫生，保持无异味，地面、墙面、便池清洁无污</w:t>
            </w:r>
            <w:r>
              <w:rPr>
                <w:rFonts w:hint="eastAsia" w:ascii="仿宋" w:hAnsi="仿宋" w:eastAsia="仿宋" w:cs="仿宋"/>
                <w:b/>
                <w:color w:val="auto"/>
                <w:sz w:val="24"/>
                <w:highlight w:val="none"/>
                <w:lang w:val="en-US" w:eastAsia="zh-CN"/>
              </w:rPr>
              <w:t>渍</w:t>
            </w:r>
            <w:r>
              <w:rPr>
                <w:rFonts w:hint="eastAsia" w:ascii="仿宋" w:hAnsi="仿宋" w:eastAsia="仿宋" w:cs="仿宋"/>
                <w:b w:val="0"/>
                <w:bCs/>
                <w:color w:val="auto"/>
                <w:sz w:val="24"/>
                <w:highlight w:val="none"/>
              </w:rPr>
              <w:t>。</w:t>
            </w:r>
          </w:p>
          <w:p w14:paraId="70BD3F45">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10）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color w:val="auto"/>
                <w:sz w:val="24"/>
                <w:highlight w:val="none"/>
                <w:lang w:val="en-US" w:eastAsia="zh-CN"/>
              </w:rPr>
              <w:t>渍</w:t>
            </w:r>
            <w:r>
              <w:rPr>
                <w:rFonts w:hint="eastAsia" w:ascii="仿宋" w:hAnsi="仿宋" w:eastAsia="仿宋" w:cs="仿宋"/>
                <w:b w:val="0"/>
                <w:bCs/>
                <w:color w:val="auto"/>
                <w:sz w:val="24"/>
                <w:highlight w:val="none"/>
              </w:rPr>
              <w:t>，垃圾桶及时清洁并更换。</w:t>
            </w:r>
          </w:p>
          <w:p w14:paraId="6A73DB2E">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11）护士站和医生办公室</w:t>
            </w:r>
            <w:r>
              <w:rPr>
                <w:rFonts w:hint="eastAsia" w:ascii="仿宋" w:hAnsi="仿宋" w:eastAsia="仿宋" w:cs="仿宋"/>
                <w:b w:val="0"/>
                <w:bCs/>
                <w:color w:val="auto"/>
                <w:sz w:val="24"/>
                <w:highlight w:val="none"/>
                <w:lang w:eastAsia="zh-CN"/>
              </w:rPr>
              <w:t>清洁</w:t>
            </w:r>
            <w:r>
              <w:rPr>
                <w:rFonts w:hint="eastAsia" w:ascii="仿宋" w:hAnsi="仿宋" w:eastAsia="仿宋" w:cs="仿宋"/>
                <w:b w:val="0"/>
                <w:bCs/>
                <w:color w:val="auto"/>
                <w:sz w:val="24"/>
                <w:highlight w:val="none"/>
              </w:rPr>
              <w:t>：负责桌椅、吊柜、冰箱、水池及周边环境的整洁。</w:t>
            </w:r>
          </w:p>
          <w:p w14:paraId="1003E21C">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12）工具管理：拖把和抹布应分开使用，并标记颜色以区分，使用后用消毒并晾干。</w:t>
            </w:r>
          </w:p>
          <w:p w14:paraId="355A3A18">
            <w:pPr>
              <w:shd w:val="clear" w:color="auto" w:fill="FFFFFF"/>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13）保持病区环境清洁，每日上下午</w:t>
            </w:r>
            <w:r>
              <w:rPr>
                <w:rFonts w:hint="eastAsia" w:ascii="仿宋" w:hAnsi="仿宋" w:eastAsia="仿宋" w:cs="仿宋"/>
                <w:b w:val="0"/>
                <w:bCs/>
                <w:color w:val="auto"/>
                <w:sz w:val="24"/>
                <w:highlight w:val="none"/>
                <w:lang w:val="en-US" w:eastAsia="zh-CN"/>
              </w:rPr>
              <w:t>各</w:t>
            </w:r>
            <w:r>
              <w:rPr>
                <w:rFonts w:hint="eastAsia" w:ascii="仿宋" w:hAnsi="仿宋" w:eastAsia="仿宋" w:cs="仿宋"/>
                <w:b w:val="0"/>
                <w:bCs/>
                <w:color w:val="auto"/>
                <w:sz w:val="24"/>
                <w:highlight w:val="none"/>
              </w:rPr>
              <w:t>一次病区卫生（包括办公室、病室、重病室、监控室、活动室、开饭间等，其中开饭间三餐后均要打扫）。</w:t>
            </w:r>
          </w:p>
          <w:p w14:paraId="372FEC78">
            <w:pPr>
              <w:shd w:val="clear" w:color="auto" w:fill="auto"/>
              <w:snapToGrid/>
              <w:spacing w:line="360" w:lineRule="auto"/>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14）做好出院病人的床单位清洁工作</w:t>
            </w:r>
          </w:p>
        </w:tc>
      </w:tr>
      <w:tr w14:paraId="4468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21" w:type="dxa"/>
            <w:shd w:val="clear" w:color="auto" w:fill="auto"/>
            <w:noWrap/>
            <w:vAlign w:val="center"/>
          </w:tcPr>
          <w:p w14:paraId="2FA20858">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合计</w:t>
            </w:r>
          </w:p>
        </w:tc>
        <w:tc>
          <w:tcPr>
            <w:tcW w:w="755" w:type="dxa"/>
            <w:shd w:val="clear" w:color="000000" w:fill="FFFFFF"/>
            <w:noWrap/>
            <w:vAlign w:val="center"/>
          </w:tcPr>
          <w:p w14:paraId="1B617B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7050" w:type="dxa"/>
            <w:gridSpan w:val="2"/>
            <w:noWrap/>
            <w:vAlign w:val="center"/>
          </w:tcPr>
          <w:p w14:paraId="29B4B3F0">
            <w:pPr>
              <w:keepNext/>
              <w:keepLines/>
              <w:tabs>
                <w:tab w:val="left" w:pos="432"/>
              </w:tabs>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1.本项目不少于</w:t>
            </w:r>
            <w:r>
              <w:rPr>
                <w:rFonts w:hint="eastAsia" w:ascii="仿宋" w:hAnsi="仿宋" w:eastAsia="仿宋" w:cs="仿宋"/>
                <w:color w:val="auto"/>
                <w:sz w:val="24"/>
                <w:highlight w:val="none"/>
              </w:rPr>
              <w:t>54人</w:t>
            </w:r>
          </w:p>
          <w:p w14:paraId="4B1B08EC">
            <w:pPr>
              <w:keepNext/>
              <w:keepLines/>
              <w:tabs>
                <w:tab w:val="left" w:pos="432"/>
              </w:tabs>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.本次项目服务人员不能与</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承接的其他项目人员重复使用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如果服务人员在投标前在其他项目服务的，中标后在规定的服务日期立刻到岗，并提供应标到岗承诺书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。一经发现，将提请财政以提供虚假资料予以废标，并列入黑名单，没收全部履约保证金，并承担就由此给</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造成的损失。</w:t>
            </w:r>
          </w:p>
        </w:tc>
      </w:tr>
    </w:tbl>
    <w:p w14:paraId="79EAD9F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1）所有员工上岗前必须通过卫生部门指定医院（或防疫站）的体检，并领取健康证，严格遵守卫生操作规程；费用包含在投标报价中，提供承诺函。</w:t>
      </w:r>
    </w:p>
    <w:p w14:paraId="11C643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2）服务人员的食宿自理，</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不提供食宿，由</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自行考虑。</w:t>
      </w:r>
    </w:p>
    <w:p w14:paraId="7341413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服务人员稳定，人员变动需提前经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书面同意，变动需提前1个月征求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意见，审批通过后三天内更换人员到位，更换人员资历须不低于投标时人员资历，确保任何时候都不会发生人员空缺问题。</w:t>
      </w:r>
    </w:p>
    <w:p w14:paraId="7F5CE6D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必须按照劳动合同法的规定合法规范用工，并全面承担</w:t>
      </w:r>
      <w:r>
        <w:rPr>
          <w:rFonts w:hint="eastAsia" w:ascii="仿宋" w:hAnsi="仿宋" w:eastAsia="仿宋" w:cs="仿宋"/>
          <w:color w:val="auto"/>
          <w:sz w:val="24"/>
          <w:highlight w:val="none"/>
          <w:lang w:eastAsia="zh-CN"/>
        </w:rPr>
        <w:t>乙方所派人员</w:t>
      </w:r>
      <w:r>
        <w:rPr>
          <w:rFonts w:hint="eastAsia" w:ascii="仿宋" w:hAnsi="仿宋" w:eastAsia="仿宋" w:cs="仿宋"/>
          <w:color w:val="auto"/>
          <w:sz w:val="24"/>
          <w:highlight w:val="none"/>
        </w:rPr>
        <w:t>涉及劳动关系的所有事宜，其中包括</w:t>
      </w:r>
      <w:r>
        <w:rPr>
          <w:rFonts w:hint="eastAsia" w:ascii="仿宋" w:hAnsi="仿宋" w:eastAsia="仿宋" w:cs="仿宋"/>
          <w:color w:val="auto"/>
          <w:sz w:val="24"/>
          <w:highlight w:val="none"/>
          <w:lang w:val="en-US" w:eastAsia="zh-CN"/>
        </w:rPr>
        <w:t>但不限于乙方所派</w:t>
      </w:r>
      <w:r>
        <w:rPr>
          <w:rFonts w:hint="eastAsia" w:ascii="仿宋" w:hAnsi="仿宋" w:eastAsia="仿宋" w:cs="仿宋"/>
          <w:color w:val="auto"/>
          <w:sz w:val="24"/>
          <w:highlight w:val="none"/>
        </w:rPr>
        <w:t>人员严重违反国家法律、法规、医院规章制度和有关管理规定，予以退回</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处理一切相关事宜，</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不再使用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所有人员在服务期内的工资不得低于杭州市对应最低工资标准并按时发放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工作时间按照劳动法的相关规定</w:t>
      </w:r>
      <w:r>
        <w:rPr>
          <w:rFonts w:hint="eastAsia" w:ascii="仿宋" w:hAnsi="仿宋" w:eastAsia="仿宋" w:cs="仿宋"/>
          <w:color w:val="auto"/>
          <w:sz w:val="24"/>
          <w:highlight w:val="none"/>
          <w:lang w:val="en-US" w:eastAsia="zh-CN"/>
        </w:rPr>
        <w:t>执行</w:t>
      </w:r>
      <w:r>
        <w:rPr>
          <w:rFonts w:hint="eastAsia" w:ascii="仿宋" w:hAnsi="仿宋" w:eastAsia="仿宋" w:cs="仿宋"/>
          <w:color w:val="auto"/>
          <w:sz w:val="24"/>
          <w:highlight w:val="none"/>
        </w:rPr>
        <w:t>，交纳包括养老、工伤、失业、医疗等在内的社会保险，依法支付加班费、高温费等。</w:t>
      </w:r>
    </w:p>
    <w:p w14:paraId="4DED7D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所有人员的事故由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自行全权负责(如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应对其员工投保人身意外险等)，以保证</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服务人员索赔时不受任何责任的约束。</w:t>
      </w:r>
    </w:p>
    <w:p w14:paraId="609B2F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6）服装标准：根据</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要求配备服装。服装需经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确认，才可使用。上岗前统一服装，佩戴规范。服装费用包含在投标报价中。</w:t>
      </w:r>
    </w:p>
    <w:p w14:paraId="0E1DD9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7）人员培训</w:t>
      </w:r>
    </w:p>
    <w:p w14:paraId="31287A3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培训目的：根据项目的目标和现实情况，对相关人员进行培训，通过培训使相关服务人员熟悉相关法律法规、操作流程和专业知识，提高服务保障水平。</w:t>
      </w:r>
    </w:p>
    <w:p w14:paraId="3D3155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培训内容：</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要对所有服务人员进行一次系统的入职基础培训，培训内容包括法律法规、操作流程、服务标准等；培训场所、师资由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自行解决。培训费用包含在投标报价中。</w:t>
      </w:r>
    </w:p>
    <w:p w14:paraId="599C41B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8）保密要求</w:t>
      </w:r>
    </w:p>
    <w:p w14:paraId="79D8339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①</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对</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及工作人员开展常态化安全保密教育，组织签订安全保密承诺书，明确</w:t>
      </w:r>
      <w:r>
        <w:rPr>
          <w:rFonts w:hint="eastAsia" w:ascii="仿宋" w:hAnsi="仿宋" w:eastAsia="仿宋" w:cs="仿宋"/>
          <w:bCs/>
          <w:color w:val="auto"/>
          <w:sz w:val="24"/>
          <w:highlight w:val="none"/>
          <w:lang w:val="en-US" w:eastAsia="zh-CN"/>
        </w:rPr>
        <w:t>履行</w:t>
      </w:r>
      <w:r>
        <w:rPr>
          <w:rFonts w:hint="eastAsia" w:ascii="仿宋" w:hAnsi="仿宋" w:eastAsia="仿宋" w:cs="仿宋"/>
          <w:bCs/>
          <w:color w:val="auto"/>
          <w:sz w:val="24"/>
          <w:highlight w:val="none"/>
        </w:rPr>
        <w:t xml:space="preserve">安全管理内容、安全保密义务和责任； </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及工作人员违反保密安全管理要求，构成违法犯罪的，</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将及时报送本级政府采购和市场监督管理部门，提请列入政府采购严重违法失信行为记录名单、市场监督管理严重失信名单，并追究相关责任。</w:t>
      </w:r>
    </w:p>
    <w:p w14:paraId="1794296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②严格按照</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规定使用、存储、处理文档资料和数据。合同终止时，应当交还</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全部资料和数据。</w:t>
      </w:r>
    </w:p>
    <w:p w14:paraId="2CF7E6B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③</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需与</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签署保密协议，</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对在项目实施期间所获得的</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的情报和资料有保密义务（包括但不限于合同</w:t>
      </w:r>
      <w:r>
        <w:rPr>
          <w:rFonts w:hint="eastAsia" w:ascii="仿宋" w:hAnsi="仿宋" w:eastAsia="仿宋" w:cs="仿宋"/>
          <w:bCs/>
          <w:color w:val="auto"/>
          <w:sz w:val="24"/>
          <w:highlight w:val="none"/>
          <w:lang w:val="en-US" w:eastAsia="zh-CN"/>
        </w:rPr>
        <w:t>履约期</w:t>
      </w:r>
      <w:r>
        <w:rPr>
          <w:rFonts w:hint="eastAsia" w:ascii="仿宋" w:hAnsi="仿宋" w:eastAsia="仿宋" w:cs="仿宋"/>
          <w:bCs/>
          <w:color w:val="auto"/>
          <w:sz w:val="24"/>
          <w:highlight w:val="none"/>
        </w:rPr>
        <w:t>内），泄漏秘密应承担的责任。如有违反，按合同的违约条款向</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支付违约金，造成</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损失的应予赔偿，涉嫌犯罪的依法追究刑事责任。</w:t>
      </w:r>
    </w:p>
    <w:p w14:paraId="5EDAE3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④若项目涉及分包的，</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须按照以上保密要求，与分包供应商签订单位保密协议、个人安全保密承诺书、开展日常保密教育等措施，确保分包供应商严格落实各项保密规定，并与分包供应商承担连带责任。</w:t>
      </w:r>
    </w:p>
    <w:p w14:paraId="5DEBA24B">
      <w:pPr>
        <w:rPr>
          <w:rFonts w:hint="eastAsia" w:ascii="仿宋" w:hAnsi="仿宋" w:eastAsia="仿宋" w:cs="仿宋"/>
          <w:b/>
          <w:bCs w:val="0"/>
          <w:snapToGrid w:val="0"/>
          <w:color w:val="auto"/>
          <w:kern w:val="0"/>
          <w:sz w:val="24"/>
          <w:highlight w:val="none"/>
          <w:lang w:val="en-US" w:eastAsia="zh-CN"/>
        </w:rPr>
      </w:pPr>
      <w:r>
        <w:rPr>
          <w:rFonts w:hint="eastAsia" w:ascii="仿宋" w:hAnsi="仿宋" w:eastAsia="仿宋" w:cs="仿宋"/>
          <w:b/>
          <w:bCs w:val="0"/>
          <w:snapToGrid w:val="0"/>
          <w:color w:val="auto"/>
          <w:kern w:val="0"/>
          <w:sz w:val="24"/>
          <w:highlight w:val="none"/>
          <w:lang w:val="en-US" w:eastAsia="zh-CN"/>
        </w:rPr>
        <w:br w:type="page"/>
      </w:r>
    </w:p>
    <w:p w14:paraId="34C3EE65">
      <w:pPr>
        <w:rPr>
          <w:rFonts w:hint="eastAsia" w:ascii="仿宋" w:hAnsi="仿宋" w:eastAsia="仿宋" w:cs="仿宋"/>
          <w:b/>
          <w:bCs w:val="0"/>
          <w:snapToGrid w:val="0"/>
          <w:color w:val="auto"/>
          <w:kern w:val="0"/>
          <w:sz w:val="24"/>
          <w:highlight w:val="none"/>
          <w:lang w:val="en-US" w:eastAsia="zh-CN"/>
        </w:rPr>
      </w:pPr>
      <w:r>
        <w:rPr>
          <w:rFonts w:hint="eastAsia" w:ascii="仿宋" w:hAnsi="仿宋" w:eastAsia="仿宋" w:cs="仿宋"/>
          <w:b/>
          <w:bCs w:val="0"/>
          <w:snapToGrid w:val="0"/>
          <w:color w:val="auto"/>
          <w:kern w:val="0"/>
          <w:sz w:val="24"/>
          <w:highlight w:val="none"/>
          <w:lang w:val="en-US" w:eastAsia="zh-CN"/>
        </w:rPr>
        <w:t>附件一：考核</w:t>
      </w:r>
    </w:p>
    <w:p w14:paraId="4D890DCE">
      <w:pPr>
        <w:autoSpaceDE w:val="0"/>
        <w:autoSpaceDN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在服务期内，</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将每月对</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的服务进行考核，具体如下：相应的扣分款项经考核，</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每被扣1分，扣除违约金500元，双方签字盖章后，在结算合同尾款时扣除。如考核周期内重复出现相同扣分情形，累计计算扣除分值。如果累计当月考核结果低于90分（不含）的，应递交书面整改报告。</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当月考核结果低于70分（不含）、或连续二个月考核结果低于80分（不含），</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有权没收</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全部履约保证金，并且</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有权无条件解除合同，如给</w:t>
      </w:r>
      <w:r>
        <w:rPr>
          <w:rFonts w:hint="eastAsia" w:ascii="仿宋" w:hAnsi="仿宋" w:eastAsia="仿宋" w:cs="仿宋"/>
          <w:bCs/>
          <w:color w:val="auto"/>
          <w:sz w:val="24"/>
          <w:highlight w:val="none"/>
          <w:lang w:eastAsia="zh-CN"/>
        </w:rPr>
        <w:t>甲方</w:t>
      </w:r>
      <w:r>
        <w:rPr>
          <w:rFonts w:hint="eastAsia" w:ascii="仿宋" w:hAnsi="仿宋" w:eastAsia="仿宋" w:cs="仿宋"/>
          <w:bCs/>
          <w:color w:val="auto"/>
          <w:sz w:val="24"/>
          <w:highlight w:val="none"/>
        </w:rPr>
        <w:t>造成损失的有权向</w:t>
      </w:r>
      <w:r>
        <w:rPr>
          <w:rFonts w:hint="eastAsia" w:ascii="仿宋" w:hAnsi="仿宋" w:eastAsia="仿宋" w:cs="仿宋"/>
          <w:bCs/>
          <w:color w:val="auto"/>
          <w:sz w:val="24"/>
          <w:highlight w:val="none"/>
          <w:lang w:eastAsia="zh-CN"/>
        </w:rPr>
        <w:t>乙方</w:t>
      </w:r>
      <w:r>
        <w:rPr>
          <w:rFonts w:hint="eastAsia" w:ascii="仿宋" w:hAnsi="仿宋" w:eastAsia="仿宋" w:cs="仿宋"/>
          <w:bCs/>
          <w:color w:val="auto"/>
          <w:sz w:val="24"/>
          <w:highlight w:val="none"/>
        </w:rPr>
        <w:t>提出索赔。</w:t>
      </w:r>
    </w:p>
    <w:p w14:paraId="4DBA6DFC">
      <w:pPr>
        <w:bidi w:val="0"/>
        <w:spacing w:line="360" w:lineRule="auto"/>
        <w:jc w:val="center"/>
        <w:rPr>
          <w:rFonts w:hint="eastAsia" w:ascii="仿宋" w:hAnsi="仿宋" w:eastAsia="仿宋" w:cs="仿宋"/>
          <w:b/>
          <w:bCs/>
          <w:color w:val="auto"/>
          <w:szCs w:val="28"/>
          <w:highlight w:val="none"/>
        </w:rPr>
      </w:pPr>
      <w:r>
        <w:rPr>
          <w:rFonts w:hint="eastAsia" w:ascii="仿宋" w:hAnsi="仿宋" w:eastAsia="仿宋" w:cs="仿宋"/>
          <w:b/>
          <w:bCs/>
          <w:color w:val="auto"/>
          <w:sz w:val="24"/>
          <w:szCs w:val="32"/>
          <w:highlight w:val="none"/>
        </w:rPr>
        <w:t>每月考核表（</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rPr>
        <w:t>年  月）</w:t>
      </w:r>
    </w:p>
    <w:tbl>
      <w:tblPr>
        <w:tblStyle w:val="13"/>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00"/>
        <w:gridCol w:w="1154"/>
        <w:gridCol w:w="4311"/>
        <w:gridCol w:w="1245"/>
        <w:gridCol w:w="787"/>
      </w:tblGrid>
      <w:tr w14:paraId="6002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gridSpan w:val="3"/>
            <w:noWrap/>
            <w:vAlign w:val="center"/>
          </w:tcPr>
          <w:p w14:paraId="21AD520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乙方</w:t>
            </w:r>
          </w:p>
        </w:tc>
        <w:tc>
          <w:tcPr>
            <w:tcW w:w="6343" w:type="dxa"/>
            <w:gridSpan w:val="3"/>
            <w:noWrap/>
            <w:vAlign w:val="top"/>
          </w:tcPr>
          <w:p w14:paraId="4A5EAEA5">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textAlignment w:val="auto"/>
              <w:outlineLvl w:val="3"/>
              <w:rPr>
                <w:rFonts w:hint="eastAsia" w:ascii="仿宋" w:hAnsi="仿宋" w:eastAsia="仿宋" w:cs="仿宋"/>
                <w:color w:val="auto"/>
                <w:sz w:val="24"/>
                <w:highlight w:val="none"/>
              </w:rPr>
            </w:pPr>
          </w:p>
        </w:tc>
      </w:tr>
      <w:tr w14:paraId="312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39D9B10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265" w:type="dxa"/>
            <w:gridSpan w:val="3"/>
            <w:noWrap/>
            <w:vAlign w:val="center"/>
          </w:tcPr>
          <w:p w14:paraId="12C3245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考核内容</w:t>
            </w:r>
          </w:p>
        </w:tc>
        <w:tc>
          <w:tcPr>
            <w:tcW w:w="1245" w:type="dxa"/>
            <w:noWrap/>
            <w:vAlign w:val="center"/>
          </w:tcPr>
          <w:p w14:paraId="2E3FD4C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考核扣分</w:t>
            </w:r>
          </w:p>
        </w:tc>
        <w:tc>
          <w:tcPr>
            <w:tcW w:w="787" w:type="dxa"/>
            <w:noWrap/>
            <w:vAlign w:val="center"/>
          </w:tcPr>
          <w:p w14:paraId="2A24951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6B62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3" w:type="dxa"/>
            <w:gridSpan w:val="4"/>
            <w:noWrap/>
            <w:vAlign w:val="top"/>
          </w:tcPr>
          <w:p w14:paraId="252ED08D">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textAlignment w:val="auto"/>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rPr>
              <w:t>（一）考核扣分项</w:t>
            </w:r>
          </w:p>
        </w:tc>
        <w:tc>
          <w:tcPr>
            <w:tcW w:w="1245" w:type="dxa"/>
            <w:noWrap/>
            <w:vAlign w:val="top"/>
          </w:tcPr>
          <w:p w14:paraId="4B62521A">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jc w:val="center"/>
              <w:textAlignment w:val="auto"/>
              <w:outlineLvl w:val="3"/>
              <w:rPr>
                <w:rFonts w:hint="eastAsia" w:ascii="仿宋" w:hAnsi="仿宋" w:eastAsia="仿宋" w:cs="仿宋"/>
                <w:color w:val="auto"/>
                <w:sz w:val="24"/>
                <w:highlight w:val="none"/>
              </w:rPr>
            </w:pPr>
          </w:p>
        </w:tc>
        <w:tc>
          <w:tcPr>
            <w:tcW w:w="787" w:type="dxa"/>
            <w:noWrap/>
            <w:vAlign w:val="top"/>
          </w:tcPr>
          <w:p w14:paraId="0CADB6FA">
            <w:pPr>
              <w:keepNext w:val="0"/>
              <w:keepLines w:val="0"/>
              <w:pageBreakBefore w:val="0"/>
              <w:widowControl w:val="0"/>
              <w:kinsoku/>
              <w:wordWrap/>
              <w:overflowPunct/>
              <w:topLinePunct w:val="0"/>
              <w:autoSpaceDE/>
              <w:autoSpaceDN/>
              <w:bidi w:val="0"/>
              <w:adjustRightInd/>
              <w:snapToGrid w:val="0"/>
              <w:spacing w:beforeLines="50" w:line="360" w:lineRule="auto"/>
              <w:ind w:firstLine="480" w:firstLineChars="200"/>
              <w:jc w:val="center"/>
              <w:textAlignment w:val="auto"/>
              <w:outlineLvl w:val="3"/>
              <w:rPr>
                <w:rFonts w:hint="eastAsia" w:ascii="仿宋" w:hAnsi="仿宋" w:eastAsia="仿宋" w:cs="仿宋"/>
                <w:color w:val="auto"/>
                <w:sz w:val="24"/>
                <w:highlight w:val="none"/>
              </w:rPr>
            </w:pPr>
          </w:p>
        </w:tc>
      </w:tr>
      <w:tr w14:paraId="0E9D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14650B7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00" w:type="dxa"/>
            <w:vMerge w:val="restart"/>
            <w:noWrap/>
            <w:vAlign w:val="center"/>
          </w:tcPr>
          <w:p w14:paraId="08C5C195">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现场管理及生活护理工作</w:t>
            </w:r>
          </w:p>
        </w:tc>
        <w:tc>
          <w:tcPr>
            <w:tcW w:w="5465" w:type="dxa"/>
            <w:gridSpan w:val="2"/>
            <w:noWrap/>
            <w:vAlign w:val="center"/>
          </w:tcPr>
          <w:p w14:paraId="23946735">
            <w:pPr>
              <w:adjustRightIn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未协助</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现场病房管理及组织病人活动，未定期更换床单、被套等，未保持床单位平整、干燥、无碎屑，每发生一次扣1分。</w:t>
            </w:r>
          </w:p>
        </w:tc>
        <w:tc>
          <w:tcPr>
            <w:tcW w:w="1245" w:type="dxa"/>
            <w:noWrap/>
            <w:vAlign w:val="top"/>
          </w:tcPr>
          <w:p w14:paraId="30CB0AF4">
            <w:pPr>
              <w:spacing w:beforeLines="50" w:line="360" w:lineRule="auto"/>
              <w:ind w:firstLine="480" w:firstLineChars="200"/>
              <w:jc w:val="center"/>
              <w:outlineLvl w:val="3"/>
              <w:rPr>
                <w:rFonts w:hint="eastAsia" w:ascii="仿宋" w:hAnsi="仿宋" w:eastAsia="仿宋" w:cs="仿宋"/>
                <w:color w:val="auto"/>
                <w:sz w:val="24"/>
                <w:highlight w:val="none"/>
              </w:rPr>
            </w:pPr>
          </w:p>
        </w:tc>
        <w:tc>
          <w:tcPr>
            <w:tcW w:w="787" w:type="dxa"/>
            <w:noWrap/>
            <w:vAlign w:val="top"/>
          </w:tcPr>
          <w:p w14:paraId="7F6E21C0">
            <w:pPr>
              <w:spacing w:beforeLines="50" w:line="360" w:lineRule="auto"/>
              <w:ind w:firstLine="480" w:firstLineChars="200"/>
              <w:jc w:val="center"/>
              <w:outlineLvl w:val="3"/>
              <w:rPr>
                <w:rFonts w:hint="eastAsia" w:ascii="仿宋" w:hAnsi="仿宋" w:eastAsia="仿宋" w:cs="仿宋"/>
                <w:color w:val="auto"/>
                <w:sz w:val="24"/>
                <w:highlight w:val="none"/>
              </w:rPr>
            </w:pPr>
          </w:p>
        </w:tc>
      </w:tr>
      <w:tr w14:paraId="700C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451F92FA">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00" w:type="dxa"/>
            <w:vMerge w:val="continue"/>
            <w:noWrap/>
            <w:vAlign w:val="center"/>
          </w:tcPr>
          <w:p w14:paraId="49CD2018">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64C16FDE">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每班清点病人数，重点病人床旁交接，随时巡视病房，满足病人的生活所需，预防不安全事件发生，</w:t>
            </w:r>
            <w:r>
              <w:rPr>
                <w:rFonts w:hint="eastAsia" w:ascii="仿宋" w:hAnsi="仿宋" w:eastAsia="仿宋" w:cs="仿宋"/>
                <w:bCs/>
                <w:color w:val="auto"/>
                <w:sz w:val="24"/>
                <w:szCs w:val="24"/>
                <w:highlight w:val="none"/>
              </w:rPr>
              <w:t>每发生一次扣1分。</w:t>
            </w:r>
          </w:p>
        </w:tc>
        <w:tc>
          <w:tcPr>
            <w:tcW w:w="1245" w:type="dxa"/>
            <w:noWrap/>
            <w:vAlign w:val="top"/>
          </w:tcPr>
          <w:p w14:paraId="79538915">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035A24EC">
            <w:pPr>
              <w:adjustRightInd w:val="0"/>
              <w:spacing w:line="360" w:lineRule="auto"/>
              <w:jc w:val="center"/>
              <w:rPr>
                <w:rFonts w:hint="eastAsia" w:ascii="仿宋" w:hAnsi="仿宋" w:eastAsia="仿宋" w:cs="仿宋"/>
                <w:color w:val="auto"/>
                <w:sz w:val="24"/>
                <w:highlight w:val="none"/>
              </w:rPr>
            </w:pPr>
          </w:p>
        </w:tc>
      </w:tr>
      <w:tr w14:paraId="5D44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61207CC5">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00" w:type="dxa"/>
            <w:vMerge w:val="continue"/>
            <w:noWrap/>
            <w:vAlign w:val="center"/>
          </w:tcPr>
          <w:p w14:paraId="06257C32">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632497E6">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因治疗等需要对病人进行保护时协助护士进行保护工作，不能做到熟练使用各种保护用具，</w:t>
            </w:r>
            <w:r>
              <w:rPr>
                <w:rFonts w:hint="eastAsia" w:ascii="仿宋" w:hAnsi="仿宋" w:eastAsia="仿宋" w:cs="仿宋"/>
                <w:bCs/>
                <w:color w:val="auto"/>
                <w:sz w:val="24"/>
                <w:szCs w:val="24"/>
                <w:highlight w:val="none"/>
              </w:rPr>
              <w:t>每发生一次扣1分。</w:t>
            </w:r>
          </w:p>
        </w:tc>
        <w:tc>
          <w:tcPr>
            <w:tcW w:w="1245" w:type="dxa"/>
            <w:noWrap/>
            <w:vAlign w:val="top"/>
          </w:tcPr>
          <w:p w14:paraId="43B1F91E">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640EEF23">
            <w:pPr>
              <w:adjustRightInd w:val="0"/>
              <w:spacing w:line="360" w:lineRule="auto"/>
              <w:jc w:val="center"/>
              <w:rPr>
                <w:rFonts w:hint="eastAsia" w:ascii="仿宋" w:hAnsi="仿宋" w:eastAsia="仿宋" w:cs="仿宋"/>
                <w:color w:val="auto"/>
                <w:sz w:val="24"/>
                <w:highlight w:val="none"/>
              </w:rPr>
            </w:pPr>
          </w:p>
        </w:tc>
      </w:tr>
      <w:tr w14:paraId="3D7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3CF8CE2D">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00" w:type="dxa"/>
            <w:vMerge w:val="continue"/>
            <w:noWrap/>
            <w:vAlign w:val="center"/>
          </w:tcPr>
          <w:p w14:paraId="7A555941">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4E3CB341">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未熟悉所在病区各类抢救器械的存放位置，未能熟练使用轮椅、平车等转运工具及性能检查，每发生一次扣1分。</w:t>
            </w:r>
          </w:p>
        </w:tc>
        <w:tc>
          <w:tcPr>
            <w:tcW w:w="1245" w:type="dxa"/>
            <w:noWrap/>
            <w:vAlign w:val="top"/>
          </w:tcPr>
          <w:p w14:paraId="60736ED4">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1949D0C2">
            <w:pPr>
              <w:adjustRightInd w:val="0"/>
              <w:spacing w:line="360" w:lineRule="auto"/>
              <w:jc w:val="center"/>
              <w:rPr>
                <w:rFonts w:hint="eastAsia" w:ascii="仿宋" w:hAnsi="仿宋" w:eastAsia="仿宋" w:cs="仿宋"/>
                <w:color w:val="auto"/>
                <w:sz w:val="24"/>
                <w:highlight w:val="none"/>
              </w:rPr>
            </w:pPr>
          </w:p>
        </w:tc>
      </w:tr>
      <w:tr w14:paraId="1EF0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45B02D99">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00" w:type="dxa"/>
            <w:vMerge w:val="continue"/>
            <w:noWrap/>
            <w:vAlign w:val="center"/>
          </w:tcPr>
          <w:p w14:paraId="6893515C">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12453CE4">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协助生活不能自理病人进食、进水、活动、</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厕等，</w:t>
            </w:r>
            <w:r>
              <w:rPr>
                <w:rFonts w:hint="eastAsia" w:ascii="仿宋" w:hAnsi="仿宋" w:eastAsia="仿宋" w:cs="仿宋"/>
                <w:bCs/>
                <w:color w:val="auto"/>
                <w:sz w:val="24"/>
                <w:szCs w:val="24"/>
                <w:highlight w:val="none"/>
              </w:rPr>
              <w:t>每发生一次扣1分。</w:t>
            </w:r>
          </w:p>
        </w:tc>
        <w:tc>
          <w:tcPr>
            <w:tcW w:w="1245" w:type="dxa"/>
            <w:noWrap/>
            <w:vAlign w:val="top"/>
          </w:tcPr>
          <w:p w14:paraId="25117FB9">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6B018691">
            <w:pPr>
              <w:adjustRightInd w:val="0"/>
              <w:spacing w:line="360" w:lineRule="auto"/>
              <w:jc w:val="center"/>
              <w:rPr>
                <w:rFonts w:hint="eastAsia" w:ascii="仿宋" w:hAnsi="仿宋" w:eastAsia="仿宋" w:cs="仿宋"/>
                <w:color w:val="auto"/>
                <w:sz w:val="24"/>
                <w:highlight w:val="none"/>
              </w:rPr>
            </w:pPr>
          </w:p>
        </w:tc>
      </w:tr>
      <w:tr w14:paraId="4621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483B0475">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00" w:type="dxa"/>
            <w:vMerge w:val="continue"/>
            <w:noWrap/>
            <w:vAlign w:val="center"/>
          </w:tcPr>
          <w:p w14:paraId="6DAF3EC9">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2FD24DEF">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协助生活不能自理病人清洗餐具、大小便便器、更换尿不湿等，保持清洁干燥，</w:t>
            </w:r>
            <w:r>
              <w:rPr>
                <w:rFonts w:hint="eastAsia" w:ascii="仿宋" w:hAnsi="仿宋" w:eastAsia="仿宋" w:cs="仿宋"/>
                <w:bCs/>
                <w:color w:val="auto"/>
                <w:sz w:val="24"/>
                <w:szCs w:val="24"/>
                <w:highlight w:val="none"/>
              </w:rPr>
              <w:t>每发生一次扣1分。</w:t>
            </w:r>
          </w:p>
        </w:tc>
        <w:tc>
          <w:tcPr>
            <w:tcW w:w="1245" w:type="dxa"/>
            <w:noWrap/>
            <w:vAlign w:val="top"/>
          </w:tcPr>
          <w:p w14:paraId="705611F3">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2150F741">
            <w:pPr>
              <w:adjustRightInd w:val="0"/>
              <w:spacing w:line="360" w:lineRule="auto"/>
              <w:jc w:val="center"/>
              <w:rPr>
                <w:rFonts w:hint="eastAsia" w:ascii="仿宋" w:hAnsi="仿宋" w:eastAsia="仿宋" w:cs="仿宋"/>
                <w:color w:val="auto"/>
                <w:sz w:val="24"/>
                <w:highlight w:val="none"/>
              </w:rPr>
            </w:pPr>
          </w:p>
        </w:tc>
      </w:tr>
      <w:tr w14:paraId="327D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46F7B416">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00" w:type="dxa"/>
            <w:vMerge w:val="continue"/>
            <w:noWrap/>
            <w:vAlign w:val="center"/>
          </w:tcPr>
          <w:p w14:paraId="76126478">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01158544">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协助卧床病人翻身、大小便料理、床上移动、洗头、修剪指（趾）甲、喂饭、洗澡等生活照顾，</w:t>
            </w:r>
            <w:r>
              <w:rPr>
                <w:rFonts w:hint="eastAsia" w:ascii="仿宋" w:hAnsi="仿宋" w:eastAsia="仿宋" w:cs="仿宋"/>
                <w:bCs/>
                <w:color w:val="auto"/>
                <w:sz w:val="24"/>
                <w:szCs w:val="24"/>
                <w:highlight w:val="none"/>
              </w:rPr>
              <w:t>每发生一次扣1分。</w:t>
            </w:r>
          </w:p>
        </w:tc>
        <w:tc>
          <w:tcPr>
            <w:tcW w:w="1245" w:type="dxa"/>
            <w:noWrap/>
            <w:vAlign w:val="top"/>
          </w:tcPr>
          <w:p w14:paraId="0F597D1D">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00DEB6EB">
            <w:pPr>
              <w:adjustRightInd w:val="0"/>
              <w:spacing w:line="360" w:lineRule="auto"/>
              <w:jc w:val="center"/>
              <w:rPr>
                <w:rFonts w:hint="eastAsia" w:ascii="仿宋" w:hAnsi="仿宋" w:eastAsia="仿宋" w:cs="仿宋"/>
                <w:color w:val="auto"/>
                <w:sz w:val="24"/>
                <w:highlight w:val="none"/>
              </w:rPr>
            </w:pPr>
          </w:p>
        </w:tc>
      </w:tr>
      <w:tr w14:paraId="4D27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6B6ADD10">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00" w:type="dxa"/>
            <w:vMerge w:val="continue"/>
            <w:noWrap/>
            <w:vAlign w:val="center"/>
          </w:tcPr>
          <w:p w14:paraId="3CE024F5">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140A9057">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保持患者三短六洁（头发、胡须、指(趾)甲短，口、头发、手、足、会阴、皮肤清洁），</w:t>
            </w:r>
            <w:r>
              <w:rPr>
                <w:rFonts w:hint="eastAsia" w:ascii="仿宋" w:hAnsi="仿宋" w:eastAsia="仿宋" w:cs="仿宋"/>
                <w:bCs/>
                <w:color w:val="auto"/>
                <w:sz w:val="24"/>
                <w:szCs w:val="24"/>
                <w:highlight w:val="none"/>
              </w:rPr>
              <w:t>每发生一次扣1分。</w:t>
            </w:r>
          </w:p>
        </w:tc>
        <w:tc>
          <w:tcPr>
            <w:tcW w:w="1245" w:type="dxa"/>
            <w:noWrap/>
            <w:vAlign w:val="top"/>
          </w:tcPr>
          <w:p w14:paraId="1C195989">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264B07FB">
            <w:pPr>
              <w:adjustRightInd w:val="0"/>
              <w:spacing w:line="360" w:lineRule="auto"/>
              <w:jc w:val="center"/>
              <w:rPr>
                <w:rFonts w:hint="eastAsia" w:ascii="仿宋" w:hAnsi="仿宋" w:eastAsia="仿宋" w:cs="仿宋"/>
                <w:color w:val="auto"/>
                <w:sz w:val="24"/>
                <w:highlight w:val="none"/>
              </w:rPr>
            </w:pPr>
          </w:p>
        </w:tc>
      </w:tr>
      <w:tr w14:paraId="3EFF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5F42F1A6">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00" w:type="dxa"/>
            <w:vMerge w:val="continue"/>
            <w:noWrap/>
            <w:vAlign w:val="center"/>
          </w:tcPr>
          <w:p w14:paraId="3CA4B66B">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492353B3">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做好病房环境管理，物品按位放置。</w:t>
            </w:r>
            <w:r>
              <w:rPr>
                <w:rFonts w:hint="eastAsia" w:ascii="仿宋" w:hAnsi="仿宋" w:eastAsia="仿宋" w:cs="仿宋"/>
                <w:bCs/>
                <w:color w:val="auto"/>
                <w:sz w:val="24"/>
                <w:szCs w:val="24"/>
                <w:highlight w:val="none"/>
              </w:rPr>
              <w:t>每发生一次扣1分。</w:t>
            </w:r>
          </w:p>
        </w:tc>
        <w:tc>
          <w:tcPr>
            <w:tcW w:w="1245" w:type="dxa"/>
            <w:noWrap/>
            <w:vAlign w:val="top"/>
          </w:tcPr>
          <w:p w14:paraId="5ADE769B">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3329A8C2">
            <w:pPr>
              <w:adjustRightInd w:val="0"/>
              <w:spacing w:line="360" w:lineRule="auto"/>
              <w:jc w:val="center"/>
              <w:rPr>
                <w:rFonts w:hint="eastAsia" w:ascii="仿宋" w:hAnsi="仿宋" w:eastAsia="仿宋" w:cs="仿宋"/>
                <w:color w:val="auto"/>
                <w:sz w:val="24"/>
                <w:highlight w:val="none"/>
              </w:rPr>
            </w:pPr>
          </w:p>
        </w:tc>
      </w:tr>
      <w:tr w14:paraId="2D1F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2123D0A6">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00" w:type="dxa"/>
            <w:vMerge w:val="continue"/>
            <w:noWrap/>
            <w:vAlign w:val="center"/>
          </w:tcPr>
          <w:p w14:paraId="03AF10D1">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66FF0041">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做好被服管理，并协助病人更换衣物，</w:t>
            </w:r>
            <w:r>
              <w:rPr>
                <w:rFonts w:hint="eastAsia" w:ascii="仿宋" w:hAnsi="仿宋" w:eastAsia="仿宋" w:cs="仿宋"/>
                <w:bCs/>
                <w:color w:val="auto"/>
                <w:sz w:val="24"/>
                <w:szCs w:val="24"/>
                <w:highlight w:val="none"/>
              </w:rPr>
              <w:t>每发生一次扣1分。</w:t>
            </w:r>
          </w:p>
        </w:tc>
        <w:tc>
          <w:tcPr>
            <w:tcW w:w="1245" w:type="dxa"/>
            <w:noWrap/>
            <w:vAlign w:val="top"/>
          </w:tcPr>
          <w:p w14:paraId="7585868B">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6D178E34">
            <w:pPr>
              <w:adjustRightInd w:val="0"/>
              <w:spacing w:line="360" w:lineRule="auto"/>
              <w:jc w:val="center"/>
              <w:rPr>
                <w:rFonts w:hint="eastAsia" w:ascii="仿宋" w:hAnsi="仿宋" w:eastAsia="仿宋" w:cs="仿宋"/>
                <w:color w:val="auto"/>
                <w:sz w:val="24"/>
                <w:highlight w:val="none"/>
              </w:rPr>
            </w:pPr>
          </w:p>
        </w:tc>
      </w:tr>
      <w:tr w14:paraId="048B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98" w:type="dxa"/>
            <w:noWrap/>
            <w:vAlign w:val="center"/>
          </w:tcPr>
          <w:p w14:paraId="00897B15">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00" w:type="dxa"/>
            <w:vMerge w:val="continue"/>
            <w:noWrap/>
            <w:vAlign w:val="center"/>
          </w:tcPr>
          <w:p w14:paraId="4C2B323D">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18766014">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要求护送病人检查和治疗，</w:t>
            </w:r>
            <w:r>
              <w:rPr>
                <w:rFonts w:hint="eastAsia" w:ascii="仿宋" w:hAnsi="仿宋" w:eastAsia="仿宋" w:cs="仿宋"/>
                <w:bCs/>
                <w:color w:val="auto"/>
                <w:sz w:val="24"/>
                <w:szCs w:val="24"/>
                <w:highlight w:val="none"/>
              </w:rPr>
              <w:t>每发生一次扣1分。</w:t>
            </w:r>
          </w:p>
        </w:tc>
        <w:tc>
          <w:tcPr>
            <w:tcW w:w="1245" w:type="dxa"/>
            <w:noWrap/>
            <w:vAlign w:val="top"/>
          </w:tcPr>
          <w:p w14:paraId="2CD8B0F3">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26E3CD74">
            <w:pPr>
              <w:adjustRightInd w:val="0"/>
              <w:spacing w:line="360" w:lineRule="auto"/>
              <w:jc w:val="center"/>
              <w:rPr>
                <w:rFonts w:hint="eastAsia" w:ascii="仿宋" w:hAnsi="仿宋" w:eastAsia="仿宋" w:cs="仿宋"/>
                <w:color w:val="auto"/>
                <w:sz w:val="24"/>
                <w:highlight w:val="none"/>
              </w:rPr>
            </w:pPr>
          </w:p>
        </w:tc>
      </w:tr>
      <w:tr w14:paraId="116A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02227D7E">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00" w:type="dxa"/>
            <w:vMerge w:val="continue"/>
            <w:noWrap/>
            <w:vAlign w:val="center"/>
          </w:tcPr>
          <w:p w14:paraId="2129526D">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546C863A">
            <w:pPr>
              <w:adjustRightIn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负责病区各类标本的送检及送检盒清洁工作，</w:t>
            </w:r>
            <w:r>
              <w:rPr>
                <w:rFonts w:hint="eastAsia" w:ascii="仿宋" w:hAnsi="仿宋" w:eastAsia="仿宋" w:cs="仿宋"/>
                <w:bCs/>
                <w:color w:val="auto"/>
                <w:sz w:val="24"/>
                <w:szCs w:val="24"/>
                <w:highlight w:val="none"/>
              </w:rPr>
              <w:t>每发生一次扣1分。</w:t>
            </w:r>
          </w:p>
        </w:tc>
        <w:tc>
          <w:tcPr>
            <w:tcW w:w="1245" w:type="dxa"/>
            <w:noWrap/>
            <w:vAlign w:val="top"/>
          </w:tcPr>
          <w:p w14:paraId="4ACB6282">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2F545BD0">
            <w:pPr>
              <w:adjustRightInd w:val="0"/>
              <w:spacing w:line="360" w:lineRule="auto"/>
              <w:jc w:val="center"/>
              <w:rPr>
                <w:rFonts w:hint="eastAsia" w:ascii="仿宋" w:hAnsi="仿宋" w:eastAsia="仿宋" w:cs="仿宋"/>
                <w:color w:val="auto"/>
                <w:sz w:val="24"/>
                <w:highlight w:val="none"/>
              </w:rPr>
            </w:pPr>
          </w:p>
        </w:tc>
      </w:tr>
      <w:tr w14:paraId="764B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8" w:type="dxa"/>
            <w:noWrap/>
            <w:vAlign w:val="center"/>
          </w:tcPr>
          <w:p w14:paraId="5E431B9F">
            <w:pPr>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00" w:type="dxa"/>
            <w:vMerge w:val="continue"/>
            <w:noWrap/>
            <w:vAlign w:val="center"/>
          </w:tcPr>
          <w:p w14:paraId="7B8EEB32">
            <w:pPr>
              <w:adjustRightInd w:val="0"/>
              <w:spacing w:line="360" w:lineRule="auto"/>
              <w:jc w:val="center"/>
              <w:rPr>
                <w:rFonts w:hint="eastAsia" w:ascii="仿宋" w:hAnsi="仿宋" w:eastAsia="仿宋" w:cs="仿宋"/>
                <w:color w:val="auto"/>
                <w:sz w:val="24"/>
                <w:szCs w:val="24"/>
                <w:highlight w:val="none"/>
              </w:rPr>
            </w:pPr>
          </w:p>
        </w:tc>
        <w:tc>
          <w:tcPr>
            <w:tcW w:w="5465" w:type="dxa"/>
            <w:gridSpan w:val="2"/>
            <w:noWrap/>
            <w:vAlign w:val="center"/>
          </w:tcPr>
          <w:p w14:paraId="75A985B1">
            <w:pPr>
              <w:adjustRightIn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未</w:t>
            </w:r>
            <w:r>
              <w:rPr>
                <w:rFonts w:hint="eastAsia" w:ascii="仿宋" w:hAnsi="仿宋" w:eastAsia="仿宋" w:cs="仿宋"/>
                <w:color w:val="auto"/>
                <w:sz w:val="24"/>
                <w:szCs w:val="24"/>
                <w:highlight w:val="none"/>
              </w:rPr>
              <w:t>做好住院病人一日三餐的送餐，确保及时、干净、卫生，发现异常及时上报，</w:t>
            </w:r>
            <w:r>
              <w:rPr>
                <w:rFonts w:hint="eastAsia" w:ascii="仿宋" w:hAnsi="仿宋" w:eastAsia="仿宋" w:cs="仿宋"/>
                <w:bCs/>
                <w:color w:val="auto"/>
                <w:sz w:val="24"/>
                <w:szCs w:val="24"/>
                <w:highlight w:val="none"/>
              </w:rPr>
              <w:t>每发生一次扣1分。</w:t>
            </w:r>
          </w:p>
        </w:tc>
        <w:tc>
          <w:tcPr>
            <w:tcW w:w="1245" w:type="dxa"/>
            <w:noWrap/>
            <w:vAlign w:val="top"/>
          </w:tcPr>
          <w:p w14:paraId="112AEBBA">
            <w:pPr>
              <w:adjustRightInd w:val="0"/>
              <w:spacing w:line="360" w:lineRule="auto"/>
              <w:jc w:val="center"/>
              <w:rPr>
                <w:rFonts w:hint="eastAsia" w:ascii="仿宋" w:hAnsi="仿宋" w:eastAsia="仿宋" w:cs="仿宋"/>
                <w:color w:val="auto"/>
                <w:sz w:val="24"/>
                <w:highlight w:val="none"/>
              </w:rPr>
            </w:pPr>
          </w:p>
        </w:tc>
        <w:tc>
          <w:tcPr>
            <w:tcW w:w="787" w:type="dxa"/>
            <w:noWrap/>
            <w:vAlign w:val="top"/>
          </w:tcPr>
          <w:p w14:paraId="4DDE37DB">
            <w:pPr>
              <w:adjustRightInd w:val="0"/>
              <w:spacing w:line="360" w:lineRule="auto"/>
              <w:jc w:val="center"/>
              <w:rPr>
                <w:rFonts w:hint="eastAsia" w:ascii="仿宋" w:hAnsi="仿宋" w:eastAsia="仿宋" w:cs="仿宋"/>
                <w:color w:val="auto"/>
                <w:sz w:val="24"/>
                <w:highlight w:val="none"/>
              </w:rPr>
            </w:pPr>
          </w:p>
        </w:tc>
      </w:tr>
      <w:tr w14:paraId="2292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432C58FF">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00" w:type="dxa"/>
            <w:vMerge w:val="restart"/>
            <w:noWrap/>
            <w:vAlign w:val="center"/>
          </w:tcPr>
          <w:p w14:paraId="523A6287">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highlight w:val="none"/>
              </w:rPr>
              <w:t>勤杂工作</w:t>
            </w:r>
          </w:p>
        </w:tc>
        <w:tc>
          <w:tcPr>
            <w:tcW w:w="5465" w:type="dxa"/>
            <w:gridSpan w:val="2"/>
            <w:noWrap/>
            <w:vAlign w:val="top"/>
          </w:tcPr>
          <w:p w14:paraId="0611233B">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未根据医院要求，未认真交接班，清点各类物品，在工作中发现病区、病房设备损坏或丢失，未及时上报，闷头睡觉等情况发生，</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3703B7EA">
            <w:pPr>
              <w:spacing w:beforeLines="50" w:line="360" w:lineRule="auto"/>
              <w:ind w:firstLine="480" w:firstLineChars="200"/>
              <w:jc w:val="center"/>
              <w:outlineLvl w:val="3"/>
              <w:rPr>
                <w:rFonts w:hint="eastAsia" w:ascii="仿宋" w:hAnsi="仿宋" w:eastAsia="仿宋" w:cs="仿宋"/>
                <w:color w:val="auto"/>
                <w:sz w:val="24"/>
                <w:highlight w:val="none"/>
              </w:rPr>
            </w:pPr>
          </w:p>
        </w:tc>
        <w:tc>
          <w:tcPr>
            <w:tcW w:w="787" w:type="dxa"/>
            <w:noWrap/>
            <w:vAlign w:val="top"/>
          </w:tcPr>
          <w:p w14:paraId="1F0CF0C2">
            <w:pPr>
              <w:spacing w:beforeLines="50" w:line="360" w:lineRule="auto"/>
              <w:ind w:firstLine="480" w:firstLineChars="200"/>
              <w:jc w:val="center"/>
              <w:outlineLvl w:val="3"/>
              <w:rPr>
                <w:rFonts w:hint="eastAsia" w:ascii="仿宋" w:hAnsi="仿宋" w:eastAsia="仿宋" w:cs="仿宋"/>
                <w:color w:val="auto"/>
                <w:sz w:val="24"/>
                <w:highlight w:val="none"/>
              </w:rPr>
            </w:pPr>
          </w:p>
        </w:tc>
      </w:tr>
      <w:tr w14:paraId="05BE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589B7D0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00" w:type="dxa"/>
            <w:vMerge w:val="continue"/>
            <w:noWrap/>
            <w:vAlign w:val="top"/>
          </w:tcPr>
          <w:p w14:paraId="27490E5E">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3292B744">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未做好各类设施设备管理维护，发现异常及时报告，</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633AFE4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176BDB6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37EA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03590B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00" w:type="dxa"/>
            <w:vMerge w:val="continue"/>
            <w:noWrap/>
            <w:vAlign w:val="top"/>
          </w:tcPr>
          <w:p w14:paraId="3489A7C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201A159A">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未与医院各岗位之间做好联动配合，</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27D80E4F">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0B91FAE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6865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7FC93A3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00" w:type="dxa"/>
            <w:vMerge w:val="continue"/>
            <w:noWrap/>
            <w:vAlign w:val="top"/>
          </w:tcPr>
          <w:p w14:paraId="7C96E79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7BDB8E4B">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未做好与外单位接待工作，注意文明礼貌，</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672AF6E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4EEAA7C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4546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6A3657D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00" w:type="dxa"/>
            <w:vMerge w:val="continue"/>
            <w:noWrap/>
            <w:vAlign w:val="top"/>
          </w:tcPr>
          <w:p w14:paraId="22B56F5F">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48B79A1E">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未熟练掌握电脑操作技能，</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69FAC81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60216F2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60CE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44EA9B4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00" w:type="dxa"/>
            <w:vMerge w:val="continue"/>
            <w:noWrap/>
            <w:vAlign w:val="top"/>
          </w:tcPr>
          <w:p w14:paraId="65E284E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42F0E25F">
            <w:pPr>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未负责门卫区域及自身办公场所的环境整洁内务卫生工作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待人接物文明规范，协助做好快递、信函、外来物品的归类整理及报刊的登记发放，树好窗口形象。</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3C1FA35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462C36D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7C1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7982ABC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00" w:type="dxa"/>
            <w:vMerge w:val="continue"/>
            <w:noWrap/>
            <w:vAlign w:val="top"/>
          </w:tcPr>
          <w:p w14:paraId="5540656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5B8EF427">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要求管理好路灯的开关。</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4DE24D03">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502F403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3163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8A20BE2">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00" w:type="dxa"/>
            <w:vMerge w:val="continue"/>
            <w:noWrap/>
            <w:vAlign w:val="top"/>
          </w:tcPr>
          <w:p w14:paraId="255DFD4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6F39F9DD">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病房清洁：负责床、桌、椅、柜、灯、设备带以及门窗、墙面、地面的清洁工作；使用含氯消毒液进行消毒，确保表面无肉眼可见的污渍，地面每日清扫两次；呕吐物清理、医疗废弃物及生活垃圾的清理及分类。</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484E06E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054F0A92">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7BA3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8413C3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00" w:type="dxa"/>
            <w:vMerge w:val="continue"/>
            <w:noWrap/>
            <w:vAlign w:val="top"/>
          </w:tcPr>
          <w:p w14:paraId="1C246162">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486B5E9D">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未进行卫生间清洁：负责“二盆一镜”（洗脸盆、坐便盆和镜子）的清洁卫生，保持无异味，地面、墙面、便池清洁无污</w:t>
            </w:r>
            <w:r>
              <w:rPr>
                <w:rFonts w:hint="eastAsia" w:ascii="仿宋" w:hAnsi="仿宋" w:eastAsia="仿宋" w:cs="仿宋"/>
                <w:b/>
                <w:color w:val="auto"/>
                <w:sz w:val="24"/>
                <w:highlight w:val="none"/>
                <w:lang w:val="en-US" w:eastAsia="zh-CN"/>
              </w:rPr>
              <w:t>渍</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1026267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0815417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4768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5D6658F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00" w:type="dxa"/>
            <w:vMerge w:val="continue"/>
            <w:noWrap/>
            <w:vAlign w:val="top"/>
          </w:tcPr>
          <w:p w14:paraId="360B3B5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3AB0B523">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公共区域清洁：保持病区走廊、门、窗、墙面、地面、扶拦及楼梯、电梯门和示意牌等洁净，做到随脏随洁。开水间和垃圾桶清洁：对开水间、污物间及垃圾桶进行清洁、消毒，确保开水间地面清洁，开水器无污</w:t>
            </w:r>
            <w:r>
              <w:rPr>
                <w:rFonts w:hint="eastAsia" w:ascii="仿宋" w:hAnsi="仿宋" w:eastAsia="仿宋" w:cs="仿宋"/>
                <w:b/>
                <w:color w:val="auto"/>
                <w:sz w:val="24"/>
                <w:highlight w:val="none"/>
                <w:lang w:val="en-US" w:eastAsia="zh-CN"/>
              </w:rPr>
              <w:t>渍</w:t>
            </w:r>
            <w:r>
              <w:rPr>
                <w:rFonts w:hint="eastAsia" w:ascii="仿宋" w:hAnsi="仿宋" w:eastAsia="仿宋" w:cs="仿宋"/>
                <w:color w:val="auto"/>
                <w:sz w:val="24"/>
                <w:highlight w:val="none"/>
              </w:rPr>
              <w:t>，垃圾桶及时清洁并更换。</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060CB55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6402B78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01B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1AEE4E05">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00" w:type="dxa"/>
            <w:vMerge w:val="continue"/>
            <w:noWrap/>
            <w:vAlign w:val="top"/>
          </w:tcPr>
          <w:p w14:paraId="4176AC66">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0BC38A4E">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未进行护士站和医生办公室</w:t>
            </w:r>
            <w:r>
              <w:rPr>
                <w:rFonts w:hint="eastAsia" w:ascii="仿宋" w:hAnsi="仿宋" w:eastAsia="仿宋" w:cs="仿宋"/>
                <w:color w:val="auto"/>
                <w:sz w:val="24"/>
                <w:highlight w:val="none"/>
                <w:lang w:eastAsia="zh-CN"/>
              </w:rPr>
              <w:t>清洁：</w:t>
            </w:r>
            <w:r>
              <w:rPr>
                <w:rFonts w:hint="eastAsia" w:ascii="仿宋" w:hAnsi="仿宋" w:eastAsia="仿宋" w:cs="仿宋"/>
                <w:color w:val="auto"/>
                <w:sz w:val="24"/>
                <w:highlight w:val="none"/>
              </w:rPr>
              <w:t>桌椅、吊柜、冰箱、水池及周边环境的整洁。</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3E39CD0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47570BE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3F8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520ED21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00" w:type="dxa"/>
            <w:vMerge w:val="continue"/>
            <w:noWrap/>
            <w:vAlign w:val="top"/>
          </w:tcPr>
          <w:p w14:paraId="5E80D37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0477A1B9">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未进行工具管理：拖把和抹布应分开使用，并标记颜色以区分，使用后用消毒并晾干。</w:t>
            </w:r>
            <w:r>
              <w:rPr>
                <w:rFonts w:hint="eastAsia" w:ascii="仿宋" w:hAnsi="仿宋" w:eastAsia="仿宋" w:cs="仿宋"/>
                <w:bCs/>
                <w:color w:val="auto"/>
                <w:sz w:val="24"/>
                <w:highlight w:val="none"/>
              </w:rPr>
              <w:t>每发生一次扣0.5分</w:t>
            </w:r>
            <w:r>
              <w:rPr>
                <w:rFonts w:hint="eastAsia" w:ascii="仿宋" w:hAnsi="仿宋" w:eastAsia="仿宋" w:cs="仿宋"/>
                <w:color w:val="auto"/>
                <w:sz w:val="24"/>
                <w:highlight w:val="none"/>
              </w:rPr>
              <w:t>。</w:t>
            </w:r>
          </w:p>
        </w:tc>
        <w:tc>
          <w:tcPr>
            <w:tcW w:w="1245" w:type="dxa"/>
            <w:noWrap/>
            <w:vAlign w:val="top"/>
          </w:tcPr>
          <w:p w14:paraId="6F347A5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3F3B425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05FE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76F30FC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00" w:type="dxa"/>
            <w:vMerge w:val="continue"/>
            <w:noWrap/>
            <w:vAlign w:val="top"/>
          </w:tcPr>
          <w:p w14:paraId="2AC747F1">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52281E63">
            <w:pPr>
              <w:shd w:val="clear" w:color="auto" w:fill="FFFFFF"/>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未保持病区环境清洁，每日上下午</w:t>
            </w:r>
            <w:r>
              <w:rPr>
                <w:rFonts w:hint="eastAsia" w:ascii="仿宋" w:hAnsi="仿宋" w:eastAsia="仿宋" w:cs="仿宋"/>
                <w:color w:val="auto"/>
                <w:sz w:val="24"/>
                <w:highlight w:val="none"/>
                <w:lang w:val="en-US" w:eastAsia="zh-CN"/>
              </w:rPr>
              <w:t>各</w:t>
            </w:r>
            <w:r>
              <w:rPr>
                <w:rFonts w:hint="eastAsia" w:ascii="仿宋" w:hAnsi="仿宋" w:eastAsia="仿宋" w:cs="仿宋"/>
                <w:color w:val="auto"/>
                <w:sz w:val="24"/>
                <w:highlight w:val="none"/>
              </w:rPr>
              <w:t>一次病区卫生（包括办公室、病室、重病室、监控室、活动室、开饭间等，其中开饭间三餐后均要打扫）。</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439D004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155D1DB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0AAC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0149C0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00" w:type="dxa"/>
            <w:vMerge w:val="continue"/>
            <w:noWrap/>
            <w:vAlign w:val="center"/>
          </w:tcPr>
          <w:p w14:paraId="19488037">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top"/>
          </w:tcPr>
          <w:p w14:paraId="7C17AB9C">
            <w:pPr>
              <w:keepNext w:val="0"/>
              <w:keepLines w:val="0"/>
              <w:pageBreakBefore w:val="0"/>
              <w:widowControl w:val="0"/>
              <w:kinsoku/>
              <w:wordWrap/>
              <w:overflowPunct/>
              <w:topLinePunct w:val="0"/>
              <w:autoSpaceDE/>
              <w:autoSpaceDN/>
              <w:bidi w:val="0"/>
              <w:adjustRightInd/>
              <w:snapToGrid w:val="0"/>
              <w:spacing w:beforeLines="50" w:line="360" w:lineRule="auto"/>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未做好出院病人的床单位清洁工作。</w:t>
            </w:r>
            <w:r>
              <w:rPr>
                <w:rFonts w:hint="eastAsia" w:ascii="仿宋" w:hAnsi="仿宋" w:eastAsia="仿宋" w:cs="仿宋"/>
                <w:bCs/>
                <w:color w:val="auto"/>
                <w:sz w:val="24"/>
                <w:highlight w:val="none"/>
              </w:rPr>
              <w:t>每发生一次扣1分</w:t>
            </w:r>
            <w:r>
              <w:rPr>
                <w:rFonts w:hint="eastAsia" w:ascii="仿宋" w:hAnsi="仿宋" w:eastAsia="仿宋" w:cs="仿宋"/>
                <w:color w:val="auto"/>
                <w:sz w:val="24"/>
                <w:highlight w:val="none"/>
              </w:rPr>
              <w:t>。</w:t>
            </w:r>
          </w:p>
        </w:tc>
        <w:tc>
          <w:tcPr>
            <w:tcW w:w="1245" w:type="dxa"/>
            <w:noWrap/>
            <w:vAlign w:val="top"/>
          </w:tcPr>
          <w:p w14:paraId="72E3BDA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787" w:type="dxa"/>
            <w:noWrap/>
            <w:vAlign w:val="top"/>
          </w:tcPr>
          <w:p w14:paraId="4842759B">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r>
      <w:tr w14:paraId="2061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31434F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00" w:type="dxa"/>
            <w:noWrap/>
            <w:vAlign w:val="center"/>
          </w:tcPr>
          <w:p w14:paraId="66F948F2">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保障服务</w:t>
            </w:r>
          </w:p>
        </w:tc>
        <w:tc>
          <w:tcPr>
            <w:tcW w:w="5465" w:type="dxa"/>
            <w:gridSpan w:val="2"/>
            <w:noWrap/>
            <w:vAlign w:val="center"/>
          </w:tcPr>
          <w:p w14:paraId="2328F74E">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未建立应急突发保障情况预案，导致出现突发应急情况无法妥善处理的，每发生一次扣2分</w:t>
            </w:r>
            <w:r>
              <w:rPr>
                <w:rFonts w:hint="eastAsia" w:ascii="仿宋" w:hAnsi="仿宋" w:eastAsia="仿宋" w:cs="仿宋"/>
                <w:color w:val="auto"/>
                <w:sz w:val="24"/>
                <w:highlight w:val="none"/>
                <w:shd w:val="clear" w:color="auto" w:fill="FFFFFF"/>
              </w:rPr>
              <w:t>。</w:t>
            </w:r>
          </w:p>
        </w:tc>
        <w:tc>
          <w:tcPr>
            <w:tcW w:w="1245" w:type="dxa"/>
            <w:noWrap/>
            <w:vAlign w:val="top"/>
          </w:tcPr>
          <w:p w14:paraId="3B838FE0">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2AA47DC2">
            <w:pPr>
              <w:spacing w:beforeLines="50" w:line="360" w:lineRule="auto"/>
              <w:ind w:firstLine="480" w:firstLineChars="200"/>
              <w:outlineLvl w:val="3"/>
              <w:rPr>
                <w:rFonts w:hint="eastAsia" w:ascii="仿宋" w:hAnsi="仿宋" w:eastAsia="仿宋" w:cs="仿宋"/>
                <w:color w:val="auto"/>
                <w:sz w:val="24"/>
                <w:highlight w:val="none"/>
              </w:rPr>
            </w:pPr>
          </w:p>
        </w:tc>
      </w:tr>
      <w:tr w14:paraId="0E41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3B20E85C">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800" w:type="dxa"/>
            <w:noWrap/>
            <w:vAlign w:val="center"/>
          </w:tcPr>
          <w:p w14:paraId="3ADCC704">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管理制度情况</w:t>
            </w:r>
          </w:p>
        </w:tc>
        <w:tc>
          <w:tcPr>
            <w:tcW w:w="5465" w:type="dxa"/>
            <w:gridSpan w:val="2"/>
            <w:noWrap/>
            <w:vAlign w:val="center"/>
          </w:tcPr>
          <w:p w14:paraId="3ED5ACE6">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未遵守医院相关规章制度，导致出现违反医院制度，每发生一次扣2分。</w:t>
            </w:r>
          </w:p>
        </w:tc>
        <w:tc>
          <w:tcPr>
            <w:tcW w:w="1245" w:type="dxa"/>
            <w:noWrap/>
            <w:vAlign w:val="top"/>
          </w:tcPr>
          <w:p w14:paraId="0AD05DB7">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38F1E87C">
            <w:pPr>
              <w:spacing w:beforeLines="50" w:line="360" w:lineRule="auto"/>
              <w:ind w:firstLine="480" w:firstLineChars="200"/>
              <w:outlineLvl w:val="3"/>
              <w:rPr>
                <w:rFonts w:hint="eastAsia" w:ascii="仿宋" w:hAnsi="仿宋" w:eastAsia="仿宋" w:cs="仿宋"/>
                <w:color w:val="auto"/>
                <w:sz w:val="24"/>
                <w:highlight w:val="none"/>
              </w:rPr>
            </w:pPr>
          </w:p>
        </w:tc>
      </w:tr>
      <w:tr w14:paraId="16E5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688671E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00" w:type="dxa"/>
            <w:noWrap/>
            <w:vAlign w:val="center"/>
          </w:tcPr>
          <w:p w14:paraId="5C3B3106">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人员配置</w:t>
            </w:r>
          </w:p>
        </w:tc>
        <w:tc>
          <w:tcPr>
            <w:tcW w:w="5465" w:type="dxa"/>
            <w:gridSpan w:val="2"/>
            <w:noWrap/>
            <w:vAlign w:val="center"/>
          </w:tcPr>
          <w:p w14:paraId="51CA654F">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不定期抽查投入的人员数量、资历，如果抽查时发现投入的人员数量少于合同约定的数量、资历不满足采购需求的，扣5分/人/次，同时按合同单价及实际缺岗人数扣除人员工资、服装等相关费用。</w:t>
            </w:r>
          </w:p>
        </w:tc>
        <w:tc>
          <w:tcPr>
            <w:tcW w:w="1245" w:type="dxa"/>
            <w:noWrap/>
            <w:vAlign w:val="top"/>
          </w:tcPr>
          <w:p w14:paraId="5F1A2107">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220FE39E">
            <w:pPr>
              <w:spacing w:beforeLines="50" w:line="360" w:lineRule="auto"/>
              <w:ind w:firstLine="480" w:firstLineChars="200"/>
              <w:outlineLvl w:val="3"/>
              <w:rPr>
                <w:rFonts w:hint="eastAsia" w:ascii="仿宋" w:hAnsi="仿宋" w:eastAsia="仿宋" w:cs="仿宋"/>
                <w:color w:val="auto"/>
                <w:sz w:val="24"/>
                <w:highlight w:val="none"/>
              </w:rPr>
            </w:pPr>
          </w:p>
        </w:tc>
      </w:tr>
      <w:tr w14:paraId="53D1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27837D56">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00" w:type="dxa"/>
            <w:vMerge w:val="restart"/>
            <w:noWrap/>
            <w:vAlign w:val="center"/>
          </w:tcPr>
          <w:p w14:paraId="44A05FC1">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人员管理</w:t>
            </w:r>
          </w:p>
        </w:tc>
        <w:tc>
          <w:tcPr>
            <w:tcW w:w="5465" w:type="dxa"/>
            <w:gridSpan w:val="2"/>
            <w:noWrap/>
            <w:vAlign w:val="center"/>
          </w:tcPr>
          <w:p w14:paraId="31854248">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人员未持健康证上岗的，扣2分/人/次。</w:t>
            </w:r>
          </w:p>
        </w:tc>
        <w:tc>
          <w:tcPr>
            <w:tcW w:w="1245" w:type="dxa"/>
            <w:noWrap/>
            <w:vAlign w:val="top"/>
          </w:tcPr>
          <w:p w14:paraId="4925D907">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DC8F5F6">
            <w:pPr>
              <w:spacing w:beforeLines="50" w:line="360" w:lineRule="auto"/>
              <w:ind w:firstLine="480" w:firstLineChars="200"/>
              <w:outlineLvl w:val="3"/>
              <w:rPr>
                <w:rFonts w:hint="eastAsia" w:ascii="仿宋" w:hAnsi="仿宋" w:eastAsia="仿宋" w:cs="仿宋"/>
                <w:color w:val="auto"/>
                <w:sz w:val="24"/>
                <w:highlight w:val="none"/>
              </w:rPr>
            </w:pPr>
          </w:p>
        </w:tc>
      </w:tr>
      <w:tr w14:paraId="2A0E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5A395ED">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800" w:type="dxa"/>
            <w:vMerge w:val="continue"/>
            <w:noWrap/>
            <w:vAlign w:val="center"/>
          </w:tcPr>
          <w:p w14:paraId="0FD6EE33">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3B598531">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服务人员稳定，人员变动需提前经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书面同意，变动需提前1个月征求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意见，审批通过后三天内更换人员到位，更换人员资历须不低于投标时人员资历，确保任何时候都不会发生人员空缺问题</w:t>
            </w:r>
            <w:r>
              <w:rPr>
                <w:rFonts w:hint="eastAsia" w:ascii="仿宋" w:hAnsi="仿宋" w:eastAsia="仿宋" w:cs="仿宋"/>
                <w:bCs/>
                <w:color w:val="auto"/>
                <w:sz w:val="24"/>
                <w:highlight w:val="none"/>
              </w:rPr>
              <w:t>，每发现一件扣1分。未及时处理，造成严重后果，每发现一次扣5分。</w:t>
            </w:r>
          </w:p>
        </w:tc>
        <w:tc>
          <w:tcPr>
            <w:tcW w:w="1245" w:type="dxa"/>
            <w:noWrap/>
            <w:vAlign w:val="top"/>
          </w:tcPr>
          <w:p w14:paraId="1BBD640F">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8784B96">
            <w:pPr>
              <w:spacing w:beforeLines="50" w:line="360" w:lineRule="auto"/>
              <w:ind w:firstLine="480" w:firstLineChars="200"/>
              <w:outlineLvl w:val="3"/>
              <w:rPr>
                <w:rFonts w:hint="eastAsia" w:ascii="仿宋" w:hAnsi="仿宋" w:eastAsia="仿宋" w:cs="仿宋"/>
                <w:color w:val="auto"/>
                <w:sz w:val="24"/>
                <w:highlight w:val="none"/>
              </w:rPr>
            </w:pPr>
          </w:p>
        </w:tc>
      </w:tr>
      <w:tr w14:paraId="4EB5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0372458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800" w:type="dxa"/>
            <w:vMerge w:val="continue"/>
            <w:noWrap/>
            <w:vAlign w:val="center"/>
          </w:tcPr>
          <w:p w14:paraId="35C32943">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61FAA8C6">
            <w:pPr>
              <w:adjustRightIn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必须按照劳动合同法的规定合法规范用工，并全面承担</w:t>
            </w:r>
            <w:r>
              <w:rPr>
                <w:rFonts w:hint="eastAsia" w:ascii="仿宋" w:hAnsi="仿宋" w:eastAsia="仿宋" w:cs="仿宋"/>
                <w:color w:val="auto"/>
                <w:sz w:val="24"/>
                <w:highlight w:val="none"/>
                <w:lang w:eastAsia="zh-CN"/>
              </w:rPr>
              <w:t>乙方所派人员</w:t>
            </w:r>
            <w:r>
              <w:rPr>
                <w:rFonts w:hint="eastAsia" w:ascii="仿宋" w:hAnsi="仿宋" w:eastAsia="仿宋" w:cs="仿宋"/>
                <w:color w:val="auto"/>
                <w:sz w:val="24"/>
                <w:highlight w:val="none"/>
              </w:rPr>
              <w:t>涉及劳动关系的所有事宜，其中包括</w:t>
            </w:r>
            <w:r>
              <w:rPr>
                <w:rFonts w:hint="eastAsia" w:ascii="仿宋" w:hAnsi="仿宋" w:eastAsia="仿宋" w:cs="仿宋"/>
                <w:color w:val="auto"/>
                <w:sz w:val="24"/>
                <w:highlight w:val="none"/>
                <w:lang w:val="en-US" w:eastAsia="zh-CN"/>
              </w:rPr>
              <w:t>但不限于乙方所派</w:t>
            </w:r>
            <w:r>
              <w:rPr>
                <w:rFonts w:hint="eastAsia" w:ascii="仿宋" w:hAnsi="仿宋" w:eastAsia="仿宋" w:cs="仿宋"/>
                <w:color w:val="auto"/>
                <w:sz w:val="24"/>
                <w:highlight w:val="none"/>
              </w:rPr>
              <w:t>人员严重违反国家法律、法规、医院规章制度和有关管理规定，予以退回</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处理一切相关事宜，</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不再使用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所有人员在服务期内的工资不得低于杭州市对应最低工资标准并按时发放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工作时间按照劳动法的相关规定</w:t>
            </w:r>
            <w:r>
              <w:rPr>
                <w:rFonts w:hint="eastAsia" w:ascii="仿宋" w:hAnsi="仿宋" w:eastAsia="仿宋" w:cs="仿宋"/>
                <w:color w:val="auto"/>
                <w:sz w:val="24"/>
                <w:highlight w:val="none"/>
                <w:lang w:val="en-US" w:eastAsia="zh-CN"/>
              </w:rPr>
              <w:t>执行</w:t>
            </w:r>
            <w:r>
              <w:rPr>
                <w:rFonts w:hint="eastAsia" w:ascii="仿宋" w:hAnsi="仿宋" w:eastAsia="仿宋" w:cs="仿宋"/>
                <w:color w:val="auto"/>
                <w:sz w:val="24"/>
                <w:highlight w:val="none"/>
              </w:rPr>
              <w:t>，交纳包括养老、工伤、失业、医疗等在内的社会保险，依法支付加班费、高温费等</w:t>
            </w:r>
            <w:r>
              <w:rPr>
                <w:rFonts w:hint="eastAsia" w:ascii="仿宋" w:hAnsi="仿宋" w:eastAsia="仿宋" w:cs="仿宋"/>
                <w:bCs/>
                <w:color w:val="auto"/>
                <w:sz w:val="24"/>
                <w:highlight w:val="none"/>
              </w:rPr>
              <w:t>，每发现一件扣1分。未及时处理，造成严重后果，每发现一次扣5分。</w:t>
            </w:r>
          </w:p>
        </w:tc>
        <w:tc>
          <w:tcPr>
            <w:tcW w:w="1245" w:type="dxa"/>
            <w:noWrap/>
            <w:vAlign w:val="top"/>
          </w:tcPr>
          <w:p w14:paraId="43DE6507">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1F36EE8A">
            <w:pPr>
              <w:spacing w:beforeLines="50" w:line="360" w:lineRule="auto"/>
              <w:ind w:firstLine="480" w:firstLineChars="200"/>
              <w:outlineLvl w:val="3"/>
              <w:rPr>
                <w:rFonts w:hint="eastAsia" w:ascii="仿宋" w:hAnsi="仿宋" w:eastAsia="仿宋" w:cs="仿宋"/>
                <w:color w:val="auto"/>
                <w:sz w:val="24"/>
                <w:highlight w:val="none"/>
              </w:rPr>
            </w:pPr>
          </w:p>
        </w:tc>
      </w:tr>
      <w:tr w14:paraId="4D5D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635EE4F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800" w:type="dxa"/>
            <w:vMerge w:val="continue"/>
            <w:noWrap/>
            <w:vAlign w:val="center"/>
          </w:tcPr>
          <w:p w14:paraId="3C07B511">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29B3CFB5">
            <w:pPr>
              <w:adjustRightInd w:val="0"/>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未按规定着装，扣0.5分/人/次。</w:t>
            </w:r>
          </w:p>
        </w:tc>
        <w:tc>
          <w:tcPr>
            <w:tcW w:w="1245" w:type="dxa"/>
            <w:noWrap/>
            <w:vAlign w:val="top"/>
          </w:tcPr>
          <w:p w14:paraId="1B87847A">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012C76AA">
            <w:pPr>
              <w:spacing w:beforeLines="50" w:line="360" w:lineRule="auto"/>
              <w:ind w:firstLine="480" w:firstLineChars="200"/>
              <w:outlineLvl w:val="3"/>
              <w:rPr>
                <w:rFonts w:hint="eastAsia" w:ascii="仿宋" w:hAnsi="仿宋" w:eastAsia="仿宋" w:cs="仿宋"/>
                <w:color w:val="auto"/>
                <w:sz w:val="24"/>
                <w:highlight w:val="none"/>
              </w:rPr>
            </w:pPr>
          </w:p>
        </w:tc>
      </w:tr>
      <w:tr w14:paraId="4900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3984D03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800" w:type="dxa"/>
            <w:vMerge w:val="continue"/>
            <w:noWrap/>
            <w:vAlign w:val="center"/>
          </w:tcPr>
          <w:p w14:paraId="60DB964B">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0CBD5868">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未对所有人员进行一次系统的入职基础培训，扣3分/人/次。</w:t>
            </w:r>
          </w:p>
        </w:tc>
        <w:tc>
          <w:tcPr>
            <w:tcW w:w="1245" w:type="dxa"/>
            <w:noWrap/>
            <w:vAlign w:val="top"/>
          </w:tcPr>
          <w:p w14:paraId="57A89B79">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2EF64BF">
            <w:pPr>
              <w:spacing w:beforeLines="50" w:line="360" w:lineRule="auto"/>
              <w:ind w:firstLine="480" w:firstLineChars="200"/>
              <w:outlineLvl w:val="3"/>
              <w:rPr>
                <w:rFonts w:hint="eastAsia" w:ascii="仿宋" w:hAnsi="仿宋" w:eastAsia="仿宋" w:cs="仿宋"/>
                <w:color w:val="auto"/>
                <w:sz w:val="24"/>
                <w:highlight w:val="none"/>
              </w:rPr>
            </w:pPr>
          </w:p>
        </w:tc>
      </w:tr>
      <w:tr w14:paraId="0D92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dxa"/>
            <w:noWrap/>
            <w:vAlign w:val="center"/>
          </w:tcPr>
          <w:p w14:paraId="7E9BA369">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800" w:type="dxa"/>
            <w:vMerge w:val="continue"/>
            <w:noWrap/>
            <w:vAlign w:val="center"/>
          </w:tcPr>
          <w:p w14:paraId="13599917">
            <w:pPr>
              <w:keepNext w:val="0"/>
              <w:keepLines w:val="0"/>
              <w:pageBreakBefore w:val="0"/>
              <w:widowControl w:val="0"/>
              <w:numPr>
                <w:ilvl w:val="0"/>
                <w:numId w:val="0"/>
              </w:numPr>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rPr>
            </w:pPr>
          </w:p>
        </w:tc>
        <w:tc>
          <w:tcPr>
            <w:tcW w:w="5465" w:type="dxa"/>
            <w:gridSpan w:val="2"/>
            <w:noWrap/>
            <w:vAlign w:val="center"/>
          </w:tcPr>
          <w:p w14:paraId="190F4AC0">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所有人员的事故由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自行全权负责(如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应对其员工投保人身意外险等)，以保证</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服务人员索赔时不受任何责任的约束。</w:t>
            </w:r>
            <w:r>
              <w:rPr>
                <w:rFonts w:hint="eastAsia" w:ascii="仿宋" w:hAnsi="仿宋" w:eastAsia="仿宋" w:cs="仿宋"/>
                <w:bCs/>
                <w:color w:val="auto"/>
                <w:sz w:val="24"/>
                <w:highlight w:val="none"/>
              </w:rPr>
              <w:t>每发现一次扣5分。</w:t>
            </w:r>
          </w:p>
        </w:tc>
        <w:tc>
          <w:tcPr>
            <w:tcW w:w="1245" w:type="dxa"/>
            <w:noWrap/>
            <w:vAlign w:val="top"/>
          </w:tcPr>
          <w:p w14:paraId="61EB1DBC">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A942F0B">
            <w:pPr>
              <w:spacing w:beforeLines="50" w:line="360" w:lineRule="auto"/>
              <w:ind w:firstLine="480" w:firstLineChars="200"/>
              <w:outlineLvl w:val="3"/>
              <w:rPr>
                <w:rFonts w:hint="eastAsia" w:ascii="仿宋" w:hAnsi="仿宋" w:eastAsia="仿宋" w:cs="仿宋"/>
                <w:color w:val="auto"/>
                <w:sz w:val="24"/>
                <w:highlight w:val="none"/>
              </w:rPr>
            </w:pPr>
          </w:p>
        </w:tc>
      </w:tr>
      <w:tr w14:paraId="0440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44D486AE">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800" w:type="dxa"/>
            <w:noWrap/>
            <w:vAlign w:val="center"/>
          </w:tcPr>
          <w:p w14:paraId="7AD8D132">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保密管理</w:t>
            </w:r>
          </w:p>
        </w:tc>
        <w:tc>
          <w:tcPr>
            <w:tcW w:w="5465" w:type="dxa"/>
            <w:gridSpan w:val="2"/>
            <w:noWrap/>
            <w:vAlign w:val="center"/>
          </w:tcPr>
          <w:p w14:paraId="02A69BE9">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bidi="zh-CN"/>
              </w:rPr>
              <w:t>未按保密管理条款规定执行的，每发现一次处违约金10000元，如发生泄密事件，除赔偿甲方损失外，还应承担全部法律责任。</w:t>
            </w:r>
          </w:p>
        </w:tc>
        <w:tc>
          <w:tcPr>
            <w:tcW w:w="1245" w:type="dxa"/>
            <w:noWrap/>
            <w:vAlign w:val="top"/>
          </w:tcPr>
          <w:p w14:paraId="5725F5FB">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A3F0D56">
            <w:pPr>
              <w:spacing w:beforeLines="50" w:line="360" w:lineRule="auto"/>
              <w:ind w:firstLine="480" w:firstLineChars="200"/>
              <w:outlineLvl w:val="3"/>
              <w:rPr>
                <w:rFonts w:hint="eastAsia" w:ascii="仿宋" w:hAnsi="仿宋" w:eastAsia="仿宋" w:cs="仿宋"/>
                <w:color w:val="auto"/>
                <w:sz w:val="24"/>
                <w:highlight w:val="none"/>
              </w:rPr>
            </w:pPr>
          </w:p>
        </w:tc>
      </w:tr>
      <w:tr w14:paraId="5ED0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5A9AC508">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800" w:type="dxa"/>
            <w:noWrap/>
            <w:vAlign w:val="center"/>
          </w:tcPr>
          <w:p w14:paraId="6C7BC281">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bidi="zh-CN"/>
              </w:rPr>
              <w:t>预留中小企业的比例</w:t>
            </w:r>
          </w:p>
        </w:tc>
        <w:tc>
          <w:tcPr>
            <w:tcW w:w="5465" w:type="dxa"/>
            <w:gridSpan w:val="2"/>
            <w:noWrap/>
            <w:vAlign w:val="center"/>
          </w:tcPr>
          <w:p w14:paraId="353B1109">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36"/>
                <w:sz w:val="24"/>
                <w:highlight w:val="none"/>
                <w:lang w:eastAsia="zh-CN"/>
              </w:rPr>
              <w:t>乙方</w:t>
            </w:r>
            <w:r>
              <w:rPr>
                <w:rFonts w:hint="eastAsia" w:ascii="仿宋" w:hAnsi="仿宋" w:eastAsia="仿宋" w:cs="仿宋"/>
                <w:bCs/>
                <w:color w:val="auto"/>
                <w:kern w:val="36"/>
                <w:sz w:val="24"/>
                <w:highlight w:val="none"/>
              </w:rPr>
              <w:t>承诺预留</w:t>
            </w:r>
            <w:r>
              <w:rPr>
                <w:rFonts w:hint="eastAsia" w:ascii="仿宋" w:hAnsi="仿宋" w:eastAsia="仿宋" w:cs="仿宋"/>
                <w:bCs/>
                <w:color w:val="auto"/>
                <w:kern w:val="36"/>
                <w:sz w:val="24"/>
                <w:highlight w:val="none"/>
                <w:lang w:val="en-US" w:eastAsia="zh-CN"/>
              </w:rPr>
              <w:t>小微</w:t>
            </w:r>
            <w:r>
              <w:rPr>
                <w:rFonts w:hint="eastAsia" w:ascii="仿宋" w:hAnsi="仿宋" w:eastAsia="仿宋" w:cs="仿宋"/>
                <w:bCs/>
                <w:color w:val="auto"/>
                <w:kern w:val="36"/>
                <w:sz w:val="24"/>
                <w:highlight w:val="none"/>
              </w:rPr>
              <w:t>企业的比例应达到合同总价的100%，并提供相关证明材料。若未达到此要求，</w:t>
            </w:r>
            <w:r>
              <w:rPr>
                <w:rFonts w:hint="eastAsia" w:ascii="仿宋" w:hAnsi="仿宋" w:eastAsia="仿宋" w:cs="仿宋"/>
                <w:bCs/>
                <w:color w:val="auto"/>
                <w:kern w:val="36"/>
                <w:sz w:val="24"/>
                <w:highlight w:val="none"/>
                <w:lang w:eastAsia="zh-CN"/>
              </w:rPr>
              <w:t>甲方</w:t>
            </w:r>
            <w:r>
              <w:rPr>
                <w:rFonts w:hint="eastAsia" w:ascii="仿宋" w:hAnsi="仿宋" w:eastAsia="仿宋" w:cs="仿宋"/>
                <w:bCs/>
                <w:color w:val="auto"/>
                <w:kern w:val="36"/>
                <w:sz w:val="24"/>
                <w:highlight w:val="none"/>
              </w:rPr>
              <w:t>有权没收全部履约保证金，报送本级政府采购监管部门，提前列入失信行为记录名单，追究相关责任，且</w:t>
            </w:r>
            <w:r>
              <w:rPr>
                <w:rFonts w:hint="eastAsia" w:ascii="仿宋" w:hAnsi="仿宋" w:eastAsia="仿宋" w:cs="仿宋"/>
                <w:bCs/>
                <w:color w:val="auto"/>
                <w:kern w:val="36"/>
                <w:sz w:val="24"/>
                <w:highlight w:val="none"/>
                <w:lang w:eastAsia="zh-CN"/>
              </w:rPr>
              <w:t>乙方</w:t>
            </w:r>
            <w:r>
              <w:rPr>
                <w:rFonts w:hint="eastAsia" w:ascii="仿宋" w:hAnsi="仿宋" w:eastAsia="仿宋" w:cs="仿宋"/>
                <w:bCs/>
                <w:color w:val="auto"/>
                <w:kern w:val="36"/>
                <w:sz w:val="24"/>
                <w:highlight w:val="none"/>
              </w:rPr>
              <w:t>应向</w:t>
            </w:r>
            <w:r>
              <w:rPr>
                <w:rFonts w:hint="eastAsia" w:ascii="仿宋" w:hAnsi="仿宋" w:eastAsia="仿宋" w:cs="仿宋"/>
                <w:bCs/>
                <w:color w:val="auto"/>
                <w:kern w:val="36"/>
                <w:sz w:val="24"/>
                <w:highlight w:val="none"/>
                <w:lang w:eastAsia="zh-CN"/>
              </w:rPr>
              <w:t>甲方</w:t>
            </w:r>
            <w:r>
              <w:rPr>
                <w:rFonts w:hint="eastAsia" w:ascii="仿宋" w:hAnsi="仿宋" w:eastAsia="仿宋" w:cs="仿宋"/>
                <w:bCs/>
                <w:color w:val="auto"/>
                <w:kern w:val="36"/>
                <w:sz w:val="24"/>
                <w:highlight w:val="none"/>
              </w:rPr>
              <w:t>支付合同总价30%的违约金。</w:t>
            </w:r>
          </w:p>
        </w:tc>
        <w:tc>
          <w:tcPr>
            <w:tcW w:w="1245" w:type="dxa"/>
            <w:noWrap/>
            <w:vAlign w:val="top"/>
          </w:tcPr>
          <w:p w14:paraId="18AF270B">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7AACF635">
            <w:pPr>
              <w:spacing w:beforeLines="50" w:line="360" w:lineRule="auto"/>
              <w:ind w:firstLine="480" w:firstLineChars="200"/>
              <w:outlineLvl w:val="3"/>
              <w:rPr>
                <w:rFonts w:hint="eastAsia" w:ascii="仿宋" w:hAnsi="仿宋" w:eastAsia="仿宋" w:cs="仿宋"/>
                <w:color w:val="auto"/>
                <w:sz w:val="24"/>
                <w:highlight w:val="none"/>
              </w:rPr>
            </w:pPr>
          </w:p>
        </w:tc>
      </w:tr>
      <w:tr w14:paraId="0AA3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 w:type="dxa"/>
            <w:noWrap/>
            <w:vAlign w:val="center"/>
          </w:tcPr>
          <w:p w14:paraId="36041B20">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800" w:type="dxa"/>
            <w:noWrap/>
            <w:vAlign w:val="center"/>
          </w:tcPr>
          <w:p w14:paraId="01023F28">
            <w:pPr>
              <w:widowControl/>
              <w:adjustRightInd w:val="0"/>
              <w:spacing w:before="100" w:beforeAutospacing="1" w:after="100" w:afterAutospacing="1"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其他</w:t>
            </w:r>
          </w:p>
        </w:tc>
        <w:tc>
          <w:tcPr>
            <w:tcW w:w="5465" w:type="dxa"/>
            <w:gridSpan w:val="2"/>
            <w:noWrap/>
            <w:vAlign w:val="center"/>
          </w:tcPr>
          <w:p w14:paraId="24D4CA94">
            <w:pPr>
              <w:widowControl/>
              <w:adjustRightInd w:val="0"/>
              <w:spacing w:before="100" w:beforeAutospacing="1" w:after="100" w:afterAutospacing="1" w:line="360" w:lineRule="auto"/>
              <w:jc w:val="left"/>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存在其他未按采购需求提供服务情况的，每出现一次扣2分。</w:t>
            </w:r>
          </w:p>
        </w:tc>
        <w:tc>
          <w:tcPr>
            <w:tcW w:w="1245" w:type="dxa"/>
            <w:noWrap/>
            <w:vAlign w:val="top"/>
          </w:tcPr>
          <w:p w14:paraId="1084C968">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top"/>
          </w:tcPr>
          <w:p w14:paraId="6E2A5D62">
            <w:pPr>
              <w:spacing w:beforeLines="50" w:line="360" w:lineRule="auto"/>
              <w:ind w:firstLine="480" w:firstLineChars="200"/>
              <w:outlineLvl w:val="3"/>
              <w:rPr>
                <w:rFonts w:hint="eastAsia" w:ascii="仿宋" w:hAnsi="仿宋" w:eastAsia="仿宋" w:cs="仿宋"/>
                <w:color w:val="auto"/>
                <w:sz w:val="24"/>
                <w:highlight w:val="none"/>
              </w:rPr>
            </w:pPr>
          </w:p>
        </w:tc>
      </w:tr>
      <w:tr w14:paraId="7595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63" w:type="dxa"/>
            <w:gridSpan w:val="4"/>
            <w:noWrap/>
            <w:vAlign w:val="center"/>
          </w:tcPr>
          <w:p w14:paraId="38315A84">
            <w:pPr>
              <w:keepNext w:val="0"/>
              <w:keepLines w:val="0"/>
              <w:pageBreakBefore w:val="0"/>
              <w:widowControl w:val="0"/>
              <w:kinsoku/>
              <w:wordWrap/>
              <w:overflowPunct/>
              <w:topLinePunct w:val="0"/>
              <w:autoSpaceDE/>
              <w:autoSpaceDN/>
              <w:bidi w:val="0"/>
              <w:adjustRightInd/>
              <w:snapToGrid w:val="0"/>
              <w:spacing w:beforeLines="50" w:line="360" w:lineRule="auto"/>
              <w:jc w:val="center"/>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小计</w:t>
            </w:r>
          </w:p>
        </w:tc>
        <w:tc>
          <w:tcPr>
            <w:tcW w:w="1245" w:type="dxa"/>
            <w:noWrap/>
            <w:vAlign w:val="center"/>
          </w:tcPr>
          <w:p w14:paraId="69EA4000">
            <w:pPr>
              <w:spacing w:beforeLines="50" w:line="360" w:lineRule="auto"/>
              <w:ind w:firstLine="480" w:firstLineChars="200"/>
              <w:outlineLvl w:val="3"/>
              <w:rPr>
                <w:rFonts w:hint="eastAsia" w:ascii="仿宋" w:hAnsi="仿宋" w:eastAsia="仿宋" w:cs="仿宋"/>
                <w:color w:val="auto"/>
                <w:sz w:val="24"/>
                <w:highlight w:val="none"/>
              </w:rPr>
            </w:pPr>
          </w:p>
        </w:tc>
        <w:tc>
          <w:tcPr>
            <w:tcW w:w="787" w:type="dxa"/>
            <w:noWrap/>
            <w:vAlign w:val="center"/>
          </w:tcPr>
          <w:p w14:paraId="68915193">
            <w:pPr>
              <w:spacing w:beforeLines="50" w:line="360" w:lineRule="auto"/>
              <w:ind w:firstLine="480" w:firstLineChars="200"/>
              <w:outlineLvl w:val="3"/>
              <w:rPr>
                <w:rFonts w:hint="eastAsia" w:ascii="仿宋" w:hAnsi="仿宋" w:eastAsia="仿宋" w:cs="仿宋"/>
                <w:color w:val="auto"/>
                <w:sz w:val="24"/>
                <w:highlight w:val="none"/>
              </w:rPr>
            </w:pPr>
          </w:p>
        </w:tc>
      </w:tr>
      <w:tr w14:paraId="0B6D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8895" w:type="dxa"/>
            <w:gridSpan w:val="6"/>
            <w:noWrap/>
            <w:vAlign w:val="center"/>
          </w:tcPr>
          <w:p w14:paraId="1031EFAA">
            <w:pPr>
              <w:widowControl/>
              <w:spacing w:line="48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 xml:space="preserve">（盖章）：                          </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 xml:space="preserve">（盖章）： </w:t>
            </w:r>
          </w:p>
          <w:p w14:paraId="3A6F6CF6">
            <w:pPr>
              <w:widowControl/>
              <w:spacing w:line="48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项目经办人（签字）：</w:t>
            </w:r>
          </w:p>
          <w:p w14:paraId="2E01CD32">
            <w:pPr>
              <w:widowControl/>
              <w:spacing w:line="480" w:lineRule="auto"/>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项目审核人（签字）：                      项目负责人（签字）：</w:t>
            </w:r>
          </w:p>
          <w:p w14:paraId="7160E052">
            <w:pPr>
              <w:widowControl/>
              <w:spacing w:line="480" w:lineRule="auto"/>
              <w:jc w:val="left"/>
              <w:textAlignment w:val="center"/>
              <w:rPr>
                <w:rFonts w:hint="eastAsia" w:ascii="仿宋" w:hAnsi="仿宋" w:eastAsia="仿宋" w:cs="仿宋"/>
                <w:bCs/>
                <w:color w:val="auto"/>
                <w:szCs w:val="21"/>
                <w:highlight w:val="none"/>
              </w:rPr>
            </w:pPr>
            <w:r>
              <w:rPr>
                <w:rFonts w:hint="eastAsia" w:ascii="仿宋" w:hAnsi="仿宋" w:eastAsia="仿宋" w:cs="仿宋"/>
                <w:color w:val="auto"/>
                <w:kern w:val="0"/>
                <w:sz w:val="24"/>
                <w:highlight w:val="none"/>
              </w:rPr>
              <w:t>日  期：                                  日  期：</w:t>
            </w:r>
          </w:p>
        </w:tc>
      </w:tr>
    </w:tbl>
    <w:p w14:paraId="4EE218E8">
      <w:pPr>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br w:type="page"/>
      </w:r>
    </w:p>
    <w:p w14:paraId="10838D09">
      <w:pPr>
        <w:pStyle w:val="2"/>
        <w:rPr>
          <w:rFonts w:hint="eastAsia" w:ascii="仿宋" w:hAnsi="仿宋" w:eastAsia="仿宋" w:cs="仿宋"/>
          <w:color w:val="auto"/>
          <w:highlight w:val="none"/>
        </w:rPr>
      </w:pPr>
    </w:p>
    <w:p w14:paraId="200011EB">
      <w:pPr>
        <w:snapToGrid w:val="0"/>
        <w:spacing w:line="360" w:lineRule="auto"/>
        <w:outlineLvl w:val="2"/>
        <w:rPr>
          <w:rFonts w:hint="eastAsia" w:ascii="仿宋" w:hAnsi="仿宋" w:eastAsia="仿宋" w:cs="仿宋"/>
          <w:b/>
          <w:bCs w:val="0"/>
          <w:snapToGrid w:val="0"/>
          <w:color w:val="auto"/>
          <w:kern w:val="0"/>
          <w:sz w:val="24"/>
          <w:highlight w:val="none"/>
        </w:rPr>
      </w:pPr>
      <w:r>
        <w:rPr>
          <w:rFonts w:hint="eastAsia" w:ascii="仿宋" w:hAnsi="仿宋" w:eastAsia="仿宋" w:cs="仿宋"/>
          <w:b/>
          <w:bCs w:val="0"/>
          <w:snapToGrid w:val="0"/>
          <w:color w:val="auto"/>
          <w:kern w:val="0"/>
          <w:sz w:val="24"/>
          <w:highlight w:val="none"/>
        </w:rPr>
        <w:t>附件二：项目小组人员清单</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166"/>
        <w:gridCol w:w="1240"/>
        <w:gridCol w:w="1366"/>
        <w:gridCol w:w="1364"/>
        <w:gridCol w:w="1364"/>
        <w:gridCol w:w="1364"/>
      </w:tblGrid>
      <w:tr w14:paraId="147E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476866D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628" w:type="pct"/>
            <w:noWrap w:val="0"/>
            <w:vAlign w:val="center"/>
          </w:tcPr>
          <w:p w14:paraId="5A6ED914">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姓名</w:t>
            </w:r>
          </w:p>
        </w:tc>
        <w:tc>
          <w:tcPr>
            <w:tcW w:w="668" w:type="pct"/>
            <w:noWrap w:val="0"/>
            <w:vAlign w:val="center"/>
          </w:tcPr>
          <w:p w14:paraId="5D1C4E79">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c>
          <w:tcPr>
            <w:tcW w:w="736" w:type="pct"/>
            <w:noWrap w:val="0"/>
            <w:vAlign w:val="center"/>
          </w:tcPr>
          <w:p w14:paraId="376DDF16">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身份证号码</w:t>
            </w:r>
          </w:p>
        </w:tc>
        <w:tc>
          <w:tcPr>
            <w:tcW w:w="735" w:type="pct"/>
            <w:noWrap w:val="0"/>
            <w:vAlign w:val="center"/>
          </w:tcPr>
          <w:p w14:paraId="7467BD3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学历证书</w:t>
            </w:r>
          </w:p>
        </w:tc>
        <w:tc>
          <w:tcPr>
            <w:tcW w:w="735" w:type="pct"/>
            <w:noWrap w:val="0"/>
            <w:vAlign w:val="center"/>
          </w:tcPr>
          <w:p w14:paraId="525647E7">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本项目承担的岗位</w:t>
            </w:r>
          </w:p>
        </w:tc>
        <w:tc>
          <w:tcPr>
            <w:tcW w:w="735" w:type="pct"/>
            <w:noWrap w:val="0"/>
            <w:vAlign w:val="center"/>
          </w:tcPr>
          <w:p w14:paraId="6C1AAC13">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655C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0176FCCC">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628" w:type="pct"/>
            <w:noWrap w:val="0"/>
            <w:vAlign w:val="center"/>
          </w:tcPr>
          <w:p w14:paraId="710C721A">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4EDD4252">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6CE2736F">
            <w:pPr>
              <w:spacing w:line="360" w:lineRule="auto"/>
              <w:jc w:val="center"/>
              <w:rPr>
                <w:rFonts w:hint="eastAsia" w:ascii="仿宋" w:hAnsi="仿宋" w:eastAsia="仿宋" w:cs="仿宋"/>
                <w:bCs/>
                <w:color w:val="auto"/>
                <w:sz w:val="24"/>
                <w:highlight w:val="none"/>
              </w:rPr>
            </w:pPr>
          </w:p>
        </w:tc>
        <w:tc>
          <w:tcPr>
            <w:tcW w:w="735" w:type="pct"/>
            <w:noWrap w:val="0"/>
            <w:vAlign w:val="center"/>
          </w:tcPr>
          <w:p w14:paraId="5F5C8CFB">
            <w:pPr>
              <w:spacing w:line="360" w:lineRule="auto"/>
              <w:jc w:val="center"/>
              <w:rPr>
                <w:rFonts w:hint="eastAsia" w:ascii="仿宋" w:hAnsi="仿宋" w:eastAsia="仿宋" w:cs="仿宋"/>
                <w:bCs/>
                <w:color w:val="auto"/>
                <w:sz w:val="24"/>
                <w:highlight w:val="none"/>
              </w:rPr>
            </w:pPr>
          </w:p>
        </w:tc>
        <w:tc>
          <w:tcPr>
            <w:tcW w:w="735" w:type="pct"/>
            <w:noWrap w:val="0"/>
            <w:vAlign w:val="center"/>
          </w:tcPr>
          <w:p w14:paraId="1F38AF45">
            <w:pPr>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项目负责人（项目经理）</w:t>
            </w:r>
          </w:p>
        </w:tc>
        <w:tc>
          <w:tcPr>
            <w:tcW w:w="735" w:type="pct"/>
            <w:noWrap w:val="0"/>
            <w:vAlign w:val="center"/>
          </w:tcPr>
          <w:p w14:paraId="7AF75D08">
            <w:pPr>
              <w:spacing w:line="360" w:lineRule="auto"/>
              <w:jc w:val="center"/>
              <w:rPr>
                <w:rFonts w:hint="eastAsia" w:ascii="仿宋" w:hAnsi="仿宋" w:eastAsia="仿宋" w:cs="仿宋"/>
                <w:bCs/>
                <w:color w:val="auto"/>
                <w:sz w:val="24"/>
                <w:highlight w:val="none"/>
              </w:rPr>
            </w:pPr>
          </w:p>
        </w:tc>
      </w:tr>
      <w:tr w14:paraId="46B0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35C4E1AA">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628" w:type="pct"/>
            <w:noWrap w:val="0"/>
            <w:vAlign w:val="center"/>
          </w:tcPr>
          <w:p w14:paraId="1C2CF3C1">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554D0115">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4D16775B">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6695012A">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1C8F7681">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46D63889">
            <w:pPr>
              <w:spacing w:line="360" w:lineRule="auto"/>
              <w:jc w:val="center"/>
              <w:rPr>
                <w:rFonts w:hint="eastAsia" w:ascii="仿宋" w:hAnsi="仿宋" w:eastAsia="仿宋" w:cs="仿宋"/>
                <w:bCs/>
                <w:color w:val="auto"/>
                <w:kern w:val="0"/>
                <w:sz w:val="24"/>
                <w:highlight w:val="none"/>
              </w:rPr>
            </w:pPr>
          </w:p>
        </w:tc>
      </w:tr>
      <w:tr w14:paraId="7999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47E3A957">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628" w:type="pct"/>
            <w:noWrap w:val="0"/>
            <w:vAlign w:val="center"/>
          </w:tcPr>
          <w:p w14:paraId="0ABD23E1">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5D59049C">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46343211">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70C916D5">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1D17E64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78E34084">
            <w:pPr>
              <w:spacing w:line="360" w:lineRule="auto"/>
              <w:jc w:val="center"/>
              <w:rPr>
                <w:rFonts w:hint="eastAsia" w:ascii="仿宋" w:hAnsi="仿宋" w:eastAsia="仿宋" w:cs="仿宋"/>
                <w:bCs/>
                <w:color w:val="auto"/>
                <w:kern w:val="0"/>
                <w:sz w:val="24"/>
                <w:highlight w:val="none"/>
              </w:rPr>
            </w:pPr>
          </w:p>
        </w:tc>
      </w:tr>
      <w:tr w14:paraId="5335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4F69A16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628" w:type="pct"/>
            <w:noWrap w:val="0"/>
            <w:vAlign w:val="center"/>
          </w:tcPr>
          <w:p w14:paraId="6C82549E">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3F1894F3">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73BCC9DA">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585B9492">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7E4356F6">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160FC7C6">
            <w:pPr>
              <w:spacing w:line="360" w:lineRule="auto"/>
              <w:jc w:val="center"/>
              <w:rPr>
                <w:rFonts w:hint="eastAsia" w:ascii="仿宋" w:hAnsi="仿宋" w:eastAsia="仿宋" w:cs="仿宋"/>
                <w:bCs/>
                <w:color w:val="auto"/>
                <w:kern w:val="0"/>
                <w:sz w:val="24"/>
                <w:highlight w:val="none"/>
              </w:rPr>
            </w:pPr>
          </w:p>
        </w:tc>
      </w:tr>
      <w:tr w14:paraId="633F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0DFC1052">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628" w:type="pct"/>
            <w:noWrap w:val="0"/>
            <w:vAlign w:val="center"/>
          </w:tcPr>
          <w:p w14:paraId="12D9A913">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4BF0996D">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4761D0A0">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3D947822">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7AD01792">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215994D9">
            <w:pPr>
              <w:spacing w:line="360" w:lineRule="auto"/>
              <w:jc w:val="center"/>
              <w:rPr>
                <w:rFonts w:hint="eastAsia" w:ascii="仿宋" w:hAnsi="仿宋" w:eastAsia="仿宋" w:cs="仿宋"/>
                <w:bCs/>
                <w:color w:val="auto"/>
                <w:kern w:val="0"/>
                <w:sz w:val="24"/>
                <w:highlight w:val="none"/>
              </w:rPr>
            </w:pPr>
          </w:p>
        </w:tc>
      </w:tr>
      <w:tr w14:paraId="1462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781795B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628" w:type="pct"/>
            <w:noWrap w:val="0"/>
            <w:vAlign w:val="center"/>
          </w:tcPr>
          <w:p w14:paraId="3321A361">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7317AE91">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529674B5">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5C803253">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7F91C4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48D52D65">
            <w:pPr>
              <w:spacing w:line="360" w:lineRule="auto"/>
              <w:jc w:val="center"/>
              <w:rPr>
                <w:rFonts w:hint="eastAsia" w:ascii="仿宋" w:hAnsi="仿宋" w:eastAsia="仿宋" w:cs="仿宋"/>
                <w:bCs/>
                <w:color w:val="auto"/>
                <w:kern w:val="0"/>
                <w:sz w:val="24"/>
                <w:highlight w:val="none"/>
              </w:rPr>
            </w:pPr>
          </w:p>
        </w:tc>
      </w:tr>
      <w:tr w14:paraId="1062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7C2A9DF2">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628" w:type="pct"/>
            <w:noWrap w:val="0"/>
            <w:vAlign w:val="center"/>
          </w:tcPr>
          <w:p w14:paraId="36D82DDC">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35A6A5BA">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0ABD6FBF">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323F0620">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25C6B8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62F956FF">
            <w:pPr>
              <w:spacing w:line="360" w:lineRule="auto"/>
              <w:jc w:val="center"/>
              <w:rPr>
                <w:rFonts w:hint="eastAsia" w:ascii="仿宋" w:hAnsi="仿宋" w:eastAsia="仿宋" w:cs="仿宋"/>
                <w:bCs/>
                <w:color w:val="auto"/>
                <w:kern w:val="0"/>
                <w:sz w:val="24"/>
                <w:highlight w:val="none"/>
              </w:rPr>
            </w:pPr>
          </w:p>
        </w:tc>
      </w:tr>
      <w:tr w14:paraId="5B08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7D181817">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628" w:type="pct"/>
            <w:noWrap w:val="0"/>
            <w:vAlign w:val="center"/>
          </w:tcPr>
          <w:p w14:paraId="2C0BA9B8">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52A70BC6">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7BE2E7F1">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4EB3B71A">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0F0B670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698D89D0">
            <w:pPr>
              <w:spacing w:line="360" w:lineRule="auto"/>
              <w:jc w:val="center"/>
              <w:rPr>
                <w:rFonts w:hint="eastAsia" w:ascii="仿宋" w:hAnsi="仿宋" w:eastAsia="仿宋" w:cs="仿宋"/>
                <w:bCs/>
                <w:color w:val="auto"/>
                <w:kern w:val="0"/>
                <w:sz w:val="24"/>
                <w:highlight w:val="none"/>
              </w:rPr>
            </w:pPr>
          </w:p>
        </w:tc>
      </w:tr>
      <w:tr w14:paraId="0345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6D1CA297">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628" w:type="pct"/>
            <w:noWrap w:val="0"/>
            <w:vAlign w:val="center"/>
          </w:tcPr>
          <w:p w14:paraId="20726C5B">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2A7F699C">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78918C6F">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1CA07D31">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6EBD5284">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5EAA237D">
            <w:pPr>
              <w:spacing w:line="360" w:lineRule="auto"/>
              <w:jc w:val="center"/>
              <w:rPr>
                <w:rFonts w:hint="eastAsia" w:ascii="仿宋" w:hAnsi="仿宋" w:eastAsia="仿宋" w:cs="仿宋"/>
                <w:bCs/>
                <w:color w:val="auto"/>
                <w:kern w:val="0"/>
                <w:sz w:val="24"/>
                <w:highlight w:val="none"/>
              </w:rPr>
            </w:pPr>
          </w:p>
        </w:tc>
      </w:tr>
      <w:tr w14:paraId="1DB8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494CF23D">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628" w:type="pct"/>
            <w:noWrap w:val="0"/>
            <w:vAlign w:val="center"/>
          </w:tcPr>
          <w:p w14:paraId="30D3BF7A">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18E34413">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35FB984C">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41A0C102">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346F7CF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4EEC522A">
            <w:pPr>
              <w:spacing w:line="360" w:lineRule="auto"/>
              <w:jc w:val="center"/>
              <w:rPr>
                <w:rFonts w:hint="eastAsia" w:ascii="仿宋" w:hAnsi="仿宋" w:eastAsia="仿宋" w:cs="仿宋"/>
                <w:bCs/>
                <w:color w:val="auto"/>
                <w:kern w:val="0"/>
                <w:sz w:val="24"/>
                <w:highlight w:val="none"/>
              </w:rPr>
            </w:pPr>
          </w:p>
        </w:tc>
      </w:tr>
      <w:tr w14:paraId="2C71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31378A76">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w:t>
            </w:r>
          </w:p>
        </w:tc>
        <w:tc>
          <w:tcPr>
            <w:tcW w:w="628" w:type="pct"/>
            <w:noWrap w:val="0"/>
            <w:vAlign w:val="center"/>
          </w:tcPr>
          <w:p w14:paraId="1A0AE52B">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3F888688">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13A38D69">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3CEDAD53">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462954A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74C26C9A">
            <w:pPr>
              <w:spacing w:line="360" w:lineRule="auto"/>
              <w:jc w:val="center"/>
              <w:rPr>
                <w:rFonts w:hint="eastAsia" w:ascii="仿宋" w:hAnsi="仿宋" w:eastAsia="仿宋" w:cs="仿宋"/>
                <w:bCs/>
                <w:color w:val="auto"/>
                <w:kern w:val="0"/>
                <w:sz w:val="24"/>
                <w:highlight w:val="none"/>
              </w:rPr>
            </w:pPr>
          </w:p>
        </w:tc>
      </w:tr>
      <w:tr w14:paraId="03C9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4A9D7C9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628" w:type="pct"/>
            <w:noWrap w:val="0"/>
            <w:vAlign w:val="center"/>
          </w:tcPr>
          <w:p w14:paraId="4841E810">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0BF8283B">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1BECD5DD">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50B5B725">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33734BBB">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6C580F5F">
            <w:pPr>
              <w:spacing w:line="360" w:lineRule="auto"/>
              <w:jc w:val="center"/>
              <w:rPr>
                <w:rFonts w:hint="eastAsia" w:ascii="仿宋" w:hAnsi="仿宋" w:eastAsia="仿宋" w:cs="仿宋"/>
                <w:bCs/>
                <w:color w:val="auto"/>
                <w:kern w:val="0"/>
                <w:sz w:val="24"/>
                <w:highlight w:val="none"/>
              </w:rPr>
            </w:pPr>
          </w:p>
        </w:tc>
      </w:tr>
      <w:tr w14:paraId="1FB9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3D467D15">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628" w:type="pct"/>
            <w:noWrap w:val="0"/>
            <w:vAlign w:val="center"/>
          </w:tcPr>
          <w:p w14:paraId="620444E6">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50C4B010">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165E67CD">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1D9FA375">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3A2017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勤杂员</w:t>
            </w:r>
          </w:p>
        </w:tc>
        <w:tc>
          <w:tcPr>
            <w:tcW w:w="735" w:type="pct"/>
            <w:noWrap w:val="0"/>
            <w:vAlign w:val="center"/>
          </w:tcPr>
          <w:p w14:paraId="4DDA1A8E">
            <w:pPr>
              <w:spacing w:line="360" w:lineRule="auto"/>
              <w:jc w:val="center"/>
              <w:rPr>
                <w:rFonts w:hint="eastAsia" w:ascii="仿宋" w:hAnsi="仿宋" w:eastAsia="仿宋" w:cs="仿宋"/>
                <w:bCs/>
                <w:color w:val="auto"/>
                <w:kern w:val="0"/>
                <w:sz w:val="24"/>
                <w:highlight w:val="none"/>
              </w:rPr>
            </w:pPr>
          </w:p>
        </w:tc>
      </w:tr>
      <w:tr w14:paraId="57F8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3" w:type="pct"/>
            <w:noWrap w:val="0"/>
            <w:vAlign w:val="center"/>
          </w:tcPr>
          <w:p w14:paraId="68A91AA1">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628" w:type="pct"/>
            <w:noWrap w:val="0"/>
            <w:vAlign w:val="center"/>
          </w:tcPr>
          <w:p w14:paraId="4C8F2AC5">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1A229395">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7D6AEE15">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7AA5609C">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508DF287">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护理员</w:t>
            </w:r>
          </w:p>
        </w:tc>
        <w:tc>
          <w:tcPr>
            <w:tcW w:w="735" w:type="pct"/>
            <w:noWrap w:val="0"/>
            <w:vAlign w:val="center"/>
          </w:tcPr>
          <w:p w14:paraId="0A659E04">
            <w:pPr>
              <w:spacing w:line="360" w:lineRule="auto"/>
              <w:jc w:val="center"/>
              <w:rPr>
                <w:rFonts w:hint="eastAsia" w:ascii="仿宋" w:hAnsi="仿宋" w:eastAsia="仿宋" w:cs="仿宋"/>
                <w:bCs/>
                <w:color w:val="auto"/>
                <w:kern w:val="0"/>
                <w:sz w:val="24"/>
                <w:highlight w:val="none"/>
              </w:rPr>
            </w:pPr>
          </w:p>
        </w:tc>
      </w:tr>
      <w:tr w14:paraId="38E6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63" w:type="pct"/>
            <w:noWrap w:val="0"/>
            <w:vAlign w:val="center"/>
          </w:tcPr>
          <w:p w14:paraId="466A05B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628" w:type="pct"/>
            <w:noWrap w:val="0"/>
            <w:vAlign w:val="center"/>
          </w:tcPr>
          <w:p w14:paraId="6A7C93B9">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0ABA5424">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569A580C">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5F23CD1D">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077D8A04">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护理员</w:t>
            </w:r>
          </w:p>
        </w:tc>
        <w:tc>
          <w:tcPr>
            <w:tcW w:w="735" w:type="pct"/>
            <w:noWrap w:val="0"/>
            <w:vAlign w:val="center"/>
          </w:tcPr>
          <w:p w14:paraId="5330C8A8">
            <w:pPr>
              <w:spacing w:line="360" w:lineRule="auto"/>
              <w:jc w:val="center"/>
              <w:rPr>
                <w:rFonts w:hint="eastAsia" w:ascii="仿宋" w:hAnsi="仿宋" w:eastAsia="仿宋" w:cs="仿宋"/>
                <w:bCs/>
                <w:color w:val="auto"/>
                <w:kern w:val="0"/>
                <w:sz w:val="24"/>
                <w:highlight w:val="none"/>
              </w:rPr>
            </w:pPr>
          </w:p>
        </w:tc>
      </w:tr>
      <w:tr w14:paraId="70B3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63" w:type="pct"/>
            <w:noWrap w:val="0"/>
            <w:vAlign w:val="center"/>
          </w:tcPr>
          <w:p w14:paraId="55225CD7">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w:t>
            </w:r>
          </w:p>
        </w:tc>
        <w:tc>
          <w:tcPr>
            <w:tcW w:w="628" w:type="pct"/>
            <w:noWrap w:val="0"/>
            <w:vAlign w:val="center"/>
          </w:tcPr>
          <w:p w14:paraId="5CDF4CB7">
            <w:pPr>
              <w:spacing w:line="360" w:lineRule="auto"/>
              <w:jc w:val="center"/>
              <w:rPr>
                <w:rFonts w:hint="eastAsia" w:ascii="仿宋" w:hAnsi="仿宋" w:eastAsia="仿宋" w:cs="仿宋"/>
                <w:bCs/>
                <w:color w:val="auto"/>
                <w:sz w:val="24"/>
                <w:highlight w:val="none"/>
              </w:rPr>
            </w:pPr>
          </w:p>
        </w:tc>
        <w:tc>
          <w:tcPr>
            <w:tcW w:w="668" w:type="pct"/>
            <w:noWrap w:val="0"/>
            <w:vAlign w:val="center"/>
          </w:tcPr>
          <w:p w14:paraId="2D47FAB3">
            <w:pPr>
              <w:spacing w:line="360" w:lineRule="auto"/>
              <w:jc w:val="center"/>
              <w:rPr>
                <w:rFonts w:hint="eastAsia" w:ascii="仿宋" w:hAnsi="仿宋" w:eastAsia="仿宋" w:cs="仿宋"/>
                <w:bCs/>
                <w:color w:val="auto"/>
                <w:sz w:val="24"/>
                <w:highlight w:val="none"/>
              </w:rPr>
            </w:pPr>
          </w:p>
        </w:tc>
        <w:tc>
          <w:tcPr>
            <w:tcW w:w="736" w:type="pct"/>
            <w:noWrap w:val="0"/>
            <w:vAlign w:val="center"/>
          </w:tcPr>
          <w:p w14:paraId="1ACF26A9">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21C5410C">
            <w:pPr>
              <w:spacing w:line="360" w:lineRule="auto"/>
              <w:jc w:val="center"/>
              <w:rPr>
                <w:rFonts w:hint="eastAsia" w:ascii="仿宋" w:hAnsi="仿宋" w:eastAsia="仿宋" w:cs="仿宋"/>
                <w:bCs/>
                <w:color w:val="auto"/>
                <w:kern w:val="0"/>
                <w:sz w:val="24"/>
                <w:highlight w:val="none"/>
              </w:rPr>
            </w:pPr>
          </w:p>
        </w:tc>
        <w:tc>
          <w:tcPr>
            <w:tcW w:w="735" w:type="pct"/>
            <w:noWrap w:val="0"/>
            <w:vAlign w:val="center"/>
          </w:tcPr>
          <w:p w14:paraId="130865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护理员</w:t>
            </w:r>
          </w:p>
        </w:tc>
        <w:tc>
          <w:tcPr>
            <w:tcW w:w="735" w:type="pct"/>
            <w:noWrap w:val="0"/>
            <w:vAlign w:val="center"/>
          </w:tcPr>
          <w:p w14:paraId="52BE9BF7">
            <w:pPr>
              <w:spacing w:line="360" w:lineRule="auto"/>
              <w:jc w:val="center"/>
              <w:rPr>
                <w:rFonts w:hint="eastAsia" w:ascii="仿宋" w:hAnsi="仿宋" w:eastAsia="仿宋" w:cs="仿宋"/>
                <w:bCs/>
                <w:color w:val="auto"/>
                <w:kern w:val="0"/>
                <w:sz w:val="24"/>
                <w:highlight w:val="none"/>
              </w:rPr>
            </w:pPr>
          </w:p>
        </w:tc>
      </w:tr>
    </w:tbl>
    <w:p w14:paraId="0D0904B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E931DDA">
      <w:pPr>
        <w:snapToGrid w:val="0"/>
        <w:spacing w:line="360" w:lineRule="auto"/>
        <w:outlineLvl w:val="2"/>
        <w:rPr>
          <w:rFonts w:hint="eastAsia" w:ascii="仿宋" w:hAnsi="仿宋" w:eastAsia="仿宋" w:cs="仿宋"/>
          <w:b/>
          <w:bCs w:val="0"/>
          <w:snapToGrid w:val="0"/>
          <w:color w:val="auto"/>
          <w:kern w:val="0"/>
          <w:sz w:val="24"/>
          <w:highlight w:val="none"/>
        </w:rPr>
      </w:pPr>
      <w:r>
        <w:rPr>
          <w:rFonts w:hint="eastAsia" w:ascii="仿宋" w:hAnsi="仿宋" w:eastAsia="仿宋" w:cs="仿宋"/>
          <w:b/>
          <w:bCs w:val="0"/>
          <w:snapToGrid w:val="0"/>
          <w:color w:val="auto"/>
          <w:kern w:val="0"/>
          <w:sz w:val="24"/>
          <w:highlight w:val="none"/>
        </w:rPr>
        <w:t>附件</w:t>
      </w:r>
      <w:r>
        <w:rPr>
          <w:rFonts w:hint="eastAsia" w:ascii="仿宋" w:hAnsi="仿宋" w:eastAsia="仿宋" w:cs="仿宋"/>
          <w:b/>
          <w:bCs w:val="0"/>
          <w:snapToGrid w:val="0"/>
          <w:color w:val="auto"/>
          <w:kern w:val="0"/>
          <w:sz w:val="24"/>
          <w:highlight w:val="none"/>
          <w:lang w:val="en-US" w:eastAsia="zh-CN"/>
        </w:rPr>
        <w:t>三</w:t>
      </w:r>
      <w:r>
        <w:rPr>
          <w:rFonts w:hint="eastAsia" w:ascii="仿宋" w:hAnsi="仿宋" w:eastAsia="仿宋" w:cs="仿宋"/>
          <w:b/>
          <w:bCs w:val="0"/>
          <w:snapToGrid w:val="0"/>
          <w:color w:val="auto"/>
          <w:kern w:val="0"/>
          <w:sz w:val="24"/>
          <w:highlight w:val="none"/>
        </w:rPr>
        <w:t>：合同价格清单</w:t>
      </w:r>
    </w:p>
    <w:tbl>
      <w:tblPr>
        <w:tblStyle w:val="13"/>
        <w:tblW w:w="541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0"/>
        <w:gridCol w:w="2058"/>
        <w:gridCol w:w="653"/>
        <w:gridCol w:w="595"/>
        <w:gridCol w:w="1242"/>
        <w:gridCol w:w="2557"/>
        <w:gridCol w:w="1182"/>
        <w:gridCol w:w="827"/>
      </w:tblGrid>
      <w:tr w14:paraId="317C63C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366" w:type="pct"/>
            <w:tcBorders>
              <w:top w:val="single" w:color="auto" w:sz="8" w:space="0"/>
              <w:left w:val="single" w:color="auto" w:sz="8" w:space="0"/>
              <w:bottom w:val="single" w:color="auto" w:sz="2" w:space="0"/>
              <w:right w:val="single" w:color="auto" w:sz="2" w:space="0"/>
            </w:tcBorders>
            <w:noWrap w:val="0"/>
            <w:vAlign w:val="center"/>
          </w:tcPr>
          <w:p w14:paraId="60181CD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1046" w:type="pct"/>
            <w:tcBorders>
              <w:top w:val="single" w:color="auto" w:sz="8" w:space="0"/>
              <w:left w:val="single" w:color="auto" w:sz="2" w:space="0"/>
              <w:bottom w:val="single" w:color="auto" w:sz="2" w:space="0"/>
              <w:right w:val="single" w:color="auto" w:sz="2" w:space="0"/>
            </w:tcBorders>
            <w:noWrap w:val="0"/>
            <w:vAlign w:val="center"/>
          </w:tcPr>
          <w:p w14:paraId="6AEB3E2D">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岗位</w:t>
            </w:r>
          </w:p>
        </w:tc>
        <w:tc>
          <w:tcPr>
            <w:tcW w:w="332" w:type="pct"/>
            <w:tcBorders>
              <w:top w:val="single" w:color="auto" w:sz="8" w:space="0"/>
              <w:left w:val="single" w:color="auto" w:sz="2" w:space="0"/>
              <w:bottom w:val="single" w:color="auto" w:sz="2" w:space="0"/>
              <w:right w:val="single" w:color="auto" w:sz="2" w:space="0"/>
            </w:tcBorders>
            <w:noWrap w:val="0"/>
            <w:vAlign w:val="center"/>
          </w:tcPr>
          <w:p w14:paraId="76A8980E">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数量</w:t>
            </w:r>
          </w:p>
        </w:tc>
        <w:tc>
          <w:tcPr>
            <w:tcW w:w="302" w:type="pct"/>
            <w:tcBorders>
              <w:top w:val="single" w:color="auto" w:sz="8" w:space="0"/>
              <w:left w:val="single" w:color="auto" w:sz="2" w:space="0"/>
              <w:bottom w:val="single" w:color="auto" w:sz="2" w:space="0"/>
              <w:right w:val="single" w:color="auto" w:sz="2" w:space="0"/>
            </w:tcBorders>
            <w:noWrap w:val="0"/>
            <w:vAlign w:val="center"/>
          </w:tcPr>
          <w:p w14:paraId="46192854">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单位</w:t>
            </w:r>
          </w:p>
        </w:tc>
        <w:tc>
          <w:tcPr>
            <w:tcW w:w="631" w:type="pct"/>
            <w:tcBorders>
              <w:top w:val="single" w:color="auto" w:sz="8" w:space="0"/>
              <w:left w:val="single" w:color="auto" w:sz="2" w:space="0"/>
              <w:bottom w:val="single" w:color="auto" w:sz="2" w:space="0"/>
              <w:right w:val="single" w:color="auto" w:sz="8" w:space="0"/>
            </w:tcBorders>
            <w:noWrap w:val="0"/>
            <w:vAlign w:val="center"/>
          </w:tcPr>
          <w:p w14:paraId="0E7CE3E4">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 (元/人/月)</w:t>
            </w:r>
          </w:p>
        </w:tc>
        <w:tc>
          <w:tcPr>
            <w:tcW w:w="1300" w:type="pct"/>
            <w:tcBorders>
              <w:top w:val="single" w:color="auto" w:sz="8" w:space="0"/>
              <w:left w:val="single" w:color="auto" w:sz="2" w:space="0"/>
              <w:bottom w:val="single" w:color="auto" w:sz="2" w:space="0"/>
              <w:right w:val="single" w:color="auto" w:sz="8" w:space="0"/>
            </w:tcBorders>
            <w:noWrap w:val="0"/>
            <w:vAlign w:val="center"/>
          </w:tcPr>
          <w:p w14:paraId="0CF5C045">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服务期</w:t>
            </w:r>
          </w:p>
        </w:tc>
        <w:tc>
          <w:tcPr>
            <w:tcW w:w="601" w:type="pct"/>
            <w:tcBorders>
              <w:top w:val="single" w:color="auto" w:sz="8" w:space="0"/>
              <w:left w:val="single" w:color="auto" w:sz="2" w:space="0"/>
              <w:bottom w:val="single" w:color="auto" w:sz="2" w:space="0"/>
              <w:right w:val="single" w:color="auto" w:sz="8" w:space="0"/>
            </w:tcBorders>
            <w:noWrap w:val="0"/>
            <w:vAlign w:val="center"/>
          </w:tcPr>
          <w:p w14:paraId="366EA0E4">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总价（元）</w:t>
            </w:r>
          </w:p>
        </w:tc>
        <w:tc>
          <w:tcPr>
            <w:tcW w:w="420" w:type="pct"/>
            <w:tcBorders>
              <w:top w:val="single" w:color="auto" w:sz="8" w:space="0"/>
              <w:left w:val="single" w:color="auto" w:sz="2" w:space="0"/>
              <w:bottom w:val="single" w:color="auto" w:sz="2" w:space="0"/>
              <w:right w:val="single" w:color="auto" w:sz="8" w:space="0"/>
            </w:tcBorders>
            <w:noWrap w:val="0"/>
            <w:vAlign w:val="center"/>
          </w:tcPr>
          <w:p w14:paraId="16A67108">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0038D6E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63" w:hRule="atLeast"/>
          <w:jc w:val="center"/>
        </w:trPr>
        <w:tc>
          <w:tcPr>
            <w:tcW w:w="366" w:type="pct"/>
            <w:tcBorders>
              <w:top w:val="single" w:color="auto" w:sz="2" w:space="0"/>
              <w:left w:val="single" w:color="auto" w:sz="8" w:space="0"/>
              <w:bottom w:val="single" w:color="auto" w:sz="2" w:space="0"/>
              <w:right w:val="single" w:color="auto" w:sz="2" w:space="0"/>
            </w:tcBorders>
            <w:noWrap w:val="0"/>
            <w:vAlign w:val="center"/>
          </w:tcPr>
          <w:p w14:paraId="17B640FC">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046" w:type="pct"/>
            <w:tcBorders>
              <w:top w:val="single" w:color="auto" w:sz="2" w:space="0"/>
              <w:left w:val="single" w:color="auto" w:sz="2" w:space="0"/>
              <w:bottom w:val="single" w:color="auto" w:sz="2" w:space="0"/>
              <w:right w:val="single" w:color="auto" w:sz="2" w:space="0"/>
            </w:tcBorders>
            <w:noWrap w:val="0"/>
            <w:vAlign w:val="center"/>
          </w:tcPr>
          <w:p w14:paraId="320110EB">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项目负责人（项目经理）</w:t>
            </w:r>
          </w:p>
        </w:tc>
        <w:tc>
          <w:tcPr>
            <w:tcW w:w="332" w:type="pct"/>
            <w:tcBorders>
              <w:top w:val="single" w:color="auto" w:sz="2" w:space="0"/>
              <w:left w:val="single" w:color="auto" w:sz="2" w:space="0"/>
              <w:bottom w:val="single" w:color="auto" w:sz="2" w:space="0"/>
              <w:right w:val="single" w:color="auto" w:sz="2" w:space="0"/>
            </w:tcBorders>
            <w:noWrap w:val="0"/>
            <w:vAlign w:val="center"/>
          </w:tcPr>
          <w:p w14:paraId="52449B5E">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02" w:type="pct"/>
            <w:tcBorders>
              <w:top w:val="single" w:color="auto" w:sz="2" w:space="0"/>
              <w:left w:val="single" w:color="auto" w:sz="2" w:space="0"/>
              <w:bottom w:val="single" w:color="auto" w:sz="2" w:space="0"/>
              <w:right w:val="single" w:color="auto" w:sz="2" w:space="0"/>
            </w:tcBorders>
            <w:noWrap w:val="0"/>
            <w:vAlign w:val="center"/>
          </w:tcPr>
          <w:p w14:paraId="46920090">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w:t>
            </w:r>
          </w:p>
        </w:tc>
        <w:tc>
          <w:tcPr>
            <w:tcW w:w="631" w:type="pct"/>
            <w:tcBorders>
              <w:top w:val="single" w:color="auto" w:sz="2" w:space="0"/>
              <w:left w:val="single" w:color="auto" w:sz="2" w:space="0"/>
              <w:bottom w:val="single" w:color="auto" w:sz="2" w:space="0"/>
              <w:right w:val="single" w:color="auto" w:sz="8" w:space="0"/>
            </w:tcBorders>
            <w:noWrap w:val="0"/>
            <w:vAlign w:val="center"/>
          </w:tcPr>
          <w:p w14:paraId="3F9CFE52">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1300" w:type="pct"/>
            <w:tcBorders>
              <w:top w:val="single" w:color="auto" w:sz="2" w:space="0"/>
              <w:left w:val="single" w:color="auto" w:sz="2" w:space="0"/>
              <w:bottom w:val="single" w:color="auto" w:sz="2" w:space="0"/>
              <w:right w:val="single" w:color="auto" w:sz="8" w:space="0"/>
            </w:tcBorders>
            <w:noWrap w:val="0"/>
            <w:vAlign w:val="center"/>
          </w:tcPr>
          <w:p w14:paraId="0BDC5DC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2025年8月1日至2026年7月31日</w:t>
            </w:r>
          </w:p>
        </w:tc>
        <w:tc>
          <w:tcPr>
            <w:tcW w:w="601" w:type="pct"/>
            <w:tcBorders>
              <w:top w:val="single" w:color="auto" w:sz="2" w:space="0"/>
              <w:left w:val="single" w:color="auto" w:sz="2" w:space="0"/>
              <w:bottom w:val="single" w:color="auto" w:sz="2" w:space="0"/>
              <w:right w:val="single" w:color="auto" w:sz="8" w:space="0"/>
            </w:tcBorders>
            <w:noWrap w:val="0"/>
            <w:vAlign w:val="center"/>
          </w:tcPr>
          <w:p w14:paraId="3133BC4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420" w:type="pct"/>
            <w:tcBorders>
              <w:top w:val="single" w:color="auto" w:sz="2" w:space="0"/>
              <w:left w:val="single" w:color="auto" w:sz="2" w:space="0"/>
              <w:bottom w:val="single" w:color="auto" w:sz="2" w:space="0"/>
              <w:right w:val="single" w:color="auto" w:sz="8" w:space="0"/>
            </w:tcBorders>
            <w:noWrap w:val="0"/>
            <w:vAlign w:val="center"/>
          </w:tcPr>
          <w:p w14:paraId="1A3F97E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62A1AA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366" w:type="pct"/>
            <w:tcBorders>
              <w:top w:val="single" w:color="auto" w:sz="2" w:space="0"/>
              <w:left w:val="single" w:color="auto" w:sz="8" w:space="0"/>
              <w:bottom w:val="single" w:color="auto" w:sz="2" w:space="0"/>
              <w:right w:val="single" w:color="auto" w:sz="2" w:space="0"/>
            </w:tcBorders>
            <w:noWrap w:val="0"/>
            <w:vAlign w:val="center"/>
          </w:tcPr>
          <w:p w14:paraId="752D80C7">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046" w:type="pct"/>
            <w:tcBorders>
              <w:top w:val="single" w:color="auto" w:sz="2" w:space="0"/>
              <w:left w:val="single" w:color="auto" w:sz="2" w:space="0"/>
              <w:bottom w:val="single" w:color="auto" w:sz="2" w:space="0"/>
              <w:right w:val="single" w:color="auto" w:sz="2" w:space="0"/>
            </w:tcBorders>
            <w:noWrap w:val="0"/>
            <w:vAlign w:val="center"/>
          </w:tcPr>
          <w:p w14:paraId="211BAEAA">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护理员</w:t>
            </w:r>
          </w:p>
        </w:tc>
        <w:tc>
          <w:tcPr>
            <w:tcW w:w="332" w:type="pct"/>
            <w:tcBorders>
              <w:top w:val="single" w:color="auto" w:sz="2" w:space="0"/>
              <w:left w:val="single" w:color="auto" w:sz="2" w:space="0"/>
              <w:bottom w:val="single" w:color="auto" w:sz="2" w:space="0"/>
              <w:right w:val="single" w:color="auto" w:sz="2" w:space="0"/>
            </w:tcBorders>
            <w:noWrap w:val="0"/>
            <w:vAlign w:val="center"/>
          </w:tcPr>
          <w:p w14:paraId="43506AA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41</w:t>
            </w:r>
          </w:p>
        </w:tc>
        <w:tc>
          <w:tcPr>
            <w:tcW w:w="302" w:type="pct"/>
            <w:tcBorders>
              <w:top w:val="single" w:color="auto" w:sz="2" w:space="0"/>
              <w:left w:val="single" w:color="auto" w:sz="2" w:space="0"/>
              <w:bottom w:val="single" w:color="auto" w:sz="2" w:space="0"/>
              <w:right w:val="single" w:color="auto" w:sz="2" w:space="0"/>
            </w:tcBorders>
            <w:noWrap w:val="0"/>
            <w:vAlign w:val="center"/>
          </w:tcPr>
          <w:p w14:paraId="3FA9E49D">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w:t>
            </w:r>
          </w:p>
        </w:tc>
        <w:tc>
          <w:tcPr>
            <w:tcW w:w="631" w:type="pct"/>
            <w:tcBorders>
              <w:top w:val="single" w:color="auto" w:sz="2" w:space="0"/>
              <w:left w:val="single" w:color="auto" w:sz="2" w:space="0"/>
              <w:bottom w:val="single" w:color="auto" w:sz="2" w:space="0"/>
              <w:right w:val="single" w:color="auto" w:sz="8" w:space="0"/>
            </w:tcBorders>
            <w:noWrap w:val="0"/>
            <w:vAlign w:val="center"/>
          </w:tcPr>
          <w:p w14:paraId="547DBA6C">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1300" w:type="pct"/>
            <w:tcBorders>
              <w:top w:val="single" w:color="auto" w:sz="2" w:space="0"/>
              <w:left w:val="single" w:color="auto" w:sz="2" w:space="0"/>
              <w:bottom w:val="single" w:color="auto" w:sz="2" w:space="0"/>
              <w:right w:val="single" w:color="auto" w:sz="8" w:space="0"/>
            </w:tcBorders>
            <w:noWrap w:val="0"/>
            <w:vAlign w:val="center"/>
          </w:tcPr>
          <w:p w14:paraId="1B3704A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2025年8月1日至2026年7月31日</w:t>
            </w:r>
          </w:p>
        </w:tc>
        <w:tc>
          <w:tcPr>
            <w:tcW w:w="601" w:type="pct"/>
            <w:tcBorders>
              <w:top w:val="single" w:color="auto" w:sz="2" w:space="0"/>
              <w:left w:val="single" w:color="auto" w:sz="2" w:space="0"/>
              <w:bottom w:val="single" w:color="auto" w:sz="2" w:space="0"/>
              <w:right w:val="single" w:color="auto" w:sz="8" w:space="0"/>
            </w:tcBorders>
            <w:noWrap w:val="0"/>
            <w:vAlign w:val="center"/>
          </w:tcPr>
          <w:p w14:paraId="5E97C154">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420" w:type="pct"/>
            <w:tcBorders>
              <w:top w:val="single" w:color="auto" w:sz="2" w:space="0"/>
              <w:left w:val="single" w:color="auto" w:sz="2" w:space="0"/>
              <w:bottom w:val="single" w:color="auto" w:sz="2" w:space="0"/>
              <w:right w:val="single" w:color="auto" w:sz="8" w:space="0"/>
            </w:tcBorders>
            <w:noWrap w:val="0"/>
            <w:vAlign w:val="center"/>
          </w:tcPr>
          <w:p w14:paraId="3E0131E9">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15DCB92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366" w:type="pct"/>
            <w:tcBorders>
              <w:top w:val="single" w:color="auto" w:sz="2" w:space="0"/>
              <w:left w:val="single" w:color="auto" w:sz="8" w:space="0"/>
              <w:bottom w:val="single" w:color="auto" w:sz="2" w:space="0"/>
              <w:right w:val="single" w:color="auto" w:sz="2" w:space="0"/>
            </w:tcBorders>
            <w:noWrap w:val="0"/>
            <w:vAlign w:val="center"/>
          </w:tcPr>
          <w:p w14:paraId="3C83539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046" w:type="pct"/>
            <w:tcBorders>
              <w:top w:val="single" w:color="auto" w:sz="2" w:space="0"/>
              <w:left w:val="single" w:color="auto" w:sz="2" w:space="0"/>
              <w:bottom w:val="single" w:color="auto" w:sz="2" w:space="0"/>
              <w:right w:val="single" w:color="auto" w:sz="2" w:space="0"/>
            </w:tcBorders>
            <w:noWrap w:val="0"/>
            <w:vAlign w:val="center"/>
          </w:tcPr>
          <w:p w14:paraId="610DB929">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勤杂员</w:t>
            </w:r>
          </w:p>
        </w:tc>
        <w:tc>
          <w:tcPr>
            <w:tcW w:w="332" w:type="pct"/>
            <w:tcBorders>
              <w:top w:val="single" w:color="auto" w:sz="2" w:space="0"/>
              <w:left w:val="single" w:color="auto" w:sz="2" w:space="0"/>
              <w:bottom w:val="single" w:color="auto" w:sz="2" w:space="0"/>
              <w:right w:val="single" w:color="auto" w:sz="2" w:space="0"/>
            </w:tcBorders>
            <w:noWrap w:val="0"/>
            <w:vAlign w:val="center"/>
          </w:tcPr>
          <w:p w14:paraId="275EF534">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302" w:type="pct"/>
            <w:tcBorders>
              <w:top w:val="single" w:color="auto" w:sz="2" w:space="0"/>
              <w:left w:val="single" w:color="auto" w:sz="2" w:space="0"/>
              <w:bottom w:val="single" w:color="auto" w:sz="2" w:space="0"/>
              <w:right w:val="single" w:color="auto" w:sz="2" w:space="0"/>
            </w:tcBorders>
            <w:noWrap w:val="0"/>
            <w:vAlign w:val="center"/>
          </w:tcPr>
          <w:p w14:paraId="5091913A">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w:t>
            </w:r>
          </w:p>
        </w:tc>
        <w:tc>
          <w:tcPr>
            <w:tcW w:w="631" w:type="pct"/>
            <w:tcBorders>
              <w:top w:val="single" w:color="auto" w:sz="2" w:space="0"/>
              <w:left w:val="single" w:color="auto" w:sz="2" w:space="0"/>
              <w:bottom w:val="single" w:color="auto" w:sz="2" w:space="0"/>
              <w:right w:val="single" w:color="auto" w:sz="8" w:space="0"/>
            </w:tcBorders>
            <w:noWrap w:val="0"/>
            <w:vAlign w:val="center"/>
          </w:tcPr>
          <w:p w14:paraId="300D179B">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1300" w:type="pct"/>
            <w:tcBorders>
              <w:top w:val="single" w:color="auto" w:sz="2" w:space="0"/>
              <w:left w:val="single" w:color="auto" w:sz="2" w:space="0"/>
              <w:bottom w:val="single" w:color="auto" w:sz="2" w:space="0"/>
              <w:right w:val="single" w:color="auto" w:sz="8" w:space="0"/>
            </w:tcBorders>
            <w:noWrap w:val="0"/>
            <w:vAlign w:val="center"/>
          </w:tcPr>
          <w:p w14:paraId="6BDA92C0">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2025年8月1日至2026年7月31日</w:t>
            </w:r>
          </w:p>
        </w:tc>
        <w:tc>
          <w:tcPr>
            <w:tcW w:w="601" w:type="pct"/>
            <w:tcBorders>
              <w:top w:val="single" w:color="auto" w:sz="2" w:space="0"/>
              <w:left w:val="single" w:color="auto" w:sz="2" w:space="0"/>
              <w:bottom w:val="single" w:color="auto" w:sz="2" w:space="0"/>
              <w:right w:val="single" w:color="auto" w:sz="8" w:space="0"/>
            </w:tcBorders>
            <w:noWrap w:val="0"/>
            <w:vAlign w:val="center"/>
          </w:tcPr>
          <w:p w14:paraId="3B3B0127">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420" w:type="pct"/>
            <w:tcBorders>
              <w:top w:val="single" w:color="auto" w:sz="2" w:space="0"/>
              <w:left w:val="single" w:color="auto" w:sz="2" w:space="0"/>
              <w:bottom w:val="single" w:color="auto" w:sz="2" w:space="0"/>
              <w:right w:val="single" w:color="auto" w:sz="8" w:space="0"/>
            </w:tcBorders>
            <w:noWrap w:val="0"/>
            <w:vAlign w:val="center"/>
          </w:tcPr>
          <w:p w14:paraId="73E1F752">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5B529B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1" w:hRule="atLeast"/>
          <w:jc w:val="center"/>
        </w:trPr>
        <w:tc>
          <w:tcPr>
            <w:tcW w:w="4579" w:type="pct"/>
            <w:gridSpan w:val="7"/>
            <w:tcBorders>
              <w:top w:val="single" w:color="auto" w:sz="2" w:space="0"/>
              <w:left w:val="single" w:color="auto" w:sz="8" w:space="0"/>
              <w:bottom w:val="single" w:color="auto" w:sz="2" w:space="0"/>
              <w:right w:val="single" w:color="auto" w:sz="8" w:space="0"/>
            </w:tcBorders>
            <w:noWrap w:val="0"/>
            <w:vAlign w:val="center"/>
          </w:tcPr>
          <w:p w14:paraId="23981166">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sz w:val="24"/>
                <w:highlight w:val="none"/>
                <w:lang w:val="en-US" w:eastAsia="zh-CN"/>
              </w:rPr>
              <w:t>合同总价</w:t>
            </w:r>
            <w:r>
              <w:rPr>
                <w:rFonts w:hint="eastAsia" w:ascii="仿宋" w:hAnsi="仿宋" w:eastAsia="仿宋" w:cs="仿宋"/>
                <w:snapToGrid w:val="0"/>
                <w:color w:val="auto"/>
                <w:sz w:val="24"/>
                <w:highlight w:val="none"/>
              </w:rPr>
              <w:t>（小写）      人民币万元</w:t>
            </w:r>
          </w:p>
        </w:tc>
        <w:tc>
          <w:tcPr>
            <w:tcW w:w="420" w:type="pct"/>
            <w:tcBorders>
              <w:top w:val="single" w:color="auto" w:sz="2" w:space="0"/>
              <w:left w:val="single" w:color="auto" w:sz="2" w:space="0"/>
              <w:bottom w:val="single" w:color="auto" w:sz="2" w:space="0"/>
              <w:right w:val="single" w:color="auto" w:sz="8" w:space="0"/>
            </w:tcBorders>
            <w:noWrap w:val="0"/>
            <w:vAlign w:val="center"/>
          </w:tcPr>
          <w:p w14:paraId="186C6A0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308F4E3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4579" w:type="pct"/>
            <w:gridSpan w:val="7"/>
            <w:tcBorders>
              <w:top w:val="single" w:color="auto" w:sz="2" w:space="0"/>
              <w:left w:val="single" w:color="auto" w:sz="8" w:space="0"/>
              <w:bottom w:val="single" w:color="auto" w:sz="2" w:space="0"/>
              <w:right w:val="single" w:color="auto" w:sz="8" w:space="0"/>
            </w:tcBorders>
            <w:noWrap w:val="0"/>
            <w:vAlign w:val="center"/>
          </w:tcPr>
          <w:p w14:paraId="76782EBB">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sz w:val="24"/>
                <w:highlight w:val="none"/>
                <w:lang w:val="en-US" w:eastAsia="zh-CN"/>
              </w:rPr>
              <w:t>合同总价</w:t>
            </w:r>
            <w:r>
              <w:rPr>
                <w:rFonts w:hint="eastAsia" w:ascii="仿宋" w:hAnsi="仿宋" w:eastAsia="仿宋" w:cs="仿宋"/>
                <w:snapToGrid w:val="0"/>
                <w:color w:val="auto"/>
                <w:sz w:val="24"/>
                <w:highlight w:val="none"/>
              </w:rPr>
              <w:t>（大写）       人民币万元</w:t>
            </w:r>
          </w:p>
        </w:tc>
        <w:tc>
          <w:tcPr>
            <w:tcW w:w="420" w:type="pct"/>
            <w:tcBorders>
              <w:top w:val="single" w:color="auto" w:sz="2" w:space="0"/>
              <w:left w:val="single" w:color="auto" w:sz="2" w:space="0"/>
              <w:bottom w:val="single" w:color="auto" w:sz="2" w:space="0"/>
              <w:right w:val="single" w:color="auto" w:sz="8" w:space="0"/>
            </w:tcBorders>
            <w:noWrap w:val="0"/>
            <w:vAlign w:val="center"/>
          </w:tcPr>
          <w:p w14:paraId="0F697FE7">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bl>
    <w:p w14:paraId="2EE73B6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p>
    <w:p w14:paraId="774CE9FA">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04256E88">
      <w:pPr>
        <w:spacing w:line="360" w:lineRule="auto"/>
        <w:jc w:val="center"/>
        <w:outlineLvl w:val="0"/>
        <w:rPr>
          <w:rFonts w:hint="eastAsia" w:ascii="仿宋" w:hAnsi="仿宋" w:eastAsia="仿宋" w:cs="仿宋"/>
          <w:b/>
          <w:color w:val="auto"/>
          <w:kern w:val="0"/>
          <w:sz w:val="36"/>
          <w:szCs w:val="36"/>
          <w:highlight w:val="none"/>
        </w:rPr>
      </w:pPr>
    </w:p>
    <w:p w14:paraId="3B17EB0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0A9312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E477A59">
      <w:pPr>
        <w:spacing w:line="360" w:lineRule="auto"/>
        <w:jc w:val="center"/>
        <w:outlineLvl w:val="0"/>
        <w:rPr>
          <w:rFonts w:hint="eastAsia" w:ascii="仿宋" w:hAnsi="仿宋" w:eastAsia="仿宋" w:cs="仿宋"/>
          <w:b/>
          <w:color w:val="auto"/>
          <w:kern w:val="0"/>
          <w:sz w:val="36"/>
          <w:szCs w:val="36"/>
          <w:highlight w:val="none"/>
        </w:rPr>
      </w:pPr>
    </w:p>
    <w:p w14:paraId="16687D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4A287F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（如果有)………………………………………………… （页码）</w:t>
      </w:r>
    </w:p>
    <w:p w14:paraId="028112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6CA01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（4）本项目的特定资格要求（如果有)………………………………… （页码）</w:t>
      </w:r>
    </w:p>
    <w:p w14:paraId="06A2C51B">
      <w:pPr>
        <w:snapToGrid w:val="0"/>
        <w:spacing w:line="360" w:lineRule="auto"/>
        <w:ind w:firstLine="480" w:firstLineChars="200"/>
        <w:rPr>
          <w:rFonts w:hint="eastAsia" w:ascii="仿宋" w:hAnsi="仿宋" w:eastAsia="仿宋" w:cs="仿宋"/>
          <w:color w:val="auto"/>
          <w:sz w:val="24"/>
          <w:highlight w:val="none"/>
        </w:rPr>
      </w:pPr>
    </w:p>
    <w:p w14:paraId="3E6EF64F">
      <w:pPr>
        <w:spacing w:line="360" w:lineRule="auto"/>
        <w:ind w:firstLine="480" w:firstLineChars="200"/>
        <w:rPr>
          <w:rFonts w:hint="eastAsia" w:ascii="仿宋" w:hAnsi="仿宋" w:eastAsia="仿宋" w:cs="仿宋"/>
          <w:color w:val="auto"/>
          <w:sz w:val="24"/>
          <w:highlight w:val="none"/>
        </w:rPr>
      </w:pPr>
    </w:p>
    <w:p w14:paraId="0C8A132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0276F8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w:t>
      </w:r>
      <w:r>
        <w:rPr>
          <w:rFonts w:hint="eastAsia" w:ascii="仿宋" w:hAnsi="仿宋" w:eastAsia="仿宋" w:cs="仿宋"/>
          <w:color w:val="auto"/>
          <w:sz w:val="24"/>
          <w:highlight w:val="none"/>
        </w:rPr>
        <w:t>）、（浙江正浩招标代理有限公司）：</w:t>
      </w:r>
    </w:p>
    <w:p w14:paraId="458472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杭州市公安局安康医院护理、勤杂人员经费</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ZHZB-2025HZGA-13</w:t>
      </w:r>
      <w:r>
        <w:rPr>
          <w:rFonts w:hint="eastAsia" w:ascii="仿宋" w:hAnsi="仿宋" w:eastAsia="仿宋" w:cs="仿宋"/>
          <w:color w:val="auto"/>
          <w:sz w:val="24"/>
          <w:highlight w:val="none"/>
        </w:rPr>
        <w:t>）】政府采购活动，郑重承诺：</w:t>
      </w:r>
    </w:p>
    <w:p w14:paraId="07CE42C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9AD4A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C5147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D5CBC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2F91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25ED9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A2664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CD682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595A7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8D16B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FEFD1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1AD91A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93E3D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5FA98EE">
      <w:pPr>
        <w:snapToGrid w:val="0"/>
        <w:spacing w:line="360" w:lineRule="auto"/>
        <w:ind w:right="480"/>
        <w:jc w:val="center"/>
        <w:rPr>
          <w:rFonts w:hint="eastAsia" w:ascii="仿宋" w:hAnsi="仿宋" w:eastAsia="仿宋" w:cs="仿宋"/>
          <w:b/>
          <w:color w:val="auto"/>
          <w:kern w:val="0"/>
          <w:sz w:val="32"/>
          <w:szCs w:val="32"/>
          <w:highlight w:val="none"/>
        </w:rPr>
      </w:pPr>
    </w:p>
    <w:p w14:paraId="0A164552">
      <w:pPr>
        <w:snapToGrid w:val="0"/>
        <w:spacing w:line="360" w:lineRule="auto"/>
        <w:ind w:right="480"/>
        <w:jc w:val="center"/>
        <w:rPr>
          <w:rFonts w:hint="eastAsia" w:ascii="仿宋" w:hAnsi="仿宋" w:eastAsia="仿宋" w:cs="仿宋"/>
          <w:b/>
          <w:color w:val="auto"/>
          <w:kern w:val="0"/>
          <w:sz w:val="32"/>
          <w:szCs w:val="32"/>
          <w:highlight w:val="none"/>
        </w:rPr>
      </w:pPr>
    </w:p>
    <w:p w14:paraId="57CE46A3">
      <w:pPr>
        <w:snapToGrid w:val="0"/>
        <w:spacing w:line="360" w:lineRule="auto"/>
        <w:ind w:right="480"/>
        <w:jc w:val="center"/>
        <w:rPr>
          <w:rFonts w:hint="eastAsia" w:ascii="仿宋" w:hAnsi="仿宋" w:eastAsia="仿宋" w:cs="仿宋"/>
          <w:b/>
          <w:color w:val="auto"/>
          <w:kern w:val="0"/>
          <w:sz w:val="32"/>
          <w:szCs w:val="32"/>
          <w:highlight w:val="none"/>
        </w:rPr>
      </w:pPr>
    </w:p>
    <w:p w14:paraId="550359B3">
      <w:pPr>
        <w:rPr>
          <w:rFonts w:hint="eastAsia" w:ascii="仿宋" w:hAnsi="仿宋" w:eastAsia="仿宋" w:cs="仿宋"/>
          <w:color w:val="auto"/>
          <w:highlight w:val="none"/>
        </w:rPr>
      </w:pPr>
    </w:p>
    <w:p w14:paraId="10ABABE7">
      <w:pPr>
        <w:snapToGrid w:val="0"/>
        <w:spacing w:line="360" w:lineRule="auto"/>
        <w:ind w:right="480"/>
        <w:jc w:val="center"/>
        <w:rPr>
          <w:rFonts w:hint="eastAsia" w:ascii="仿宋" w:hAnsi="仿宋" w:eastAsia="仿宋" w:cs="仿宋"/>
          <w:b/>
          <w:color w:val="auto"/>
          <w:kern w:val="0"/>
          <w:sz w:val="32"/>
          <w:szCs w:val="32"/>
          <w:highlight w:val="none"/>
        </w:rPr>
      </w:pPr>
    </w:p>
    <w:p w14:paraId="09AED78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AF743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75B546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8D67748">
      <w:pPr>
        <w:snapToGrid w:val="0"/>
        <w:spacing w:line="360" w:lineRule="auto"/>
        <w:ind w:right="480"/>
        <w:jc w:val="center"/>
        <w:rPr>
          <w:rFonts w:hint="eastAsia" w:ascii="仿宋" w:hAnsi="仿宋" w:eastAsia="仿宋" w:cs="仿宋"/>
          <w:b/>
          <w:color w:val="auto"/>
          <w:kern w:val="0"/>
          <w:sz w:val="32"/>
          <w:szCs w:val="32"/>
          <w:highlight w:val="none"/>
        </w:rPr>
      </w:pPr>
    </w:p>
    <w:p w14:paraId="21F6B1CA">
      <w:pPr>
        <w:snapToGrid w:val="0"/>
        <w:spacing w:line="360" w:lineRule="auto"/>
        <w:ind w:right="480"/>
        <w:jc w:val="center"/>
        <w:rPr>
          <w:rFonts w:hint="eastAsia" w:ascii="仿宋" w:hAnsi="仿宋" w:eastAsia="仿宋" w:cs="仿宋"/>
          <w:b/>
          <w:color w:val="auto"/>
          <w:kern w:val="0"/>
          <w:sz w:val="32"/>
          <w:szCs w:val="32"/>
          <w:highlight w:val="none"/>
        </w:rPr>
      </w:pPr>
    </w:p>
    <w:p w14:paraId="6E0B236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8F16D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DD6A9B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ADEA483">
      <w:pPr>
        <w:widowControl/>
        <w:spacing w:line="360" w:lineRule="auto"/>
        <w:ind w:firstLine="480"/>
        <w:jc w:val="left"/>
        <w:rPr>
          <w:rFonts w:hint="eastAsia" w:ascii="仿宋" w:hAnsi="仿宋" w:eastAsia="仿宋" w:cs="仿宋"/>
          <w:color w:val="auto"/>
          <w:sz w:val="24"/>
          <w:highlight w:val="none"/>
        </w:rPr>
      </w:pPr>
    </w:p>
    <w:p w14:paraId="4FAC40E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AFD52D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66E859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1407742">
      <w:pPr>
        <w:widowControl/>
        <w:spacing w:line="360" w:lineRule="auto"/>
        <w:jc w:val="center"/>
        <w:rPr>
          <w:rFonts w:hint="eastAsia" w:ascii="仿宋" w:hAnsi="仿宋" w:eastAsia="仿宋" w:cs="仿宋"/>
          <w:b/>
          <w:color w:val="auto"/>
          <w:sz w:val="24"/>
          <w:highlight w:val="none"/>
          <w:u w:val="single"/>
          <w:shd w:val="pct10" w:color="auto" w:fill="FFFFFF"/>
        </w:rPr>
      </w:pPr>
      <w:r>
        <w:rPr>
          <w:rFonts w:hint="eastAsia" w:ascii="仿宋" w:hAnsi="仿宋" w:eastAsia="仿宋" w:cs="仿宋"/>
          <w:b/>
          <w:color w:val="auto"/>
          <w:sz w:val="24"/>
          <w:highlight w:val="none"/>
          <w:u w:val="single"/>
        </w:rPr>
        <w:t>▲本项目专门面向</w:t>
      </w:r>
      <w:r>
        <w:rPr>
          <w:rFonts w:hint="eastAsia" w:ascii="仿宋" w:hAnsi="仿宋" w:eastAsia="仿宋" w:cs="仿宋"/>
          <w:b/>
          <w:color w:val="auto"/>
          <w:sz w:val="24"/>
          <w:highlight w:val="none"/>
          <w:u w:val="single"/>
          <w:lang w:val="en-US" w:eastAsia="zh-CN"/>
        </w:rPr>
        <w:t>小微</w:t>
      </w:r>
      <w:r>
        <w:rPr>
          <w:rFonts w:hint="eastAsia" w:ascii="仿宋" w:hAnsi="仿宋" w:eastAsia="仿宋" w:cs="仿宋"/>
          <w:b/>
          <w:color w:val="auto"/>
          <w:sz w:val="24"/>
          <w:highlight w:val="none"/>
          <w:u w:val="single"/>
        </w:rPr>
        <w:t>企业，服务全部由符合政策要求的</w:t>
      </w:r>
      <w:r>
        <w:rPr>
          <w:rFonts w:hint="eastAsia" w:ascii="仿宋" w:hAnsi="仿宋" w:eastAsia="仿宋" w:cs="仿宋"/>
          <w:b/>
          <w:color w:val="auto"/>
          <w:sz w:val="24"/>
          <w:highlight w:val="none"/>
          <w:u w:val="single"/>
          <w:lang w:val="en-US" w:eastAsia="zh-CN"/>
        </w:rPr>
        <w:t>小微</w:t>
      </w:r>
      <w:r>
        <w:rPr>
          <w:rFonts w:hint="eastAsia" w:ascii="仿宋" w:hAnsi="仿宋" w:eastAsia="仿宋" w:cs="仿宋"/>
          <w:b/>
          <w:color w:val="auto"/>
          <w:sz w:val="24"/>
          <w:highlight w:val="none"/>
          <w:u w:val="single"/>
        </w:rPr>
        <w:t>企业承接，提供《中小企业声明函》</w:t>
      </w:r>
    </w:p>
    <w:p w14:paraId="65F5269E">
      <w:pPr>
        <w:widowControl/>
        <w:spacing w:line="360" w:lineRule="auto"/>
        <w:ind w:left="150"/>
        <w:jc w:val="center"/>
        <w:rPr>
          <w:rFonts w:hint="eastAsia" w:ascii="仿宋" w:hAnsi="仿宋" w:eastAsia="仿宋" w:cs="仿宋"/>
          <w:b/>
          <w:color w:val="auto"/>
          <w:kern w:val="0"/>
          <w:sz w:val="32"/>
          <w:szCs w:val="32"/>
          <w:highlight w:val="none"/>
        </w:rPr>
      </w:pPr>
    </w:p>
    <w:p w14:paraId="0FA6A41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5BF3CC">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四、本项目的特定资格要求（如果有）</w:t>
      </w:r>
    </w:p>
    <w:p w14:paraId="6673BF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2DC3D33">
      <w:pPr>
        <w:rPr>
          <w:rFonts w:hint="eastAsia" w:ascii="仿宋" w:hAnsi="仿宋" w:eastAsia="仿宋" w:cs="仿宋"/>
          <w:color w:val="auto"/>
          <w:highlight w:val="none"/>
        </w:rPr>
      </w:pPr>
    </w:p>
    <w:p w14:paraId="59F586DF">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EE1FBB0">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16855C9">
      <w:pPr>
        <w:spacing w:line="360" w:lineRule="auto"/>
        <w:jc w:val="center"/>
        <w:outlineLvl w:val="0"/>
        <w:rPr>
          <w:rFonts w:hint="eastAsia" w:ascii="仿宋" w:hAnsi="仿宋" w:eastAsia="仿宋" w:cs="仿宋"/>
          <w:b/>
          <w:color w:val="auto"/>
          <w:kern w:val="0"/>
          <w:sz w:val="24"/>
          <w:highlight w:val="none"/>
        </w:rPr>
      </w:pPr>
    </w:p>
    <w:p w14:paraId="55F38169">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E19C8F0">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22E494F4">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2DA5A5EA">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4401FDBA">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51093054">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0C38355A">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17307ECB">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45934A62">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44B827CC">
      <w:pPr>
        <w:snapToGrid w:val="0"/>
        <w:spacing w:line="360" w:lineRule="auto"/>
        <w:jc w:val="center"/>
        <w:rPr>
          <w:rFonts w:hint="eastAsia" w:ascii="仿宋" w:hAnsi="仿宋" w:eastAsia="仿宋" w:cs="仿宋"/>
          <w:b/>
          <w:color w:val="auto"/>
          <w:kern w:val="0"/>
          <w:sz w:val="32"/>
          <w:szCs w:val="32"/>
          <w:highlight w:val="none"/>
          <w:lang w:val="zh-CN"/>
        </w:rPr>
      </w:pPr>
    </w:p>
    <w:p w14:paraId="2599FCED">
      <w:pPr>
        <w:snapToGrid w:val="0"/>
        <w:spacing w:line="360" w:lineRule="auto"/>
        <w:jc w:val="center"/>
        <w:rPr>
          <w:rFonts w:hint="eastAsia" w:ascii="仿宋" w:hAnsi="仿宋" w:eastAsia="仿宋" w:cs="仿宋"/>
          <w:b/>
          <w:color w:val="auto"/>
          <w:kern w:val="0"/>
          <w:sz w:val="32"/>
          <w:szCs w:val="32"/>
          <w:highlight w:val="none"/>
          <w:lang w:val="zh-CN"/>
        </w:rPr>
      </w:pPr>
    </w:p>
    <w:p w14:paraId="485173D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1468C9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194BD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w:t>
      </w:r>
      <w:r>
        <w:rPr>
          <w:rFonts w:hint="eastAsia" w:ascii="仿宋" w:hAnsi="仿宋" w:eastAsia="仿宋" w:cs="仿宋"/>
          <w:color w:val="auto"/>
          <w:sz w:val="24"/>
          <w:highlight w:val="none"/>
        </w:rPr>
        <w:t>）、（浙江正浩招标代理有限公司）：</w:t>
      </w:r>
    </w:p>
    <w:p w14:paraId="0A9C62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杭州市公安局安康医院护理、勤杂人员经费</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ZHZB-2025HZGA-13</w:t>
      </w:r>
      <w:r>
        <w:rPr>
          <w:rFonts w:hint="eastAsia" w:ascii="仿宋" w:hAnsi="仿宋" w:eastAsia="仿宋" w:cs="仿宋"/>
          <w:color w:val="auto"/>
          <w:sz w:val="24"/>
          <w:highlight w:val="none"/>
        </w:rPr>
        <w:t>）】招标的有关活动，并对此项目进行投标。为此：</w:t>
      </w:r>
    </w:p>
    <w:p w14:paraId="14C2EA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82D75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30546F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2B6CBA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DA52A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87" w:name="_Hlk101257010"/>
      <w:r>
        <w:rPr>
          <w:rFonts w:hint="eastAsia" w:ascii="仿宋" w:hAnsi="仿宋" w:eastAsia="仿宋" w:cs="仿宋"/>
          <w:color w:val="auto"/>
          <w:sz w:val="24"/>
          <w:highlight w:val="none"/>
        </w:rPr>
        <w:t>（如果有)</w:t>
      </w:r>
      <w:bookmarkEnd w:id="487"/>
      <w:r>
        <w:rPr>
          <w:rFonts w:hint="eastAsia" w:ascii="仿宋" w:hAnsi="仿宋" w:eastAsia="仿宋" w:cs="仿宋"/>
          <w:snapToGrid w:val="0"/>
          <w:color w:val="auto"/>
          <w:kern w:val="28"/>
          <w:sz w:val="24"/>
          <w:szCs w:val="20"/>
          <w:highlight w:val="none"/>
        </w:rPr>
        <w:t>；</w:t>
      </w:r>
    </w:p>
    <w:p w14:paraId="10FF17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BD665D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27658D9">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E99E6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F30A91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F561E8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58819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CE3AC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B56EBC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896F86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83A517B">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0255B2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41DC9D1">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B55F6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2.3.2报价情况说明（如果有）（如供应商报价低于项目预算50%的，应当提交本文档，详细阐述不影响产品质量或者诚信履约的具体原因）。</w:t>
      </w:r>
    </w:p>
    <w:p w14:paraId="2141E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45843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B8B551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DFB186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6843A9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D17023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95DCBC2">
      <w:pPr>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5、对</w:t>
      </w:r>
      <w:r>
        <w:rPr>
          <w:rFonts w:hint="eastAsia" w:ascii="仿宋" w:hAnsi="仿宋" w:eastAsia="仿宋" w:cs="仿宋"/>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AC86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B2D57F">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A9602F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4A657F2">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B422D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40B9E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6DEC1C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0E166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7C337BF">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3E1D1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w:t>
      </w:r>
      <w:r>
        <w:rPr>
          <w:rFonts w:hint="eastAsia" w:ascii="仿宋" w:hAnsi="仿宋" w:eastAsia="仿宋" w:cs="仿宋"/>
          <w:color w:val="auto"/>
          <w:sz w:val="24"/>
          <w:highlight w:val="none"/>
        </w:rPr>
        <w:t>）、（浙江正浩招标代理有限公司）</w:t>
      </w:r>
      <w:r>
        <w:rPr>
          <w:rFonts w:hint="eastAsia" w:ascii="仿宋" w:hAnsi="仿宋" w:eastAsia="仿宋" w:cs="仿宋"/>
          <w:color w:val="auto"/>
          <w:kern w:val="0"/>
          <w:sz w:val="24"/>
          <w:highlight w:val="none"/>
          <w:lang w:val="zh-CN"/>
        </w:rPr>
        <w:t>：</w:t>
      </w:r>
    </w:p>
    <w:p w14:paraId="14BA534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3DE053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FB12C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640604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F820F5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F03FEA0">
      <w:pPr>
        <w:snapToGrid w:val="0"/>
        <w:spacing w:line="360" w:lineRule="auto"/>
        <w:rPr>
          <w:rFonts w:hint="eastAsia" w:ascii="仿宋" w:hAnsi="仿宋" w:eastAsia="仿宋" w:cs="仿宋"/>
          <w:color w:val="auto"/>
          <w:sz w:val="24"/>
          <w:highlight w:val="none"/>
        </w:rPr>
      </w:pPr>
    </w:p>
    <w:p w14:paraId="4811B4D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D8FF96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w:t>
      </w:r>
      <w:r>
        <w:rPr>
          <w:rFonts w:hint="eastAsia" w:ascii="仿宋" w:hAnsi="仿宋" w:eastAsia="仿宋" w:cs="仿宋"/>
          <w:color w:val="auto"/>
          <w:sz w:val="24"/>
          <w:highlight w:val="none"/>
        </w:rPr>
        <w:t>）、（浙江正浩招标代理有限公司）</w:t>
      </w:r>
      <w:r>
        <w:rPr>
          <w:rFonts w:hint="eastAsia" w:ascii="仿宋" w:hAnsi="仿宋" w:eastAsia="仿宋" w:cs="仿宋"/>
          <w:color w:val="auto"/>
          <w:kern w:val="0"/>
          <w:sz w:val="24"/>
          <w:highlight w:val="none"/>
          <w:lang w:val="zh-CN"/>
        </w:rPr>
        <w:t>：</w:t>
      </w:r>
    </w:p>
    <w:p w14:paraId="7E316C3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CA26D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0A808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0F87EA2">
      <w:pPr>
        <w:jc w:val="center"/>
        <w:rPr>
          <w:rFonts w:hint="eastAsia" w:ascii="仿宋" w:hAnsi="仿宋" w:eastAsia="仿宋" w:cs="仿宋"/>
          <w:b/>
          <w:color w:val="auto"/>
          <w:kern w:val="0"/>
          <w:sz w:val="32"/>
          <w:szCs w:val="32"/>
          <w:highlight w:val="none"/>
        </w:rPr>
      </w:pPr>
    </w:p>
    <w:p w14:paraId="7D35BD42">
      <w:pPr>
        <w:rPr>
          <w:rFonts w:hint="eastAsia" w:ascii="仿宋" w:hAnsi="仿宋" w:eastAsia="仿宋" w:cs="仿宋"/>
          <w:color w:val="auto"/>
          <w:highlight w:val="none"/>
        </w:rPr>
      </w:pPr>
    </w:p>
    <w:p w14:paraId="4771A50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BAD43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026AC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71D4B9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846C0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B2FB229">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7759C3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F4FEE20">
      <w:pPr>
        <w:pStyle w:val="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5B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CF0C82">
            <w:pPr>
              <w:pStyle w:val="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C9BFD83">
            <w:pPr>
              <w:pStyle w:val="26"/>
              <w:adjustRightInd w:val="0"/>
              <w:spacing w:line="360" w:lineRule="auto"/>
              <w:rPr>
                <w:rFonts w:hint="eastAsia" w:ascii="仿宋" w:hAnsi="仿宋" w:eastAsia="仿宋" w:cs="仿宋"/>
                <w:bCs/>
                <w:color w:val="auto"/>
                <w:sz w:val="24"/>
                <w:highlight w:val="none"/>
              </w:rPr>
            </w:pPr>
          </w:p>
        </w:tc>
      </w:tr>
    </w:tbl>
    <w:p w14:paraId="3029512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370E98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B63A44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5A7DC0">
      <w:pPr>
        <w:jc w:val="center"/>
        <w:rPr>
          <w:rFonts w:hint="eastAsia" w:ascii="仿宋" w:hAnsi="仿宋" w:eastAsia="仿宋" w:cs="仿宋"/>
          <w:b/>
          <w:color w:val="auto"/>
          <w:kern w:val="0"/>
          <w:sz w:val="32"/>
          <w:szCs w:val="32"/>
          <w:highlight w:val="none"/>
        </w:rPr>
      </w:pPr>
    </w:p>
    <w:p w14:paraId="7856CA24">
      <w:pPr>
        <w:jc w:val="center"/>
        <w:rPr>
          <w:rFonts w:hint="eastAsia" w:ascii="仿宋" w:hAnsi="仿宋" w:eastAsia="仿宋" w:cs="仿宋"/>
          <w:b/>
          <w:color w:val="auto"/>
          <w:kern w:val="0"/>
          <w:sz w:val="32"/>
          <w:szCs w:val="32"/>
          <w:highlight w:val="none"/>
        </w:rPr>
      </w:pPr>
    </w:p>
    <w:p w14:paraId="44F14BB0">
      <w:pPr>
        <w:jc w:val="center"/>
        <w:rPr>
          <w:rFonts w:hint="eastAsia" w:ascii="仿宋" w:hAnsi="仿宋" w:eastAsia="仿宋" w:cs="仿宋"/>
          <w:b/>
          <w:color w:val="auto"/>
          <w:kern w:val="0"/>
          <w:sz w:val="32"/>
          <w:szCs w:val="32"/>
          <w:highlight w:val="none"/>
        </w:rPr>
      </w:pPr>
    </w:p>
    <w:p w14:paraId="35CD87C8">
      <w:pPr>
        <w:jc w:val="center"/>
        <w:rPr>
          <w:rFonts w:hint="eastAsia" w:ascii="仿宋" w:hAnsi="仿宋" w:eastAsia="仿宋" w:cs="仿宋"/>
          <w:b/>
          <w:color w:val="auto"/>
          <w:kern w:val="0"/>
          <w:sz w:val="32"/>
          <w:szCs w:val="32"/>
          <w:highlight w:val="none"/>
        </w:rPr>
      </w:pPr>
    </w:p>
    <w:p w14:paraId="28DC49DA">
      <w:pPr>
        <w:jc w:val="center"/>
        <w:rPr>
          <w:rFonts w:hint="eastAsia" w:ascii="仿宋" w:hAnsi="仿宋" w:eastAsia="仿宋" w:cs="仿宋"/>
          <w:b/>
          <w:color w:val="auto"/>
          <w:kern w:val="0"/>
          <w:sz w:val="32"/>
          <w:szCs w:val="32"/>
          <w:highlight w:val="none"/>
        </w:rPr>
      </w:pPr>
    </w:p>
    <w:p w14:paraId="5D01A87F">
      <w:pPr>
        <w:jc w:val="center"/>
        <w:rPr>
          <w:rFonts w:hint="eastAsia" w:ascii="仿宋" w:hAnsi="仿宋" w:eastAsia="仿宋" w:cs="仿宋"/>
          <w:b/>
          <w:color w:val="auto"/>
          <w:kern w:val="0"/>
          <w:sz w:val="32"/>
          <w:szCs w:val="32"/>
          <w:highlight w:val="none"/>
        </w:rPr>
      </w:pPr>
    </w:p>
    <w:p w14:paraId="590B2FDB">
      <w:pPr>
        <w:jc w:val="center"/>
        <w:rPr>
          <w:rFonts w:hint="eastAsia" w:ascii="仿宋" w:hAnsi="仿宋" w:eastAsia="仿宋" w:cs="仿宋"/>
          <w:b/>
          <w:color w:val="auto"/>
          <w:kern w:val="0"/>
          <w:sz w:val="32"/>
          <w:szCs w:val="32"/>
          <w:highlight w:val="none"/>
        </w:rPr>
      </w:pPr>
    </w:p>
    <w:p w14:paraId="0E22FAEF">
      <w:pPr>
        <w:jc w:val="center"/>
        <w:rPr>
          <w:rFonts w:hint="eastAsia" w:ascii="仿宋" w:hAnsi="仿宋" w:eastAsia="仿宋" w:cs="仿宋"/>
          <w:b/>
          <w:color w:val="auto"/>
          <w:kern w:val="0"/>
          <w:sz w:val="32"/>
          <w:szCs w:val="32"/>
          <w:highlight w:val="none"/>
        </w:rPr>
      </w:pPr>
    </w:p>
    <w:p w14:paraId="78A63852">
      <w:pPr>
        <w:jc w:val="center"/>
        <w:rPr>
          <w:rFonts w:hint="eastAsia" w:ascii="仿宋" w:hAnsi="仿宋" w:eastAsia="仿宋" w:cs="仿宋"/>
          <w:b/>
          <w:color w:val="auto"/>
          <w:kern w:val="0"/>
          <w:sz w:val="32"/>
          <w:szCs w:val="32"/>
          <w:highlight w:val="none"/>
        </w:rPr>
      </w:pPr>
    </w:p>
    <w:p w14:paraId="665475D8">
      <w:pPr>
        <w:jc w:val="center"/>
        <w:rPr>
          <w:rFonts w:hint="eastAsia" w:ascii="仿宋" w:hAnsi="仿宋" w:eastAsia="仿宋" w:cs="仿宋"/>
          <w:b/>
          <w:color w:val="auto"/>
          <w:kern w:val="0"/>
          <w:sz w:val="32"/>
          <w:szCs w:val="32"/>
          <w:highlight w:val="none"/>
        </w:rPr>
      </w:pPr>
    </w:p>
    <w:p w14:paraId="078B3830">
      <w:pPr>
        <w:snapToGrid w:val="0"/>
        <w:spacing w:line="360" w:lineRule="auto"/>
        <w:ind w:right="480"/>
        <w:rPr>
          <w:rFonts w:hint="eastAsia" w:ascii="仿宋" w:hAnsi="仿宋" w:eastAsia="仿宋" w:cs="仿宋"/>
          <w:b/>
          <w:color w:val="auto"/>
          <w:kern w:val="0"/>
          <w:sz w:val="32"/>
          <w:szCs w:val="32"/>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cols w:space="720" w:num="1"/>
          <w:titlePg/>
          <w:docGrid w:linePitch="312" w:charSpace="0"/>
        </w:sectPr>
      </w:pPr>
    </w:p>
    <w:p w14:paraId="3DCDCDC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C89BCE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F328370">
      <w:pPr>
        <w:snapToGrid w:val="0"/>
        <w:spacing w:line="360" w:lineRule="auto"/>
        <w:rPr>
          <w:rFonts w:hint="eastAsia" w:ascii="仿宋" w:hAnsi="仿宋" w:eastAsia="仿宋" w:cs="仿宋"/>
          <w:color w:val="auto"/>
          <w:kern w:val="0"/>
          <w:sz w:val="24"/>
          <w:highlight w:val="none"/>
        </w:rPr>
      </w:pPr>
    </w:p>
    <w:p w14:paraId="3C37A9DA">
      <w:pPr>
        <w:jc w:val="center"/>
        <w:rPr>
          <w:rFonts w:hint="eastAsia" w:ascii="仿宋" w:hAnsi="仿宋" w:eastAsia="仿宋" w:cs="仿宋"/>
          <w:b/>
          <w:color w:val="auto"/>
          <w:kern w:val="0"/>
          <w:sz w:val="32"/>
          <w:szCs w:val="32"/>
          <w:highlight w:val="none"/>
        </w:rPr>
      </w:pPr>
    </w:p>
    <w:p w14:paraId="053DC42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6554403">
      <w:pPr>
        <w:jc w:val="center"/>
        <w:rPr>
          <w:rFonts w:hint="eastAsia"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0E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731C3E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E3001F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E5BC38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CB7B30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C788BD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3F2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2D7D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0837F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54BFD9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6AB5E94">
            <w:pPr>
              <w:rPr>
                <w:rFonts w:hint="eastAsia" w:ascii="仿宋" w:hAnsi="仿宋" w:eastAsia="仿宋" w:cs="仿宋"/>
                <w:color w:val="auto"/>
                <w:sz w:val="24"/>
                <w:highlight w:val="none"/>
              </w:rPr>
            </w:pPr>
          </w:p>
          <w:p w14:paraId="47CC11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635BA6D">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6FF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50AE2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12C4C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F9529D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D75EA39">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E1F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6316E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8E56A8A">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其他实质性要求1：</w:t>
            </w:r>
          </w:p>
        </w:tc>
        <w:tc>
          <w:tcPr>
            <w:tcW w:w="2551" w:type="dxa"/>
            <w:vMerge w:val="restart"/>
            <w:vAlign w:val="center"/>
          </w:tcPr>
          <w:p w14:paraId="396FCFFD">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F6A025E">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6BC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C30C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1757D187">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其他实质性要求2：</w:t>
            </w:r>
          </w:p>
        </w:tc>
        <w:tc>
          <w:tcPr>
            <w:tcW w:w="2551" w:type="dxa"/>
            <w:vMerge w:val="continue"/>
            <w:vAlign w:val="center"/>
          </w:tcPr>
          <w:p w14:paraId="20BCCFDA">
            <w:pPr>
              <w:rPr>
                <w:rFonts w:hint="eastAsia" w:ascii="仿宋" w:hAnsi="仿宋" w:eastAsia="仿宋" w:cs="仿宋"/>
                <w:color w:val="auto"/>
                <w:sz w:val="24"/>
                <w:highlight w:val="none"/>
              </w:rPr>
            </w:pPr>
          </w:p>
        </w:tc>
        <w:tc>
          <w:tcPr>
            <w:tcW w:w="1418" w:type="dxa"/>
          </w:tcPr>
          <w:p w14:paraId="293765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61D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6AA934">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c>
          <w:tcPr>
            <w:tcW w:w="4991" w:type="dxa"/>
          </w:tcPr>
          <w:p w14:paraId="3FC556C9">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其他实质性要求</w:t>
            </w:r>
            <w:r>
              <w:rPr>
                <w:rFonts w:hint="eastAsia" w:ascii="仿宋" w:hAnsi="仿宋" w:eastAsia="仿宋" w:cs="仿宋"/>
                <w:color w:val="auto"/>
                <w:kern w:val="0"/>
                <w:sz w:val="24"/>
                <w:highlight w:val="none"/>
              </w:rPr>
              <w:t>……</w:t>
            </w:r>
            <w:r>
              <w:rPr>
                <w:rFonts w:hint="eastAsia" w:ascii="仿宋" w:hAnsi="仿宋" w:eastAsia="仿宋" w:cs="仿宋"/>
                <w:snapToGrid w:val="0"/>
                <w:color w:val="auto"/>
                <w:sz w:val="24"/>
                <w:highlight w:val="none"/>
              </w:rPr>
              <w:t>：</w:t>
            </w:r>
          </w:p>
        </w:tc>
        <w:tc>
          <w:tcPr>
            <w:tcW w:w="2551" w:type="dxa"/>
            <w:vMerge w:val="continue"/>
            <w:vAlign w:val="center"/>
          </w:tcPr>
          <w:p w14:paraId="48A04ABB">
            <w:pPr>
              <w:rPr>
                <w:rFonts w:hint="eastAsia" w:ascii="仿宋" w:hAnsi="仿宋" w:eastAsia="仿宋" w:cs="仿宋"/>
                <w:color w:val="auto"/>
                <w:sz w:val="24"/>
                <w:highlight w:val="none"/>
              </w:rPr>
            </w:pPr>
          </w:p>
        </w:tc>
        <w:tc>
          <w:tcPr>
            <w:tcW w:w="1418" w:type="dxa"/>
          </w:tcPr>
          <w:p w14:paraId="6606107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9AF785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4799C9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B6F6A7F">
      <w:pPr>
        <w:jc w:val="center"/>
        <w:rPr>
          <w:rFonts w:hint="eastAsia" w:ascii="仿宋" w:hAnsi="仿宋" w:eastAsia="仿宋" w:cs="仿宋"/>
          <w:b/>
          <w:color w:val="auto"/>
          <w:kern w:val="0"/>
          <w:sz w:val="32"/>
          <w:szCs w:val="32"/>
          <w:highlight w:val="none"/>
        </w:rPr>
      </w:pPr>
    </w:p>
    <w:p w14:paraId="5D2A78D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CDFD28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51126D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1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7E0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5F7187">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4C8018E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2025B1B7">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1776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5971C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11EF9A73">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服务方案</w:t>
            </w:r>
          </w:p>
        </w:tc>
        <w:tc>
          <w:tcPr>
            <w:tcW w:w="3046" w:type="dxa"/>
          </w:tcPr>
          <w:p w14:paraId="6C61FCF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5110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97CFE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7D393BA5">
            <w:pPr>
              <w:snapToGrid w:val="0"/>
              <w:spacing w:line="360" w:lineRule="auto"/>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rPr>
              <w:t>培训</w:t>
            </w:r>
          </w:p>
        </w:tc>
        <w:tc>
          <w:tcPr>
            <w:tcW w:w="3046" w:type="dxa"/>
          </w:tcPr>
          <w:p w14:paraId="132A99DE">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4281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3C26B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3</w:t>
            </w:r>
          </w:p>
        </w:tc>
        <w:tc>
          <w:tcPr>
            <w:tcW w:w="5465" w:type="dxa"/>
          </w:tcPr>
          <w:p w14:paraId="08A5FB3F">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三、保密服务承诺</w:t>
            </w:r>
          </w:p>
        </w:tc>
        <w:tc>
          <w:tcPr>
            <w:tcW w:w="3046" w:type="dxa"/>
          </w:tcPr>
          <w:p w14:paraId="001A6A8C">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5B3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A5E8EF">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5465" w:type="dxa"/>
          </w:tcPr>
          <w:p w14:paraId="2088268A">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四、服务承诺</w:t>
            </w:r>
          </w:p>
        </w:tc>
        <w:tc>
          <w:tcPr>
            <w:tcW w:w="3046" w:type="dxa"/>
          </w:tcPr>
          <w:p w14:paraId="4961821E">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3F0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EA0186">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465" w:type="dxa"/>
          </w:tcPr>
          <w:p w14:paraId="7E03841D">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五、项目组人员素质情况</w:t>
            </w:r>
          </w:p>
        </w:tc>
        <w:tc>
          <w:tcPr>
            <w:tcW w:w="3046" w:type="dxa"/>
          </w:tcPr>
          <w:p w14:paraId="265D4A35">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577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26C804">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5465" w:type="dxa"/>
          </w:tcPr>
          <w:p w14:paraId="49FCE811">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六</w:t>
            </w:r>
            <w:r>
              <w:rPr>
                <w:rFonts w:hint="eastAsia" w:ascii="仿宋" w:hAnsi="仿宋" w:eastAsia="仿宋" w:cs="仿宋"/>
                <w:bCs/>
                <w:color w:val="auto"/>
                <w:sz w:val="24"/>
                <w:highlight w:val="none"/>
              </w:rPr>
              <w:t>、业绩</w:t>
            </w:r>
          </w:p>
        </w:tc>
        <w:tc>
          <w:tcPr>
            <w:tcW w:w="3046" w:type="dxa"/>
          </w:tcPr>
          <w:p w14:paraId="231BCE6F">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7BDC0BAD">
      <w:pPr>
        <w:pStyle w:val="18"/>
        <w:rPr>
          <w:rFonts w:hint="eastAsia" w:ascii="仿宋" w:hAnsi="仿宋" w:eastAsia="仿宋" w:cs="仿宋"/>
          <w:color w:val="auto"/>
          <w:highlight w:val="none"/>
        </w:rPr>
      </w:pPr>
    </w:p>
    <w:p w14:paraId="5438D638">
      <w:pPr>
        <w:jc w:val="center"/>
        <w:rPr>
          <w:rFonts w:hint="eastAsia" w:ascii="仿宋" w:hAnsi="仿宋" w:eastAsia="仿宋" w:cs="仿宋"/>
          <w:b/>
          <w:color w:val="auto"/>
          <w:kern w:val="0"/>
          <w:sz w:val="32"/>
          <w:szCs w:val="32"/>
          <w:highlight w:val="none"/>
        </w:rPr>
      </w:pPr>
    </w:p>
    <w:p w14:paraId="0F0EF25E">
      <w:pPr>
        <w:jc w:val="center"/>
        <w:rPr>
          <w:rFonts w:hint="eastAsia" w:ascii="仿宋" w:hAnsi="仿宋" w:eastAsia="仿宋" w:cs="仿宋"/>
          <w:b/>
          <w:color w:val="auto"/>
          <w:kern w:val="0"/>
          <w:sz w:val="32"/>
          <w:szCs w:val="32"/>
          <w:highlight w:val="none"/>
        </w:rPr>
      </w:pPr>
    </w:p>
    <w:p w14:paraId="0F803011">
      <w:pPr>
        <w:jc w:val="center"/>
        <w:rPr>
          <w:rFonts w:hint="eastAsia" w:ascii="仿宋" w:hAnsi="仿宋" w:eastAsia="仿宋" w:cs="仿宋"/>
          <w:b/>
          <w:color w:val="auto"/>
          <w:kern w:val="0"/>
          <w:sz w:val="32"/>
          <w:szCs w:val="32"/>
          <w:highlight w:val="none"/>
        </w:rPr>
      </w:pPr>
    </w:p>
    <w:p w14:paraId="78A65F0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4FC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13E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7D3D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182607">
            <w:pPr>
              <w:spacing w:line="360" w:lineRule="auto"/>
              <w:jc w:val="center"/>
              <w:rPr>
                <w:rFonts w:hint="eastAsia" w:ascii="仿宋" w:hAnsi="仿宋" w:eastAsia="仿宋" w:cs="仿宋"/>
                <w:b/>
                <w:color w:val="auto"/>
                <w:sz w:val="24"/>
                <w:highlight w:val="none"/>
              </w:rPr>
            </w:pPr>
          </w:p>
          <w:p w14:paraId="7CCE68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C5E32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89C840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6E3D6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5EE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2C03E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88E42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5C8206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E4569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9CB60B">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E6EB36">
            <w:pPr>
              <w:spacing w:line="360" w:lineRule="auto"/>
              <w:jc w:val="center"/>
              <w:rPr>
                <w:rFonts w:hint="eastAsia" w:ascii="仿宋" w:hAnsi="仿宋" w:eastAsia="仿宋" w:cs="仿宋"/>
                <w:color w:val="auto"/>
                <w:sz w:val="24"/>
                <w:highlight w:val="none"/>
              </w:rPr>
            </w:pPr>
          </w:p>
        </w:tc>
      </w:tr>
      <w:tr w14:paraId="4C0A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696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11329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605C1F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6D187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0BA7CA">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8B2A826">
            <w:pPr>
              <w:spacing w:line="360" w:lineRule="auto"/>
              <w:jc w:val="center"/>
              <w:rPr>
                <w:rFonts w:hint="eastAsia" w:ascii="仿宋" w:hAnsi="仿宋" w:eastAsia="仿宋" w:cs="仿宋"/>
                <w:color w:val="auto"/>
                <w:sz w:val="24"/>
                <w:highlight w:val="none"/>
              </w:rPr>
            </w:pPr>
          </w:p>
        </w:tc>
      </w:tr>
      <w:tr w14:paraId="63DA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F52A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028F8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887E2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92107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C9F012">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28B9ABF">
            <w:pPr>
              <w:spacing w:line="360" w:lineRule="auto"/>
              <w:jc w:val="center"/>
              <w:rPr>
                <w:rFonts w:hint="eastAsia" w:ascii="仿宋" w:hAnsi="仿宋" w:eastAsia="仿宋" w:cs="仿宋"/>
                <w:color w:val="auto"/>
                <w:sz w:val="24"/>
                <w:highlight w:val="none"/>
              </w:rPr>
            </w:pPr>
          </w:p>
        </w:tc>
      </w:tr>
    </w:tbl>
    <w:p w14:paraId="26DF8F2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F2F37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14"/>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475"/>
      </w:tblGrid>
      <w:tr w14:paraId="614A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7B30FA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2C353E3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10196D6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75" w:type="dxa"/>
          </w:tcPr>
          <w:p w14:paraId="3578852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148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6BCB5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0282C3EC">
            <w:pPr>
              <w:jc w:val="center"/>
              <w:rPr>
                <w:rFonts w:hint="eastAsia" w:ascii="仿宋" w:hAnsi="仿宋" w:eastAsia="仿宋" w:cs="仿宋"/>
                <w:b/>
                <w:color w:val="auto"/>
                <w:kern w:val="0"/>
                <w:sz w:val="32"/>
                <w:szCs w:val="32"/>
                <w:highlight w:val="none"/>
              </w:rPr>
            </w:pPr>
          </w:p>
        </w:tc>
        <w:tc>
          <w:tcPr>
            <w:tcW w:w="3062" w:type="dxa"/>
          </w:tcPr>
          <w:p w14:paraId="43556702">
            <w:pPr>
              <w:jc w:val="center"/>
              <w:rPr>
                <w:rFonts w:hint="eastAsia" w:ascii="仿宋" w:hAnsi="仿宋" w:eastAsia="仿宋" w:cs="仿宋"/>
                <w:b/>
                <w:color w:val="auto"/>
                <w:kern w:val="0"/>
                <w:sz w:val="32"/>
                <w:szCs w:val="32"/>
                <w:highlight w:val="none"/>
              </w:rPr>
            </w:pPr>
          </w:p>
        </w:tc>
        <w:tc>
          <w:tcPr>
            <w:tcW w:w="1475" w:type="dxa"/>
          </w:tcPr>
          <w:p w14:paraId="177858FD">
            <w:pPr>
              <w:jc w:val="center"/>
              <w:rPr>
                <w:rFonts w:hint="eastAsia" w:ascii="仿宋" w:hAnsi="仿宋" w:eastAsia="仿宋" w:cs="仿宋"/>
                <w:b/>
                <w:color w:val="auto"/>
                <w:kern w:val="0"/>
                <w:sz w:val="32"/>
                <w:szCs w:val="32"/>
                <w:highlight w:val="none"/>
              </w:rPr>
            </w:pPr>
          </w:p>
        </w:tc>
      </w:tr>
      <w:tr w14:paraId="238D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F40877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0019F11">
            <w:pPr>
              <w:jc w:val="center"/>
              <w:rPr>
                <w:rFonts w:hint="eastAsia" w:ascii="仿宋" w:hAnsi="仿宋" w:eastAsia="仿宋" w:cs="仿宋"/>
                <w:b/>
                <w:color w:val="auto"/>
                <w:kern w:val="0"/>
                <w:sz w:val="32"/>
                <w:szCs w:val="32"/>
                <w:highlight w:val="none"/>
              </w:rPr>
            </w:pPr>
          </w:p>
        </w:tc>
        <w:tc>
          <w:tcPr>
            <w:tcW w:w="3062" w:type="dxa"/>
          </w:tcPr>
          <w:p w14:paraId="52BD1149">
            <w:pPr>
              <w:jc w:val="center"/>
              <w:rPr>
                <w:rFonts w:hint="eastAsia" w:ascii="仿宋" w:hAnsi="仿宋" w:eastAsia="仿宋" w:cs="仿宋"/>
                <w:b/>
                <w:color w:val="auto"/>
                <w:kern w:val="0"/>
                <w:sz w:val="32"/>
                <w:szCs w:val="32"/>
                <w:highlight w:val="none"/>
              </w:rPr>
            </w:pPr>
          </w:p>
        </w:tc>
        <w:tc>
          <w:tcPr>
            <w:tcW w:w="1475" w:type="dxa"/>
          </w:tcPr>
          <w:p w14:paraId="5F4A9792">
            <w:pPr>
              <w:jc w:val="center"/>
              <w:rPr>
                <w:rFonts w:hint="eastAsia" w:ascii="仿宋" w:hAnsi="仿宋" w:eastAsia="仿宋" w:cs="仿宋"/>
                <w:b/>
                <w:color w:val="auto"/>
                <w:kern w:val="0"/>
                <w:sz w:val="32"/>
                <w:szCs w:val="32"/>
                <w:highlight w:val="none"/>
              </w:rPr>
            </w:pPr>
          </w:p>
        </w:tc>
      </w:tr>
      <w:tr w14:paraId="704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A3A8DE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669FB6A9">
            <w:pPr>
              <w:jc w:val="center"/>
              <w:rPr>
                <w:rFonts w:hint="eastAsia" w:ascii="仿宋" w:hAnsi="仿宋" w:eastAsia="仿宋" w:cs="仿宋"/>
                <w:b/>
                <w:color w:val="auto"/>
                <w:kern w:val="0"/>
                <w:sz w:val="32"/>
                <w:szCs w:val="32"/>
                <w:highlight w:val="none"/>
              </w:rPr>
            </w:pPr>
          </w:p>
        </w:tc>
        <w:tc>
          <w:tcPr>
            <w:tcW w:w="3062" w:type="dxa"/>
          </w:tcPr>
          <w:p w14:paraId="369D846D">
            <w:pPr>
              <w:jc w:val="center"/>
              <w:rPr>
                <w:rFonts w:hint="eastAsia" w:ascii="仿宋" w:hAnsi="仿宋" w:eastAsia="仿宋" w:cs="仿宋"/>
                <w:b/>
                <w:color w:val="auto"/>
                <w:kern w:val="0"/>
                <w:sz w:val="32"/>
                <w:szCs w:val="32"/>
                <w:highlight w:val="none"/>
              </w:rPr>
            </w:pPr>
          </w:p>
        </w:tc>
        <w:tc>
          <w:tcPr>
            <w:tcW w:w="1475" w:type="dxa"/>
          </w:tcPr>
          <w:p w14:paraId="0ED03D33">
            <w:pPr>
              <w:jc w:val="center"/>
              <w:rPr>
                <w:rFonts w:hint="eastAsia" w:ascii="仿宋" w:hAnsi="仿宋" w:eastAsia="仿宋" w:cs="仿宋"/>
                <w:b/>
                <w:color w:val="auto"/>
                <w:kern w:val="0"/>
                <w:sz w:val="32"/>
                <w:szCs w:val="32"/>
                <w:highlight w:val="none"/>
              </w:rPr>
            </w:pPr>
          </w:p>
        </w:tc>
      </w:tr>
    </w:tbl>
    <w:p w14:paraId="487DD4A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8AD28C4">
      <w:pPr>
        <w:jc w:val="center"/>
        <w:rPr>
          <w:rFonts w:hint="eastAsia" w:ascii="仿宋" w:hAnsi="仿宋" w:eastAsia="仿宋" w:cs="仿宋"/>
          <w:b/>
          <w:color w:val="auto"/>
          <w:kern w:val="0"/>
          <w:sz w:val="32"/>
          <w:szCs w:val="32"/>
          <w:highlight w:val="none"/>
        </w:rPr>
      </w:pPr>
    </w:p>
    <w:p w14:paraId="4FD81ED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0DC9A5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2.本表格所反映的偏离情况与“符合性审查资料”、“评标标准相应的商务技术资料”不一致的，以“符合性审查资料”、“评标标准相应的商务技术资料”为准。</w:t>
      </w:r>
    </w:p>
    <w:p w14:paraId="545E81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49B1610A">
      <w:pPr>
        <w:ind w:firstLine="1911" w:firstLineChars="595"/>
        <w:rPr>
          <w:rFonts w:hint="eastAsia" w:ascii="仿宋" w:hAnsi="仿宋" w:eastAsia="仿宋" w:cs="仿宋"/>
          <w:b/>
          <w:bCs/>
          <w:color w:val="auto"/>
          <w:sz w:val="32"/>
          <w:szCs w:val="32"/>
          <w:highlight w:val="none"/>
        </w:rPr>
      </w:pPr>
    </w:p>
    <w:p w14:paraId="33C2D1D3">
      <w:pPr>
        <w:ind w:firstLine="1911" w:firstLineChars="595"/>
        <w:rPr>
          <w:rFonts w:hint="eastAsia" w:ascii="仿宋" w:hAnsi="仿宋" w:eastAsia="仿宋" w:cs="仿宋"/>
          <w:b/>
          <w:bCs/>
          <w:color w:val="auto"/>
          <w:sz w:val="32"/>
          <w:szCs w:val="32"/>
          <w:highlight w:val="none"/>
        </w:rPr>
      </w:pPr>
    </w:p>
    <w:p w14:paraId="6B49316B">
      <w:pPr>
        <w:ind w:firstLine="1911" w:firstLineChars="595"/>
        <w:rPr>
          <w:rFonts w:hint="eastAsia" w:ascii="仿宋" w:hAnsi="仿宋" w:eastAsia="仿宋" w:cs="仿宋"/>
          <w:b/>
          <w:bCs/>
          <w:color w:val="auto"/>
          <w:sz w:val="32"/>
          <w:szCs w:val="32"/>
          <w:highlight w:val="none"/>
        </w:rPr>
      </w:pPr>
    </w:p>
    <w:p w14:paraId="0F02C05F">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D34D0A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77D5CA4">
      <w:pPr>
        <w:snapToGrid w:val="0"/>
        <w:spacing w:line="360" w:lineRule="auto"/>
        <w:rPr>
          <w:rFonts w:hint="eastAsia" w:ascii="仿宋" w:hAnsi="仿宋" w:eastAsia="仿宋" w:cs="仿宋"/>
          <w:color w:val="auto"/>
          <w:sz w:val="24"/>
          <w:highlight w:val="none"/>
        </w:rPr>
      </w:pPr>
    </w:p>
    <w:p w14:paraId="0C8FDF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w:t>
      </w:r>
      <w:r>
        <w:rPr>
          <w:rFonts w:hint="eastAsia" w:ascii="仿宋" w:hAnsi="仿宋" w:eastAsia="仿宋" w:cs="仿宋"/>
          <w:color w:val="auto"/>
          <w:sz w:val="24"/>
          <w:highlight w:val="none"/>
        </w:rPr>
        <w:t>）、（浙江正浩招标代理有限公司）</w:t>
      </w:r>
      <w:r>
        <w:rPr>
          <w:rFonts w:hint="eastAsia" w:ascii="仿宋" w:hAnsi="仿宋" w:eastAsia="仿宋" w:cs="仿宋"/>
          <w:color w:val="auto"/>
          <w:kern w:val="0"/>
          <w:sz w:val="24"/>
          <w:highlight w:val="none"/>
          <w:lang w:val="zh-CN"/>
        </w:rPr>
        <w:t>：</w:t>
      </w:r>
    </w:p>
    <w:p w14:paraId="18145CF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842B7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EFB33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637ECF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A64B84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7C3BB2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78A2B8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C9EA56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7FB489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78252D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D1FB2B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E0BC9C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75959E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BB586F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F70660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C439D0D">
      <w:pPr>
        <w:spacing w:line="360" w:lineRule="auto"/>
        <w:jc w:val="center"/>
        <w:rPr>
          <w:rFonts w:hint="eastAsia" w:ascii="仿宋" w:hAnsi="仿宋" w:eastAsia="仿宋" w:cs="仿宋"/>
          <w:b/>
          <w:bCs/>
          <w:color w:val="auto"/>
          <w:sz w:val="24"/>
          <w:highlight w:val="none"/>
        </w:rPr>
      </w:pPr>
    </w:p>
    <w:p w14:paraId="247BD56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9E6B7D">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57122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97EE9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93B2044">
      <w:pPr>
        <w:spacing w:line="360" w:lineRule="auto"/>
        <w:jc w:val="center"/>
        <w:outlineLvl w:val="0"/>
        <w:rPr>
          <w:rFonts w:hint="eastAsia" w:ascii="仿宋" w:hAnsi="仿宋" w:eastAsia="仿宋" w:cs="仿宋"/>
          <w:b/>
          <w:color w:val="auto"/>
          <w:kern w:val="0"/>
          <w:sz w:val="36"/>
          <w:szCs w:val="36"/>
          <w:highlight w:val="none"/>
        </w:rPr>
      </w:pPr>
    </w:p>
    <w:p w14:paraId="12BD2EF0">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4111EE96">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（2）报价情况说明（如果有）……………………………………………………（页码）</w:t>
      </w:r>
    </w:p>
    <w:p w14:paraId="549B3979">
      <w:pPr>
        <w:pStyle w:val="2"/>
        <w:rPr>
          <w:rFonts w:hint="eastAsia" w:ascii="仿宋" w:hAnsi="仿宋" w:eastAsia="仿宋" w:cs="仿宋"/>
          <w:color w:val="auto"/>
          <w:highlight w:val="none"/>
        </w:rPr>
      </w:pPr>
    </w:p>
    <w:p w14:paraId="5C72CEFA">
      <w:pPr>
        <w:snapToGrid w:val="0"/>
        <w:spacing w:line="360" w:lineRule="auto"/>
        <w:ind w:right="480"/>
        <w:jc w:val="center"/>
        <w:rPr>
          <w:rFonts w:hint="eastAsia" w:ascii="仿宋" w:hAnsi="仿宋" w:eastAsia="仿宋" w:cs="仿宋"/>
          <w:b/>
          <w:color w:val="auto"/>
          <w:kern w:val="0"/>
          <w:sz w:val="32"/>
          <w:szCs w:val="32"/>
          <w:highlight w:val="none"/>
        </w:rPr>
      </w:pPr>
    </w:p>
    <w:p w14:paraId="3316CE06">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066DE2B">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9478D1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w:t>
      </w:r>
      <w:r>
        <w:rPr>
          <w:rFonts w:hint="eastAsia" w:ascii="仿宋" w:hAnsi="仿宋" w:eastAsia="仿宋" w:cs="仿宋"/>
          <w:color w:val="auto"/>
          <w:sz w:val="24"/>
          <w:highlight w:val="none"/>
        </w:rPr>
        <w:t>）、（浙江正浩招标代理有限公司）</w:t>
      </w:r>
      <w:r>
        <w:rPr>
          <w:rFonts w:hint="eastAsia" w:ascii="仿宋" w:hAnsi="仿宋" w:eastAsia="仿宋" w:cs="仿宋"/>
          <w:color w:val="auto"/>
          <w:kern w:val="0"/>
          <w:sz w:val="24"/>
          <w:highlight w:val="none"/>
          <w:lang w:val="zh-CN"/>
        </w:rPr>
        <w:t>：</w:t>
      </w:r>
    </w:p>
    <w:p w14:paraId="344837E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杭州市公安局安康医院护理、勤杂人员经费</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ZHZB-2025HZGA-13</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04EF39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541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0"/>
        <w:gridCol w:w="2058"/>
        <w:gridCol w:w="653"/>
        <w:gridCol w:w="595"/>
        <w:gridCol w:w="1242"/>
        <w:gridCol w:w="2557"/>
        <w:gridCol w:w="1182"/>
        <w:gridCol w:w="827"/>
      </w:tblGrid>
      <w:tr w14:paraId="1BD67F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366" w:type="pct"/>
            <w:tcBorders>
              <w:top w:val="single" w:color="auto" w:sz="8" w:space="0"/>
              <w:left w:val="single" w:color="auto" w:sz="8" w:space="0"/>
              <w:bottom w:val="single" w:color="auto" w:sz="2" w:space="0"/>
              <w:right w:val="single" w:color="auto" w:sz="2" w:space="0"/>
            </w:tcBorders>
            <w:noWrap w:val="0"/>
            <w:vAlign w:val="center"/>
          </w:tcPr>
          <w:p w14:paraId="62E88304">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1046" w:type="pct"/>
            <w:tcBorders>
              <w:top w:val="single" w:color="auto" w:sz="8" w:space="0"/>
              <w:left w:val="single" w:color="auto" w:sz="2" w:space="0"/>
              <w:bottom w:val="single" w:color="auto" w:sz="2" w:space="0"/>
              <w:right w:val="single" w:color="auto" w:sz="2" w:space="0"/>
            </w:tcBorders>
            <w:noWrap w:val="0"/>
            <w:vAlign w:val="center"/>
          </w:tcPr>
          <w:p w14:paraId="5079B85A">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岗位</w:t>
            </w:r>
          </w:p>
        </w:tc>
        <w:tc>
          <w:tcPr>
            <w:tcW w:w="332" w:type="pct"/>
            <w:tcBorders>
              <w:top w:val="single" w:color="auto" w:sz="8" w:space="0"/>
              <w:left w:val="single" w:color="auto" w:sz="2" w:space="0"/>
              <w:bottom w:val="single" w:color="auto" w:sz="2" w:space="0"/>
              <w:right w:val="single" w:color="auto" w:sz="2" w:space="0"/>
            </w:tcBorders>
            <w:noWrap w:val="0"/>
            <w:vAlign w:val="center"/>
          </w:tcPr>
          <w:p w14:paraId="23A24DA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数量</w:t>
            </w:r>
          </w:p>
        </w:tc>
        <w:tc>
          <w:tcPr>
            <w:tcW w:w="302" w:type="pct"/>
            <w:tcBorders>
              <w:top w:val="single" w:color="auto" w:sz="8" w:space="0"/>
              <w:left w:val="single" w:color="auto" w:sz="2" w:space="0"/>
              <w:bottom w:val="single" w:color="auto" w:sz="2" w:space="0"/>
              <w:right w:val="single" w:color="auto" w:sz="2" w:space="0"/>
            </w:tcBorders>
            <w:noWrap w:val="0"/>
            <w:vAlign w:val="center"/>
          </w:tcPr>
          <w:p w14:paraId="760CF649">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单位</w:t>
            </w:r>
          </w:p>
        </w:tc>
        <w:tc>
          <w:tcPr>
            <w:tcW w:w="631" w:type="pct"/>
            <w:tcBorders>
              <w:top w:val="single" w:color="auto" w:sz="8" w:space="0"/>
              <w:left w:val="single" w:color="auto" w:sz="2" w:space="0"/>
              <w:bottom w:val="single" w:color="auto" w:sz="2" w:space="0"/>
              <w:right w:val="single" w:color="auto" w:sz="8" w:space="0"/>
            </w:tcBorders>
            <w:noWrap w:val="0"/>
            <w:vAlign w:val="center"/>
          </w:tcPr>
          <w:p w14:paraId="23A2497C">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 (元/人/月)</w:t>
            </w:r>
          </w:p>
        </w:tc>
        <w:tc>
          <w:tcPr>
            <w:tcW w:w="1300" w:type="pct"/>
            <w:tcBorders>
              <w:top w:val="single" w:color="auto" w:sz="8" w:space="0"/>
              <w:left w:val="single" w:color="auto" w:sz="2" w:space="0"/>
              <w:bottom w:val="single" w:color="auto" w:sz="2" w:space="0"/>
              <w:right w:val="single" w:color="auto" w:sz="8" w:space="0"/>
            </w:tcBorders>
            <w:noWrap w:val="0"/>
            <w:vAlign w:val="center"/>
          </w:tcPr>
          <w:p w14:paraId="27845FC8">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服务期</w:t>
            </w:r>
          </w:p>
        </w:tc>
        <w:tc>
          <w:tcPr>
            <w:tcW w:w="601" w:type="pct"/>
            <w:tcBorders>
              <w:top w:val="single" w:color="auto" w:sz="8" w:space="0"/>
              <w:left w:val="single" w:color="auto" w:sz="2" w:space="0"/>
              <w:bottom w:val="single" w:color="auto" w:sz="2" w:space="0"/>
              <w:right w:val="single" w:color="auto" w:sz="8" w:space="0"/>
            </w:tcBorders>
            <w:noWrap w:val="0"/>
            <w:vAlign w:val="center"/>
          </w:tcPr>
          <w:p w14:paraId="45CABCF3">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总价（元）</w:t>
            </w:r>
          </w:p>
        </w:tc>
        <w:tc>
          <w:tcPr>
            <w:tcW w:w="420" w:type="pct"/>
            <w:tcBorders>
              <w:top w:val="single" w:color="auto" w:sz="8" w:space="0"/>
              <w:left w:val="single" w:color="auto" w:sz="2" w:space="0"/>
              <w:bottom w:val="single" w:color="auto" w:sz="2" w:space="0"/>
              <w:right w:val="single" w:color="auto" w:sz="8" w:space="0"/>
            </w:tcBorders>
            <w:noWrap w:val="0"/>
            <w:vAlign w:val="center"/>
          </w:tcPr>
          <w:p w14:paraId="4E87E9E6">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16E920E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63" w:hRule="atLeast"/>
          <w:jc w:val="center"/>
        </w:trPr>
        <w:tc>
          <w:tcPr>
            <w:tcW w:w="366" w:type="pct"/>
            <w:tcBorders>
              <w:top w:val="single" w:color="auto" w:sz="2" w:space="0"/>
              <w:left w:val="single" w:color="auto" w:sz="8" w:space="0"/>
              <w:bottom w:val="single" w:color="auto" w:sz="2" w:space="0"/>
              <w:right w:val="single" w:color="auto" w:sz="2" w:space="0"/>
            </w:tcBorders>
            <w:noWrap w:val="0"/>
            <w:vAlign w:val="center"/>
          </w:tcPr>
          <w:p w14:paraId="1C9614B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046" w:type="pct"/>
            <w:tcBorders>
              <w:top w:val="single" w:color="auto" w:sz="2" w:space="0"/>
              <w:left w:val="single" w:color="auto" w:sz="2" w:space="0"/>
              <w:bottom w:val="single" w:color="auto" w:sz="2" w:space="0"/>
              <w:right w:val="single" w:color="auto" w:sz="2" w:space="0"/>
            </w:tcBorders>
            <w:noWrap w:val="0"/>
            <w:vAlign w:val="center"/>
          </w:tcPr>
          <w:p w14:paraId="3CE923D8">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项目负责人（项目经理）</w:t>
            </w:r>
          </w:p>
        </w:tc>
        <w:tc>
          <w:tcPr>
            <w:tcW w:w="332" w:type="pct"/>
            <w:tcBorders>
              <w:top w:val="single" w:color="auto" w:sz="2" w:space="0"/>
              <w:left w:val="single" w:color="auto" w:sz="2" w:space="0"/>
              <w:bottom w:val="single" w:color="auto" w:sz="2" w:space="0"/>
              <w:right w:val="single" w:color="auto" w:sz="2" w:space="0"/>
            </w:tcBorders>
            <w:noWrap w:val="0"/>
            <w:vAlign w:val="center"/>
          </w:tcPr>
          <w:p w14:paraId="5B11E9C2">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02" w:type="pct"/>
            <w:tcBorders>
              <w:top w:val="single" w:color="auto" w:sz="2" w:space="0"/>
              <w:left w:val="single" w:color="auto" w:sz="2" w:space="0"/>
              <w:bottom w:val="single" w:color="auto" w:sz="2" w:space="0"/>
              <w:right w:val="single" w:color="auto" w:sz="2" w:space="0"/>
            </w:tcBorders>
            <w:noWrap w:val="0"/>
            <w:vAlign w:val="center"/>
          </w:tcPr>
          <w:p w14:paraId="4FC6A73D">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w:t>
            </w:r>
          </w:p>
        </w:tc>
        <w:tc>
          <w:tcPr>
            <w:tcW w:w="631" w:type="pct"/>
            <w:tcBorders>
              <w:top w:val="single" w:color="auto" w:sz="2" w:space="0"/>
              <w:left w:val="single" w:color="auto" w:sz="2" w:space="0"/>
              <w:bottom w:val="single" w:color="auto" w:sz="2" w:space="0"/>
              <w:right w:val="single" w:color="auto" w:sz="8" w:space="0"/>
            </w:tcBorders>
            <w:noWrap w:val="0"/>
            <w:vAlign w:val="center"/>
          </w:tcPr>
          <w:p w14:paraId="4926F1B2">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1300" w:type="pct"/>
            <w:tcBorders>
              <w:top w:val="single" w:color="auto" w:sz="2" w:space="0"/>
              <w:left w:val="single" w:color="auto" w:sz="2" w:space="0"/>
              <w:bottom w:val="single" w:color="auto" w:sz="2" w:space="0"/>
              <w:right w:val="single" w:color="auto" w:sz="8" w:space="0"/>
            </w:tcBorders>
            <w:noWrap w:val="0"/>
            <w:vAlign w:val="center"/>
          </w:tcPr>
          <w:p w14:paraId="7E5CEAED">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2025年8月1日至2026年7月31日</w:t>
            </w:r>
          </w:p>
        </w:tc>
        <w:tc>
          <w:tcPr>
            <w:tcW w:w="601" w:type="pct"/>
            <w:tcBorders>
              <w:top w:val="single" w:color="auto" w:sz="2" w:space="0"/>
              <w:left w:val="single" w:color="auto" w:sz="2" w:space="0"/>
              <w:bottom w:val="single" w:color="auto" w:sz="2" w:space="0"/>
              <w:right w:val="single" w:color="auto" w:sz="8" w:space="0"/>
            </w:tcBorders>
            <w:noWrap w:val="0"/>
            <w:vAlign w:val="center"/>
          </w:tcPr>
          <w:p w14:paraId="1567300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420" w:type="pct"/>
            <w:tcBorders>
              <w:top w:val="single" w:color="auto" w:sz="2" w:space="0"/>
              <w:left w:val="single" w:color="auto" w:sz="2" w:space="0"/>
              <w:bottom w:val="single" w:color="auto" w:sz="2" w:space="0"/>
              <w:right w:val="single" w:color="auto" w:sz="8" w:space="0"/>
            </w:tcBorders>
            <w:noWrap w:val="0"/>
            <w:vAlign w:val="center"/>
          </w:tcPr>
          <w:p w14:paraId="64A2A9AB">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07D632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366" w:type="pct"/>
            <w:tcBorders>
              <w:top w:val="single" w:color="auto" w:sz="2" w:space="0"/>
              <w:left w:val="single" w:color="auto" w:sz="8" w:space="0"/>
              <w:bottom w:val="single" w:color="auto" w:sz="2" w:space="0"/>
              <w:right w:val="single" w:color="auto" w:sz="2" w:space="0"/>
            </w:tcBorders>
            <w:noWrap w:val="0"/>
            <w:vAlign w:val="center"/>
          </w:tcPr>
          <w:p w14:paraId="5E0801BE">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046" w:type="pct"/>
            <w:tcBorders>
              <w:top w:val="single" w:color="auto" w:sz="2" w:space="0"/>
              <w:left w:val="single" w:color="auto" w:sz="2" w:space="0"/>
              <w:bottom w:val="single" w:color="auto" w:sz="2" w:space="0"/>
              <w:right w:val="single" w:color="auto" w:sz="2" w:space="0"/>
            </w:tcBorders>
            <w:noWrap w:val="0"/>
            <w:vAlign w:val="center"/>
          </w:tcPr>
          <w:p w14:paraId="76EFBC5A">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护理员</w:t>
            </w:r>
          </w:p>
        </w:tc>
        <w:tc>
          <w:tcPr>
            <w:tcW w:w="332" w:type="pct"/>
            <w:tcBorders>
              <w:top w:val="single" w:color="auto" w:sz="2" w:space="0"/>
              <w:left w:val="single" w:color="auto" w:sz="2" w:space="0"/>
              <w:bottom w:val="single" w:color="auto" w:sz="2" w:space="0"/>
              <w:right w:val="single" w:color="auto" w:sz="2" w:space="0"/>
            </w:tcBorders>
            <w:noWrap w:val="0"/>
            <w:vAlign w:val="center"/>
          </w:tcPr>
          <w:p w14:paraId="36E244B0">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41</w:t>
            </w:r>
          </w:p>
        </w:tc>
        <w:tc>
          <w:tcPr>
            <w:tcW w:w="302" w:type="pct"/>
            <w:tcBorders>
              <w:top w:val="single" w:color="auto" w:sz="2" w:space="0"/>
              <w:left w:val="single" w:color="auto" w:sz="2" w:space="0"/>
              <w:bottom w:val="single" w:color="auto" w:sz="2" w:space="0"/>
              <w:right w:val="single" w:color="auto" w:sz="2" w:space="0"/>
            </w:tcBorders>
            <w:noWrap w:val="0"/>
            <w:vAlign w:val="center"/>
          </w:tcPr>
          <w:p w14:paraId="56B86DCA">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w:t>
            </w:r>
          </w:p>
        </w:tc>
        <w:tc>
          <w:tcPr>
            <w:tcW w:w="631" w:type="pct"/>
            <w:tcBorders>
              <w:top w:val="single" w:color="auto" w:sz="2" w:space="0"/>
              <w:left w:val="single" w:color="auto" w:sz="2" w:space="0"/>
              <w:bottom w:val="single" w:color="auto" w:sz="2" w:space="0"/>
              <w:right w:val="single" w:color="auto" w:sz="8" w:space="0"/>
            </w:tcBorders>
            <w:noWrap w:val="0"/>
            <w:vAlign w:val="center"/>
          </w:tcPr>
          <w:p w14:paraId="5E8C1895">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1300" w:type="pct"/>
            <w:tcBorders>
              <w:top w:val="single" w:color="auto" w:sz="2" w:space="0"/>
              <w:left w:val="single" w:color="auto" w:sz="2" w:space="0"/>
              <w:bottom w:val="single" w:color="auto" w:sz="2" w:space="0"/>
              <w:right w:val="single" w:color="auto" w:sz="8" w:space="0"/>
            </w:tcBorders>
            <w:noWrap w:val="0"/>
            <w:vAlign w:val="center"/>
          </w:tcPr>
          <w:p w14:paraId="028654A6">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2025年8月1日至2026年7月31日</w:t>
            </w:r>
          </w:p>
        </w:tc>
        <w:tc>
          <w:tcPr>
            <w:tcW w:w="601" w:type="pct"/>
            <w:tcBorders>
              <w:top w:val="single" w:color="auto" w:sz="2" w:space="0"/>
              <w:left w:val="single" w:color="auto" w:sz="2" w:space="0"/>
              <w:bottom w:val="single" w:color="auto" w:sz="2" w:space="0"/>
              <w:right w:val="single" w:color="auto" w:sz="8" w:space="0"/>
            </w:tcBorders>
            <w:noWrap w:val="0"/>
            <w:vAlign w:val="center"/>
          </w:tcPr>
          <w:p w14:paraId="506B91C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420" w:type="pct"/>
            <w:tcBorders>
              <w:top w:val="single" w:color="auto" w:sz="2" w:space="0"/>
              <w:left w:val="single" w:color="auto" w:sz="2" w:space="0"/>
              <w:bottom w:val="single" w:color="auto" w:sz="2" w:space="0"/>
              <w:right w:val="single" w:color="auto" w:sz="8" w:space="0"/>
            </w:tcBorders>
            <w:noWrap w:val="0"/>
            <w:vAlign w:val="center"/>
          </w:tcPr>
          <w:p w14:paraId="54C9CCA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7FC0E0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366" w:type="pct"/>
            <w:tcBorders>
              <w:top w:val="single" w:color="auto" w:sz="2" w:space="0"/>
              <w:left w:val="single" w:color="auto" w:sz="8" w:space="0"/>
              <w:bottom w:val="single" w:color="auto" w:sz="2" w:space="0"/>
              <w:right w:val="single" w:color="auto" w:sz="2" w:space="0"/>
            </w:tcBorders>
            <w:noWrap w:val="0"/>
            <w:vAlign w:val="center"/>
          </w:tcPr>
          <w:p w14:paraId="0D5F675A">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046" w:type="pct"/>
            <w:tcBorders>
              <w:top w:val="single" w:color="auto" w:sz="2" w:space="0"/>
              <w:left w:val="single" w:color="auto" w:sz="2" w:space="0"/>
              <w:bottom w:val="single" w:color="auto" w:sz="2" w:space="0"/>
              <w:right w:val="single" w:color="auto" w:sz="2" w:space="0"/>
            </w:tcBorders>
            <w:noWrap w:val="0"/>
            <w:vAlign w:val="center"/>
          </w:tcPr>
          <w:p w14:paraId="186D3A10">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勤杂员</w:t>
            </w:r>
          </w:p>
        </w:tc>
        <w:tc>
          <w:tcPr>
            <w:tcW w:w="332" w:type="pct"/>
            <w:tcBorders>
              <w:top w:val="single" w:color="auto" w:sz="2" w:space="0"/>
              <w:left w:val="single" w:color="auto" w:sz="2" w:space="0"/>
              <w:bottom w:val="single" w:color="auto" w:sz="2" w:space="0"/>
              <w:right w:val="single" w:color="auto" w:sz="2" w:space="0"/>
            </w:tcBorders>
            <w:noWrap w:val="0"/>
            <w:vAlign w:val="center"/>
          </w:tcPr>
          <w:p w14:paraId="367F6B6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302" w:type="pct"/>
            <w:tcBorders>
              <w:top w:val="single" w:color="auto" w:sz="2" w:space="0"/>
              <w:left w:val="single" w:color="auto" w:sz="2" w:space="0"/>
              <w:bottom w:val="single" w:color="auto" w:sz="2" w:space="0"/>
              <w:right w:val="single" w:color="auto" w:sz="2" w:space="0"/>
            </w:tcBorders>
            <w:noWrap w:val="0"/>
            <w:vAlign w:val="center"/>
          </w:tcPr>
          <w:p w14:paraId="3BE85D8D">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w:t>
            </w:r>
          </w:p>
        </w:tc>
        <w:tc>
          <w:tcPr>
            <w:tcW w:w="631" w:type="pct"/>
            <w:tcBorders>
              <w:top w:val="single" w:color="auto" w:sz="2" w:space="0"/>
              <w:left w:val="single" w:color="auto" w:sz="2" w:space="0"/>
              <w:bottom w:val="single" w:color="auto" w:sz="2" w:space="0"/>
              <w:right w:val="single" w:color="auto" w:sz="8" w:space="0"/>
            </w:tcBorders>
            <w:noWrap w:val="0"/>
            <w:vAlign w:val="center"/>
          </w:tcPr>
          <w:p w14:paraId="6C989CEC">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1300" w:type="pct"/>
            <w:tcBorders>
              <w:top w:val="single" w:color="auto" w:sz="2" w:space="0"/>
              <w:left w:val="single" w:color="auto" w:sz="2" w:space="0"/>
              <w:bottom w:val="single" w:color="auto" w:sz="2" w:space="0"/>
              <w:right w:val="single" w:color="auto" w:sz="8" w:space="0"/>
            </w:tcBorders>
            <w:noWrap w:val="0"/>
            <w:vAlign w:val="center"/>
          </w:tcPr>
          <w:p w14:paraId="02508B6C">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2025年8月1日至2026年7月31日</w:t>
            </w:r>
          </w:p>
        </w:tc>
        <w:tc>
          <w:tcPr>
            <w:tcW w:w="601" w:type="pct"/>
            <w:tcBorders>
              <w:top w:val="single" w:color="auto" w:sz="2" w:space="0"/>
              <w:left w:val="single" w:color="auto" w:sz="2" w:space="0"/>
              <w:bottom w:val="single" w:color="auto" w:sz="2" w:space="0"/>
              <w:right w:val="single" w:color="auto" w:sz="8" w:space="0"/>
            </w:tcBorders>
            <w:noWrap w:val="0"/>
            <w:vAlign w:val="center"/>
          </w:tcPr>
          <w:p w14:paraId="6161088B">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c>
          <w:tcPr>
            <w:tcW w:w="420" w:type="pct"/>
            <w:tcBorders>
              <w:top w:val="single" w:color="auto" w:sz="2" w:space="0"/>
              <w:left w:val="single" w:color="auto" w:sz="2" w:space="0"/>
              <w:bottom w:val="single" w:color="auto" w:sz="2" w:space="0"/>
              <w:right w:val="single" w:color="auto" w:sz="8" w:space="0"/>
            </w:tcBorders>
            <w:noWrap w:val="0"/>
            <w:vAlign w:val="center"/>
          </w:tcPr>
          <w:p w14:paraId="5DF056B0">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06DB78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1" w:hRule="atLeast"/>
          <w:jc w:val="center"/>
        </w:trPr>
        <w:tc>
          <w:tcPr>
            <w:tcW w:w="4579" w:type="pct"/>
            <w:gridSpan w:val="7"/>
            <w:tcBorders>
              <w:top w:val="single" w:color="auto" w:sz="2" w:space="0"/>
              <w:left w:val="single" w:color="auto" w:sz="8" w:space="0"/>
              <w:bottom w:val="single" w:color="auto" w:sz="2" w:space="0"/>
              <w:right w:val="single" w:color="auto" w:sz="8" w:space="0"/>
            </w:tcBorders>
            <w:noWrap w:val="0"/>
            <w:vAlign w:val="center"/>
          </w:tcPr>
          <w:p w14:paraId="1567ACA2">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sz w:val="24"/>
                <w:highlight w:val="none"/>
              </w:rPr>
              <w:t>投标报价（小写）      人民币万元</w:t>
            </w:r>
          </w:p>
        </w:tc>
        <w:tc>
          <w:tcPr>
            <w:tcW w:w="420" w:type="pct"/>
            <w:tcBorders>
              <w:top w:val="single" w:color="auto" w:sz="2" w:space="0"/>
              <w:left w:val="single" w:color="auto" w:sz="2" w:space="0"/>
              <w:bottom w:val="single" w:color="auto" w:sz="2" w:space="0"/>
              <w:right w:val="single" w:color="auto" w:sz="8" w:space="0"/>
            </w:tcBorders>
            <w:noWrap w:val="0"/>
            <w:vAlign w:val="center"/>
          </w:tcPr>
          <w:p w14:paraId="5255399C">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r w14:paraId="6B4927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4579" w:type="pct"/>
            <w:gridSpan w:val="7"/>
            <w:tcBorders>
              <w:top w:val="single" w:color="auto" w:sz="2" w:space="0"/>
              <w:left w:val="single" w:color="auto" w:sz="8" w:space="0"/>
              <w:bottom w:val="single" w:color="auto" w:sz="2" w:space="0"/>
              <w:right w:val="single" w:color="auto" w:sz="8" w:space="0"/>
            </w:tcBorders>
            <w:noWrap w:val="0"/>
            <w:vAlign w:val="center"/>
          </w:tcPr>
          <w:p w14:paraId="44DA77DF">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sz w:val="24"/>
                <w:highlight w:val="none"/>
              </w:rPr>
              <w:t>投标报价（大写）       人民币万元</w:t>
            </w:r>
          </w:p>
        </w:tc>
        <w:tc>
          <w:tcPr>
            <w:tcW w:w="420" w:type="pct"/>
            <w:tcBorders>
              <w:top w:val="single" w:color="auto" w:sz="2" w:space="0"/>
              <w:left w:val="single" w:color="auto" w:sz="2" w:space="0"/>
              <w:bottom w:val="single" w:color="auto" w:sz="2" w:space="0"/>
              <w:right w:val="single" w:color="auto" w:sz="8" w:space="0"/>
            </w:tcBorders>
            <w:noWrap w:val="0"/>
            <w:vAlign w:val="center"/>
          </w:tcPr>
          <w:p w14:paraId="75A31091">
            <w:pPr>
              <w:snapToGrid w:val="0"/>
              <w:spacing w:line="360" w:lineRule="auto"/>
              <w:ind w:right="-21" w:rightChars="-10"/>
              <w:jc w:val="center"/>
              <w:rPr>
                <w:rFonts w:hint="eastAsia" w:ascii="仿宋" w:hAnsi="仿宋" w:eastAsia="仿宋" w:cs="仿宋"/>
                <w:color w:val="auto"/>
                <w:kern w:val="0"/>
                <w:sz w:val="24"/>
                <w:szCs w:val="24"/>
                <w:highlight w:val="none"/>
                <w:lang w:val="en-US" w:eastAsia="zh-CN"/>
              </w:rPr>
            </w:pPr>
          </w:p>
        </w:tc>
      </w:tr>
    </w:tbl>
    <w:p w14:paraId="5AE064F8">
      <w:pPr>
        <w:snapToGrid w:val="0"/>
        <w:spacing w:line="360" w:lineRule="auto"/>
        <w:ind w:left="480"/>
        <w:rPr>
          <w:rFonts w:hint="eastAsia" w:ascii="仿宋" w:hAnsi="仿宋" w:eastAsia="仿宋" w:cs="仿宋"/>
          <w:b/>
          <w:color w:val="auto"/>
          <w:kern w:val="0"/>
          <w:sz w:val="24"/>
          <w:highlight w:val="none"/>
          <w:lang w:val="zh-CN"/>
        </w:rPr>
      </w:pPr>
    </w:p>
    <w:p w14:paraId="03215A3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6BD2F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C955F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7307B95">
      <w:pPr>
        <w:snapToGrid w:val="0"/>
        <w:spacing w:line="360" w:lineRule="auto"/>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559C6F9">
      <w:pPr>
        <w:pStyle w:val="2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ABFD68D">
      <w:pPr>
        <w:ind w:left="-2" w:firstLine="643" w:firstLineChars="200"/>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二、</w:t>
      </w:r>
      <w:r>
        <w:rPr>
          <w:rFonts w:hint="eastAsia" w:ascii="仿宋" w:hAnsi="仿宋" w:eastAsia="仿宋" w:cs="仿宋"/>
          <w:color w:val="auto"/>
          <w:sz w:val="32"/>
          <w:szCs w:val="32"/>
          <w:highlight w:val="none"/>
        </w:rPr>
        <w:t>报价情况说明（如果有）</w:t>
      </w:r>
    </w:p>
    <w:p w14:paraId="00B87B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6112CD2A">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184E6AC">
      <w:pPr>
        <w:pStyle w:val="4"/>
        <w:keepNext w:val="0"/>
        <w:keepLines w:val="0"/>
        <w:pageBreakBefore/>
        <w:widowControl/>
        <w:numPr>
          <w:ilvl w:val="0"/>
          <w:numId w:val="0"/>
        </w:numPr>
        <w:tabs>
          <w:tab w:val="clear" w:pos="432"/>
        </w:tabs>
        <w:spacing w:before="100" w:beforeAutospacing="1" w:after="100" w:afterAutospacing="1" w:line="360" w:lineRule="auto"/>
        <w:rPr>
          <w:rFonts w:hint="eastAsia" w:ascii="仿宋" w:hAnsi="仿宋" w:eastAsia="仿宋" w:cs="仿宋"/>
          <w:color w:val="auto"/>
          <w:highlight w:val="none"/>
        </w:rPr>
      </w:pPr>
      <w:r>
        <w:rPr>
          <w:rFonts w:hint="eastAsia" w:ascii="仿宋" w:hAnsi="仿宋" w:eastAsia="仿宋" w:cs="仿宋"/>
          <w:color w:val="auto"/>
          <w:highlight w:val="none"/>
        </w:rPr>
        <w:t>附件</w:t>
      </w:r>
    </w:p>
    <w:p w14:paraId="7D5F5EE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16A6E6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6DDE11C7">
      <w:pPr>
        <w:spacing w:line="360" w:lineRule="auto"/>
        <w:rPr>
          <w:rFonts w:hint="eastAsia" w:ascii="仿宋" w:hAnsi="仿宋" w:eastAsia="仿宋" w:cs="仿宋"/>
          <w:b/>
          <w:color w:val="auto"/>
          <w:spacing w:val="6"/>
          <w:sz w:val="30"/>
          <w:szCs w:val="30"/>
          <w:highlight w:val="none"/>
        </w:rPr>
      </w:pPr>
    </w:p>
    <w:p w14:paraId="6C0E97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eastAsia="zh-CN"/>
        </w:rPr>
        <w:t>杭州市公安局安康医院</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杭州市公安局安康医院护理、勤杂人员经费</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FF888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510C7C">
      <w:pPr>
        <w:spacing w:line="360" w:lineRule="auto"/>
        <w:ind w:firstLine="480" w:firstLineChars="200"/>
        <w:rPr>
          <w:rFonts w:hint="eastAsia" w:ascii="仿宋" w:hAnsi="仿宋" w:eastAsia="仿宋" w:cs="仿宋"/>
          <w:color w:val="auto"/>
          <w:sz w:val="24"/>
          <w:highlight w:val="none"/>
        </w:rPr>
      </w:pPr>
    </w:p>
    <w:p w14:paraId="306C0DA1">
      <w:pPr>
        <w:spacing w:line="360" w:lineRule="auto"/>
        <w:ind w:firstLine="480" w:firstLineChars="200"/>
        <w:rPr>
          <w:rFonts w:hint="eastAsia" w:ascii="仿宋" w:hAnsi="仿宋" w:eastAsia="仿宋" w:cs="仿宋"/>
          <w:color w:val="auto"/>
          <w:sz w:val="24"/>
          <w:highlight w:val="none"/>
        </w:rPr>
      </w:pPr>
    </w:p>
    <w:p w14:paraId="511FA11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EE365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BEA2FB1">
      <w:pPr>
        <w:spacing w:line="360" w:lineRule="auto"/>
        <w:ind w:firstLine="480" w:firstLineChars="200"/>
        <w:rPr>
          <w:rFonts w:hint="eastAsia" w:ascii="仿宋" w:hAnsi="仿宋" w:eastAsia="仿宋" w:cs="仿宋"/>
          <w:color w:val="auto"/>
          <w:sz w:val="24"/>
          <w:highlight w:val="none"/>
        </w:rPr>
      </w:pPr>
    </w:p>
    <w:p w14:paraId="534EA76B">
      <w:pPr>
        <w:spacing w:line="360" w:lineRule="auto"/>
        <w:ind w:firstLine="420" w:firstLineChars="200"/>
        <w:rPr>
          <w:rFonts w:hint="eastAsia" w:ascii="仿宋" w:hAnsi="仿宋" w:eastAsia="仿宋" w:cs="仿宋"/>
          <w:color w:val="auto"/>
          <w:highlight w:val="none"/>
        </w:rPr>
      </w:pPr>
    </w:p>
    <w:p w14:paraId="42D735D2">
      <w:pPr>
        <w:spacing w:line="360" w:lineRule="auto"/>
        <w:ind w:firstLine="420" w:firstLineChars="200"/>
        <w:rPr>
          <w:rFonts w:hint="eastAsia" w:ascii="仿宋" w:hAnsi="仿宋" w:eastAsia="仿宋" w:cs="仿宋"/>
          <w:color w:val="auto"/>
          <w:highlight w:val="none"/>
        </w:rPr>
      </w:pPr>
    </w:p>
    <w:p w14:paraId="687FDE54">
      <w:pPr>
        <w:spacing w:line="360" w:lineRule="auto"/>
        <w:ind w:firstLine="420" w:firstLineChars="200"/>
        <w:rPr>
          <w:rFonts w:hint="eastAsia" w:ascii="仿宋" w:hAnsi="仿宋" w:eastAsia="仿宋" w:cs="仿宋"/>
          <w:color w:val="auto"/>
          <w:highlight w:val="none"/>
        </w:rPr>
      </w:pPr>
    </w:p>
    <w:p w14:paraId="2043ED4A">
      <w:pPr>
        <w:spacing w:line="360" w:lineRule="auto"/>
        <w:ind w:firstLine="420" w:firstLineChars="200"/>
        <w:rPr>
          <w:rFonts w:hint="eastAsia" w:ascii="仿宋" w:hAnsi="仿宋" w:eastAsia="仿宋" w:cs="仿宋"/>
          <w:color w:val="auto"/>
          <w:highlight w:val="none"/>
        </w:rPr>
      </w:pPr>
    </w:p>
    <w:p w14:paraId="4E3CC7BE">
      <w:pPr>
        <w:spacing w:line="360" w:lineRule="auto"/>
        <w:rPr>
          <w:rFonts w:hint="eastAsia" w:ascii="仿宋" w:hAnsi="仿宋" w:eastAsia="仿宋" w:cs="仿宋"/>
          <w:b/>
          <w:color w:val="auto"/>
          <w:sz w:val="24"/>
          <w:highlight w:val="none"/>
        </w:rPr>
      </w:pPr>
    </w:p>
    <w:p w14:paraId="5DB004AA">
      <w:pPr>
        <w:spacing w:line="360" w:lineRule="auto"/>
        <w:rPr>
          <w:rFonts w:hint="eastAsia" w:ascii="仿宋" w:hAnsi="仿宋" w:eastAsia="仿宋" w:cs="仿宋"/>
          <w:b/>
          <w:color w:val="auto"/>
          <w:sz w:val="24"/>
          <w:highlight w:val="none"/>
        </w:rPr>
      </w:pPr>
    </w:p>
    <w:p w14:paraId="71B5FF21">
      <w:pPr>
        <w:spacing w:line="360" w:lineRule="auto"/>
        <w:rPr>
          <w:rFonts w:hint="eastAsia" w:ascii="仿宋" w:hAnsi="仿宋" w:eastAsia="仿宋" w:cs="仿宋"/>
          <w:b/>
          <w:color w:val="auto"/>
          <w:sz w:val="24"/>
          <w:highlight w:val="none"/>
        </w:rPr>
      </w:pPr>
    </w:p>
    <w:p w14:paraId="5B4EB024">
      <w:pPr>
        <w:spacing w:line="360" w:lineRule="auto"/>
        <w:rPr>
          <w:rFonts w:hint="eastAsia" w:ascii="仿宋" w:hAnsi="仿宋" w:eastAsia="仿宋" w:cs="仿宋"/>
          <w:b/>
          <w:color w:val="auto"/>
          <w:sz w:val="24"/>
          <w:highlight w:val="none"/>
        </w:rPr>
      </w:pPr>
    </w:p>
    <w:p w14:paraId="683F56C1">
      <w:pPr>
        <w:spacing w:line="360" w:lineRule="auto"/>
        <w:rPr>
          <w:rFonts w:hint="eastAsia" w:ascii="仿宋" w:hAnsi="仿宋" w:eastAsia="仿宋" w:cs="仿宋"/>
          <w:b/>
          <w:color w:val="auto"/>
          <w:sz w:val="24"/>
          <w:highlight w:val="none"/>
        </w:rPr>
      </w:pPr>
    </w:p>
    <w:p w14:paraId="5A1DF978">
      <w:pPr>
        <w:spacing w:line="360" w:lineRule="auto"/>
        <w:rPr>
          <w:rFonts w:hint="eastAsia" w:ascii="仿宋" w:hAnsi="仿宋" w:eastAsia="仿宋" w:cs="仿宋"/>
          <w:b/>
          <w:color w:val="auto"/>
          <w:sz w:val="24"/>
          <w:highlight w:val="none"/>
        </w:rPr>
      </w:pPr>
    </w:p>
    <w:p w14:paraId="4D9DDB2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2529D1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476775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97D903F">
      <w:pPr>
        <w:snapToGrid w:val="0"/>
        <w:spacing w:before="312"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E0FCE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A055C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C9CDA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E9A4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3DADB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D2D6A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F8BE7B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465D31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E0D82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AB679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790D4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56F3EB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B989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2F724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376F7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F3168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56182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2E983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C9D23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F5411A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325CF1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52287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01C32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65FBA8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9377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4124E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C6E826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1C99F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70FE0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7283F2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A3FE4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65F8B4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E5B0B18">
      <w:pPr>
        <w:spacing w:line="360" w:lineRule="auto"/>
        <w:jc w:val="center"/>
        <w:rPr>
          <w:rFonts w:hint="eastAsia" w:ascii="仿宋" w:hAnsi="仿宋" w:eastAsia="仿宋" w:cs="仿宋"/>
          <w:b/>
          <w:color w:val="auto"/>
          <w:sz w:val="24"/>
          <w:highlight w:val="none"/>
        </w:rPr>
      </w:pPr>
    </w:p>
    <w:p w14:paraId="5D167B8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71F77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51A2C9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0EF81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71AB7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93BBAA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8B34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EA8B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C2302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9625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EF4B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5F4C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12B9C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06FF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8AE3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A5AA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C94E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F745B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34270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346B3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CC81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B015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6C7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768C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AD23EE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E427C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EE9603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285FC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475B0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EBCE4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E1E1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A599E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24AF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49B99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39360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E22D9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57DF7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CBBF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9B14A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A83F2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789135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6290C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2748F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BC318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E5B19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B806C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1BB925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E0485AF">
      <w:pPr>
        <w:autoSpaceDE w:val="0"/>
        <w:autoSpaceDN w:val="0"/>
        <w:jc w:val="center"/>
        <w:rPr>
          <w:rFonts w:hint="eastAsia" w:ascii="仿宋" w:hAnsi="仿宋" w:eastAsia="仿宋" w:cs="仿宋"/>
          <w:b/>
          <w:color w:val="auto"/>
          <w:spacing w:val="6"/>
          <w:sz w:val="32"/>
          <w:szCs w:val="32"/>
          <w:highlight w:val="none"/>
        </w:rPr>
      </w:pPr>
    </w:p>
    <w:p w14:paraId="7A6296A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D0F3EF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E49BAF8">
      <w:pPr>
        <w:spacing w:line="360" w:lineRule="auto"/>
        <w:rPr>
          <w:rFonts w:hint="eastAsia" w:ascii="仿宋" w:hAnsi="仿宋" w:eastAsia="仿宋" w:cs="仿宋"/>
          <w:color w:val="auto"/>
          <w:sz w:val="24"/>
          <w:highlight w:val="none"/>
          <w:u w:val="single"/>
        </w:rPr>
      </w:pPr>
    </w:p>
    <w:p w14:paraId="203B18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杭州市公安局安康医院</w:t>
      </w:r>
      <w:r>
        <w:rPr>
          <w:rFonts w:hint="eastAsia" w:ascii="仿宋" w:hAnsi="仿宋" w:eastAsia="仿宋" w:cs="仿宋"/>
          <w:color w:val="auto"/>
          <w:sz w:val="24"/>
          <w:highlight w:val="none"/>
          <w:u w:val="single"/>
        </w:rPr>
        <w:t>）、（浙江正浩招标代理有限公司）：</w:t>
      </w:r>
    </w:p>
    <w:p w14:paraId="7C5674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3E57F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EE1E825">
      <w:pPr>
        <w:spacing w:line="360" w:lineRule="auto"/>
        <w:ind w:firstLine="494"/>
        <w:rPr>
          <w:rFonts w:hint="eastAsia" w:ascii="仿宋" w:hAnsi="仿宋" w:eastAsia="仿宋" w:cs="仿宋"/>
          <w:color w:val="auto"/>
          <w:sz w:val="24"/>
          <w:highlight w:val="none"/>
        </w:rPr>
      </w:pPr>
    </w:p>
    <w:p w14:paraId="307932EC">
      <w:pPr>
        <w:spacing w:line="360" w:lineRule="auto"/>
        <w:ind w:firstLine="494"/>
        <w:rPr>
          <w:rFonts w:hint="eastAsia" w:ascii="仿宋" w:hAnsi="仿宋" w:eastAsia="仿宋" w:cs="仿宋"/>
          <w:color w:val="auto"/>
          <w:sz w:val="24"/>
          <w:highlight w:val="none"/>
        </w:rPr>
      </w:pPr>
    </w:p>
    <w:p w14:paraId="2502B7BF">
      <w:pPr>
        <w:spacing w:line="360" w:lineRule="auto"/>
        <w:ind w:firstLine="494"/>
        <w:rPr>
          <w:rFonts w:hint="eastAsia" w:ascii="仿宋" w:hAnsi="仿宋" w:eastAsia="仿宋" w:cs="仿宋"/>
          <w:color w:val="auto"/>
          <w:sz w:val="24"/>
          <w:highlight w:val="none"/>
        </w:rPr>
      </w:pPr>
    </w:p>
    <w:p w14:paraId="36022996">
      <w:pPr>
        <w:spacing w:line="360" w:lineRule="auto"/>
        <w:ind w:firstLine="494"/>
        <w:rPr>
          <w:rFonts w:hint="eastAsia" w:ascii="仿宋" w:hAnsi="仿宋" w:eastAsia="仿宋" w:cs="仿宋"/>
          <w:color w:val="auto"/>
          <w:sz w:val="24"/>
          <w:highlight w:val="none"/>
        </w:rPr>
      </w:pPr>
    </w:p>
    <w:p w14:paraId="1F793F7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76607E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49A54C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9C504C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0947F40">
      <w:pPr>
        <w:autoSpaceDE w:val="0"/>
        <w:autoSpaceDN w:val="0"/>
        <w:jc w:val="center"/>
        <w:rPr>
          <w:rFonts w:hint="eastAsia" w:ascii="仿宋" w:hAnsi="仿宋" w:eastAsia="仿宋" w:cs="仿宋"/>
          <w:b/>
          <w:color w:val="auto"/>
          <w:spacing w:val="6"/>
          <w:sz w:val="32"/>
          <w:szCs w:val="32"/>
          <w:highlight w:val="none"/>
        </w:rPr>
      </w:pPr>
    </w:p>
    <w:p w14:paraId="7A6D4EDC">
      <w:pPr>
        <w:autoSpaceDE w:val="0"/>
        <w:autoSpaceDN w:val="0"/>
        <w:jc w:val="center"/>
        <w:rPr>
          <w:rFonts w:hint="eastAsia" w:ascii="仿宋" w:hAnsi="仿宋" w:eastAsia="仿宋" w:cs="仿宋"/>
          <w:b/>
          <w:color w:val="auto"/>
          <w:spacing w:val="6"/>
          <w:sz w:val="32"/>
          <w:szCs w:val="32"/>
          <w:highlight w:val="none"/>
        </w:rPr>
      </w:pPr>
    </w:p>
    <w:p w14:paraId="64D70BB2">
      <w:pPr>
        <w:autoSpaceDE w:val="0"/>
        <w:autoSpaceDN w:val="0"/>
        <w:jc w:val="center"/>
        <w:rPr>
          <w:rFonts w:hint="eastAsia" w:ascii="仿宋" w:hAnsi="仿宋" w:eastAsia="仿宋" w:cs="仿宋"/>
          <w:b/>
          <w:color w:val="auto"/>
          <w:spacing w:val="6"/>
          <w:sz w:val="32"/>
          <w:szCs w:val="32"/>
          <w:highlight w:val="none"/>
        </w:rPr>
      </w:pPr>
    </w:p>
    <w:p w14:paraId="7EF59384">
      <w:pPr>
        <w:autoSpaceDE w:val="0"/>
        <w:autoSpaceDN w:val="0"/>
        <w:jc w:val="center"/>
        <w:rPr>
          <w:rFonts w:hint="eastAsia" w:ascii="仿宋" w:hAnsi="仿宋" w:eastAsia="仿宋" w:cs="仿宋"/>
          <w:b/>
          <w:color w:val="auto"/>
          <w:spacing w:val="6"/>
          <w:sz w:val="32"/>
          <w:szCs w:val="32"/>
          <w:highlight w:val="none"/>
        </w:rPr>
      </w:pPr>
    </w:p>
    <w:p w14:paraId="696D2A0F">
      <w:pPr>
        <w:autoSpaceDE w:val="0"/>
        <w:autoSpaceDN w:val="0"/>
        <w:jc w:val="center"/>
        <w:rPr>
          <w:rFonts w:hint="eastAsia" w:ascii="仿宋" w:hAnsi="仿宋" w:eastAsia="仿宋" w:cs="仿宋"/>
          <w:b/>
          <w:color w:val="auto"/>
          <w:spacing w:val="6"/>
          <w:sz w:val="32"/>
          <w:szCs w:val="32"/>
          <w:highlight w:val="none"/>
        </w:rPr>
      </w:pPr>
    </w:p>
    <w:p w14:paraId="5A3BE269">
      <w:pPr>
        <w:autoSpaceDE w:val="0"/>
        <w:autoSpaceDN w:val="0"/>
        <w:jc w:val="center"/>
        <w:rPr>
          <w:rFonts w:hint="eastAsia" w:ascii="仿宋" w:hAnsi="仿宋" w:eastAsia="仿宋" w:cs="仿宋"/>
          <w:b/>
          <w:color w:val="auto"/>
          <w:spacing w:val="6"/>
          <w:sz w:val="32"/>
          <w:szCs w:val="32"/>
          <w:highlight w:val="none"/>
        </w:rPr>
      </w:pPr>
    </w:p>
    <w:p w14:paraId="0FA2ED70">
      <w:pPr>
        <w:autoSpaceDE w:val="0"/>
        <w:autoSpaceDN w:val="0"/>
        <w:jc w:val="center"/>
        <w:rPr>
          <w:rFonts w:hint="eastAsia" w:ascii="仿宋" w:hAnsi="仿宋" w:eastAsia="仿宋" w:cs="仿宋"/>
          <w:b/>
          <w:color w:val="auto"/>
          <w:spacing w:val="6"/>
          <w:sz w:val="32"/>
          <w:szCs w:val="32"/>
          <w:highlight w:val="none"/>
        </w:rPr>
      </w:pPr>
    </w:p>
    <w:p w14:paraId="54499C5B">
      <w:pPr>
        <w:autoSpaceDE w:val="0"/>
        <w:autoSpaceDN w:val="0"/>
        <w:jc w:val="center"/>
        <w:rPr>
          <w:rFonts w:hint="eastAsia" w:ascii="仿宋" w:hAnsi="仿宋" w:eastAsia="仿宋" w:cs="仿宋"/>
          <w:b/>
          <w:color w:val="auto"/>
          <w:spacing w:val="6"/>
          <w:sz w:val="32"/>
          <w:szCs w:val="32"/>
          <w:highlight w:val="none"/>
        </w:rPr>
      </w:pPr>
    </w:p>
    <w:p w14:paraId="2E072833">
      <w:pPr>
        <w:autoSpaceDE w:val="0"/>
        <w:autoSpaceDN w:val="0"/>
        <w:jc w:val="center"/>
        <w:rPr>
          <w:rFonts w:hint="eastAsia" w:ascii="仿宋" w:hAnsi="仿宋" w:eastAsia="仿宋" w:cs="仿宋"/>
          <w:b/>
          <w:color w:val="auto"/>
          <w:spacing w:val="6"/>
          <w:sz w:val="32"/>
          <w:szCs w:val="32"/>
          <w:highlight w:val="none"/>
        </w:rPr>
      </w:pPr>
    </w:p>
    <w:p w14:paraId="4CCAD0A2">
      <w:pPr>
        <w:autoSpaceDE w:val="0"/>
        <w:autoSpaceDN w:val="0"/>
        <w:jc w:val="center"/>
        <w:rPr>
          <w:rFonts w:hint="eastAsia" w:ascii="仿宋" w:hAnsi="仿宋" w:eastAsia="仿宋" w:cs="仿宋"/>
          <w:b/>
          <w:color w:val="auto"/>
          <w:spacing w:val="6"/>
          <w:sz w:val="32"/>
          <w:szCs w:val="32"/>
          <w:highlight w:val="none"/>
        </w:rPr>
      </w:pPr>
    </w:p>
    <w:p w14:paraId="6EB2FDC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9F8B37A">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DCE39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C9FB2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C86B9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F41F4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C592F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2471C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1B8C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580D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46752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5AD974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88" w:name="_Hlk101131882"/>
      <w:r>
        <w:rPr>
          <w:rFonts w:hint="eastAsia" w:ascii="仿宋" w:hAnsi="仿宋" w:eastAsia="仿宋" w:cs="仿宋"/>
          <w:color w:val="auto"/>
          <w:kern w:val="0"/>
          <w:sz w:val="24"/>
          <w:highlight w:val="none"/>
          <w:u w:val="single"/>
        </w:rPr>
        <w:t>联合体成员X,……</w:t>
      </w:r>
      <w:bookmarkEnd w:id="48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8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89"/>
      <w:r>
        <w:rPr>
          <w:rFonts w:hint="eastAsia" w:ascii="仿宋" w:hAnsi="仿宋" w:eastAsia="仿宋" w:cs="仿宋"/>
          <w:b/>
          <w:color w:val="auto"/>
          <w:kern w:val="0"/>
          <w:sz w:val="24"/>
          <w:highlight w:val="none"/>
          <w:lang w:val="zh-CN"/>
        </w:rPr>
        <w:t>）</w:t>
      </w:r>
    </w:p>
    <w:p w14:paraId="0EF4BA1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0"/>
    </w:p>
    <w:p w14:paraId="3AB6816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D21A2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6F2FD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0883F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4CCED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10CB8F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8C9DE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4EE686">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E4E9A8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D5946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6D73CF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78B85E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C9FF5B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A5BBC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BCB11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0663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0EC8A16">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E8284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D34743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FB2C76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2951B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75F2CB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1B322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59127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19AE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2CFAF4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0DE42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607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F65A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284E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DF2E7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829F20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D3BB4C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26A4CD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E4390E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07DF9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15A7FE">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A4B96DC">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7A75E9EE">
      <w:pPr>
        <w:spacing w:line="360" w:lineRule="auto"/>
        <w:jc w:val="center"/>
        <w:rPr>
          <w:rFonts w:hint="eastAsia" w:ascii="仿宋" w:hAnsi="仿宋" w:eastAsia="仿宋" w:cs="仿宋"/>
          <w:color w:val="auto"/>
          <w:sz w:val="24"/>
          <w:highlight w:val="none"/>
          <w:u w:val="single"/>
        </w:rPr>
      </w:pPr>
    </w:p>
    <w:p w14:paraId="2FDC991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C9790E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杭州市公安局安康医院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杭州市公安局安康医院护理、勤杂人员经费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0949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9ECEB3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CDD5E2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CF3F5F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607962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999B81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BCFEFC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A44A23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CC83223">
      <w:pPr>
        <w:rPr>
          <w:rFonts w:hint="eastAsia" w:ascii="仿宋" w:hAnsi="仿宋" w:eastAsia="仿宋" w:cs="仿宋"/>
          <w:color w:val="auto"/>
          <w:highlight w:val="none"/>
        </w:rPr>
      </w:pPr>
    </w:p>
    <w:p w14:paraId="2EA39AB0">
      <w:pPr>
        <w:pStyle w:val="18"/>
        <w:rPr>
          <w:rFonts w:hint="eastAsia" w:ascii="仿宋" w:hAnsi="仿宋" w:eastAsia="仿宋" w:cs="仿宋"/>
          <w:color w:val="auto"/>
          <w:highlight w:val="none"/>
        </w:rPr>
      </w:pPr>
    </w:p>
    <w:p w14:paraId="468E28CB">
      <w:pPr>
        <w:rPr>
          <w:rFonts w:hint="eastAsia" w:ascii="仿宋" w:hAnsi="仿宋" w:eastAsia="仿宋" w:cs="仿宋"/>
          <w:color w:val="auto"/>
          <w:highlight w:val="none"/>
          <w:lang w:val="en-US" w:eastAsia="zh-CN"/>
        </w:rPr>
      </w:pPr>
    </w:p>
    <w:p w14:paraId="748C9C5F">
      <w:pPr>
        <w:rPr>
          <w:rFonts w:hint="eastAsia"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910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9E7C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19E7C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4543">
    <w:pPr>
      <w:pStyle w:val="1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D070">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0CD070">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F4D50D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F5B">
    <w:pPr>
      <w:pStyle w:val="1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6ACC0">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36ACC0">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2B6499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BE03">
    <w:pPr>
      <w:pStyle w:val="1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ADE81">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24ADE81">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8908C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2035">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ADF09">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FADF09">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130BDB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9E1D">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F4227">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CF4227">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3A5B8F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F760">
    <w:pPr>
      <w:pStyle w:val="1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54D64">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F954D64">
                    <w:pPr>
                      <w:pStyle w:val="1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339F70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CD58">
    <w:pPr>
      <w:pStyle w:val="11"/>
      <w:rPr>
        <w:rFonts w:ascii="仿宋_GB2312" w:eastAsia="仿宋_GB2312"/>
        <w:b/>
        <w:i/>
        <w:u w:val="single"/>
      </w:rPr>
    </w:pPr>
    <w:r>
      <w:t></w:t>
    </w:r>
  </w:p>
  <w:p w14:paraId="36CD77AA">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767B">
    <w:pPr>
      <w:pStyle w:val="11"/>
    </w:pPr>
    <w:r>
      <w:t></w:t>
    </w:r>
    <w:r>
      <w:rPr>
        <w:rFonts w:hint="eastAsia"/>
      </w:rPr>
      <w:t xml:space="preserve">         </w:t>
    </w:r>
  </w:p>
  <w:p w14:paraId="69511699">
    <w:pPr>
      <w:pStyle w:val="1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1BBB">
    <w:pPr>
      <w:pStyle w:val="11"/>
      <w:rPr>
        <w:rFonts w:ascii="仿宋_GB2312" w:eastAsia="仿宋_GB2312"/>
        <w:b/>
        <w:i/>
        <w:u w:val="single"/>
      </w:rPr>
    </w:pPr>
    <w:r>
      <w:t></w:t>
    </w:r>
  </w:p>
  <w:p w14:paraId="6ADDA42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1B83">
    <w:pPr>
      <w:pStyle w:val="1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06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7E76">
    <w:pPr>
      <w:pStyle w:val="1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E1633"/>
    <w:multiLevelType w:val="singleLevel"/>
    <w:tmpl w:val="C31E1633"/>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8CA50F0"/>
    <w:multiLevelType w:val="multilevel"/>
    <w:tmpl w:val="58CA50F0"/>
    <w:lvl w:ilvl="0" w:tentative="0">
      <w:start w:val="1"/>
      <w:numFmt w:val="chineseCounting"/>
      <w:pStyle w:val="4"/>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3">
    <w:nsid w:val="76B59F2E"/>
    <w:multiLevelType w:val="singleLevel"/>
    <w:tmpl w:val="76B59F2E"/>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87462"/>
    <w:rsid w:val="03B70867"/>
    <w:rsid w:val="06ED691C"/>
    <w:rsid w:val="09A301D8"/>
    <w:rsid w:val="10187462"/>
    <w:rsid w:val="10D12BCF"/>
    <w:rsid w:val="12AA7B7B"/>
    <w:rsid w:val="15CD24B0"/>
    <w:rsid w:val="1A450189"/>
    <w:rsid w:val="27471C62"/>
    <w:rsid w:val="2AA35184"/>
    <w:rsid w:val="2B361EC6"/>
    <w:rsid w:val="300E12F2"/>
    <w:rsid w:val="3912554D"/>
    <w:rsid w:val="3D516CC2"/>
    <w:rsid w:val="3F872D07"/>
    <w:rsid w:val="413E1696"/>
    <w:rsid w:val="419F20DD"/>
    <w:rsid w:val="42C43F12"/>
    <w:rsid w:val="53E73A84"/>
    <w:rsid w:val="54675584"/>
    <w:rsid w:val="59746E7C"/>
    <w:rsid w:val="656E28A9"/>
    <w:rsid w:val="6760797E"/>
    <w:rsid w:val="748F0624"/>
    <w:rsid w:val="76B5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jc w:val="center"/>
      <w:outlineLvl w:val="0"/>
    </w:pPr>
    <w:rPr>
      <w:rFonts w:ascii="Calibri" w:hAnsi="Calibri"/>
      <w:b/>
      <w:kern w:val="44"/>
      <w:sz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7"/>
    <w:qFormat/>
    <w:uiPriority w:val="0"/>
    <w:pPr>
      <w:ind w:firstLine="420"/>
    </w:pPr>
    <w:rPr>
      <w:rFonts w:hAnsi="Calibri" w:cs="Times New Roman"/>
      <w:snapToGrid/>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rFonts w:ascii="Arial" w:hAnsi="Arial" w:eastAsia="黑体" w:cs="Arial"/>
      <w:snapToGrid w:val="0"/>
      <w:color w:val="000000"/>
      <w:kern w:val="0"/>
      <w:sz w:val="18"/>
      <w:szCs w:val="18"/>
      <w:u w:val="none"/>
    </w:rPr>
  </w:style>
  <w:style w:type="character" w:styleId="17">
    <w:name w:val="annotation reference"/>
    <w:qFormat/>
    <w:uiPriority w:val="99"/>
    <w:rPr>
      <w:sz w:val="21"/>
      <w:szCs w:val="21"/>
    </w:rPr>
  </w:style>
  <w:style w:type="paragraph" w:customStyle="1" w:styleId="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9">
    <w:name w:val="正文2"/>
    <w:basedOn w:val="1"/>
    <w:qFormat/>
    <w:uiPriority w:val="0"/>
    <w:pPr>
      <w:spacing w:before="156" w:line="360" w:lineRule="auto"/>
      <w:ind w:firstLine="510" w:firstLineChars="200"/>
    </w:pPr>
    <w:rPr>
      <w:sz w:val="24"/>
      <w:szCs w:val="20"/>
    </w:rPr>
  </w:style>
  <w:style w:type="character" w:customStyle="1" w:styleId="20">
    <w:name w:val="bookmark-item"/>
    <w:qFormat/>
    <w:uiPriority w:val="0"/>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p0"/>
    <w:basedOn w:val="1"/>
    <w:qFormat/>
    <w:uiPriority w:val="0"/>
    <w:pPr>
      <w:widowControl/>
    </w:pPr>
    <w:rPr>
      <w:kern w:val="0"/>
      <w:szCs w:val="21"/>
    </w:rPr>
  </w:style>
  <w:style w:type="paragraph" w:customStyle="1" w:styleId="23">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99"/>
    <w:pPr>
      <w:adjustRightInd/>
      <w:spacing w:line="360" w:lineRule="auto"/>
    </w:pPr>
    <w:rPr>
      <w:rFonts w:ascii="仿宋_GB2312" w:eastAsia="仿宋_GB2312"/>
      <w:sz w:val="24"/>
      <w:szCs w:val="20"/>
    </w:rPr>
  </w:style>
  <w:style w:type="paragraph" w:customStyle="1" w:styleId="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3365</Words>
  <Characters>3799</Characters>
  <Lines>0</Lines>
  <Paragraphs>0</Paragraphs>
  <TotalTime>34</TotalTime>
  <ScaleCrop>false</ScaleCrop>
  <LinksUpToDate>false</LinksUpToDate>
  <CharactersWithSpaces>3948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2025-05-21T09:41:00Z</dcterms:created>
  <dc:creator>WPS</dc:creator>
  <cp:lastModifiedBy>WPS</cp:lastModifiedBy>
  <dcterms:modified xsi:type="dcterms:W3CDTF">2025-06-30T01:05:09Z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3214DDDA85884623A4480AFD16CED9D4_13</vt:lpwstr>
  </property>
  <property fmtid="{D5CDD505-2E9C-101B-9397-08002B2CF9AE}" pid="4" name="KSOTemplateDocerSaveRecord">
    <vt:lpwstr>eyJoZGlkIjoiNTMxYjJiNzI1YzM3YmEyMjU0ZThlODAxNGNjYjY5OTYiLCJ1c2VySWQiOiIxMjA3MjQ1NDYxIn0=</vt:lpwstr>
  </property>
</Properties>
</file>