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AF5054">
      <w:pPr>
        <w:spacing w:line="360" w:lineRule="auto"/>
        <w:jc w:val="center"/>
        <w:rPr>
          <w:rFonts w:ascii="宋体" w:hAnsi="宋体" w:cs="宋体"/>
          <w:b/>
          <w:color w:val="auto"/>
          <w:sz w:val="24"/>
          <w:highlight w:val="none"/>
        </w:rPr>
      </w:pPr>
    </w:p>
    <w:p w14:paraId="7DAE5A3B">
      <w:pPr>
        <w:spacing w:line="360" w:lineRule="auto"/>
        <w:jc w:val="center"/>
        <w:rPr>
          <w:rFonts w:ascii="宋体" w:hAnsi="宋体" w:cs="宋体"/>
          <w:b/>
          <w:color w:val="auto"/>
          <w:sz w:val="24"/>
          <w:highlight w:val="none"/>
        </w:rPr>
      </w:pPr>
    </w:p>
    <w:p w14:paraId="05A08422">
      <w:pPr>
        <w:adjustRightInd/>
        <w:spacing w:line="360" w:lineRule="auto"/>
        <w:jc w:val="center"/>
        <w:rPr>
          <w:rFonts w:ascii="宋体" w:hAnsi="宋体" w:cs="宋体"/>
          <w:b/>
          <w:color w:val="auto"/>
          <w:sz w:val="44"/>
          <w:szCs w:val="44"/>
          <w:highlight w:val="none"/>
        </w:rPr>
      </w:pPr>
    </w:p>
    <w:p w14:paraId="70E3459B">
      <w:pPr>
        <w:spacing w:line="360" w:lineRule="auto"/>
        <w:jc w:val="center"/>
        <w:rPr>
          <w:rFonts w:ascii="宋体" w:hAnsi="宋体" w:cs="宋体"/>
          <w:b/>
          <w:color w:val="auto"/>
          <w:sz w:val="44"/>
          <w:szCs w:val="44"/>
          <w:highlight w:val="none"/>
        </w:rPr>
      </w:pPr>
    </w:p>
    <w:p w14:paraId="674F37C5">
      <w:pPr>
        <w:adjustRightInd/>
        <w:spacing w:line="360" w:lineRule="auto"/>
        <w:jc w:val="center"/>
        <w:rPr>
          <w:rFonts w:hint="eastAsia" w:ascii="宋体" w:hAnsi="宋体" w:eastAsia="宋体" w:cs="宋体"/>
          <w:color w:val="auto"/>
          <w:sz w:val="48"/>
          <w:szCs w:val="48"/>
          <w:highlight w:val="none"/>
          <w:lang w:eastAsia="zh-CN"/>
        </w:rPr>
      </w:pPr>
      <w:r>
        <w:rPr>
          <w:rFonts w:hint="eastAsia" w:ascii="宋体" w:hAnsi="宋体" w:cs="宋体"/>
          <w:color w:val="auto"/>
          <w:sz w:val="48"/>
          <w:szCs w:val="48"/>
          <w:highlight w:val="none"/>
          <w:lang w:eastAsia="zh-CN"/>
        </w:rPr>
        <w:t>消防器材采购（第二次）</w:t>
      </w:r>
    </w:p>
    <w:p w14:paraId="58000AB2">
      <w:pPr>
        <w:adjustRightInd/>
        <w:spacing w:line="360" w:lineRule="auto"/>
        <w:jc w:val="center"/>
        <w:rPr>
          <w:rFonts w:ascii="宋体" w:hAnsi="宋体" w:cs="宋体"/>
          <w:color w:val="auto"/>
          <w:sz w:val="48"/>
          <w:szCs w:val="48"/>
          <w:highlight w:val="none"/>
        </w:rPr>
      </w:pPr>
      <w:r>
        <w:rPr>
          <w:rFonts w:hint="eastAsia" w:ascii="宋体" w:hAnsi="宋体" w:cs="宋体"/>
          <w:color w:val="auto"/>
          <w:sz w:val="48"/>
          <w:szCs w:val="48"/>
          <w:highlight w:val="none"/>
        </w:rPr>
        <w:t xml:space="preserve">招标文件 </w:t>
      </w:r>
    </w:p>
    <w:p w14:paraId="17CDDB48">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4DD27BE0">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HZNU-2025150-1</w:t>
      </w:r>
    </w:p>
    <w:p w14:paraId="6EE686F4">
      <w:pPr>
        <w:adjustRightInd/>
        <w:spacing w:line="360" w:lineRule="auto"/>
        <w:rPr>
          <w:rFonts w:ascii="宋体" w:hAnsi="宋体" w:cs="宋体"/>
          <w:color w:val="auto"/>
          <w:sz w:val="28"/>
          <w:szCs w:val="20"/>
          <w:highlight w:val="none"/>
        </w:rPr>
      </w:pPr>
    </w:p>
    <w:p w14:paraId="0BD3EB4E">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218FBAD">
      <w:pPr>
        <w:spacing w:line="360" w:lineRule="auto"/>
        <w:jc w:val="center"/>
        <w:rPr>
          <w:rFonts w:ascii="宋体" w:hAnsi="宋体" w:cs="宋体"/>
          <w:b/>
          <w:color w:val="auto"/>
          <w:sz w:val="44"/>
          <w:szCs w:val="44"/>
          <w:highlight w:val="none"/>
        </w:rPr>
      </w:pPr>
    </w:p>
    <w:p w14:paraId="131791BC">
      <w:pPr>
        <w:spacing w:line="360" w:lineRule="auto"/>
        <w:jc w:val="center"/>
        <w:rPr>
          <w:rFonts w:ascii="宋体" w:hAnsi="宋体" w:cs="宋体"/>
          <w:color w:val="auto"/>
          <w:sz w:val="24"/>
          <w:highlight w:val="none"/>
        </w:rPr>
      </w:pPr>
    </w:p>
    <w:p w14:paraId="6D673583">
      <w:pPr>
        <w:spacing w:line="360" w:lineRule="auto"/>
        <w:jc w:val="center"/>
        <w:rPr>
          <w:rFonts w:ascii="宋体" w:hAnsi="宋体" w:cs="宋体"/>
          <w:color w:val="auto"/>
          <w:sz w:val="24"/>
          <w:highlight w:val="none"/>
        </w:rPr>
      </w:pPr>
    </w:p>
    <w:p w14:paraId="352208B2">
      <w:pPr>
        <w:spacing w:line="360" w:lineRule="auto"/>
        <w:rPr>
          <w:rFonts w:ascii="宋体" w:hAnsi="宋体" w:cs="宋体"/>
          <w:color w:val="auto"/>
          <w:sz w:val="32"/>
          <w:szCs w:val="32"/>
          <w:highlight w:val="none"/>
        </w:rPr>
      </w:pPr>
    </w:p>
    <w:p w14:paraId="7FFE4AFE">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杭州师范大学</w:t>
      </w:r>
    </w:p>
    <w:p w14:paraId="623050F7">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华诚工程咨询集团有限公司</w:t>
      </w:r>
    </w:p>
    <w:p w14:paraId="38F65B44">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rPr>
        <w:t>七</w:t>
      </w:r>
      <w:r>
        <w:rPr>
          <w:rFonts w:hint="eastAsia" w:ascii="宋体" w:hAnsi="宋体" w:cs="宋体"/>
          <w:bCs/>
          <w:color w:val="auto"/>
          <w:sz w:val="32"/>
          <w:szCs w:val="32"/>
          <w:highlight w:val="none"/>
        </w:rPr>
        <w:t>月</w:t>
      </w:r>
      <w:r>
        <w:rPr>
          <w:rFonts w:hint="eastAsia" w:ascii="宋体" w:hAnsi="宋体" w:cs="宋体"/>
          <w:bCs/>
          <w:color w:val="auto"/>
          <w:sz w:val="32"/>
          <w:szCs w:val="32"/>
          <w:highlight w:val="none"/>
          <w:lang w:val="en-US" w:eastAsia="zh-CN"/>
        </w:rPr>
        <w:t>十四</w:t>
      </w:r>
      <w:r>
        <w:rPr>
          <w:rFonts w:hint="eastAsia" w:ascii="宋体" w:hAnsi="宋体" w:cs="宋体"/>
          <w:bCs/>
          <w:color w:val="auto"/>
          <w:sz w:val="32"/>
          <w:szCs w:val="32"/>
          <w:highlight w:val="none"/>
        </w:rPr>
        <w:t>日</w:t>
      </w:r>
    </w:p>
    <w:p w14:paraId="74548DD9">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5F9C2E21">
      <w:pPr>
        <w:spacing w:line="360" w:lineRule="auto"/>
        <w:jc w:val="center"/>
        <w:rPr>
          <w:rFonts w:ascii="宋体" w:hAnsi="宋体" w:cs="宋体"/>
          <w:color w:val="auto"/>
          <w:sz w:val="24"/>
          <w:highlight w:val="none"/>
        </w:rPr>
      </w:pPr>
    </w:p>
    <w:p w14:paraId="6B8A5152">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489A9BD0">
      <w:pPr>
        <w:spacing w:line="360" w:lineRule="auto"/>
        <w:rPr>
          <w:rFonts w:ascii="宋体" w:hAnsi="宋体" w:cs="宋体"/>
          <w:color w:val="auto"/>
          <w:sz w:val="32"/>
          <w:szCs w:val="32"/>
          <w:highlight w:val="none"/>
        </w:rPr>
      </w:pPr>
    </w:p>
    <w:p w14:paraId="39310043">
      <w:pPr>
        <w:spacing w:line="360" w:lineRule="auto"/>
        <w:rPr>
          <w:rFonts w:ascii="宋体" w:hAnsi="宋体" w:cs="宋体"/>
          <w:color w:val="auto"/>
          <w:sz w:val="32"/>
          <w:szCs w:val="32"/>
          <w:highlight w:val="none"/>
        </w:rPr>
      </w:pPr>
    </w:p>
    <w:p w14:paraId="3E1E250B">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51E1D4E6">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305F3E80">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36CAFA1">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5C804E4A">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165806D2">
      <w:pPr>
        <w:spacing w:line="360" w:lineRule="auto"/>
        <w:ind w:firstLine="1280" w:firstLineChars="400"/>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296C02C7">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33190393">
      <w:pPr>
        <w:spacing w:line="360" w:lineRule="auto"/>
        <w:ind w:firstLine="549" w:firstLineChars="229"/>
        <w:rPr>
          <w:rFonts w:ascii="宋体" w:hAnsi="宋体" w:cs="宋体"/>
          <w:color w:val="auto"/>
          <w:sz w:val="24"/>
          <w:highlight w:val="none"/>
        </w:rPr>
      </w:pPr>
    </w:p>
    <w:p w14:paraId="62671EFF">
      <w:pPr>
        <w:spacing w:line="360" w:lineRule="auto"/>
        <w:ind w:firstLine="549" w:firstLineChars="229"/>
        <w:rPr>
          <w:rFonts w:ascii="宋体" w:hAnsi="宋体" w:cs="宋体"/>
          <w:color w:val="auto"/>
          <w:sz w:val="24"/>
          <w:highlight w:val="none"/>
        </w:rPr>
      </w:pPr>
    </w:p>
    <w:p w14:paraId="73672AC6">
      <w:pPr>
        <w:spacing w:line="360" w:lineRule="auto"/>
        <w:ind w:firstLine="549" w:firstLineChars="229"/>
        <w:rPr>
          <w:rFonts w:ascii="宋体" w:hAnsi="宋体" w:cs="宋体"/>
          <w:color w:val="auto"/>
          <w:sz w:val="24"/>
          <w:highlight w:val="none"/>
        </w:rPr>
      </w:pPr>
    </w:p>
    <w:p w14:paraId="075E3567">
      <w:pPr>
        <w:spacing w:line="360" w:lineRule="auto"/>
        <w:ind w:firstLine="549" w:firstLineChars="229"/>
        <w:rPr>
          <w:rFonts w:ascii="宋体" w:hAnsi="宋体" w:cs="宋体"/>
          <w:color w:val="auto"/>
          <w:sz w:val="24"/>
          <w:highlight w:val="none"/>
        </w:rPr>
      </w:pPr>
    </w:p>
    <w:p w14:paraId="00CAD937">
      <w:pPr>
        <w:spacing w:line="360" w:lineRule="auto"/>
        <w:ind w:firstLine="549" w:firstLineChars="229"/>
        <w:rPr>
          <w:rFonts w:ascii="宋体" w:hAnsi="宋体" w:cs="宋体"/>
          <w:color w:val="auto"/>
          <w:sz w:val="24"/>
          <w:highlight w:val="none"/>
        </w:rPr>
      </w:pPr>
    </w:p>
    <w:p w14:paraId="3E95B8A5">
      <w:pPr>
        <w:spacing w:line="360" w:lineRule="auto"/>
        <w:ind w:firstLine="549" w:firstLineChars="229"/>
        <w:rPr>
          <w:rFonts w:ascii="宋体" w:hAnsi="宋体" w:cs="宋体"/>
          <w:color w:val="auto"/>
          <w:sz w:val="24"/>
          <w:highlight w:val="none"/>
        </w:rPr>
      </w:pPr>
    </w:p>
    <w:p w14:paraId="50070A86">
      <w:pPr>
        <w:spacing w:line="360" w:lineRule="auto"/>
        <w:ind w:firstLine="549" w:firstLineChars="229"/>
        <w:rPr>
          <w:rFonts w:ascii="宋体" w:hAnsi="宋体" w:cs="宋体"/>
          <w:color w:val="auto"/>
          <w:sz w:val="24"/>
          <w:highlight w:val="none"/>
        </w:rPr>
      </w:pPr>
    </w:p>
    <w:p w14:paraId="74012B10">
      <w:pPr>
        <w:spacing w:line="360" w:lineRule="auto"/>
        <w:ind w:firstLine="549" w:firstLineChars="229"/>
        <w:rPr>
          <w:rFonts w:ascii="宋体" w:hAnsi="宋体" w:cs="宋体"/>
          <w:color w:val="auto"/>
          <w:sz w:val="24"/>
          <w:highlight w:val="none"/>
        </w:rPr>
      </w:pPr>
    </w:p>
    <w:p w14:paraId="7897C8E2">
      <w:pPr>
        <w:spacing w:line="360" w:lineRule="auto"/>
        <w:ind w:firstLine="549" w:firstLineChars="229"/>
        <w:rPr>
          <w:rFonts w:ascii="宋体" w:hAnsi="宋体" w:cs="宋体"/>
          <w:color w:val="auto"/>
          <w:sz w:val="24"/>
          <w:highlight w:val="none"/>
        </w:rPr>
      </w:pPr>
    </w:p>
    <w:p w14:paraId="1C9D0826">
      <w:pPr>
        <w:spacing w:line="360" w:lineRule="auto"/>
        <w:ind w:firstLine="549" w:firstLineChars="229"/>
        <w:rPr>
          <w:rFonts w:ascii="宋体" w:hAnsi="宋体" w:cs="宋体"/>
          <w:color w:val="auto"/>
          <w:sz w:val="24"/>
          <w:highlight w:val="none"/>
        </w:rPr>
      </w:pPr>
    </w:p>
    <w:p w14:paraId="24943F00">
      <w:pPr>
        <w:spacing w:line="360" w:lineRule="auto"/>
        <w:ind w:firstLine="549" w:firstLineChars="229"/>
        <w:rPr>
          <w:rFonts w:ascii="宋体" w:hAnsi="宋体" w:cs="宋体"/>
          <w:color w:val="auto"/>
          <w:sz w:val="24"/>
          <w:highlight w:val="none"/>
        </w:rPr>
      </w:pPr>
    </w:p>
    <w:p w14:paraId="77D3AFFF">
      <w:pPr>
        <w:spacing w:line="360" w:lineRule="auto"/>
        <w:ind w:firstLine="549" w:firstLineChars="229"/>
        <w:rPr>
          <w:rFonts w:ascii="宋体" w:hAnsi="宋体" w:cs="宋体"/>
          <w:color w:val="auto"/>
          <w:sz w:val="24"/>
          <w:highlight w:val="none"/>
        </w:rPr>
      </w:pPr>
    </w:p>
    <w:p w14:paraId="0DC7F393">
      <w:pPr>
        <w:adjustRightInd/>
        <w:spacing w:line="360" w:lineRule="auto"/>
        <w:jc w:val="center"/>
        <w:outlineLvl w:val="0"/>
        <w:rPr>
          <w:rFonts w:hint="eastAsia" w:ascii="宋体" w:hAnsi="宋体" w:eastAsia="宋体" w:cs="宋体"/>
          <w:b/>
          <w:color w:val="auto"/>
          <w:sz w:val="36"/>
          <w:szCs w:val="20"/>
          <w:highlight w:val="none"/>
          <w:lang w:eastAsia="zh-CN"/>
        </w:rPr>
      </w:pPr>
      <w:bookmarkStart w:id="3" w:name="第一部分"/>
      <w:r>
        <w:rPr>
          <w:rFonts w:hint="eastAsia" w:ascii="宋体" w:hAnsi="宋体" w:cs="宋体"/>
          <w:b/>
          <w:color w:val="auto"/>
          <w:sz w:val="36"/>
          <w:szCs w:val="36"/>
          <w:highlight w:val="none"/>
        </w:rPr>
        <w:br w:type="page"/>
      </w:r>
      <w:bookmarkEnd w:id="2"/>
      <w:bookmarkEnd w:id="3"/>
      <w:bookmarkStart w:id="4" w:name="_Hlt74729822"/>
      <w:bookmarkEnd w:id="4"/>
      <w:bookmarkStart w:id="5" w:name="_Hlt74707423"/>
      <w:bookmarkEnd w:id="5"/>
      <w:bookmarkStart w:id="6" w:name="_Hlt74649545"/>
      <w:bookmarkEnd w:id="6"/>
      <w:bookmarkStart w:id="7" w:name="_Hlt74728647"/>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r>
        <w:rPr>
          <w:rFonts w:hint="eastAsia" w:ascii="宋体" w:hAnsi="宋体" w:cs="宋体"/>
          <w:b/>
          <w:color w:val="auto"/>
          <w:sz w:val="36"/>
          <w:szCs w:val="20"/>
          <w:highlight w:val="none"/>
          <w:lang w:eastAsia="zh-CN"/>
        </w:rPr>
        <w:t>（</w:t>
      </w:r>
      <w:r>
        <w:rPr>
          <w:rFonts w:hint="eastAsia" w:ascii="宋体" w:hAnsi="宋体" w:cs="宋体"/>
          <w:b/>
          <w:color w:val="auto"/>
          <w:sz w:val="36"/>
          <w:szCs w:val="20"/>
          <w:highlight w:val="none"/>
          <w:lang w:val="en-US" w:eastAsia="zh-CN"/>
        </w:rPr>
        <w:t>政府采购</w:t>
      </w:r>
      <w:r>
        <w:rPr>
          <w:rFonts w:hint="eastAsia" w:ascii="宋体" w:hAnsi="宋体" w:cs="宋体"/>
          <w:b/>
          <w:color w:val="auto"/>
          <w:sz w:val="36"/>
          <w:szCs w:val="20"/>
          <w:highlight w:val="none"/>
          <w:lang w:eastAsia="zh-CN"/>
        </w:rPr>
        <w:t>）</w:t>
      </w:r>
    </w:p>
    <w:p w14:paraId="21B3AECC">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pacing w:line="360" w:lineRule="auto"/>
        <w:ind w:firstLine="420" w:firstLineChars="200"/>
        <w:textAlignment w:val="auto"/>
        <w:rPr>
          <w:rFonts w:asciiTheme="minorEastAsia" w:hAnsiTheme="minorEastAsia" w:eastAsiaTheme="minorEastAsia"/>
          <w:color w:val="auto"/>
          <w:sz w:val="21"/>
          <w:szCs w:val="21"/>
          <w:highlight w:val="none"/>
        </w:rPr>
      </w:pPr>
      <w:r>
        <w:rPr>
          <w:rFonts w:hint="eastAsia" w:asciiTheme="minorEastAsia" w:hAnsiTheme="minorEastAsia" w:eastAsiaTheme="minorEastAsia"/>
          <w:color w:val="auto"/>
          <w:sz w:val="21"/>
          <w:szCs w:val="21"/>
          <w:highlight w:val="none"/>
        </w:rPr>
        <w:t>项目概况</w:t>
      </w:r>
    </w:p>
    <w:p w14:paraId="7351472F">
      <w:pPr>
        <w:keepNext w:val="0"/>
        <w:keepLines w:val="0"/>
        <w:pageBreakBefore w:val="0"/>
        <w:pBdr>
          <w:top w:val="single" w:color="auto" w:sz="4" w:space="1"/>
          <w:left w:val="single" w:color="auto" w:sz="4" w:space="4"/>
          <w:bottom w:val="single" w:color="auto" w:sz="4" w:space="2"/>
          <w:right w:val="single" w:color="auto" w:sz="4" w:space="4"/>
        </w:pBdr>
        <w:kinsoku/>
        <w:wordWrap/>
        <w:overflowPunct/>
        <w:topLinePunct w:val="0"/>
        <w:autoSpaceDE/>
        <w:autoSpaceDN/>
        <w:bidi w:val="0"/>
        <w:adjustRightInd w:val="0"/>
        <w:spacing w:line="360" w:lineRule="auto"/>
        <w:ind w:firstLine="420" w:firstLineChars="200"/>
        <w:textAlignment w:val="auto"/>
        <w:rPr>
          <w:rFonts w:asciiTheme="minorEastAsia" w:hAnsiTheme="minorEastAsia" w:eastAsiaTheme="minorEastAsia"/>
          <w:color w:val="auto"/>
          <w:sz w:val="21"/>
          <w:szCs w:val="21"/>
          <w:highlight w:val="none"/>
          <w:u w:val="single"/>
        </w:rPr>
      </w:pPr>
      <w:r>
        <w:rPr>
          <w:rFonts w:hint="eastAsia" w:cs="仿宋_GB2312" w:asciiTheme="minorEastAsia" w:hAnsiTheme="minorEastAsia" w:eastAsiaTheme="minorEastAsia"/>
          <w:color w:val="auto"/>
          <w:sz w:val="21"/>
          <w:szCs w:val="21"/>
          <w:highlight w:val="none"/>
          <w:u w:val="single"/>
          <w:lang w:eastAsia="zh-CN"/>
        </w:rPr>
        <w:t>消防器材采购（第二次）</w:t>
      </w:r>
      <w:r>
        <w:rPr>
          <w:rFonts w:hint="eastAsia" w:asciiTheme="minorEastAsia" w:hAnsiTheme="minorEastAsia" w:eastAsiaTheme="minorEastAsia"/>
          <w:color w:val="auto"/>
          <w:sz w:val="21"/>
          <w:szCs w:val="21"/>
          <w:highlight w:val="none"/>
        </w:rPr>
        <w:t>招标项目的潜在投标人应在政采云平台（</w:t>
      </w:r>
      <w:r>
        <w:rPr>
          <w:color w:val="auto"/>
          <w:sz w:val="21"/>
          <w:szCs w:val="21"/>
          <w:highlight w:val="none"/>
        </w:rPr>
        <w:fldChar w:fldCharType="begin"/>
      </w:r>
      <w:r>
        <w:rPr>
          <w:color w:val="auto"/>
          <w:sz w:val="21"/>
          <w:szCs w:val="21"/>
          <w:highlight w:val="none"/>
        </w:rPr>
        <w:instrText xml:space="preserve"> HYPERLINK "https://www.zcygov.cn/）获取（下载）招标文件，并于202%20年%20月%20日%20点%20分00秒" </w:instrText>
      </w:r>
      <w:r>
        <w:rPr>
          <w:color w:val="auto"/>
          <w:sz w:val="21"/>
          <w:szCs w:val="21"/>
          <w:highlight w:val="none"/>
        </w:rPr>
        <w:fldChar w:fldCharType="separate"/>
      </w:r>
      <w:r>
        <w:rPr>
          <w:rStyle w:val="77"/>
          <w:rFonts w:cs="Times New Roman" w:asciiTheme="minorEastAsia" w:hAnsiTheme="minorEastAsia" w:eastAsiaTheme="minorEastAsia"/>
          <w:snapToGrid/>
          <w:color w:val="auto"/>
          <w:kern w:val="2"/>
          <w:sz w:val="21"/>
          <w:szCs w:val="21"/>
          <w:highlight w:val="none"/>
        </w:rPr>
        <w:t>https://www.zcygov.cn/）获取（下载）招标文件，并于</w:t>
      </w:r>
      <w:r>
        <w:rPr>
          <w:rStyle w:val="77"/>
          <w:rFonts w:hint="eastAsia" w:cs="Times New Roman" w:asciiTheme="minorEastAsia" w:hAnsiTheme="minorEastAsia" w:eastAsiaTheme="minorEastAsia"/>
          <w:snapToGrid/>
          <w:color w:val="auto"/>
          <w:kern w:val="2"/>
          <w:sz w:val="21"/>
          <w:szCs w:val="21"/>
          <w:highlight w:val="none"/>
        </w:rPr>
        <w:t>202</w:t>
      </w:r>
      <w:r>
        <w:rPr>
          <w:rStyle w:val="77"/>
          <w:rFonts w:hint="eastAsia" w:cs="Times New Roman" w:asciiTheme="minorEastAsia" w:hAnsiTheme="minorEastAsia" w:eastAsiaTheme="minorEastAsia"/>
          <w:snapToGrid/>
          <w:color w:val="auto"/>
          <w:kern w:val="2"/>
          <w:sz w:val="21"/>
          <w:szCs w:val="21"/>
          <w:highlight w:val="none"/>
          <w:lang w:val="en-US" w:eastAsia="zh-CN"/>
        </w:rPr>
        <w:t>5</w:t>
      </w:r>
      <w:r>
        <w:rPr>
          <w:rStyle w:val="77"/>
          <w:rFonts w:cs="Times New Roman" w:asciiTheme="minorEastAsia" w:hAnsiTheme="minorEastAsia" w:eastAsiaTheme="minorEastAsia"/>
          <w:snapToGrid/>
          <w:color w:val="auto"/>
          <w:kern w:val="2"/>
          <w:sz w:val="21"/>
          <w:szCs w:val="21"/>
          <w:highlight w:val="none"/>
        </w:rPr>
        <w:t>年</w:t>
      </w:r>
      <w:r>
        <w:rPr>
          <w:rStyle w:val="77"/>
          <w:rFonts w:hint="eastAsia" w:cs="Times New Roman" w:asciiTheme="minorEastAsia" w:hAnsiTheme="minorEastAsia" w:eastAsiaTheme="minorEastAsia"/>
          <w:snapToGrid/>
          <w:color w:val="auto"/>
          <w:kern w:val="2"/>
          <w:sz w:val="21"/>
          <w:szCs w:val="21"/>
          <w:highlight w:val="none"/>
          <w:lang w:val="en-US" w:eastAsia="zh-CN"/>
        </w:rPr>
        <w:t>8</w:t>
      </w:r>
      <w:r>
        <w:rPr>
          <w:rStyle w:val="77"/>
          <w:rFonts w:hint="eastAsia" w:cs="Times New Roman" w:asciiTheme="minorEastAsia" w:hAnsiTheme="minorEastAsia" w:eastAsiaTheme="minorEastAsia"/>
          <w:snapToGrid/>
          <w:color w:val="auto"/>
          <w:kern w:val="2"/>
          <w:sz w:val="21"/>
          <w:szCs w:val="21"/>
          <w:highlight w:val="none"/>
        </w:rPr>
        <w:t>月</w:t>
      </w:r>
      <w:r>
        <w:rPr>
          <w:rStyle w:val="77"/>
          <w:rFonts w:hint="eastAsia" w:cs="Times New Roman" w:asciiTheme="minorEastAsia" w:hAnsiTheme="minorEastAsia" w:eastAsiaTheme="minorEastAsia"/>
          <w:snapToGrid/>
          <w:color w:val="auto"/>
          <w:kern w:val="2"/>
          <w:sz w:val="21"/>
          <w:szCs w:val="21"/>
          <w:highlight w:val="none"/>
          <w:lang w:val="en-US" w:eastAsia="zh-CN"/>
        </w:rPr>
        <w:t>4</w:t>
      </w:r>
      <w:r>
        <w:rPr>
          <w:rStyle w:val="77"/>
          <w:rFonts w:hint="eastAsia" w:cs="Times New Roman" w:asciiTheme="minorEastAsia" w:hAnsiTheme="minorEastAsia" w:eastAsiaTheme="minorEastAsia"/>
          <w:snapToGrid/>
          <w:color w:val="auto"/>
          <w:kern w:val="2"/>
          <w:sz w:val="21"/>
          <w:szCs w:val="21"/>
          <w:highlight w:val="none"/>
        </w:rPr>
        <w:t>日</w:t>
      </w:r>
      <w:r>
        <w:rPr>
          <w:rStyle w:val="77"/>
          <w:rFonts w:hint="eastAsia" w:cs="Times New Roman" w:asciiTheme="minorEastAsia" w:hAnsiTheme="minorEastAsia" w:eastAsiaTheme="minorEastAsia"/>
          <w:snapToGrid/>
          <w:color w:val="auto"/>
          <w:kern w:val="2"/>
          <w:sz w:val="21"/>
          <w:szCs w:val="21"/>
          <w:highlight w:val="none"/>
          <w:lang w:val="en-US" w:eastAsia="zh-CN"/>
        </w:rPr>
        <w:t>14</w:t>
      </w:r>
      <w:r>
        <w:rPr>
          <w:rStyle w:val="77"/>
          <w:rFonts w:hint="eastAsia" w:cs="Times New Roman" w:asciiTheme="minorEastAsia" w:hAnsiTheme="minorEastAsia" w:eastAsiaTheme="minorEastAsia"/>
          <w:snapToGrid/>
          <w:color w:val="auto"/>
          <w:kern w:val="2"/>
          <w:sz w:val="21"/>
          <w:szCs w:val="21"/>
          <w:highlight w:val="none"/>
        </w:rPr>
        <w:t>点</w:t>
      </w:r>
      <w:r>
        <w:rPr>
          <w:rStyle w:val="77"/>
          <w:rFonts w:hint="eastAsia" w:cs="Times New Roman" w:asciiTheme="minorEastAsia" w:hAnsiTheme="minorEastAsia" w:eastAsiaTheme="minorEastAsia"/>
          <w:snapToGrid/>
          <w:color w:val="auto"/>
          <w:kern w:val="2"/>
          <w:sz w:val="21"/>
          <w:szCs w:val="21"/>
          <w:highlight w:val="none"/>
          <w:lang w:val="en-US" w:eastAsia="zh-CN"/>
        </w:rPr>
        <w:t>00</w:t>
      </w:r>
      <w:r>
        <w:rPr>
          <w:rStyle w:val="77"/>
          <w:rFonts w:hint="eastAsia" w:cs="Times New Roman" w:asciiTheme="minorEastAsia" w:hAnsiTheme="minorEastAsia" w:eastAsiaTheme="minorEastAsia"/>
          <w:snapToGrid/>
          <w:color w:val="auto"/>
          <w:kern w:val="2"/>
          <w:sz w:val="21"/>
          <w:szCs w:val="21"/>
          <w:highlight w:val="none"/>
        </w:rPr>
        <w:t>分</w:t>
      </w:r>
      <w:r>
        <w:rPr>
          <w:rStyle w:val="77"/>
          <w:rFonts w:hint="eastAsia" w:cs="Times New Roman" w:asciiTheme="minorEastAsia" w:hAnsiTheme="minorEastAsia" w:eastAsiaTheme="minorEastAsia"/>
          <w:bCs/>
          <w:snapToGrid/>
          <w:color w:val="auto"/>
          <w:kern w:val="2"/>
          <w:sz w:val="21"/>
          <w:szCs w:val="21"/>
          <w:highlight w:val="none"/>
        </w:rPr>
        <w:t>00秒</w:t>
      </w:r>
      <w:r>
        <w:rPr>
          <w:rStyle w:val="77"/>
          <w:rFonts w:hint="eastAsia" w:cs="Times New Roman" w:asciiTheme="minorEastAsia" w:hAnsiTheme="minorEastAsia" w:eastAsiaTheme="minorEastAsia"/>
          <w:bCs/>
          <w:snapToGrid/>
          <w:color w:val="auto"/>
          <w:kern w:val="2"/>
          <w:sz w:val="21"/>
          <w:szCs w:val="21"/>
          <w:highlight w:val="none"/>
        </w:rPr>
        <w:fldChar w:fldCharType="end"/>
      </w:r>
      <w:r>
        <w:rPr>
          <w:rFonts w:hint="eastAsia" w:asciiTheme="minorEastAsia" w:hAnsiTheme="minorEastAsia" w:eastAsiaTheme="minorEastAsia"/>
          <w:bCs/>
          <w:color w:val="auto"/>
          <w:sz w:val="21"/>
          <w:szCs w:val="21"/>
          <w:highlight w:val="none"/>
        </w:rPr>
        <w:t>（北京时间）前</w:t>
      </w:r>
      <w:r>
        <w:rPr>
          <w:rFonts w:hint="eastAsia" w:asciiTheme="minorEastAsia" w:hAnsiTheme="minorEastAsia" w:eastAsiaTheme="minorEastAsia"/>
          <w:color w:val="auto"/>
          <w:sz w:val="21"/>
          <w:szCs w:val="21"/>
          <w:highlight w:val="none"/>
        </w:rPr>
        <w:t>递交（上传）投标文件。</w:t>
      </w:r>
    </w:p>
    <w:p w14:paraId="4463AFE1">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一、项目基本情况</w:t>
      </w:r>
    </w:p>
    <w:p w14:paraId="2175D3A8">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rPr>
        <w:t>项目编号：</w:t>
      </w:r>
      <w:r>
        <w:rPr>
          <w:rFonts w:hint="eastAsia" w:ascii="宋体" w:hAnsi="宋体" w:cs="宋体"/>
          <w:b/>
          <w:color w:val="auto"/>
          <w:sz w:val="21"/>
          <w:szCs w:val="21"/>
          <w:highlight w:val="none"/>
          <w:lang w:eastAsia="zh-CN"/>
        </w:rPr>
        <w:t>HZNU-2025150-1</w:t>
      </w:r>
    </w:p>
    <w:p w14:paraId="4155E44C">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lang w:eastAsia="zh-CN"/>
        </w:rPr>
      </w:pPr>
      <w:r>
        <w:rPr>
          <w:rFonts w:hint="eastAsia" w:ascii="宋体" w:hAnsi="宋体" w:cs="宋体"/>
          <w:b/>
          <w:color w:val="auto"/>
          <w:sz w:val="21"/>
          <w:szCs w:val="21"/>
          <w:highlight w:val="none"/>
        </w:rPr>
        <w:t>项目名称：</w:t>
      </w:r>
      <w:r>
        <w:rPr>
          <w:rFonts w:hint="eastAsia" w:ascii="宋体" w:hAnsi="宋体" w:cs="宋体"/>
          <w:b/>
          <w:color w:val="auto"/>
          <w:sz w:val="21"/>
          <w:szCs w:val="21"/>
          <w:highlight w:val="none"/>
          <w:lang w:eastAsia="zh-CN"/>
        </w:rPr>
        <w:t>消防器材采购（第二次）</w:t>
      </w:r>
    </w:p>
    <w:p w14:paraId="038FAFFF">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预算金额（元）：</w:t>
      </w:r>
      <w:r>
        <w:rPr>
          <w:rFonts w:hint="eastAsia" w:ascii="宋体" w:hAnsi="宋体" w:cs="宋体"/>
          <w:b w:val="0"/>
          <w:bCs/>
          <w:color w:val="auto"/>
          <w:sz w:val="21"/>
          <w:szCs w:val="21"/>
          <w:highlight w:val="none"/>
        </w:rPr>
        <w:t>798770</w:t>
      </w:r>
      <w:r>
        <w:rPr>
          <w:rFonts w:hint="eastAsia" w:ascii="宋体" w:hAnsi="宋体" w:cs="宋体"/>
          <w:b w:val="0"/>
          <w:bCs/>
          <w:color w:val="auto"/>
          <w:sz w:val="21"/>
          <w:szCs w:val="21"/>
          <w:highlight w:val="none"/>
          <w:lang w:val="en-US" w:eastAsia="zh-CN"/>
        </w:rPr>
        <w:t>元</w:t>
      </w:r>
    </w:p>
    <w:p w14:paraId="664174EC">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最高限价（元）：</w:t>
      </w:r>
      <w:r>
        <w:rPr>
          <w:rFonts w:hint="eastAsia" w:ascii="宋体" w:hAnsi="宋体" w:cs="宋体"/>
          <w:b w:val="0"/>
          <w:bCs/>
          <w:color w:val="auto"/>
          <w:sz w:val="21"/>
          <w:szCs w:val="21"/>
          <w:highlight w:val="none"/>
        </w:rPr>
        <w:t>798770</w:t>
      </w:r>
      <w:r>
        <w:rPr>
          <w:rFonts w:hint="eastAsia" w:ascii="宋体" w:hAnsi="宋体" w:cs="宋体"/>
          <w:color w:val="000000"/>
          <w:sz w:val="21"/>
          <w:szCs w:val="21"/>
          <w:lang w:val="en-US" w:eastAsia="zh-CN"/>
        </w:rPr>
        <w:t>元</w:t>
      </w:r>
    </w:p>
    <w:p w14:paraId="5B41C99A">
      <w:pPr>
        <w:pStyle w:val="6"/>
        <w:keepNext w:val="0"/>
        <w:keepLines w:val="0"/>
        <w:pageBreakBefore w:val="0"/>
        <w:kinsoku/>
        <w:wordWrap/>
        <w:overflowPunct/>
        <w:topLinePunct w:val="0"/>
        <w:autoSpaceDE/>
        <w:autoSpaceDN/>
        <w:bidi w:val="0"/>
        <w:adjustRightInd w:val="0"/>
        <w:spacing w:line="360" w:lineRule="auto"/>
        <w:ind w:firstLine="480"/>
        <w:textAlignment w:val="auto"/>
        <w:rPr>
          <w:rFonts w:hint="eastAsia" w:hAnsi="宋体" w:cs="宋体"/>
          <w:b w:val="0"/>
          <w:bCs/>
          <w:color w:val="auto"/>
          <w:sz w:val="21"/>
          <w:szCs w:val="21"/>
          <w:highlight w:val="none"/>
        </w:rPr>
      </w:pPr>
      <w:r>
        <w:rPr>
          <w:rFonts w:hint="eastAsia" w:hAnsi="宋体" w:cs="宋体"/>
          <w:b/>
          <w:color w:val="auto"/>
          <w:sz w:val="21"/>
          <w:szCs w:val="21"/>
          <w:highlight w:val="none"/>
        </w:rPr>
        <w:t>采购需求：</w:t>
      </w:r>
      <w:r>
        <w:rPr>
          <w:rFonts w:hint="eastAsia" w:hAnsi="宋体" w:cs="宋体"/>
          <w:bCs/>
          <w:snapToGrid/>
          <w:color w:val="auto"/>
          <w:kern w:val="2"/>
          <w:sz w:val="21"/>
          <w:szCs w:val="21"/>
          <w:highlight w:val="none"/>
          <w:lang w:eastAsia="zh-CN"/>
        </w:rPr>
        <w:t>消防器材采购（第二次），</w:t>
      </w:r>
      <w:r>
        <w:rPr>
          <w:rFonts w:hint="eastAsia" w:asciiTheme="minorEastAsia" w:hAnsiTheme="minorEastAsia" w:eastAsiaTheme="minorEastAsia"/>
          <w:snapToGrid/>
          <w:color w:val="auto"/>
          <w:kern w:val="2"/>
          <w:sz w:val="21"/>
          <w:szCs w:val="21"/>
          <w:highlight w:val="none"/>
        </w:rPr>
        <w:t>具体以招标文件第三部分采购需求为准，供</w:t>
      </w:r>
      <w:r>
        <w:rPr>
          <w:rFonts w:hint="eastAsia" w:hAnsi="宋体" w:cs="宋体"/>
          <w:b w:val="0"/>
          <w:bCs/>
          <w:color w:val="auto"/>
          <w:sz w:val="21"/>
          <w:szCs w:val="21"/>
          <w:highlight w:val="none"/>
        </w:rPr>
        <w:t>应商可点击本公告下方“浏览采购文件”查看采购需求。</w:t>
      </w:r>
    </w:p>
    <w:p w14:paraId="69C75FCD">
      <w:pPr>
        <w:pStyle w:val="6"/>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hAnsi="宋体" w:cs="宋体"/>
          <w:b/>
          <w:bCs w:val="0"/>
          <w:color w:val="auto"/>
          <w:sz w:val="21"/>
          <w:szCs w:val="21"/>
          <w:highlight w:val="none"/>
        </w:rPr>
        <w:t>合同履约期限</w:t>
      </w:r>
      <w:r>
        <w:rPr>
          <w:rFonts w:hint="eastAsia" w:hAnsi="宋体" w:cs="宋体"/>
          <w:b w:val="0"/>
          <w:bCs/>
          <w:color w:val="auto"/>
          <w:sz w:val="21"/>
          <w:szCs w:val="21"/>
          <w:highlight w:val="none"/>
        </w:rPr>
        <w:t>：</w:t>
      </w:r>
      <w:r>
        <w:rPr>
          <w:rFonts w:hint="eastAsia" w:hAnsi="宋体" w:cs="宋体"/>
          <w:b w:val="0"/>
          <w:bCs/>
          <w:color w:val="auto"/>
          <w:sz w:val="21"/>
          <w:szCs w:val="21"/>
          <w:highlight w:val="none"/>
          <w:lang w:eastAsia="zh-CN"/>
        </w:rPr>
        <w:t>自合同签订之日起90天内到货，完成安装调试工作，并交付使</w:t>
      </w:r>
      <w:r>
        <w:rPr>
          <w:rFonts w:hint="eastAsia" w:hAnsi="宋体" w:cs="宋体"/>
          <w:bCs/>
          <w:snapToGrid/>
          <w:color w:val="auto"/>
          <w:kern w:val="2"/>
          <w:sz w:val="21"/>
          <w:szCs w:val="21"/>
          <w:highlight w:val="none"/>
          <w:lang w:eastAsia="zh-CN"/>
        </w:rPr>
        <w:t>用。</w:t>
      </w:r>
    </w:p>
    <w:p w14:paraId="43F20924">
      <w:pPr>
        <w:pStyle w:val="6"/>
        <w:keepNext w:val="0"/>
        <w:keepLines w:val="0"/>
        <w:pageBreakBefore w:val="0"/>
        <w:kinsoku/>
        <w:wordWrap/>
        <w:overflowPunct/>
        <w:topLinePunct w:val="0"/>
        <w:autoSpaceDE/>
        <w:autoSpaceDN/>
        <w:bidi w:val="0"/>
        <w:adjustRightInd w:val="0"/>
        <w:spacing w:line="360" w:lineRule="auto"/>
        <w:ind w:firstLine="480"/>
        <w:textAlignment w:val="auto"/>
        <w:rPr>
          <w:rFonts w:hAnsi="宋体" w:cs="宋体"/>
          <w:color w:val="auto"/>
          <w:kern w:val="0"/>
          <w:sz w:val="21"/>
          <w:szCs w:val="21"/>
          <w:highlight w:val="none"/>
        </w:rPr>
      </w:pPr>
      <w:r>
        <w:rPr>
          <w:rFonts w:hint="eastAsia" w:hAnsi="宋体" w:cs="宋体"/>
          <w:b/>
          <w:color w:val="auto"/>
          <w:sz w:val="21"/>
          <w:szCs w:val="21"/>
          <w:highlight w:val="none"/>
        </w:rPr>
        <w:t>本项目接受联合体投标：</w:t>
      </w:r>
      <w:sdt>
        <w:sdtPr>
          <w:rPr>
            <w:rFonts w:hint="eastAsia" w:hAnsi="宋体" w:cs="宋体"/>
            <w:color w:val="auto"/>
            <w:kern w:val="0"/>
            <w:sz w:val="21"/>
            <w:szCs w:val="21"/>
            <w:highlight w:val="none"/>
          </w:rPr>
          <w:id w:val="2035453831"/>
          <w14:checkbox>
            <w14:checked w14:val="1"/>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hAnsi="宋体" w:cs="宋体"/>
              <w:color w:val="auto"/>
              <w:kern w:val="0"/>
              <w:sz w:val="21"/>
              <w:szCs w:val="21"/>
              <w:highlight w:val="none"/>
            </w:rPr>
            <w:sym w:font="Wingdings" w:char="F0FE"/>
          </w:r>
        </w:sdtContent>
      </w:sdt>
      <w:r>
        <w:rPr>
          <w:rFonts w:hint="eastAsia" w:hAnsi="宋体" w:cs="宋体"/>
          <w:b/>
          <w:color w:val="auto"/>
          <w:sz w:val="21"/>
          <w:szCs w:val="21"/>
          <w:highlight w:val="none"/>
        </w:rPr>
        <w:t>是</w:t>
      </w:r>
      <w:r>
        <w:rPr>
          <w:rFonts w:hint="eastAsia" w:hAnsi="宋体" w:cs="宋体"/>
          <w:b/>
          <w:snapToGrid/>
          <w:color w:val="auto"/>
          <w:kern w:val="2"/>
          <w:sz w:val="21"/>
          <w:szCs w:val="21"/>
          <w:highlight w:val="none"/>
        </w:rPr>
        <w:t>；</w:t>
      </w:r>
      <w:sdt>
        <w:sdtPr>
          <w:rPr>
            <w:rFonts w:hint="eastAsia" w:hAnsi="宋体" w:cs="宋体"/>
            <w:color w:val="auto"/>
            <w:kern w:val="0"/>
            <w:sz w:val="21"/>
            <w:szCs w:val="21"/>
            <w:highlight w:val="none"/>
          </w:rPr>
          <w:id w:val="-1"/>
          <w14:checkbox>
            <w14:checked w14:val="0"/>
            <w14:checkedState w14:val="00FE" w14:font="Wingdings"/>
            <w14:uncheckedState w14:val="2610" w14:font="MS Gothic"/>
          </w14:checkbox>
        </w:sdtPr>
        <w:sdtEndPr>
          <w:rPr>
            <w:rFonts w:hint="eastAsia" w:hAnsi="宋体" w:cs="宋体"/>
            <w:color w:val="auto"/>
            <w:kern w:val="0"/>
            <w:sz w:val="21"/>
            <w:szCs w:val="21"/>
            <w:highlight w:val="none"/>
          </w:rPr>
        </w:sdtEndPr>
        <w:sdtContent>
          <w:r>
            <w:rPr>
              <w:rFonts w:hint="eastAsia" w:ascii="MS Gothic" w:hAnsi="MS Gothic" w:eastAsia="宋体" w:cs="宋体"/>
              <w:snapToGrid w:val="0"/>
              <w:color w:val="auto"/>
              <w:kern w:val="0"/>
              <w:sz w:val="21"/>
              <w:szCs w:val="21"/>
              <w:highlight w:val="none"/>
              <w:lang w:val="en-US" w:eastAsia="zh-CN" w:bidi="ar-SA"/>
            </w:rPr>
            <w:t>☐</w:t>
          </w:r>
        </w:sdtContent>
      </w:sdt>
      <w:r>
        <w:rPr>
          <w:rFonts w:hint="eastAsia" w:hAnsi="宋体" w:cs="宋体"/>
          <w:b/>
          <w:color w:val="auto"/>
          <w:sz w:val="21"/>
          <w:szCs w:val="21"/>
          <w:highlight w:val="none"/>
        </w:rPr>
        <w:t>否</w:t>
      </w:r>
      <w:r>
        <w:rPr>
          <w:rFonts w:hint="eastAsia" w:hAnsi="宋体" w:cs="宋体"/>
          <w:color w:val="auto"/>
          <w:kern w:val="0"/>
          <w:sz w:val="21"/>
          <w:szCs w:val="21"/>
          <w:highlight w:val="none"/>
        </w:rPr>
        <w:t>。</w:t>
      </w:r>
    </w:p>
    <w:p w14:paraId="1B29313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二、</w:t>
      </w:r>
      <w:bookmarkStart w:id="11" w:name="_Hlk101132948"/>
      <w:r>
        <w:rPr>
          <w:rFonts w:hint="eastAsia" w:ascii="宋体" w:hAnsi="宋体" w:cs="宋体"/>
          <w:b/>
          <w:color w:val="auto"/>
          <w:sz w:val="21"/>
          <w:szCs w:val="21"/>
          <w:highlight w:val="none"/>
        </w:rPr>
        <w:t>申请人的资格要求</w:t>
      </w:r>
      <w:bookmarkEnd w:id="11"/>
      <w:r>
        <w:rPr>
          <w:rFonts w:hint="eastAsia" w:ascii="宋体" w:hAnsi="宋体" w:cs="宋体"/>
          <w:b/>
          <w:color w:val="auto"/>
          <w:sz w:val="21"/>
          <w:szCs w:val="21"/>
          <w:highlight w:val="none"/>
        </w:rPr>
        <w:t>：</w:t>
      </w:r>
    </w:p>
    <w:p w14:paraId="59FFA480">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snapToGrid w:val="0"/>
          <w:color w:val="auto"/>
          <w:kern w:val="28"/>
          <w:sz w:val="21"/>
          <w:szCs w:val="21"/>
          <w:highlight w:val="none"/>
        </w:rPr>
      </w:pPr>
      <w:r>
        <w:rPr>
          <w:rFonts w:hint="eastAsia" w:ascii="宋体" w:hAnsi="宋体" w:cs="宋体"/>
          <w:snapToGrid w:val="0"/>
          <w:color w:val="auto"/>
          <w:kern w:val="28"/>
          <w:sz w:val="21"/>
          <w:szCs w:val="21"/>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5598BE9A">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snapToGrid w:val="0"/>
          <w:color w:val="auto"/>
          <w:kern w:val="28"/>
          <w:sz w:val="21"/>
          <w:szCs w:val="21"/>
          <w:highlight w:val="none"/>
        </w:rPr>
      </w:pPr>
      <w:r>
        <w:rPr>
          <w:rFonts w:ascii="宋体" w:hAnsi="宋体" w:cs="宋体"/>
          <w:snapToGrid w:val="0"/>
          <w:color w:val="auto"/>
          <w:kern w:val="28"/>
          <w:sz w:val="21"/>
          <w:szCs w:val="21"/>
          <w:highlight w:val="none"/>
        </w:rPr>
        <w:t>2</w:t>
      </w:r>
      <w:r>
        <w:rPr>
          <w:rFonts w:hint="eastAsia" w:ascii="宋体" w:hAnsi="宋体" w:cs="宋体"/>
          <w:snapToGrid w:val="0"/>
          <w:color w:val="auto"/>
          <w:kern w:val="28"/>
          <w:sz w:val="21"/>
          <w:szCs w:val="21"/>
          <w:highlight w:val="none"/>
        </w:rPr>
        <w:t>.</w:t>
      </w:r>
      <w:r>
        <w:rPr>
          <w:rFonts w:hint="eastAsia"/>
          <w:color w:val="auto"/>
          <w:sz w:val="21"/>
          <w:szCs w:val="21"/>
          <w:highlight w:val="none"/>
        </w:rPr>
        <w:t xml:space="preserve"> </w:t>
      </w:r>
      <w:r>
        <w:rPr>
          <w:rFonts w:hint="eastAsia" w:ascii="宋体" w:hAnsi="宋体" w:cs="宋体"/>
          <w:snapToGrid w:val="0"/>
          <w:color w:val="auto"/>
          <w:kern w:val="28"/>
          <w:sz w:val="21"/>
          <w:szCs w:val="21"/>
          <w:highlight w:val="none"/>
        </w:rPr>
        <w:t>以联合体形式投标的，提供联合协议(本项目不接受联合体投标或者投标人不以联合体形式投标的，则不需要提供) ；</w:t>
      </w:r>
    </w:p>
    <w:p w14:paraId="6F9F0325">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snapToGrid w:val="0"/>
          <w:color w:val="auto"/>
          <w:kern w:val="28"/>
          <w:sz w:val="21"/>
          <w:szCs w:val="21"/>
          <w:highlight w:val="none"/>
        </w:rPr>
      </w:pPr>
      <w:r>
        <w:rPr>
          <w:rFonts w:ascii="宋体" w:hAnsi="宋体" w:cs="宋体"/>
          <w:snapToGrid w:val="0"/>
          <w:color w:val="auto"/>
          <w:kern w:val="28"/>
          <w:sz w:val="21"/>
          <w:szCs w:val="21"/>
          <w:highlight w:val="none"/>
        </w:rPr>
        <w:t>3</w:t>
      </w:r>
      <w:r>
        <w:rPr>
          <w:rFonts w:hint="eastAsia" w:ascii="宋体" w:hAnsi="宋体" w:cs="宋体"/>
          <w:snapToGrid w:val="0"/>
          <w:color w:val="auto"/>
          <w:kern w:val="28"/>
          <w:sz w:val="21"/>
          <w:szCs w:val="21"/>
          <w:highlight w:val="none"/>
        </w:rPr>
        <w:t>.落实政府采购政策需满足的资格要求：</w:t>
      </w:r>
    </w:p>
    <w:p w14:paraId="6C201491">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1928616923"/>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宋体" w:cs="宋体"/>
              <w:color w:val="auto"/>
              <w:kern w:val="0"/>
              <w:sz w:val="21"/>
              <w:szCs w:val="21"/>
              <w:highlight w:val="none"/>
              <w:lang w:val="en-US" w:eastAsia="zh-CN" w:bidi="ar-SA"/>
            </w:rPr>
            <w:t>☐</w:t>
          </w:r>
        </w:sdtContent>
      </w:sdt>
      <w:r>
        <w:rPr>
          <w:rFonts w:hint="eastAsia" w:ascii="宋体" w:hAnsi="宋体" w:cs="宋体"/>
          <w:color w:val="auto"/>
          <w:sz w:val="21"/>
          <w:szCs w:val="21"/>
          <w:highlight w:val="none"/>
        </w:rPr>
        <w:t>无</w:t>
      </w:r>
      <w:r>
        <w:rPr>
          <w:rFonts w:hint="eastAsia" w:ascii="宋体" w:hAnsi="宋体" w:cs="宋体"/>
          <w:snapToGrid w:val="0"/>
          <w:color w:val="auto"/>
          <w:kern w:val="28"/>
          <w:sz w:val="21"/>
          <w:szCs w:val="21"/>
          <w:highlight w:val="none"/>
        </w:rPr>
        <w:t>（注：不得限制大中型企业与小微企业组成联合体参与投标）</w:t>
      </w:r>
      <w:r>
        <w:rPr>
          <w:rFonts w:hint="eastAsia" w:ascii="宋体" w:hAnsi="宋体" w:cs="宋体"/>
          <w:color w:val="auto"/>
          <w:sz w:val="21"/>
          <w:szCs w:val="21"/>
          <w:highlight w:val="none"/>
        </w:rPr>
        <w:t>；</w:t>
      </w:r>
    </w:p>
    <w:p w14:paraId="4C79E10F">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957145625"/>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rPr>
        <w:t>专</w:t>
      </w:r>
      <w:r>
        <w:rPr>
          <w:rFonts w:hint="eastAsia" w:ascii="宋体" w:hAnsi="宋体" w:cs="宋体"/>
          <w:color w:val="auto"/>
          <w:sz w:val="21"/>
          <w:szCs w:val="21"/>
          <w:highlight w:val="none"/>
        </w:rPr>
        <w:t>门面向中小企业</w:t>
      </w:r>
    </w:p>
    <w:p w14:paraId="7526CE6F">
      <w:pPr>
        <w:keepNext w:val="0"/>
        <w:keepLines w:val="0"/>
        <w:pageBreakBefore w:val="0"/>
        <w:kinsoku/>
        <w:wordWrap/>
        <w:overflowPunct/>
        <w:topLinePunct w:val="0"/>
        <w:autoSpaceDE/>
        <w:autoSpaceDN/>
        <w:bidi w:val="0"/>
        <w:adjustRightInd w:val="0"/>
        <w:spacing w:line="360" w:lineRule="auto"/>
        <w:ind w:firstLine="785" w:firstLineChars="374"/>
        <w:textAlignment w:val="auto"/>
        <w:rPr>
          <w:rFonts w:ascii="宋体" w:hAnsi="宋体" w:cs="宋体"/>
          <w:color w:val="auto"/>
          <w:sz w:val="21"/>
          <w:szCs w:val="21"/>
          <w:highlight w:val="none"/>
          <w:u w:val="single"/>
        </w:rPr>
      </w:pPr>
      <w:sdt>
        <w:sdtPr>
          <w:rPr>
            <w:rFonts w:hint="eastAsia" w:ascii="宋体" w:hAnsi="宋体" w:cs="宋体"/>
            <w:color w:val="auto"/>
            <w:kern w:val="0"/>
            <w:sz w:val="21"/>
            <w:szCs w:val="21"/>
            <w:highlight w:val="none"/>
          </w:rPr>
          <w:id w:val="354303675"/>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sz w:val="21"/>
          <w:szCs w:val="21"/>
          <w:highlight w:val="none"/>
        </w:rPr>
        <w:t>货物全部由符合政策要求的中小企业制造，提供中小企业声明函；</w:t>
      </w:r>
    </w:p>
    <w:p w14:paraId="6687E698">
      <w:pPr>
        <w:keepNext w:val="0"/>
        <w:keepLines w:val="0"/>
        <w:pageBreakBefore w:val="0"/>
        <w:kinsoku/>
        <w:wordWrap/>
        <w:overflowPunct/>
        <w:topLinePunct w:val="0"/>
        <w:autoSpaceDE/>
        <w:autoSpaceDN/>
        <w:bidi w:val="0"/>
        <w:adjustRightInd w:val="0"/>
        <w:spacing w:line="360" w:lineRule="auto"/>
        <w:ind w:firstLine="785" w:firstLineChars="374"/>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313491756"/>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宋体" w:cs="宋体"/>
              <w:color w:val="auto"/>
              <w:kern w:val="0"/>
              <w:sz w:val="21"/>
              <w:szCs w:val="21"/>
              <w:highlight w:val="none"/>
              <w:lang w:val="en-US" w:eastAsia="zh-CN" w:bidi="ar-SA"/>
            </w:rPr>
            <w:t>þ</w:t>
          </w:r>
        </w:sdtContent>
      </w:sdt>
      <w:r>
        <w:rPr>
          <w:rFonts w:hint="eastAsia" w:ascii="宋体" w:hAnsi="宋体" w:cs="宋体"/>
          <w:color w:val="auto"/>
          <w:sz w:val="21"/>
          <w:szCs w:val="21"/>
          <w:highlight w:val="none"/>
        </w:rPr>
        <w:t>货物全部由符合政策要求的小微企业制造，提供中小企业声明函；</w:t>
      </w:r>
    </w:p>
    <w:p w14:paraId="23144444">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648567299"/>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bookmarkStart w:id="12" w:name="_Hlk101132524"/>
        </w:sdtContent>
      </w:sdt>
      <w:r>
        <w:rPr>
          <w:rFonts w:hint="eastAsia" w:ascii="宋体" w:hAnsi="宋体" w:cs="宋体"/>
          <w:color w:val="auto"/>
          <w:sz w:val="21"/>
          <w:szCs w:val="21"/>
          <w:highlight w:val="none"/>
        </w:rPr>
        <w:t>要求以联合体形式参加，提供联合协议和中小企业声明函，联合协议中中小企业合同金额应当达到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cs="宋体"/>
          <w:color w:val="auto"/>
          <w:sz w:val="21"/>
          <w:szCs w:val="21"/>
          <w:highlight w:val="none"/>
        </w:rPr>
        <w:t>；</w:t>
      </w:r>
    </w:p>
    <w:bookmarkEnd w:id="12"/>
    <w:p w14:paraId="1913C3FD">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34630645"/>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宋体" w:hAnsi="宋体" w:cs="宋体"/>
              <w:color w:val="auto"/>
              <w:kern w:val="0"/>
              <w:sz w:val="21"/>
              <w:szCs w:val="21"/>
              <w:highlight w:val="none"/>
            </w:rPr>
            <w:t>☐</w:t>
          </w:r>
        </w:sdtContent>
      </w:sdt>
      <w:r>
        <w:rPr>
          <w:rFonts w:hint="eastAsia" w:ascii="宋体" w:hAnsi="宋体" w:cs="宋体"/>
          <w:color w:val="auto"/>
          <w:sz w:val="21"/>
          <w:szCs w:val="21"/>
          <w:highlight w:val="none"/>
        </w:rPr>
        <w:t>要求合同分包，提供分包意向协议和中小企业声明函，分包意向协议中中小企业合同金额应当达到达到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，其中小微企业合同金额应当达到</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eastAsia="zh-CN"/>
        </w:rPr>
        <w:t>。</w:t>
      </w:r>
      <w:r>
        <w:rPr>
          <w:rFonts w:hint="eastAsia" w:ascii="宋体" w:hAnsi="宋体" w:cs="宋体"/>
          <w:color w:val="auto"/>
          <w:spacing w:val="8"/>
          <w:kern w:val="0"/>
          <w:sz w:val="21"/>
          <w:szCs w:val="21"/>
          <w:highlight w:val="none"/>
        </w:rPr>
        <w:t>如果供应商本身提供所有标的均由中小企业制造、承建或承接，并相应达到了前述比例要求，视同符合了资格条件，无需再向中小企业分包，无需提供分包意向协议</w:t>
      </w:r>
      <w:r>
        <w:rPr>
          <w:rFonts w:hint="eastAsia" w:ascii="宋体" w:hAnsi="宋体" w:cs="宋体"/>
          <w:color w:val="auto"/>
          <w:sz w:val="21"/>
          <w:szCs w:val="21"/>
          <w:highlight w:val="none"/>
        </w:rPr>
        <w:t>；</w:t>
      </w:r>
    </w:p>
    <w:p w14:paraId="3E29ACB2">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r>
        <w:rPr>
          <w:rFonts w:ascii="宋体" w:hAnsi="宋体" w:cs="宋体"/>
          <w:color w:val="auto"/>
          <w:sz w:val="21"/>
          <w:szCs w:val="21"/>
          <w:highlight w:val="none"/>
        </w:rPr>
        <w:t>4</w:t>
      </w:r>
      <w:r>
        <w:rPr>
          <w:rFonts w:hint="eastAsia" w:ascii="宋体" w:hAnsi="宋体" w:cs="宋体"/>
          <w:color w:val="auto"/>
          <w:sz w:val="21"/>
          <w:szCs w:val="21"/>
          <w:highlight w:val="none"/>
        </w:rPr>
        <w:t>.本项目的特定资格要求：</w:t>
      </w:r>
    </w:p>
    <w:p w14:paraId="4C0D77A1">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color w:val="auto"/>
          <w:sz w:val="21"/>
          <w:szCs w:val="21"/>
          <w:highlight w:val="none"/>
          <w:lang w:val="en-US" w:eastAsia="zh-CN"/>
        </w:rPr>
      </w:pPr>
      <w:sdt>
        <w:sdtPr>
          <w:rPr>
            <w:rFonts w:hint="eastAsia" w:ascii="宋体" w:hAnsi="宋体" w:cs="宋体"/>
            <w:color w:val="auto"/>
            <w:kern w:val="0"/>
            <w:sz w:val="21"/>
            <w:szCs w:val="21"/>
            <w:highlight w:val="none"/>
          </w:rPr>
          <w:id w:val="147466463"/>
          <w14:checkbox>
            <w14:checked w14:val="1"/>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Wingdings" w:hAnsi="Wingdings" w:eastAsia="MS Gothic" w:cs="宋体"/>
              <w:color w:val="auto"/>
              <w:kern w:val="0"/>
              <w:sz w:val="21"/>
              <w:szCs w:val="21"/>
              <w:highlight w:val="none"/>
              <w:lang w:val="en-US" w:eastAsia="zh-CN" w:bidi="ar-SA"/>
            </w:rPr>
            <w:t>þ</w:t>
          </w:r>
        </w:sdtContent>
      </w:sdt>
      <w:r>
        <w:rPr>
          <w:rFonts w:hint="eastAsia" w:ascii="宋体" w:hAnsi="宋体" w:cs="宋体"/>
          <w:color w:val="auto"/>
          <w:kern w:val="0"/>
          <w:sz w:val="21"/>
          <w:szCs w:val="21"/>
          <w:highlight w:val="none"/>
          <w:lang w:val="en-US" w:eastAsia="zh-CN"/>
        </w:rPr>
        <w:t>无。</w:t>
      </w:r>
    </w:p>
    <w:p w14:paraId="54F80419">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sdt>
        <w:sdtPr>
          <w:rPr>
            <w:rFonts w:hint="eastAsia" w:ascii="宋体" w:hAnsi="宋体" w:cs="宋体"/>
            <w:color w:val="auto"/>
            <w:kern w:val="0"/>
            <w:sz w:val="21"/>
            <w:szCs w:val="21"/>
            <w:highlight w:val="none"/>
          </w:rPr>
          <w:id w:val="470266774"/>
          <w14:checkbox>
            <w14:checked w14:val="0"/>
            <w14:checkedState w14:val="00FE" w14:font="Wingdings"/>
            <w14:uncheckedState w14:val="2610" w14:font="MS Gothic"/>
          </w14:checkbox>
        </w:sdtPr>
        <w:sdtEndPr>
          <w:rPr>
            <w:rFonts w:hint="eastAsia" w:ascii="宋体" w:hAnsi="宋体" w:cs="宋体"/>
            <w:color w:val="auto"/>
            <w:kern w:val="0"/>
            <w:sz w:val="21"/>
            <w:szCs w:val="21"/>
            <w:highlight w:val="none"/>
          </w:rPr>
        </w:sdtEndPr>
        <w:sdtContent>
          <w:r>
            <w:rPr>
              <w:rFonts w:hint="eastAsia" w:ascii="MS Gothic" w:hAnsi="MS Gothic" w:eastAsia="MS Gothic" w:cs="宋体"/>
              <w:color w:val="auto"/>
              <w:kern w:val="0"/>
              <w:sz w:val="21"/>
              <w:szCs w:val="21"/>
              <w:highlight w:val="none"/>
            </w:rPr>
            <w:t>☐</w:t>
          </w:r>
        </w:sdtContent>
      </w:sdt>
      <w:r>
        <w:rPr>
          <w:rFonts w:hint="eastAsia" w:ascii="宋体" w:hAnsi="宋体" w:cs="宋体"/>
          <w:color w:val="auto"/>
          <w:sz w:val="21"/>
          <w:szCs w:val="21"/>
          <w:highlight w:val="none"/>
        </w:rPr>
        <w:t>有特定资格要求：</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，该特定条件的法律法规依据：</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w:t>
      </w:r>
    </w:p>
    <w:p w14:paraId="6DA40C3E">
      <w:pPr>
        <w:keepNext w:val="0"/>
        <w:keepLines w:val="0"/>
        <w:pageBreakBefore w:val="0"/>
        <w:kinsoku/>
        <w:wordWrap/>
        <w:overflowPunct/>
        <w:topLinePunct w:val="0"/>
        <w:autoSpaceDE/>
        <w:autoSpaceDN/>
        <w:bidi w:val="0"/>
        <w:adjustRightInd w:val="0"/>
        <w:snapToGrid w:val="0"/>
        <w:spacing w:line="360" w:lineRule="auto"/>
        <w:ind w:firstLine="420" w:firstLineChars="200"/>
        <w:textAlignment w:val="auto"/>
        <w:rPr>
          <w:rFonts w:ascii="宋体" w:hAnsi="宋体" w:cs="宋体"/>
          <w:color w:val="auto"/>
          <w:sz w:val="21"/>
          <w:szCs w:val="21"/>
          <w:highlight w:val="none"/>
        </w:rPr>
      </w:pPr>
      <w:r>
        <w:rPr>
          <w:rFonts w:ascii="宋体" w:hAnsi="宋体" w:cs="宋体"/>
          <w:color w:val="auto"/>
          <w:sz w:val="21"/>
          <w:szCs w:val="21"/>
          <w:highlight w:val="none"/>
        </w:rPr>
        <w:t>5</w:t>
      </w:r>
      <w:r>
        <w:rPr>
          <w:rFonts w:hint="eastAsia" w:ascii="宋体" w:hAnsi="宋体" w:cs="宋体"/>
          <w:color w:val="auto"/>
          <w:sz w:val="21"/>
          <w:szCs w:val="21"/>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ACA6C74">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 xml:space="preserve">三、获取招标文件 </w:t>
      </w:r>
    </w:p>
    <w:p w14:paraId="31126F1D">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时间：</w:t>
      </w:r>
      <w:r>
        <w:rPr>
          <w:rFonts w:hint="eastAsia" w:ascii="宋体" w:hAnsi="宋体" w:cs="宋体"/>
          <w:color w:val="auto"/>
          <w:sz w:val="21"/>
          <w:szCs w:val="21"/>
          <w:highlight w:val="none"/>
        </w:rPr>
        <w:t>/至</w:t>
      </w:r>
      <w:r>
        <w:rPr>
          <w:rFonts w:hint="eastAsia" w:ascii="宋体" w:hAnsi="宋体" w:cs="宋体"/>
          <w:color w:val="auto"/>
          <w:sz w:val="21"/>
          <w:szCs w:val="21"/>
          <w:highlight w:val="none"/>
          <w:u w:val="single"/>
        </w:rPr>
        <w:t>20</w:t>
      </w:r>
      <w:r>
        <w:rPr>
          <w:rFonts w:hint="eastAsia" w:ascii="宋体" w:hAnsi="宋体" w:cs="宋体"/>
          <w:color w:val="auto"/>
          <w:sz w:val="21"/>
          <w:szCs w:val="21"/>
          <w:highlight w:val="none"/>
          <w:u w:val="single"/>
          <w:lang w:val="en-US" w:eastAsia="zh-CN"/>
        </w:rPr>
        <w:t>25</w:t>
      </w:r>
      <w:r>
        <w:rPr>
          <w:rFonts w:hint="eastAsia" w:ascii="宋体" w:hAnsi="宋体" w:cs="宋体"/>
          <w:color w:val="auto"/>
          <w:sz w:val="21"/>
          <w:szCs w:val="21"/>
          <w:highlight w:val="none"/>
          <w:u w:val="single"/>
        </w:rPr>
        <w:t>年</w:t>
      </w:r>
      <w:r>
        <w:rPr>
          <w:rFonts w:hint="eastAsia" w:ascii="宋体" w:hAnsi="宋体" w:cs="宋体"/>
          <w:color w:val="auto"/>
          <w:sz w:val="21"/>
          <w:szCs w:val="21"/>
          <w:highlight w:val="none"/>
          <w:u w:val="single"/>
          <w:lang w:val="en-US" w:eastAsia="zh-CN"/>
        </w:rPr>
        <w:t>8</w:t>
      </w:r>
      <w:r>
        <w:rPr>
          <w:rFonts w:hint="eastAsia" w:ascii="宋体" w:hAnsi="宋体" w:cs="宋体"/>
          <w:color w:val="auto"/>
          <w:sz w:val="21"/>
          <w:szCs w:val="21"/>
          <w:highlight w:val="none"/>
          <w:u w:val="single"/>
        </w:rPr>
        <w:t>月</w:t>
      </w:r>
      <w:r>
        <w:rPr>
          <w:rFonts w:hint="eastAsia" w:ascii="宋体" w:hAnsi="宋体" w:cs="宋体"/>
          <w:color w:val="auto"/>
          <w:sz w:val="21"/>
          <w:szCs w:val="21"/>
          <w:highlight w:val="none"/>
          <w:u w:val="single"/>
          <w:lang w:val="en-US" w:eastAsia="zh-CN"/>
        </w:rPr>
        <w:t>4</w:t>
      </w:r>
      <w:r>
        <w:rPr>
          <w:rFonts w:hint="eastAsia" w:ascii="宋体" w:hAnsi="宋体" w:cs="宋体"/>
          <w:color w:val="auto"/>
          <w:sz w:val="21"/>
          <w:szCs w:val="21"/>
          <w:highlight w:val="none"/>
          <w:u w:val="single"/>
        </w:rPr>
        <w:t>日</w:t>
      </w:r>
      <w:r>
        <w:rPr>
          <w:rFonts w:hint="eastAsia" w:ascii="宋体" w:hAnsi="宋体" w:cs="宋体"/>
          <w:color w:val="auto"/>
          <w:sz w:val="21"/>
          <w:szCs w:val="21"/>
          <w:highlight w:val="none"/>
        </w:rPr>
        <w:t>，每天上午00:00至12:00 ，下午12:00至23:59（北京时间，线上获取法定节假日均可，线下获取文件法定节假日除外）</w:t>
      </w:r>
    </w:p>
    <w:p w14:paraId="706CD969">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地点（网址）：</w:t>
      </w:r>
      <w:r>
        <w:rPr>
          <w:rFonts w:hint="eastAsia" w:ascii="宋体" w:hAnsi="宋体" w:cs="宋体"/>
          <w:color w:val="auto"/>
          <w:sz w:val="21"/>
          <w:szCs w:val="21"/>
          <w:highlight w:val="none"/>
        </w:rPr>
        <w:t xml:space="preserve">政采云平台（https://www.zcygov.cn/） </w:t>
      </w:r>
    </w:p>
    <w:p w14:paraId="22C9124E">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方式：</w:t>
      </w:r>
      <w:r>
        <w:rPr>
          <w:rFonts w:hint="eastAsia" w:ascii="宋体" w:hAnsi="宋体" w:cs="宋体"/>
          <w:color w:val="auto"/>
          <w:sz w:val="21"/>
          <w:szCs w:val="21"/>
          <w:highlight w:val="none"/>
        </w:rPr>
        <w:t xml:space="preserve">供应商登录政采云平台https://www.zcygov.cn/在线申请获取采购文件（进入“项目采购”应用，在获取采购文件菜单中选择项目，申请获取采购文件）。 </w:t>
      </w:r>
    </w:p>
    <w:p w14:paraId="08918975">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售价（元）：</w:t>
      </w:r>
      <w:r>
        <w:rPr>
          <w:rFonts w:hint="eastAsia" w:ascii="宋体" w:hAnsi="宋体" w:cs="宋体"/>
          <w:color w:val="auto"/>
          <w:sz w:val="21"/>
          <w:szCs w:val="21"/>
          <w:highlight w:val="none"/>
        </w:rPr>
        <w:t xml:space="preserve">0 </w:t>
      </w:r>
      <w:r>
        <w:rPr>
          <w:rFonts w:hint="eastAsia" w:ascii="宋体" w:hAnsi="宋体" w:cs="宋体"/>
          <w:color w:val="auto"/>
          <w:sz w:val="21"/>
          <w:szCs w:val="21"/>
          <w:highlight w:val="none"/>
        </w:rPr>
        <w:tab/>
      </w:r>
    </w:p>
    <w:p w14:paraId="648C6DE2">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四、提交投标文件截止时间、开标时间和地点</w:t>
      </w:r>
    </w:p>
    <w:p w14:paraId="00240387">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提交投标文件截止时间：</w:t>
      </w:r>
      <w:r>
        <w:rPr>
          <w:rStyle w:val="77"/>
          <w:rFonts w:hint="eastAsia" w:cs="Times New Roman" w:asciiTheme="minorEastAsia" w:hAnsiTheme="minorEastAsia" w:eastAsiaTheme="minorEastAsia"/>
          <w:snapToGrid/>
          <w:color w:val="auto"/>
          <w:kern w:val="2"/>
          <w:sz w:val="21"/>
          <w:szCs w:val="21"/>
          <w:highlight w:val="none"/>
          <w:u w:val="single"/>
        </w:rPr>
        <w:t>202</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5</w:t>
      </w:r>
      <w:r>
        <w:rPr>
          <w:rStyle w:val="77"/>
          <w:rFonts w:cs="Times New Roman" w:asciiTheme="minorEastAsia" w:hAnsiTheme="minorEastAsia" w:eastAsiaTheme="minorEastAsia"/>
          <w:snapToGrid/>
          <w:color w:val="auto"/>
          <w:kern w:val="2"/>
          <w:sz w:val="21"/>
          <w:szCs w:val="21"/>
          <w:highlight w:val="none"/>
          <w:u w:val="single"/>
        </w:rPr>
        <w:t>年</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8</w:t>
      </w:r>
      <w:r>
        <w:rPr>
          <w:rStyle w:val="77"/>
          <w:rFonts w:hint="eastAsia" w:cs="Times New Roman" w:asciiTheme="minorEastAsia" w:hAnsiTheme="minorEastAsia" w:eastAsiaTheme="minorEastAsia"/>
          <w:snapToGrid/>
          <w:color w:val="auto"/>
          <w:kern w:val="2"/>
          <w:sz w:val="21"/>
          <w:szCs w:val="21"/>
          <w:highlight w:val="none"/>
          <w:u w:val="single"/>
        </w:rPr>
        <w:t>月</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4</w:t>
      </w:r>
      <w:r>
        <w:rPr>
          <w:rStyle w:val="77"/>
          <w:rFonts w:hint="eastAsia" w:cs="Times New Roman" w:asciiTheme="minorEastAsia" w:hAnsiTheme="minorEastAsia" w:eastAsiaTheme="minorEastAsia"/>
          <w:snapToGrid/>
          <w:color w:val="auto"/>
          <w:kern w:val="2"/>
          <w:sz w:val="21"/>
          <w:szCs w:val="21"/>
          <w:highlight w:val="none"/>
          <w:u w:val="single"/>
        </w:rPr>
        <w:t>日</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14</w:t>
      </w:r>
      <w:r>
        <w:rPr>
          <w:rStyle w:val="77"/>
          <w:rFonts w:hint="eastAsia" w:cs="Times New Roman" w:asciiTheme="minorEastAsia" w:hAnsiTheme="minorEastAsia" w:eastAsiaTheme="minorEastAsia"/>
          <w:snapToGrid/>
          <w:color w:val="auto"/>
          <w:kern w:val="2"/>
          <w:sz w:val="21"/>
          <w:szCs w:val="21"/>
          <w:highlight w:val="none"/>
          <w:u w:val="single"/>
        </w:rPr>
        <w:t>点</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00</w:t>
      </w:r>
      <w:r>
        <w:rPr>
          <w:rStyle w:val="77"/>
          <w:rFonts w:hint="eastAsia" w:cs="Times New Roman" w:asciiTheme="minorEastAsia" w:hAnsiTheme="minorEastAsia" w:eastAsiaTheme="minorEastAsia"/>
          <w:snapToGrid/>
          <w:color w:val="auto"/>
          <w:kern w:val="2"/>
          <w:sz w:val="21"/>
          <w:szCs w:val="21"/>
          <w:highlight w:val="none"/>
          <w:u w:val="single"/>
        </w:rPr>
        <w:t>分</w:t>
      </w:r>
      <w:r>
        <w:rPr>
          <w:rStyle w:val="77"/>
          <w:rFonts w:hint="eastAsia" w:cs="Times New Roman" w:asciiTheme="minorEastAsia" w:hAnsiTheme="minorEastAsia" w:eastAsiaTheme="minorEastAsia"/>
          <w:bCs/>
          <w:snapToGrid/>
          <w:color w:val="auto"/>
          <w:kern w:val="2"/>
          <w:sz w:val="21"/>
          <w:szCs w:val="21"/>
          <w:highlight w:val="none"/>
          <w:u w:val="single"/>
        </w:rPr>
        <w:t>00秒</w:t>
      </w:r>
      <w:r>
        <w:rPr>
          <w:rFonts w:hint="eastAsia" w:ascii="宋体" w:hAnsi="宋体" w:cs="宋体"/>
          <w:color w:val="auto"/>
          <w:sz w:val="21"/>
          <w:szCs w:val="21"/>
          <w:highlight w:val="none"/>
        </w:rPr>
        <w:t>（北京时间）</w:t>
      </w:r>
    </w:p>
    <w:p w14:paraId="13933AAA">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投标地点（网址）：</w:t>
      </w:r>
      <w:r>
        <w:rPr>
          <w:rFonts w:hint="eastAsia" w:ascii="宋体" w:hAnsi="宋体" w:cs="宋体"/>
          <w:color w:val="auto"/>
          <w:sz w:val="21"/>
          <w:szCs w:val="21"/>
          <w:highlight w:val="none"/>
        </w:rPr>
        <w:t xml:space="preserve">政采云平台（https://www.zcygov.cn/） </w:t>
      </w:r>
    </w:p>
    <w:p w14:paraId="0E301905">
      <w:pPr>
        <w:keepNext w:val="0"/>
        <w:keepLines w:val="0"/>
        <w:pageBreakBefore w:val="0"/>
        <w:kinsoku/>
        <w:wordWrap/>
        <w:overflowPunct/>
        <w:topLinePunct w:val="0"/>
        <w:autoSpaceDE/>
        <w:autoSpaceDN/>
        <w:bidi w:val="0"/>
        <w:adjustRightInd w:val="0"/>
        <w:spacing w:line="360" w:lineRule="auto"/>
        <w:ind w:firstLine="422" w:firstLineChars="200"/>
        <w:textAlignment w:val="auto"/>
        <w:rPr>
          <w:rStyle w:val="77"/>
          <w:rFonts w:hint="eastAsia" w:cs="Times New Roman" w:asciiTheme="minorEastAsia" w:hAnsiTheme="minorEastAsia" w:eastAsiaTheme="minorEastAsia"/>
          <w:bCs/>
          <w:snapToGrid/>
          <w:color w:val="auto"/>
          <w:kern w:val="2"/>
          <w:sz w:val="21"/>
          <w:szCs w:val="21"/>
          <w:highlight w:val="none"/>
          <w:u w:val="single"/>
        </w:rPr>
      </w:pPr>
      <w:r>
        <w:rPr>
          <w:rFonts w:hint="eastAsia" w:ascii="宋体" w:hAnsi="宋体" w:cs="宋体"/>
          <w:b/>
          <w:color w:val="auto"/>
          <w:sz w:val="21"/>
          <w:szCs w:val="21"/>
          <w:highlight w:val="none"/>
        </w:rPr>
        <w:t>开标时间：</w:t>
      </w:r>
      <w:r>
        <w:rPr>
          <w:rStyle w:val="77"/>
          <w:rFonts w:hint="eastAsia" w:cs="Times New Roman" w:asciiTheme="minorEastAsia" w:hAnsiTheme="minorEastAsia" w:eastAsiaTheme="minorEastAsia"/>
          <w:snapToGrid/>
          <w:color w:val="auto"/>
          <w:kern w:val="2"/>
          <w:sz w:val="21"/>
          <w:szCs w:val="21"/>
          <w:highlight w:val="none"/>
          <w:u w:val="single"/>
        </w:rPr>
        <w:t>202</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5</w:t>
      </w:r>
      <w:r>
        <w:rPr>
          <w:rStyle w:val="77"/>
          <w:rFonts w:cs="Times New Roman" w:asciiTheme="minorEastAsia" w:hAnsiTheme="minorEastAsia" w:eastAsiaTheme="minorEastAsia"/>
          <w:snapToGrid/>
          <w:color w:val="auto"/>
          <w:kern w:val="2"/>
          <w:sz w:val="21"/>
          <w:szCs w:val="21"/>
          <w:highlight w:val="none"/>
          <w:u w:val="single"/>
        </w:rPr>
        <w:t>年</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8</w:t>
      </w:r>
      <w:r>
        <w:rPr>
          <w:rStyle w:val="77"/>
          <w:rFonts w:hint="eastAsia" w:cs="Times New Roman" w:asciiTheme="minorEastAsia" w:hAnsiTheme="minorEastAsia" w:eastAsiaTheme="minorEastAsia"/>
          <w:snapToGrid/>
          <w:color w:val="auto"/>
          <w:kern w:val="2"/>
          <w:sz w:val="21"/>
          <w:szCs w:val="21"/>
          <w:highlight w:val="none"/>
          <w:u w:val="single"/>
        </w:rPr>
        <w:t>月</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4</w:t>
      </w:r>
      <w:bookmarkStart w:id="412" w:name="_GoBack"/>
      <w:bookmarkEnd w:id="412"/>
      <w:r>
        <w:rPr>
          <w:rStyle w:val="77"/>
          <w:rFonts w:hint="eastAsia" w:cs="Times New Roman" w:asciiTheme="minorEastAsia" w:hAnsiTheme="minorEastAsia" w:eastAsiaTheme="minorEastAsia"/>
          <w:snapToGrid/>
          <w:color w:val="auto"/>
          <w:kern w:val="2"/>
          <w:sz w:val="21"/>
          <w:szCs w:val="21"/>
          <w:highlight w:val="none"/>
          <w:u w:val="single"/>
        </w:rPr>
        <w:t>日</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14</w:t>
      </w:r>
      <w:r>
        <w:rPr>
          <w:rStyle w:val="77"/>
          <w:rFonts w:hint="eastAsia" w:cs="Times New Roman" w:asciiTheme="minorEastAsia" w:hAnsiTheme="minorEastAsia" w:eastAsiaTheme="minorEastAsia"/>
          <w:snapToGrid/>
          <w:color w:val="auto"/>
          <w:kern w:val="2"/>
          <w:sz w:val="21"/>
          <w:szCs w:val="21"/>
          <w:highlight w:val="none"/>
          <w:u w:val="single"/>
        </w:rPr>
        <w:t>点</w:t>
      </w:r>
      <w:r>
        <w:rPr>
          <w:rStyle w:val="77"/>
          <w:rFonts w:hint="eastAsia" w:cs="Times New Roman" w:asciiTheme="minorEastAsia" w:hAnsiTheme="minorEastAsia" w:eastAsiaTheme="minorEastAsia"/>
          <w:snapToGrid/>
          <w:color w:val="auto"/>
          <w:kern w:val="2"/>
          <w:sz w:val="21"/>
          <w:szCs w:val="21"/>
          <w:highlight w:val="none"/>
          <w:u w:val="single"/>
          <w:lang w:val="en-US" w:eastAsia="zh-CN"/>
        </w:rPr>
        <w:t>00</w:t>
      </w:r>
      <w:r>
        <w:rPr>
          <w:rStyle w:val="77"/>
          <w:rFonts w:hint="eastAsia" w:cs="Times New Roman" w:asciiTheme="minorEastAsia" w:hAnsiTheme="minorEastAsia" w:eastAsiaTheme="minorEastAsia"/>
          <w:snapToGrid/>
          <w:color w:val="auto"/>
          <w:kern w:val="2"/>
          <w:sz w:val="21"/>
          <w:szCs w:val="21"/>
          <w:highlight w:val="none"/>
          <w:u w:val="single"/>
        </w:rPr>
        <w:t>分</w:t>
      </w:r>
      <w:r>
        <w:rPr>
          <w:rStyle w:val="77"/>
          <w:rFonts w:hint="eastAsia" w:cs="Times New Roman" w:asciiTheme="minorEastAsia" w:hAnsiTheme="minorEastAsia" w:eastAsiaTheme="minorEastAsia"/>
          <w:bCs/>
          <w:snapToGrid/>
          <w:color w:val="auto"/>
          <w:kern w:val="2"/>
          <w:sz w:val="21"/>
          <w:szCs w:val="21"/>
          <w:highlight w:val="none"/>
          <w:u w:val="single"/>
        </w:rPr>
        <w:t>00秒</w:t>
      </w:r>
    </w:p>
    <w:p w14:paraId="6659827D">
      <w:pPr>
        <w:keepNext w:val="0"/>
        <w:keepLines w:val="0"/>
        <w:pageBreakBefore w:val="0"/>
        <w:kinsoku/>
        <w:wordWrap/>
        <w:overflowPunct/>
        <w:topLinePunct w:val="0"/>
        <w:autoSpaceDE/>
        <w:autoSpaceDN/>
        <w:bidi w:val="0"/>
        <w:adjustRightInd w:val="0"/>
        <w:spacing w:line="360" w:lineRule="auto"/>
        <w:ind w:firstLine="422" w:firstLineChars="200"/>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开标地点（网址）：</w:t>
      </w:r>
      <w:r>
        <w:rPr>
          <w:rFonts w:hint="eastAsia" w:ascii="宋体" w:hAnsi="宋体" w:cs="宋体"/>
          <w:color w:val="auto"/>
          <w:sz w:val="21"/>
          <w:szCs w:val="21"/>
          <w:highlight w:val="none"/>
        </w:rPr>
        <w:t>政采云平台（https://www.zcygov.cn/）</w:t>
      </w:r>
    </w:p>
    <w:p w14:paraId="11469AE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b/>
          <w:color w:val="auto"/>
          <w:sz w:val="21"/>
          <w:szCs w:val="21"/>
          <w:highlight w:val="none"/>
        </w:rPr>
        <w:t xml:space="preserve">五、公告期限 </w:t>
      </w:r>
    </w:p>
    <w:p w14:paraId="1A443486">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自本公告发布之日起5个工作日。</w:t>
      </w:r>
    </w:p>
    <w:p w14:paraId="489C3C7F">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六、其他补充事宜</w:t>
      </w:r>
    </w:p>
    <w:p w14:paraId="24BA9D03">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1. </w:t>
      </w:r>
      <w:r>
        <w:rPr>
          <w:rFonts w:ascii="宋体" w:hAnsi="宋体" w:cs="宋体"/>
          <w:color w:val="auto"/>
          <w:sz w:val="21"/>
          <w:szCs w:val="21"/>
          <w:highlight w:val="none"/>
        </w:rPr>
        <w:t>《浙江省财政厅关于进一步发挥政府采购政策功能全力推动经济稳进提质的通知》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r>
        <w:rPr>
          <w:rFonts w:hint="eastAsia" w:ascii="宋体" w:hAnsi="宋体" w:cs="宋体"/>
          <w:color w:val="auto"/>
          <w:sz w:val="21"/>
          <w:szCs w:val="21"/>
          <w:highlight w:val="none"/>
        </w:rPr>
        <w:t>。</w:t>
      </w:r>
    </w:p>
    <w:p w14:paraId="5FCBC5DA">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2F965B64">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05EFFFE1">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FF02CAE">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七、对本次采购提出询问、质疑、投诉，请按以下方式联系</w:t>
      </w:r>
    </w:p>
    <w:p w14:paraId="0A89B095">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lang w:eastAsia="zh-CN"/>
        </w:rPr>
      </w:pPr>
      <w:r>
        <w:rPr>
          <w:rFonts w:hint="eastAsia" w:ascii="宋体" w:hAnsi="宋体" w:cs="宋体"/>
          <w:color w:val="auto"/>
          <w:sz w:val="21"/>
          <w:szCs w:val="21"/>
          <w:highlight w:val="none"/>
          <w:lang w:eastAsia="zh-CN"/>
        </w:rPr>
        <w:t>1.采购人信息</w:t>
      </w:r>
    </w:p>
    <w:p w14:paraId="5B5231C8">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名    称：</w:t>
      </w:r>
      <w:r>
        <w:rPr>
          <w:rFonts w:hint="eastAsia" w:ascii="宋体" w:hAnsi="宋体" w:cs="宋体"/>
          <w:color w:val="auto"/>
          <w:sz w:val="21"/>
          <w:szCs w:val="21"/>
          <w:highlight w:val="none"/>
          <w:lang w:eastAsia="zh-CN"/>
        </w:rPr>
        <w:t>杭州师范大学</w:t>
      </w:r>
    </w:p>
    <w:p w14:paraId="141E4C2D">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地    址：</w:t>
      </w:r>
      <w:r>
        <w:rPr>
          <w:rFonts w:hint="eastAsia" w:ascii="宋体" w:hAnsi="宋体" w:cs="宋体"/>
          <w:color w:val="auto"/>
          <w:sz w:val="21"/>
          <w:szCs w:val="21"/>
          <w:highlight w:val="none"/>
          <w:lang w:eastAsia="zh-CN"/>
        </w:rPr>
        <w:t>浙江省杭州市余杭区仓前街道余杭塘路2318号</w:t>
      </w:r>
    </w:p>
    <w:p w14:paraId="37825947">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传    真： /</w:t>
      </w:r>
    </w:p>
    <w:p w14:paraId="114B9703">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项目联系人（询问）：柴老师</w:t>
      </w:r>
    </w:p>
    <w:p w14:paraId="324632C2">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项目联系方式（询问）：0571-28867169  </w:t>
      </w:r>
    </w:p>
    <w:p w14:paraId="79491000">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质疑受理部门：杭州师范大学采购中心（杭州市余杭区仓前街道余杭塘路2318号杭师大仓前校区行政楼402室） </w:t>
      </w:r>
    </w:p>
    <w:p w14:paraId="58BA343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质疑联系人：沈老师 </w:t>
      </w:r>
    </w:p>
    <w:p w14:paraId="6722B274">
      <w:pPr>
        <w:keepNext w:val="0"/>
        <w:keepLines w:val="0"/>
        <w:pageBreakBefore w:val="0"/>
        <w:kinsoku/>
        <w:wordWrap/>
        <w:overflowPunct/>
        <w:topLinePunct w:val="0"/>
        <w:autoSpaceDE/>
        <w:autoSpaceDN/>
        <w:bidi w:val="0"/>
        <w:adjustRightInd w:val="0"/>
        <w:spacing w:line="360" w:lineRule="auto"/>
        <w:ind w:firstLine="480"/>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质疑联系方式：0571-28868092  </w:t>
      </w:r>
    </w:p>
    <w:p w14:paraId="4A6470C5">
      <w:pPr>
        <w:keepNext w:val="0"/>
        <w:keepLines w:val="0"/>
        <w:pageBreakBefore w:val="0"/>
        <w:kinsoku/>
        <w:wordWrap/>
        <w:overflowPunct/>
        <w:topLinePunct w:val="0"/>
        <w:autoSpaceDE/>
        <w:autoSpaceDN/>
        <w:bidi w:val="0"/>
        <w:adjustRightInd w:val="0"/>
        <w:spacing w:line="360" w:lineRule="auto"/>
        <w:textAlignment w:val="auto"/>
        <w:rPr>
          <w:rFonts w:ascii="宋体" w:hAnsi="宋体" w:cs="宋体"/>
          <w:color w:val="auto"/>
          <w:sz w:val="21"/>
          <w:szCs w:val="21"/>
          <w:highlight w:val="none"/>
        </w:rPr>
      </w:pPr>
      <w:r>
        <w:rPr>
          <w:rFonts w:hint="eastAsia" w:ascii="宋体" w:hAnsi="宋体" w:cs="宋体"/>
          <w:color w:val="auto"/>
          <w:sz w:val="21"/>
          <w:szCs w:val="21"/>
          <w:highlight w:val="none"/>
        </w:rPr>
        <w:t xml:space="preserve">2.采购代理机构信息            </w:t>
      </w:r>
    </w:p>
    <w:p w14:paraId="22D64970">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名    称：华诚工程咨询集团有限公司</w:t>
      </w:r>
    </w:p>
    <w:p w14:paraId="49E22B30">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地    址：杭州市拱墅区彩云路105号锦盛大楼3楼</w:t>
      </w:r>
    </w:p>
    <w:p w14:paraId="178E95DE">
      <w:pPr>
        <w:keepNext w:val="0"/>
        <w:keepLines w:val="0"/>
        <w:pageBreakBefore w:val="0"/>
        <w:kinsoku/>
        <w:wordWrap/>
        <w:overflowPunct/>
        <w:topLinePunct w:val="0"/>
        <w:autoSpaceDE/>
        <w:autoSpaceDN/>
        <w:bidi w:val="0"/>
        <w:adjustRightInd w:val="0"/>
        <w:spacing w:line="360" w:lineRule="auto"/>
        <w:ind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传    真：/</w:t>
      </w:r>
    </w:p>
    <w:p w14:paraId="63423F8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项目联系人（询问）：</w:t>
      </w:r>
      <w:r>
        <w:rPr>
          <w:rFonts w:hint="eastAsia" w:ascii="宋体" w:hAnsi="宋体" w:cs="宋体"/>
          <w:color w:val="auto"/>
          <w:sz w:val="21"/>
          <w:szCs w:val="21"/>
          <w:highlight w:val="none"/>
          <w:lang w:val="en-US" w:eastAsia="zh-CN"/>
        </w:rPr>
        <w:t>韩鑫</w:t>
      </w:r>
    </w:p>
    <w:p w14:paraId="443D0AF4">
      <w:pPr>
        <w:keepNext w:val="0"/>
        <w:keepLines w:val="0"/>
        <w:pageBreakBefore w:val="0"/>
        <w:kinsoku/>
        <w:wordWrap/>
        <w:overflowPunct/>
        <w:topLinePunct w:val="0"/>
        <w:autoSpaceDE/>
        <w:autoSpaceDN/>
        <w:bidi w:val="0"/>
        <w:adjustRightInd w:val="0"/>
        <w:spacing w:line="360" w:lineRule="auto"/>
        <w:ind w:firstLine="480"/>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rPr>
        <w:t>项目联系方式（询问）：</w:t>
      </w:r>
      <w:r>
        <w:rPr>
          <w:rFonts w:hint="eastAsia" w:ascii="宋体" w:hAnsi="宋体" w:cs="宋体"/>
          <w:color w:val="auto"/>
          <w:sz w:val="21"/>
          <w:szCs w:val="21"/>
          <w:highlight w:val="none"/>
          <w:lang w:val="en-US" w:eastAsia="zh-CN"/>
        </w:rPr>
        <w:t>15068711152</w:t>
      </w:r>
    </w:p>
    <w:p w14:paraId="257E831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质疑联系人：孙杏花 </w:t>
      </w:r>
    </w:p>
    <w:p w14:paraId="42574831">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质疑联系方式：0571-87032325</w:t>
      </w:r>
    </w:p>
    <w:p w14:paraId="2B48ABAB">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3.同级政府采购监督管理部门</w:t>
      </w:r>
    </w:p>
    <w:p w14:paraId="25700AA6">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名</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称：杭州市财政局政府采购监管处 /浙江省政府采购行政裁决服务中心（杭州）</w:t>
      </w:r>
    </w:p>
    <w:p w14:paraId="4CADE431">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地</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址：杭州市上城区清泰街549号城建综合大楼11楼</w:t>
      </w:r>
    </w:p>
    <w:p w14:paraId="0D77414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传</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真：/</w:t>
      </w:r>
    </w:p>
    <w:p w14:paraId="5BDE2B2C">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联</w:t>
      </w:r>
      <w:r>
        <w:rPr>
          <w:rFonts w:hint="eastAsia" w:ascii="宋体" w:hAnsi="宋体" w:cs="宋体"/>
          <w:color w:val="auto"/>
          <w:sz w:val="21"/>
          <w:szCs w:val="21"/>
          <w:highlight w:val="none"/>
        </w:rPr>
        <w:t xml:space="preserve">  </w:t>
      </w:r>
      <w:r>
        <w:rPr>
          <w:rFonts w:hint="eastAsia" w:ascii="宋体" w:hAnsi="宋体" w:cs="宋体"/>
          <w:color w:val="auto"/>
          <w:sz w:val="21"/>
          <w:szCs w:val="21"/>
          <w:highlight w:val="none"/>
          <w:lang w:val="en-US" w:eastAsia="zh-CN"/>
        </w:rPr>
        <w:t>系  人：朱女士、王女士</w:t>
      </w:r>
    </w:p>
    <w:p w14:paraId="4B5C96BA">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监督投诉电话：0571-87807798</w:t>
      </w:r>
    </w:p>
    <w:p w14:paraId="038BB51D">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p>
    <w:p w14:paraId="1B089032">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政策咨询：何一平、冯华，0571-87058424、87055741    </w:t>
      </w:r>
    </w:p>
    <w:p w14:paraId="3213B2C4">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预算金额未达100万元的采购项目，由采购人处理采购争议。</w:t>
      </w:r>
    </w:p>
    <w:p w14:paraId="231901E8">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yellow"/>
          <w:lang w:val="en-US" w:eastAsia="zh-CN"/>
        </w:rPr>
      </w:pPr>
    </w:p>
    <w:p w14:paraId="08C707B3">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若对项目采购电子交易系统操作有疑问，可登录政采云（https://www.zcygov.cn/），点击右侧咨询小采，获取采小蜜智能服务管家帮助，或拨打政采云服务热线95763获取热线服务帮助。</w:t>
      </w:r>
    </w:p>
    <w:p w14:paraId="63355B2F">
      <w:pPr>
        <w:keepNext w:val="0"/>
        <w:keepLines w:val="0"/>
        <w:pageBreakBefore w:val="0"/>
        <w:kinsoku/>
        <w:wordWrap/>
        <w:overflowPunct/>
        <w:topLinePunct w:val="0"/>
        <w:autoSpaceDE/>
        <w:autoSpaceDN/>
        <w:bidi w:val="0"/>
        <w:adjustRightInd w:val="0"/>
        <w:spacing w:line="360" w:lineRule="auto"/>
        <w:ind w:firstLine="480"/>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CA问题联系电话（人工）：汇信CA 400-888-4636；天谷CA 400-087-8198。</w:t>
      </w:r>
    </w:p>
    <w:p w14:paraId="26BE3253">
      <w:pPr>
        <w:pStyle w:val="33"/>
        <w:spacing w:line="360" w:lineRule="auto"/>
        <w:rPr>
          <w:rFonts w:hAnsi="宋体" w:cs="宋体"/>
          <w:b/>
          <w:color w:val="auto"/>
          <w:sz w:val="36"/>
          <w:szCs w:val="20"/>
          <w:highlight w:val="none"/>
        </w:rPr>
      </w:pPr>
      <w:r>
        <w:rPr>
          <w:rFonts w:hint="eastAsia" w:hAnsi="宋体" w:cs="宋体"/>
          <w:color w:val="auto"/>
          <w:sz w:val="24"/>
          <w:highlight w:val="none"/>
        </w:rPr>
        <w:t xml:space="preserve">                        </w:t>
      </w:r>
      <w:r>
        <w:rPr>
          <w:rFonts w:hAnsi="宋体" w:cs="宋体"/>
          <w:b/>
          <w:color w:val="auto"/>
          <w:sz w:val="36"/>
          <w:szCs w:val="20"/>
          <w:highlight w:val="none"/>
        </w:rPr>
        <w:t xml:space="preserve"> </w:t>
      </w:r>
    </w:p>
    <w:p w14:paraId="5DD6328D">
      <w:pPr>
        <w:bidi w:val="0"/>
      </w:pPr>
      <w:r>
        <w:br w:type="page"/>
      </w:r>
    </w:p>
    <w:p w14:paraId="7AE15874">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4600F2F9">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14:paraId="64F7213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7ECAE53">
            <w:pPr>
              <w:pageBreakBefore w:val="0"/>
              <w:kinsoku/>
              <w:wordWrap/>
              <w:overflowPunct/>
              <w:topLinePunct w:val="0"/>
              <w:bidi w:val="0"/>
              <w:snapToGrid w:val="0"/>
              <w:spacing w:line="280" w:lineRule="exact"/>
              <w:ind w:left="0" w:leftChars="0" w:firstLine="0" w:firstLineChars="0"/>
              <w:jc w:val="both"/>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7B31F6AD">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14:paraId="3B9B7672">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本项目的特别规定</w:t>
            </w:r>
          </w:p>
        </w:tc>
      </w:tr>
      <w:tr w14:paraId="5EA89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60" w:hRule="atLeast"/>
          <w:tblHeader/>
        </w:trPr>
        <w:tc>
          <w:tcPr>
            <w:tcW w:w="629" w:type="dxa"/>
            <w:tcBorders>
              <w:top w:val="single" w:color="auto" w:sz="4" w:space="0"/>
              <w:left w:val="single" w:color="auto" w:sz="4" w:space="0"/>
              <w:bottom w:val="single" w:color="auto" w:sz="4" w:space="0"/>
              <w:right w:val="single" w:color="auto" w:sz="4" w:space="0"/>
            </w:tcBorders>
          </w:tcPr>
          <w:p w14:paraId="006F648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50B682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17DE185F">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F38B51D">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货物类，单一产品或</w:t>
            </w:r>
            <w:r>
              <w:rPr>
                <w:rFonts w:hint="eastAsia" w:ascii="宋体" w:hAnsi="宋体" w:cs="宋体"/>
                <w:color w:val="auto"/>
                <w:kern w:val="0"/>
                <w:sz w:val="22"/>
                <w:szCs w:val="22"/>
                <w:highlight w:val="none"/>
              </w:rPr>
              <w:t>核心产品为：</w:t>
            </w:r>
            <w:r>
              <w:rPr>
                <w:rFonts w:hint="eastAsia" w:ascii="宋体" w:hAnsi="宋体" w:cs="宋体"/>
                <w:b/>
                <w:bCs/>
                <w:color w:val="auto"/>
                <w:kern w:val="0"/>
                <w:sz w:val="22"/>
                <w:szCs w:val="22"/>
                <w:highlight w:val="none"/>
                <w:u w:val="single"/>
                <w:lang w:val="en-US" w:eastAsia="zh-CN"/>
              </w:rPr>
              <w:t>二氧化碳灭火器</w:t>
            </w:r>
            <w:r>
              <w:rPr>
                <w:rFonts w:hint="eastAsia"/>
                <w:b/>
                <w:bCs/>
                <w:sz w:val="22"/>
                <w:szCs w:val="22"/>
                <w:u w:val="single"/>
              </w:rPr>
              <w:t>（核心产品）</w:t>
            </w:r>
            <w:r>
              <w:rPr>
                <w:rFonts w:hint="eastAsia" w:ascii="宋体" w:hAnsi="宋体" w:cs="宋体"/>
                <w:color w:val="auto"/>
                <w:sz w:val="22"/>
                <w:szCs w:val="22"/>
                <w:highlight w:val="none"/>
              </w:rPr>
              <w:t>。</w:t>
            </w:r>
          </w:p>
        </w:tc>
      </w:tr>
      <w:tr w14:paraId="1B5C6D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5C072986">
            <w:pPr>
              <w:pageBreakBefore w:val="0"/>
              <w:kinsoku/>
              <w:wordWrap/>
              <w:overflowPunct/>
              <w:topLinePunct w:val="0"/>
              <w:bidi w:val="0"/>
              <w:snapToGrid w:val="0"/>
              <w:spacing w:line="280" w:lineRule="exact"/>
              <w:ind w:firstLine="0" w:firstLineChars="0"/>
              <w:jc w:val="both"/>
              <w:textAlignment w:val="auto"/>
              <w:rPr>
                <w:rFonts w:hint="eastAsia" w:ascii="宋体" w:hAnsi="宋体" w:cs="宋体"/>
                <w:color w:val="auto"/>
                <w:sz w:val="22"/>
                <w:szCs w:val="22"/>
                <w:highlight w:val="none"/>
              </w:rPr>
            </w:pPr>
          </w:p>
          <w:p w14:paraId="5A84F2F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026CA498">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14:paraId="66704C6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（1）标的：消防检查卡 ，属于工业行业；</w:t>
            </w:r>
          </w:p>
          <w:p w14:paraId="3287F290">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（2）标的：消防标志标贴 ，属于工业行业；</w:t>
            </w:r>
          </w:p>
          <w:p w14:paraId="0BFCB4EB">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（3）标的：干粉灭火器充装 ，属于工业行业；</w:t>
            </w:r>
          </w:p>
          <w:p w14:paraId="1DB2C9B0">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（4）标的：二氧化碳灭火器充装，属于工业行业；</w:t>
            </w:r>
          </w:p>
          <w:p w14:paraId="245C36D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（5）标的：消防逃生图 ，属于工业行业；</w:t>
            </w:r>
          </w:p>
          <w:p w14:paraId="043F0A2C">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（6）标的：干粉灭火器，属于工业行业；</w:t>
            </w:r>
          </w:p>
          <w:p w14:paraId="7AC084E9">
            <w:pPr>
              <w:pStyle w:val="4"/>
              <w:pageBreakBefore w:val="0"/>
              <w:kinsoku/>
              <w:wordWrap/>
              <w:overflowPunct/>
              <w:topLinePunct w:val="0"/>
              <w:bidi w:val="0"/>
              <w:spacing w:line="280" w:lineRule="exact"/>
              <w:ind w:left="0" w:leftChars="0" w:firstLine="0" w:firstLineChars="0"/>
              <w:textAlignment w:val="auto"/>
              <w:rPr>
                <w:rFonts w:hint="eastAsia"/>
                <w:lang w:val="en-US" w:eastAsia="zh-CN"/>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7</w:t>
            </w:r>
            <w:r>
              <w:rPr>
                <w:rFonts w:hint="eastAsia" w:ascii="宋体" w:hAnsi="宋体" w:eastAsia="宋体" w:cs="宋体"/>
                <w:b w:val="0"/>
                <w:bCs w:val="0"/>
                <w:color w:val="auto"/>
                <w:kern w:val="0"/>
                <w:sz w:val="22"/>
                <w:szCs w:val="22"/>
                <w:highlight w:val="none"/>
                <w:lang w:val="en-US" w:eastAsia="zh-CN" w:bidi="ar-SA"/>
              </w:rPr>
              <w:t>）标的：二氧化碳灭火器</w:t>
            </w:r>
            <w:r>
              <w:rPr>
                <w:rFonts w:hint="eastAsia" w:ascii="宋体" w:hAnsi="宋体" w:cs="宋体"/>
                <w:b w:val="0"/>
                <w:bCs w:val="0"/>
                <w:color w:val="auto"/>
                <w:kern w:val="0"/>
                <w:sz w:val="22"/>
                <w:szCs w:val="22"/>
                <w:highlight w:val="none"/>
                <w:lang w:val="en-US" w:eastAsia="zh-CN" w:bidi="ar-SA"/>
              </w:rPr>
              <w:t>（核心产品）</w:t>
            </w:r>
            <w:r>
              <w:rPr>
                <w:rFonts w:hint="eastAsia" w:ascii="宋体" w:hAnsi="宋体" w:eastAsia="宋体" w:cs="宋体"/>
                <w:b w:val="0"/>
                <w:bCs w:val="0"/>
                <w:color w:val="auto"/>
                <w:kern w:val="0"/>
                <w:sz w:val="22"/>
                <w:szCs w:val="22"/>
                <w:highlight w:val="none"/>
                <w:lang w:val="en-US" w:eastAsia="zh-CN" w:bidi="ar-SA"/>
              </w:rPr>
              <w:t>，属于工业行业；</w:t>
            </w:r>
          </w:p>
          <w:p w14:paraId="4D9E7F9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8</w:t>
            </w:r>
            <w:r>
              <w:rPr>
                <w:rFonts w:hint="eastAsia" w:ascii="宋体" w:hAnsi="宋体" w:eastAsia="宋体" w:cs="宋体"/>
                <w:b w:val="0"/>
                <w:bCs w:val="0"/>
                <w:color w:val="auto"/>
                <w:kern w:val="0"/>
                <w:sz w:val="22"/>
                <w:szCs w:val="22"/>
                <w:highlight w:val="none"/>
                <w:lang w:val="en-US" w:eastAsia="zh-CN" w:bidi="ar-SA"/>
              </w:rPr>
              <w:t>）标的：水基灭火器2L，属于工业行业；</w:t>
            </w:r>
          </w:p>
          <w:p w14:paraId="53E0AA6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9</w:t>
            </w:r>
            <w:r>
              <w:rPr>
                <w:rFonts w:hint="eastAsia" w:ascii="宋体" w:hAnsi="宋体" w:eastAsia="宋体" w:cs="宋体"/>
                <w:b w:val="0"/>
                <w:bCs w:val="0"/>
                <w:color w:val="auto"/>
                <w:kern w:val="0"/>
                <w:sz w:val="22"/>
                <w:szCs w:val="22"/>
                <w:highlight w:val="none"/>
                <w:lang w:val="en-US" w:eastAsia="zh-CN" w:bidi="ar-SA"/>
              </w:rPr>
              <w:t>）标的：水基灭火器1L，属于工业行业；</w:t>
            </w:r>
          </w:p>
          <w:p w14:paraId="1E2C32D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10</w:t>
            </w:r>
            <w:r>
              <w:rPr>
                <w:rFonts w:hint="eastAsia" w:ascii="宋体" w:hAnsi="宋体" w:eastAsia="宋体" w:cs="宋体"/>
                <w:b w:val="0"/>
                <w:bCs w:val="0"/>
                <w:color w:val="auto"/>
                <w:kern w:val="0"/>
                <w:sz w:val="22"/>
                <w:szCs w:val="22"/>
                <w:highlight w:val="none"/>
                <w:lang w:val="en-US" w:eastAsia="zh-CN" w:bidi="ar-SA"/>
              </w:rPr>
              <w:t>）标的：防烟面具，属于工业行业；</w:t>
            </w:r>
          </w:p>
          <w:p w14:paraId="5833BE79">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1</w:t>
            </w:r>
            <w:r>
              <w:rPr>
                <w:rFonts w:hint="eastAsia" w:ascii="宋体" w:hAnsi="宋体" w:eastAsia="宋体" w:cs="宋体"/>
                <w:b w:val="0"/>
                <w:bCs w:val="0"/>
                <w:color w:val="auto"/>
                <w:kern w:val="0"/>
                <w:sz w:val="22"/>
                <w:szCs w:val="22"/>
                <w:highlight w:val="none"/>
                <w:lang w:val="en-US" w:eastAsia="zh-CN" w:bidi="ar-SA"/>
              </w:rPr>
              <w:t>）标的：灭火毯，属于工业行业；</w:t>
            </w:r>
          </w:p>
          <w:p w14:paraId="051C2A94">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2</w:t>
            </w:r>
            <w:r>
              <w:rPr>
                <w:rFonts w:hint="eastAsia" w:ascii="宋体" w:hAnsi="宋体" w:eastAsia="宋体" w:cs="宋体"/>
                <w:b w:val="0"/>
                <w:bCs w:val="0"/>
                <w:color w:val="auto"/>
                <w:kern w:val="0"/>
                <w:sz w:val="22"/>
                <w:szCs w:val="22"/>
                <w:highlight w:val="none"/>
                <w:lang w:val="en-US" w:eastAsia="zh-CN" w:bidi="ar-SA"/>
              </w:rPr>
              <w:t>）标的：消防沙箱，属于工业行业；</w:t>
            </w:r>
          </w:p>
          <w:p w14:paraId="7527ACF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3</w:t>
            </w:r>
            <w:r>
              <w:rPr>
                <w:rFonts w:hint="eastAsia" w:ascii="宋体" w:hAnsi="宋体" w:eastAsia="宋体" w:cs="宋体"/>
                <w:b w:val="0"/>
                <w:bCs w:val="0"/>
                <w:color w:val="auto"/>
                <w:kern w:val="0"/>
                <w:sz w:val="22"/>
                <w:szCs w:val="22"/>
                <w:highlight w:val="none"/>
                <w:lang w:val="en-US" w:eastAsia="zh-CN" w:bidi="ar-SA"/>
              </w:rPr>
              <w:t>）标的：灭火器箱，属于工业行业；</w:t>
            </w:r>
          </w:p>
          <w:p w14:paraId="5CDF2DCD">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4</w:t>
            </w:r>
            <w:r>
              <w:rPr>
                <w:rFonts w:hint="eastAsia" w:ascii="宋体" w:hAnsi="宋体" w:eastAsia="宋体" w:cs="宋体"/>
                <w:b w:val="0"/>
                <w:bCs w:val="0"/>
                <w:color w:val="auto"/>
                <w:kern w:val="0"/>
                <w:sz w:val="22"/>
                <w:szCs w:val="22"/>
                <w:highlight w:val="none"/>
                <w:lang w:val="en-US" w:eastAsia="zh-CN" w:bidi="ar-SA"/>
              </w:rPr>
              <w:t>）标的：推车式干粉灭火器，属于工业行业；</w:t>
            </w:r>
          </w:p>
          <w:p w14:paraId="255FD7FA">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（1</w:t>
            </w:r>
            <w:r>
              <w:rPr>
                <w:rFonts w:hint="eastAsia" w:ascii="宋体" w:hAnsi="宋体" w:cs="宋体"/>
                <w:b w:val="0"/>
                <w:bCs w:val="0"/>
                <w:color w:val="auto"/>
                <w:kern w:val="0"/>
                <w:sz w:val="22"/>
                <w:szCs w:val="22"/>
                <w:highlight w:val="none"/>
                <w:lang w:val="en-US" w:eastAsia="zh-CN" w:bidi="ar-SA"/>
              </w:rPr>
              <w:t>5</w:t>
            </w:r>
            <w:r>
              <w:rPr>
                <w:rFonts w:hint="eastAsia" w:ascii="宋体" w:hAnsi="宋体" w:eastAsia="宋体" w:cs="宋体"/>
                <w:b w:val="0"/>
                <w:bCs w:val="0"/>
                <w:color w:val="auto"/>
                <w:kern w:val="0"/>
                <w:sz w:val="22"/>
                <w:szCs w:val="22"/>
                <w:highlight w:val="none"/>
                <w:lang w:val="en-US" w:eastAsia="zh-CN" w:bidi="ar-SA"/>
              </w:rPr>
              <w:t>）标的：消防手电筒，属于工业行业。</w:t>
            </w:r>
          </w:p>
          <w:p w14:paraId="5D1CA8D3">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16</w:t>
            </w:r>
            <w:r>
              <w:rPr>
                <w:rFonts w:hint="eastAsia" w:ascii="宋体" w:hAnsi="宋体" w:eastAsia="宋体" w:cs="宋体"/>
                <w:b w:val="0"/>
                <w:bCs w:val="0"/>
                <w:color w:val="auto"/>
                <w:kern w:val="0"/>
                <w:sz w:val="22"/>
                <w:szCs w:val="22"/>
                <w:highlight w:val="none"/>
                <w:lang w:val="en-US" w:eastAsia="zh-CN" w:bidi="ar-SA"/>
              </w:rPr>
              <w:t>）标的：除胶剂，属于工业行业。</w:t>
            </w:r>
          </w:p>
          <w:p w14:paraId="1070BD0B">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17</w:t>
            </w:r>
            <w:r>
              <w:rPr>
                <w:rFonts w:hint="eastAsia" w:ascii="宋体" w:hAnsi="宋体" w:eastAsia="宋体" w:cs="宋体"/>
                <w:b w:val="0"/>
                <w:bCs w:val="0"/>
                <w:color w:val="auto"/>
                <w:kern w:val="0"/>
                <w:sz w:val="22"/>
                <w:szCs w:val="22"/>
                <w:highlight w:val="none"/>
                <w:lang w:val="en-US" w:eastAsia="zh-CN" w:bidi="ar-SA"/>
              </w:rPr>
              <w:t>）标的：除胶铲子，属于工业行业。</w:t>
            </w:r>
          </w:p>
          <w:p w14:paraId="3AA1B985">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18</w:t>
            </w:r>
            <w:r>
              <w:rPr>
                <w:rFonts w:hint="eastAsia" w:ascii="宋体" w:hAnsi="宋体" w:eastAsia="宋体" w:cs="宋体"/>
                <w:b w:val="0"/>
                <w:bCs w:val="0"/>
                <w:color w:val="auto"/>
                <w:kern w:val="0"/>
                <w:sz w:val="22"/>
                <w:szCs w:val="22"/>
                <w:highlight w:val="none"/>
                <w:lang w:val="en-US" w:eastAsia="zh-CN" w:bidi="ar-SA"/>
              </w:rPr>
              <w:t>）标的：木头点火器，属于工业行业。</w:t>
            </w:r>
          </w:p>
          <w:p w14:paraId="415DC91C">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19</w:t>
            </w:r>
            <w:r>
              <w:rPr>
                <w:rFonts w:hint="eastAsia" w:ascii="宋体" w:hAnsi="宋体" w:eastAsia="宋体" w:cs="宋体"/>
                <w:b w:val="0"/>
                <w:bCs w:val="0"/>
                <w:color w:val="auto"/>
                <w:kern w:val="0"/>
                <w:sz w:val="22"/>
                <w:szCs w:val="22"/>
                <w:highlight w:val="none"/>
                <w:lang w:val="en-US" w:eastAsia="zh-CN" w:bidi="ar-SA"/>
              </w:rPr>
              <w:t>）标的：烟雾弹，属于工业行业。</w:t>
            </w:r>
          </w:p>
          <w:p w14:paraId="6C177514">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20</w:t>
            </w:r>
            <w:r>
              <w:rPr>
                <w:rFonts w:hint="eastAsia" w:ascii="宋体" w:hAnsi="宋体" w:eastAsia="宋体" w:cs="宋体"/>
                <w:b w:val="0"/>
                <w:bCs w:val="0"/>
                <w:color w:val="auto"/>
                <w:kern w:val="0"/>
                <w:sz w:val="22"/>
                <w:szCs w:val="22"/>
                <w:highlight w:val="none"/>
                <w:lang w:val="en-US" w:eastAsia="zh-CN" w:bidi="ar-SA"/>
              </w:rPr>
              <w:t>）标的：消防毛巾，属于工业行业。</w:t>
            </w:r>
          </w:p>
          <w:p w14:paraId="43960E1E">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21</w:t>
            </w:r>
            <w:r>
              <w:rPr>
                <w:rFonts w:hint="eastAsia" w:ascii="宋体" w:hAnsi="宋体" w:eastAsia="宋体" w:cs="宋体"/>
                <w:b w:val="0"/>
                <w:bCs w:val="0"/>
                <w:color w:val="auto"/>
                <w:kern w:val="0"/>
                <w:sz w:val="22"/>
                <w:szCs w:val="22"/>
                <w:highlight w:val="none"/>
                <w:lang w:val="en-US" w:eastAsia="zh-CN" w:bidi="ar-SA"/>
              </w:rPr>
              <w:t>）标的：防撞隔离桩，属于工业行业。</w:t>
            </w:r>
          </w:p>
          <w:p w14:paraId="1CD664DB">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22</w:t>
            </w:r>
            <w:r>
              <w:rPr>
                <w:rFonts w:hint="eastAsia" w:ascii="宋体" w:hAnsi="宋体" w:eastAsia="宋体" w:cs="宋体"/>
                <w:b w:val="0"/>
                <w:bCs w:val="0"/>
                <w:color w:val="auto"/>
                <w:kern w:val="0"/>
                <w:sz w:val="22"/>
                <w:szCs w:val="22"/>
                <w:highlight w:val="none"/>
                <w:lang w:val="en-US" w:eastAsia="zh-CN" w:bidi="ar-SA"/>
              </w:rPr>
              <w:t>）标的：消防宣传资料和宣传KT板，属于工业行业。</w:t>
            </w:r>
          </w:p>
          <w:p w14:paraId="3A376599">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23</w:t>
            </w:r>
            <w:r>
              <w:rPr>
                <w:rFonts w:hint="eastAsia" w:ascii="宋体" w:hAnsi="宋体" w:eastAsia="宋体" w:cs="宋体"/>
                <w:b w:val="0"/>
                <w:bCs w:val="0"/>
                <w:color w:val="auto"/>
                <w:kern w:val="0"/>
                <w:sz w:val="22"/>
                <w:szCs w:val="22"/>
                <w:highlight w:val="none"/>
                <w:lang w:val="en-US" w:eastAsia="zh-CN" w:bidi="ar-SA"/>
              </w:rPr>
              <w:t>）标的：消防战斗服（五件套），属于工业行业。</w:t>
            </w:r>
          </w:p>
          <w:p w14:paraId="01468126">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24</w:t>
            </w:r>
            <w:r>
              <w:rPr>
                <w:rFonts w:hint="eastAsia" w:ascii="宋体" w:hAnsi="宋体" w:eastAsia="宋体" w:cs="宋体"/>
                <w:b w:val="0"/>
                <w:bCs w:val="0"/>
                <w:color w:val="auto"/>
                <w:kern w:val="0"/>
                <w:sz w:val="22"/>
                <w:szCs w:val="22"/>
                <w:highlight w:val="none"/>
                <w:lang w:val="en-US" w:eastAsia="zh-CN" w:bidi="ar-SA"/>
              </w:rPr>
              <w:t>）标的：七氟丙烷气体灭火药剂充装、2只瓶体检测，属于工业行业。</w:t>
            </w:r>
          </w:p>
          <w:p w14:paraId="002D3305">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宋体" w:cs="宋体"/>
                <w:b w:val="0"/>
                <w:bCs w:val="0"/>
                <w:color w:val="auto"/>
                <w:kern w:val="0"/>
                <w:sz w:val="22"/>
                <w:szCs w:val="22"/>
                <w:highlight w:val="none"/>
                <w:lang w:val="en-US" w:eastAsia="zh-CN" w:bidi="ar-SA"/>
              </w:rPr>
            </w:pPr>
            <w:r>
              <w:rPr>
                <w:rFonts w:hint="eastAsia" w:ascii="宋体" w:hAnsi="宋体" w:eastAsia="宋体" w:cs="宋体"/>
                <w:b w:val="0"/>
                <w:bCs w:val="0"/>
                <w:color w:val="auto"/>
                <w:kern w:val="0"/>
                <w:sz w:val="22"/>
                <w:szCs w:val="22"/>
                <w:highlight w:val="none"/>
                <w:lang w:val="en-US" w:eastAsia="zh-CN" w:bidi="ar-SA"/>
              </w:rPr>
              <w:t>（</w:t>
            </w:r>
            <w:r>
              <w:rPr>
                <w:rFonts w:hint="eastAsia" w:ascii="宋体" w:hAnsi="宋体" w:cs="宋体"/>
                <w:b w:val="0"/>
                <w:bCs w:val="0"/>
                <w:color w:val="auto"/>
                <w:kern w:val="0"/>
                <w:sz w:val="22"/>
                <w:szCs w:val="22"/>
                <w:highlight w:val="none"/>
                <w:lang w:val="en-US" w:eastAsia="zh-CN" w:bidi="ar-SA"/>
              </w:rPr>
              <w:t>25</w:t>
            </w:r>
            <w:r>
              <w:rPr>
                <w:rFonts w:hint="eastAsia" w:ascii="宋体" w:hAnsi="宋体" w:eastAsia="宋体" w:cs="宋体"/>
                <w:b w:val="0"/>
                <w:bCs w:val="0"/>
                <w:color w:val="auto"/>
                <w:kern w:val="0"/>
                <w:sz w:val="22"/>
                <w:szCs w:val="22"/>
                <w:highlight w:val="none"/>
                <w:lang w:val="en-US" w:eastAsia="zh-CN" w:bidi="ar-SA"/>
              </w:rPr>
              <w:t>）标的：消防2轮巡逻车，属于工业行业:</w:t>
            </w:r>
          </w:p>
          <w:p w14:paraId="1994D902">
            <w:pPr>
              <w:pStyle w:val="4"/>
              <w:pageBreakBefore w:val="0"/>
              <w:kinsoku/>
              <w:wordWrap/>
              <w:overflowPunct/>
              <w:topLinePunct w:val="0"/>
              <w:bidi w:val="0"/>
              <w:spacing w:line="280" w:lineRule="exact"/>
              <w:ind w:left="0" w:leftChars="0" w:firstLine="0" w:firstLineChars="0"/>
              <w:textAlignment w:val="auto"/>
              <w:rPr>
                <w:rFonts w:hint="eastAsia" w:ascii="宋体" w:hAnsi="宋体" w:eastAsia="仿宋_GB2312" w:cs="宋体"/>
                <w:color w:val="auto"/>
                <w:sz w:val="22"/>
                <w:szCs w:val="22"/>
                <w:highlight w:val="none"/>
                <w:lang w:val="en-US" w:eastAsia="zh-CN"/>
              </w:rPr>
            </w:pPr>
            <w:r>
              <w:rPr>
                <w:rFonts w:hint="eastAsia" w:ascii="宋体" w:hAnsi="宋体" w:eastAsia="宋体" w:cs="宋体"/>
                <w:b w:val="0"/>
                <w:bCs w:val="0"/>
                <w:color w:val="auto"/>
                <w:kern w:val="0"/>
                <w:sz w:val="22"/>
                <w:szCs w:val="22"/>
                <w:highlight w:val="none"/>
                <w:lang w:val="en-US" w:eastAsia="zh-CN" w:bidi="ar-SA"/>
              </w:rPr>
              <w:t>根据《关于印发中小企业划型标准规定的通知》（工信部联企业〔2011〕300号）第四条规定：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14:paraId="015B2F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14:paraId="497936F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A89C54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2492E7D2">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67230354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sym w:font="Wingdings" w:char="F0FE"/>
                </w:r>
              </w:sdtContent>
            </w:sdt>
            <w:r>
              <w:rPr>
                <w:rFonts w:hint="eastAsia" w:ascii="宋体" w:hAnsi="宋体" w:cs="宋体"/>
                <w:color w:val="auto"/>
                <w:kern w:val="0"/>
                <w:sz w:val="22"/>
                <w:szCs w:val="22"/>
                <w:highlight w:val="none"/>
              </w:rPr>
              <w:t>本项目不允许采购进口产品。</w:t>
            </w:r>
          </w:p>
          <w:p w14:paraId="6AC14EB7">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172905932"/>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可以就</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采购进口产品。</w:t>
            </w:r>
          </w:p>
        </w:tc>
      </w:tr>
      <w:tr w14:paraId="6B4B09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60" w:hRule="atLeast"/>
          <w:tblHeader/>
        </w:trPr>
        <w:tc>
          <w:tcPr>
            <w:tcW w:w="629" w:type="dxa"/>
            <w:tcBorders>
              <w:top w:val="single" w:color="auto" w:sz="4" w:space="0"/>
              <w:left w:val="single" w:color="auto" w:sz="4" w:space="0"/>
              <w:bottom w:val="single" w:color="auto" w:sz="4" w:space="0"/>
              <w:right w:val="single" w:color="auto" w:sz="4" w:space="0"/>
            </w:tcBorders>
            <w:vAlign w:val="center"/>
          </w:tcPr>
          <w:p w14:paraId="6A5876C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426992F5">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14:paraId="0BDE79CD">
            <w:pPr>
              <w:pageBreakBefore w:val="0"/>
              <w:kinsoku/>
              <w:wordWrap/>
              <w:overflowPunct/>
              <w:topLinePunct w:val="0"/>
              <w:bidi w:val="0"/>
              <w:spacing w:line="280" w:lineRule="exact"/>
              <w:ind w:firstLine="0" w:firstLineChars="0"/>
              <w:textAlignment w:val="auto"/>
              <w:rPr>
                <w:rFonts w:hint="eastAsia" w:ascii="宋体" w:hAnsi="宋体" w:eastAsia="宋体" w:cs="宋体"/>
                <w:color w:val="auto"/>
                <w:sz w:val="22"/>
                <w:szCs w:val="22"/>
                <w:highlight w:val="none"/>
                <w:lang w:eastAsia="zh-CN"/>
              </w:rPr>
            </w:pPr>
            <w:sdt>
              <w:sdtPr>
                <w:rPr>
                  <w:rFonts w:hint="eastAsia" w:ascii="宋体" w:hAnsi="宋体" w:cs="宋体"/>
                  <w:color w:val="auto"/>
                  <w:kern w:val="0"/>
                  <w:sz w:val="22"/>
                  <w:szCs w:val="22"/>
                  <w:highlight w:val="none"/>
                </w:rPr>
                <w:id w:val="644818902"/>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ascii="Wingdings" w:hAnsi="Wingdings" w:cs="宋体"/>
                    <w:color w:val="auto"/>
                    <w:kern w:val="0"/>
                    <w:sz w:val="22"/>
                    <w:szCs w:val="22"/>
                    <w:highlight w:val="none"/>
                  </w:rPr>
                  <w:t></w:t>
                </w:r>
              </w:sdtContent>
            </w:sdt>
            <w:r>
              <w:rPr>
                <w:rFonts w:hint="eastAsia" w:ascii="宋体" w:hAnsi="宋体" w:cs="宋体"/>
                <w:color w:val="auto"/>
                <w:kern w:val="0"/>
                <w:sz w:val="22"/>
                <w:szCs w:val="22"/>
                <w:highlight w:val="none"/>
              </w:rPr>
              <w:t xml:space="preserve"> A</w:t>
            </w:r>
            <w:r>
              <w:rPr>
                <w:rFonts w:hint="eastAsia" w:ascii="宋体" w:hAnsi="宋体" w:cs="宋体"/>
                <w:color w:val="auto"/>
                <w:sz w:val="22"/>
                <w:szCs w:val="22"/>
                <w:highlight w:val="none"/>
              </w:rPr>
              <w:t>同意将非主体、非关键性的</w:t>
            </w:r>
            <w:r>
              <w:rPr>
                <w:rFonts w:hint="eastAsia"/>
                <w:highlight w:val="none"/>
                <w:u w:val="single"/>
                <w:lang w:val="en-US" w:eastAsia="zh-CN"/>
              </w:rPr>
              <w:t>搬运、拆除、安装、放置</w:t>
            </w:r>
            <w:r>
              <w:rPr>
                <w:rFonts w:hint="eastAsia" w:ascii="宋体" w:hAnsi="宋体" w:cs="宋体"/>
                <w:color w:val="auto"/>
                <w:sz w:val="22"/>
                <w:szCs w:val="22"/>
                <w:highlight w:val="none"/>
              </w:rPr>
              <w:t>工作分包</w:t>
            </w:r>
            <w:r>
              <w:rPr>
                <w:rFonts w:hint="eastAsia" w:ascii="宋体" w:hAnsi="宋体" w:cs="宋体"/>
                <w:color w:val="auto"/>
                <w:sz w:val="22"/>
                <w:szCs w:val="22"/>
                <w:highlight w:val="none"/>
                <w:lang w:eastAsia="zh-CN"/>
              </w:rPr>
              <w:t>。</w:t>
            </w:r>
          </w:p>
          <w:p w14:paraId="66A1F240">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242807027"/>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cs="宋体"/>
                    <w:color w:val="auto"/>
                    <w:kern w:val="0"/>
                    <w:sz w:val="22"/>
                    <w:szCs w:val="22"/>
                    <w:highlight w:val="none"/>
                  </w:rPr>
                  <w:t>☐</w:t>
                </w:r>
              </w:sdtContent>
            </w:sdt>
            <w:r>
              <w:rPr>
                <w:rFonts w:hint="eastAsia" w:ascii="宋体" w:hAnsi="宋体" w:cs="宋体"/>
                <w:color w:val="auto"/>
                <w:kern w:val="0"/>
                <w:sz w:val="22"/>
                <w:szCs w:val="22"/>
                <w:highlight w:val="none"/>
              </w:rPr>
              <w:t xml:space="preserve"> B</w:t>
            </w:r>
            <w:r>
              <w:rPr>
                <w:rFonts w:hint="eastAsia" w:ascii="宋体" w:hAnsi="宋体" w:cs="宋体"/>
                <w:color w:val="auto"/>
                <w:sz w:val="22"/>
                <w:szCs w:val="22"/>
                <w:highlight w:val="none"/>
              </w:rPr>
              <w:t>不同意分包。</w:t>
            </w:r>
          </w:p>
          <w:p w14:paraId="56DA644B">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注：不得限制大中型企业向小微企业合理分包。</w:t>
            </w:r>
          </w:p>
        </w:tc>
      </w:tr>
      <w:tr w14:paraId="001B04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5" w:hRule="atLeast"/>
          <w:tblHeader/>
        </w:trPr>
        <w:tc>
          <w:tcPr>
            <w:tcW w:w="629" w:type="dxa"/>
            <w:tcBorders>
              <w:top w:val="single" w:color="auto" w:sz="4" w:space="0"/>
              <w:left w:val="single" w:color="auto" w:sz="4" w:space="0"/>
              <w:bottom w:val="single" w:color="auto" w:sz="4" w:space="0"/>
              <w:right w:val="single" w:color="auto" w:sz="4" w:space="0"/>
            </w:tcBorders>
          </w:tcPr>
          <w:p w14:paraId="7156947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DF1FFC4">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E05F3E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439B9B4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14:paraId="3B51780E">
            <w:pPr>
              <w:pageBreakBefore w:val="0"/>
              <w:kinsoku/>
              <w:wordWrap/>
              <w:overflowPunct/>
              <w:topLinePunct w:val="0"/>
              <w:bidi w:val="0"/>
              <w:spacing w:line="280" w:lineRule="exact"/>
              <w:ind w:firstLine="0" w:firstLineChars="0"/>
              <w:textAlignment w:val="auto"/>
              <w:rPr>
                <w:color w:val="auto"/>
                <w:sz w:val="22"/>
                <w:szCs w:val="22"/>
                <w:highlight w:val="none"/>
              </w:rPr>
            </w:pPr>
            <w:sdt>
              <w:sdtPr>
                <w:rPr>
                  <w:rFonts w:hint="eastAsia"/>
                  <w:color w:val="auto"/>
                  <w:sz w:val="22"/>
                  <w:szCs w:val="22"/>
                  <w:highlight w:val="none"/>
                </w:rPr>
                <w:id w:val="681833070"/>
                <w14:checkbox>
                  <w14:checked w14:val="0"/>
                  <w14:checkedState w14:val="00FE" w14:font="Wingdings"/>
                  <w14:uncheckedState w14:val="2610" w14:font="MS Gothic"/>
                </w14:checkbox>
              </w:sdtPr>
              <w:sdtEndPr>
                <w:rPr>
                  <w:rFonts w:hint="eastAsia"/>
                  <w:color w:val="auto"/>
                  <w:sz w:val="22"/>
                  <w:szCs w:val="22"/>
                  <w:highlight w:val="none"/>
                </w:rPr>
              </w:sdtEndPr>
              <w:sdtContent>
                <w:r>
                  <w:rPr>
                    <w:rFonts w:hint="eastAsia"/>
                    <w:color w:val="auto"/>
                    <w:sz w:val="22"/>
                    <w:szCs w:val="22"/>
                    <w:highlight w:val="none"/>
                  </w:rPr>
                  <w:t>☐</w:t>
                </w:r>
              </w:sdtContent>
            </w:sdt>
            <w:r>
              <w:rPr>
                <w:rFonts w:hint="eastAsia"/>
                <w:color w:val="auto"/>
                <w:sz w:val="22"/>
                <w:szCs w:val="22"/>
                <w:highlight w:val="none"/>
              </w:rPr>
              <w:t>A不组织。</w:t>
            </w:r>
          </w:p>
          <w:p w14:paraId="5680BDFC">
            <w:pPr>
              <w:pageBreakBefore w:val="0"/>
              <w:kinsoku/>
              <w:wordWrap/>
              <w:overflowPunct/>
              <w:topLinePunct w:val="0"/>
              <w:bidi w:val="0"/>
              <w:spacing w:line="280" w:lineRule="exact"/>
              <w:ind w:firstLine="0" w:firstLineChars="0"/>
              <w:textAlignment w:val="auto"/>
              <w:rPr>
                <w:rFonts w:hint="eastAsia"/>
                <w:color w:val="auto"/>
                <w:sz w:val="22"/>
                <w:szCs w:val="22"/>
                <w:highlight w:val="none"/>
              </w:rPr>
            </w:pPr>
            <w:sdt>
              <w:sdtPr>
                <w:rPr>
                  <w:rFonts w:hint="eastAsia"/>
                  <w:color w:val="auto"/>
                  <w:sz w:val="22"/>
                  <w:szCs w:val="22"/>
                  <w:highlight w:val="none"/>
                </w:rPr>
                <w:id w:val="238790731"/>
                <w14:checkbox>
                  <w14:checked w14:val="0"/>
                  <w14:checkedState w14:val="00FE" w14:font="Wingdings"/>
                  <w14:uncheckedState w14:val="2610" w14:font="MS Gothic"/>
                </w14:checkbox>
              </w:sdtPr>
              <w:sdtEndPr>
                <w:rPr>
                  <w:rFonts w:hint="eastAsia"/>
                  <w:color w:val="auto"/>
                  <w:sz w:val="22"/>
                  <w:szCs w:val="22"/>
                  <w:highlight w:val="none"/>
                </w:rPr>
              </w:sdtEndPr>
              <w:sdtContent>
                <w:r>
                  <w:rPr>
                    <w:rFonts w:hint="eastAsia"/>
                    <w:color w:val="auto"/>
                    <w:sz w:val="22"/>
                    <w:szCs w:val="22"/>
                    <w:highlight w:val="none"/>
                  </w:rPr>
                  <w:t>☐</w:t>
                </w:r>
              </w:sdtContent>
            </w:sdt>
            <w:r>
              <w:rPr>
                <w:rFonts w:hint="eastAsia"/>
                <w:color w:val="auto"/>
                <w:sz w:val="22"/>
                <w:szCs w:val="22"/>
                <w:highlight w:val="none"/>
              </w:rPr>
              <w:t>B组织，时间：      ,地点：      ，联系人：      ，联系方式：      。</w:t>
            </w:r>
          </w:p>
          <w:p w14:paraId="16525BDF">
            <w:pPr>
              <w:pStyle w:val="2"/>
              <w:pageBreakBefore w:val="0"/>
              <w:kinsoku/>
              <w:wordWrap/>
              <w:overflowPunct/>
              <w:topLinePunct w:val="0"/>
              <w:bidi w:val="0"/>
              <w:spacing w:line="280" w:lineRule="exact"/>
              <w:ind w:firstLine="0" w:firstLineChars="0"/>
              <w:textAlignment w:val="auto"/>
              <w:rPr>
                <w:color w:val="auto"/>
                <w:sz w:val="22"/>
                <w:szCs w:val="22"/>
                <w:highlight w:val="none"/>
              </w:rPr>
            </w:pPr>
            <w:sdt>
              <w:sdtPr>
                <w:rPr>
                  <w:rFonts w:hint="eastAsia" w:ascii="宋体" w:hAnsi="宋体" w:cs="宋体"/>
                  <w:color w:val="auto"/>
                  <w:kern w:val="0"/>
                  <w:sz w:val="22"/>
                  <w:szCs w:val="22"/>
                  <w:highlight w:val="none"/>
                </w:rPr>
                <w:id w:val="147461576"/>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ascii="Wingdings" w:hAnsi="Wingdings" w:eastAsia="华文楷体" w:cs="宋体"/>
                    <w:color w:val="auto"/>
                    <w:kern w:val="0"/>
                    <w:sz w:val="22"/>
                    <w:szCs w:val="22"/>
                    <w:highlight w:val="none"/>
                    <w:lang w:val="en-US" w:eastAsia="zh-CN" w:bidi="ar-SA"/>
                  </w:rPr>
                  <w:t>þ</w:t>
                </w:r>
              </w:sdtContent>
            </w:sdt>
            <w:r>
              <w:rPr>
                <w:rFonts w:hint="eastAsia" w:ascii="Times New Roman" w:hAnsi="Times New Roman" w:eastAsia="宋体" w:cs="Times New Roman"/>
                <w:color w:val="auto"/>
                <w:kern w:val="2"/>
                <w:sz w:val="22"/>
                <w:szCs w:val="22"/>
                <w:highlight w:val="none"/>
                <w:lang w:val="en-US" w:eastAsia="zh-CN" w:bidi="ar-SA"/>
              </w:rPr>
              <w:t>C不统一组织，</w:t>
            </w:r>
            <w:r>
              <w:rPr>
                <w:rFonts w:hint="eastAsia" w:ascii="宋体" w:hAnsi="宋体" w:eastAsia="宋体" w:cs="宋体"/>
                <w:sz w:val="22"/>
                <w:szCs w:val="22"/>
              </w:rPr>
              <w:t>供应商可自行前往踏勘。联系人：柴老师；联系电话：0571-</w:t>
            </w:r>
            <w:r>
              <w:rPr>
                <w:rFonts w:hint="eastAsia" w:ascii="宋体" w:hAnsi="宋体" w:cs="宋体"/>
                <w:sz w:val="22"/>
                <w:szCs w:val="22"/>
                <w:lang w:bidi="ar"/>
              </w:rPr>
              <w:t>28867169</w:t>
            </w:r>
            <w:r>
              <w:rPr>
                <w:rFonts w:hint="eastAsia" w:ascii="宋体" w:hAnsi="宋体" w:eastAsia="宋体" w:cs="宋体"/>
                <w:sz w:val="22"/>
                <w:szCs w:val="22"/>
              </w:rPr>
              <w:t xml:space="preserve">  。</w:t>
            </w:r>
          </w:p>
        </w:tc>
      </w:tr>
      <w:tr w14:paraId="7587D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4BF66D8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E416AD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407F42E">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733AC2A">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9982C6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F292D77">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06BA2FE">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9F258E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525D4D6">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FBF991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78738C1B">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14:paraId="57306AC8">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352762657"/>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宋体"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不要求提供。</w:t>
            </w:r>
          </w:p>
          <w:p w14:paraId="70BD7B74">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eastAsia="MS Gothic" w:cs="宋体"/>
                    <w:color w:val="auto"/>
                    <w:kern w:val="0"/>
                    <w:sz w:val="22"/>
                    <w:szCs w:val="22"/>
                    <w:highlight w:val="none"/>
                  </w:rPr>
                  <w:t>☐</w:t>
                </w:r>
              </w:sdtContent>
            </w:sdt>
            <w:r>
              <w:rPr>
                <w:rFonts w:hint="eastAsia" w:ascii="宋体" w:hAnsi="宋体" w:cs="宋体"/>
                <w:color w:val="auto"/>
                <w:kern w:val="0"/>
                <w:sz w:val="22"/>
                <w:szCs w:val="22"/>
                <w:highlight w:val="none"/>
              </w:rPr>
              <w:t>B要求提供，</w:t>
            </w:r>
          </w:p>
          <w:p w14:paraId="0FD7706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（1）</w:t>
            </w:r>
            <w:r>
              <w:rPr>
                <w:rFonts w:hint="eastAsia" w:ascii="宋体" w:hAnsi="宋体" w:cs="宋体"/>
                <w:snapToGrid w:val="0"/>
                <w:color w:val="auto"/>
                <w:kern w:val="28"/>
                <w:sz w:val="22"/>
                <w:szCs w:val="22"/>
                <w:highlight w:val="none"/>
              </w:rPr>
              <w:t>样品：</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33007066">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（2）</w:t>
            </w:r>
            <w:r>
              <w:rPr>
                <w:rFonts w:hint="eastAsia" w:ascii="宋体" w:hAnsi="宋体" w:cs="宋体"/>
                <w:snapToGrid w:val="0"/>
                <w:color w:val="auto"/>
                <w:kern w:val="28"/>
                <w:sz w:val="22"/>
                <w:szCs w:val="22"/>
                <w:highlight w:val="none"/>
              </w:rPr>
              <w:t>样品制作的标准和要求：</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094729C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（3）样品的评审方法以及评审标准</w:t>
            </w:r>
            <w:r>
              <w:rPr>
                <w:rFonts w:hint="eastAsia" w:ascii="宋体" w:hAnsi="宋体" w:cs="宋体"/>
                <w:snapToGrid w:val="0"/>
                <w:color w:val="auto"/>
                <w:kern w:val="28"/>
                <w:sz w:val="22"/>
                <w:szCs w:val="22"/>
                <w:highlight w:val="none"/>
              </w:rPr>
              <w:t>：详见</w:t>
            </w:r>
            <w:r>
              <w:rPr>
                <w:rFonts w:hint="eastAsia" w:ascii="宋体" w:hAnsi="宋体" w:cs="宋体"/>
                <w:color w:val="auto"/>
                <w:sz w:val="22"/>
                <w:szCs w:val="22"/>
                <w:highlight w:val="none"/>
                <w:u w:val="single"/>
              </w:rPr>
              <w:t>评标办法</w:t>
            </w:r>
            <w:r>
              <w:rPr>
                <w:rFonts w:hint="eastAsia" w:ascii="宋体" w:hAnsi="宋体" w:cs="宋体"/>
                <w:color w:val="auto"/>
                <w:kern w:val="0"/>
                <w:sz w:val="22"/>
                <w:szCs w:val="22"/>
                <w:highlight w:val="none"/>
              </w:rPr>
              <w:t>；</w:t>
            </w:r>
          </w:p>
          <w:p w14:paraId="45A227F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（4）是否需要随样品提交检测报告：</w:t>
            </w:r>
            <w:sdt>
              <w:sdtPr>
                <w:rPr>
                  <w:rFonts w:hint="eastAsia" w:ascii="宋体" w:hAnsi="宋体" w:cs="宋体"/>
                  <w:color w:val="auto"/>
                  <w:kern w:val="0"/>
                  <w:sz w:val="22"/>
                  <w:szCs w:val="22"/>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MS Gothic" w:hAnsi="MS Gothic" w:eastAsia="MS Gothic" w:cs="宋体"/>
                    <w:color w:val="auto"/>
                    <w:kern w:val="0"/>
                    <w:sz w:val="22"/>
                    <w:szCs w:val="22"/>
                    <w:highlight w:val="none"/>
                  </w:rPr>
                  <w:t>☐</w:t>
                </w:r>
              </w:sdtContent>
            </w:sdt>
            <w:r>
              <w:rPr>
                <w:rFonts w:hint="eastAsia" w:ascii="宋体" w:hAnsi="宋体" w:cs="宋体"/>
                <w:color w:val="auto"/>
                <w:kern w:val="0"/>
                <w:sz w:val="22"/>
                <w:szCs w:val="22"/>
                <w:highlight w:val="none"/>
              </w:rPr>
              <w:t>否；</w:t>
            </w:r>
            <w:sdt>
              <w:sdtPr>
                <w:rPr>
                  <w:rFonts w:hint="eastAsia" w:ascii="宋体" w:hAnsi="宋体" w:cs="宋体"/>
                  <w:color w:val="auto"/>
                  <w:kern w:val="0"/>
                  <w:sz w:val="22"/>
                  <w:szCs w:val="22"/>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是，检测机构的要求</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；检测内容</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w:t>
            </w:r>
          </w:p>
          <w:p w14:paraId="0D99AFDD">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（5）提供样品的时间：</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；地点：</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；联系人</w:t>
            </w:r>
            <w:r>
              <w:rPr>
                <w:rFonts w:hint="eastAsia" w:ascii="宋体" w:hAnsi="宋体" w:cs="宋体"/>
                <w:color w:val="auto"/>
                <w:sz w:val="22"/>
                <w:szCs w:val="22"/>
                <w:highlight w:val="none"/>
              </w:rPr>
              <w:t>：</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w:t>
            </w:r>
            <w:r>
              <w:rPr>
                <w:rFonts w:hint="eastAsia" w:ascii="宋体" w:hAnsi="宋体" w:cs="宋体"/>
                <w:color w:val="auto"/>
                <w:kern w:val="28"/>
                <w:sz w:val="22"/>
                <w:szCs w:val="22"/>
                <w:highlight w:val="none"/>
              </w:rPr>
              <w:t>联系电话：</w:t>
            </w:r>
            <w:r>
              <w:rPr>
                <w:rFonts w:hint="eastAsia" w:ascii="宋体" w:hAnsi="宋体" w:cs="宋体"/>
                <w:color w:val="auto"/>
                <w:sz w:val="22"/>
                <w:szCs w:val="22"/>
                <w:highlight w:val="none"/>
                <w:u w:val="single"/>
              </w:rPr>
              <w:t xml:space="preserve">    </w:t>
            </w:r>
            <w:r>
              <w:rPr>
                <w:rFonts w:hint="eastAsia" w:ascii="宋体" w:hAnsi="宋体" w:cs="宋体"/>
                <w:color w:val="auto"/>
                <w:sz w:val="22"/>
                <w:szCs w:val="22"/>
                <w:highlight w:val="none"/>
              </w:rPr>
              <w:t>。请投标人在上述时间内提供样品并按规定位置安装完毕。超过截止时间的，采购人或采购代理机构将不予接收，并将清场并封闭样品现场。</w:t>
            </w:r>
          </w:p>
          <w:p w14:paraId="597F78AB">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 xml:space="preserve"> (6)采购活动结束后，对于未中标人提供的样品，采购人、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将通知未中标人在规定的时间内取回，逾期未取回的，采购人、</w:t>
            </w:r>
            <w:r>
              <w:rPr>
                <w:rFonts w:hint="eastAsia" w:ascii="宋体" w:hAnsi="宋体" w:cs="宋体"/>
                <w:color w:val="auto"/>
                <w:sz w:val="22"/>
                <w:szCs w:val="22"/>
                <w:highlight w:val="none"/>
                <w:lang w:eastAsia="zh-CN"/>
              </w:rPr>
              <w:t>采购代理机构</w:t>
            </w:r>
            <w:r>
              <w:rPr>
                <w:rFonts w:hint="eastAsia" w:ascii="宋体" w:hAnsi="宋体" w:cs="宋体"/>
                <w:color w:val="auto"/>
                <w:sz w:val="22"/>
                <w:szCs w:val="22"/>
                <w:highlight w:val="none"/>
              </w:rPr>
              <w:t>不负保管义务；对于中标人提供的样品，采购人将进行保管、封存，并作为履约验收的参考。</w:t>
            </w:r>
          </w:p>
          <w:p w14:paraId="308B8E94">
            <w:pPr>
              <w:pageBreakBefore w:val="0"/>
              <w:kinsoku/>
              <w:wordWrap/>
              <w:overflowPunct/>
              <w:topLinePunct w:val="0"/>
              <w:bidi w:val="0"/>
              <w:spacing w:line="280" w:lineRule="exact"/>
              <w:ind w:firstLine="0" w:firstLineChars="0"/>
              <w:textAlignment w:val="auto"/>
              <w:rPr>
                <w:rFonts w:ascii="宋体" w:hAnsi="宋体" w:cs="宋体"/>
                <w:b/>
                <w:color w:val="auto"/>
                <w:sz w:val="22"/>
                <w:szCs w:val="22"/>
                <w:highlight w:val="none"/>
              </w:rPr>
            </w:pPr>
            <w:r>
              <w:rPr>
                <w:rFonts w:hint="eastAsia" w:ascii="宋体" w:hAnsi="宋体" w:cs="宋体"/>
                <w:color w:val="auto"/>
                <w:sz w:val="22"/>
                <w:szCs w:val="22"/>
                <w:highlight w:val="none"/>
              </w:rPr>
              <w:t>（7）制作、运输、安装和保管样品所发生的一切费用由投标人自理。</w:t>
            </w:r>
          </w:p>
        </w:tc>
      </w:tr>
      <w:tr w14:paraId="4B66D4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14:paraId="1710126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09AC3D1">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EA5D7C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26622736">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6ABDF4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3992E4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06C2578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704412C">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854E99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4AF74D28">
            <w:pPr>
              <w:pageBreakBefore w:val="0"/>
              <w:kinsoku/>
              <w:wordWrap/>
              <w:overflowPunct/>
              <w:topLinePunct w:val="0"/>
              <w:bidi w:val="0"/>
              <w:snapToGrid w:val="0"/>
              <w:spacing w:line="280" w:lineRule="exact"/>
              <w:ind w:firstLine="0" w:firstLineChars="0"/>
              <w:jc w:val="center"/>
              <w:textAlignment w:val="auto"/>
              <w:rPr>
                <w:rFonts w:ascii="宋体" w:hAnsi="宋体" w:cs="宋体"/>
                <w:bCs/>
                <w:color w:val="auto"/>
                <w:sz w:val="22"/>
                <w:szCs w:val="22"/>
                <w:highlight w:val="none"/>
              </w:rPr>
            </w:pPr>
            <w:r>
              <w:rPr>
                <w:rFonts w:hint="eastAsia" w:ascii="宋体" w:hAnsi="宋体" w:cs="宋体"/>
                <w:b/>
                <w:color w:val="auto"/>
                <w:sz w:val="22"/>
                <w:szCs w:val="22"/>
                <w:highlight w:val="none"/>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14:paraId="592738A9">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sdt>
              <w:sdtPr>
                <w:rPr>
                  <w:rFonts w:hint="eastAsia" w:ascii="宋体" w:hAnsi="宋体" w:cs="宋体"/>
                  <w:color w:val="auto"/>
                  <w:kern w:val="0"/>
                  <w:sz w:val="22"/>
                  <w:szCs w:val="22"/>
                  <w:highlight w:val="none"/>
                </w:rPr>
                <w:id w:val="330370633"/>
                <w14:checkbox>
                  <w14:checked w14:val="1"/>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Wingdings" w:hAnsi="Wingdings" w:eastAsia="MS Gothic" w:cs="宋体"/>
                    <w:color w:val="auto"/>
                    <w:kern w:val="0"/>
                    <w:sz w:val="22"/>
                    <w:szCs w:val="22"/>
                    <w:highlight w:val="none"/>
                    <w:lang w:val="en-US" w:eastAsia="zh-CN" w:bidi="ar-SA"/>
                  </w:rPr>
                  <w:t>þ</w:t>
                </w:r>
              </w:sdtContent>
            </w:sdt>
            <w:r>
              <w:rPr>
                <w:rFonts w:hint="eastAsia" w:ascii="宋体" w:hAnsi="宋体" w:cs="宋体"/>
                <w:color w:val="auto"/>
                <w:kern w:val="0"/>
                <w:sz w:val="22"/>
                <w:szCs w:val="22"/>
                <w:highlight w:val="none"/>
              </w:rPr>
              <w:t>A</w:t>
            </w:r>
            <w:r>
              <w:rPr>
                <w:rFonts w:hint="eastAsia" w:ascii="宋体" w:hAnsi="宋体" w:cs="宋体"/>
                <w:color w:val="auto"/>
                <w:sz w:val="22"/>
                <w:szCs w:val="22"/>
                <w:highlight w:val="none"/>
              </w:rPr>
              <w:t>不组织。</w:t>
            </w:r>
          </w:p>
          <w:p w14:paraId="2B6FF7B1">
            <w:pPr>
              <w:pageBreakBefore w:val="0"/>
              <w:kinsoku/>
              <w:wordWrap/>
              <w:overflowPunct/>
              <w:topLinePunct w:val="0"/>
              <w:bidi w:val="0"/>
              <w:spacing w:line="280" w:lineRule="exact"/>
              <w:ind w:firstLine="0" w:firstLineChars="0"/>
              <w:textAlignment w:val="auto"/>
              <w:rPr>
                <w:rFonts w:ascii="宋体" w:hAnsi="宋体" w:cs="宋体"/>
                <w:color w:val="auto"/>
                <w:kern w:val="0"/>
                <w:sz w:val="22"/>
                <w:szCs w:val="22"/>
                <w:highlight w:val="none"/>
              </w:rPr>
            </w:pPr>
            <w:sdt>
              <w:sdtPr>
                <w:rPr>
                  <w:rFonts w:hint="eastAsia" w:ascii="宋体" w:hAnsi="宋体" w:cs="宋体"/>
                  <w:color w:val="auto"/>
                  <w:kern w:val="0"/>
                  <w:sz w:val="22"/>
                  <w:szCs w:val="22"/>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2"/>
                  <w:szCs w:val="22"/>
                  <w:highlight w:val="none"/>
                </w:rPr>
              </w:sdtEndPr>
              <w:sdtContent>
                <w:r>
                  <w:rPr>
                    <w:rFonts w:hint="eastAsia" w:ascii="宋体" w:hAnsi="宋体" w:cs="宋体"/>
                    <w:color w:val="auto"/>
                    <w:kern w:val="0"/>
                    <w:sz w:val="22"/>
                    <w:szCs w:val="22"/>
                    <w:highlight w:val="none"/>
                  </w:rPr>
                  <w:t>☐</w:t>
                </w:r>
              </w:sdtContent>
            </w:sdt>
            <w:r>
              <w:rPr>
                <w:rFonts w:hint="eastAsia" w:ascii="宋体" w:hAnsi="宋体" w:cs="宋体"/>
                <w:color w:val="auto"/>
                <w:kern w:val="0"/>
                <w:sz w:val="22"/>
                <w:szCs w:val="22"/>
                <w:highlight w:val="none"/>
              </w:rPr>
              <w:t>B组织。</w:t>
            </w:r>
          </w:p>
          <w:p w14:paraId="1417E528">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（1）在评标时安排每个投标人进行方案讲解演示。每个投标人时间不超过</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分钟，讲解次序以投标文件解密时间先后次序为准，讲解演示人员不超过</w:t>
            </w:r>
            <w:r>
              <w:rPr>
                <w:rFonts w:hint="eastAsia" w:ascii="宋体" w:hAnsi="宋体" w:cs="宋体"/>
                <w:color w:val="auto"/>
                <w:kern w:val="0"/>
                <w:sz w:val="22"/>
                <w:szCs w:val="22"/>
                <w:highlight w:val="none"/>
                <w:u w:val="single"/>
                <w:lang w:val="en-US" w:eastAsia="zh-CN"/>
              </w:rPr>
              <w:t xml:space="preserve">   </w:t>
            </w:r>
            <w:r>
              <w:rPr>
                <w:rFonts w:hint="eastAsia" w:ascii="宋体" w:hAnsi="宋体" w:cs="宋体"/>
                <w:color w:val="auto"/>
                <w:kern w:val="0"/>
                <w:sz w:val="22"/>
                <w:szCs w:val="22"/>
                <w:highlight w:val="none"/>
              </w:rPr>
              <w:t>人。讲解演示结束后按要求解答评标委员会提问。</w:t>
            </w:r>
          </w:p>
          <w:p w14:paraId="7DF7AF2A">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（2）方案讲解演示可选择以下其中一种方式：</w:t>
            </w:r>
          </w:p>
          <w:p w14:paraId="2C0B0956">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方式一：政采云平台在线讲解演示。政采云平台在线讲解需投标人根据政采云平台操作要求做好准备工作，提前完善软硬件配置环境。</w:t>
            </w:r>
          </w:p>
          <w:p w14:paraId="5D5CB81B">
            <w:pPr>
              <w:pageBreakBefore w:val="0"/>
              <w:kinsoku/>
              <w:wordWrap/>
              <w:overflowPunct/>
              <w:topLinePunct w:val="0"/>
              <w:bidi w:val="0"/>
              <w:snapToGrid w:val="0"/>
              <w:spacing w:line="280" w:lineRule="exact"/>
              <w:ind w:firstLine="0" w:firstLineChars="0"/>
              <w:textAlignment w:val="auto"/>
              <w:rPr>
                <w:rFonts w:ascii="宋体" w:hAnsi="宋体" w:cs="宋体"/>
                <w:color w:val="auto"/>
                <w:kern w:val="0"/>
                <w:sz w:val="22"/>
                <w:szCs w:val="22"/>
                <w:highlight w:val="none"/>
              </w:rPr>
            </w:pPr>
            <w:r>
              <w:rPr>
                <w:rFonts w:hint="eastAsia" w:ascii="宋体" w:hAnsi="宋体" w:cs="宋体"/>
                <w:color w:val="auto"/>
                <w:kern w:val="0"/>
                <w:sz w:val="22"/>
                <w:szCs w:val="22"/>
                <w:highlight w:val="none"/>
              </w:rPr>
              <w:t>方式二：交易中心现场讲解演示。现场讲解地点为</w:t>
            </w:r>
            <w:r>
              <w:rPr>
                <w:rFonts w:hint="eastAsia" w:ascii="宋体" w:hAnsi="宋体" w:cs="宋体"/>
                <w:color w:val="auto"/>
                <w:sz w:val="22"/>
                <w:szCs w:val="22"/>
                <w:highlight w:val="none"/>
                <w:u w:val="single"/>
              </w:rPr>
              <w:t xml:space="preserve">       </w:t>
            </w:r>
            <w:r>
              <w:rPr>
                <w:rFonts w:hint="eastAsia" w:ascii="宋体" w:hAnsi="宋体" w:cs="宋体"/>
                <w:color w:val="auto"/>
                <w:kern w:val="0"/>
                <w:sz w:val="22"/>
                <w:szCs w:val="22"/>
                <w:highlight w:val="none"/>
              </w:rPr>
              <w:t>，讲解演示所用电脑等设备由投标人自备。现场讲解演示人员进场时提供讲解人员名单（加盖公章或授权代表签名）及身份证明，否则不得讲解演示。</w:t>
            </w:r>
          </w:p>
          <w:p w14:paraId="7636EF0D">
            <w:pPr>
              <w:pageBreakBefore w:val="0"/>
              <w:kinsoku/>
              <w:wordWrap/>
              <w:overflowPunct/>
              <w:topLinePunct w:val="0"/>
              <w:bidi w:val="0"/>
              <w:snapToGrid w:val="0"/>
              <w:spacing w:line="280" w:lineRule="exact"/>
              <w:ind w:firstLine="0" w:firstLineChars="0"/>
              <w:textAlignment w:val="auto"/>
              <w:rPr>
                <w:rFonts w:ascii="宋体" w:hAnsi="宋体" w:cs="宋体"/>
                <w:b/>
                <w:color w:val="auto"/>
                <w:kern w:val="0"/>
                <w:sz w:val="22"/>
                <w:szCs w:val="22"/>
                <w:highlight w:val="none"/>
                <w:lang w:val="zh-CN"/>
              </w:rPr>
            </w:pPr>
            <w:r>
              <w:rPr>
                <w:rFonts w:hint="eastAsia" w:ascii="宋体" w:hAnsi="宋体" w:cs="宋体"/>
                <w:color w:val="auto"/>
                <w:kern w:val="0"/>
                <w:sz w:val="22"/>
                <w:szCs w:val="22"/>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29F25C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14:paraId="68E1098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3BD3287F">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F9F63D0">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8</w:t>
            </w:r>
          </w:p>
        </w:tc>
        <w:tc>
          <w:tcPr>
            <w:tcW w:w="1843" w:type="dxa"/>
            <w:vMerge w:val="restart"/>
            <w:tcBorders>
              <w:top w:val="single" w:color="000000" w:sz="8" w:space="0"/>
              <w:left w:val="single" w:color="auto" w:sz="4" w:space="0"/>
              <w:right w:val="single" w:color="000000" w:sz="8" w:space="0"/>
            </w:tcBorders>
            <w:vAlign w:val="center"/>
          </w:tcPr>
          <w:p w14:paraId="31BA1248">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14:paraId="38852203">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（1）资格证明文件：见招标文件第二部分11.1。</w:t>
            </w:r>
          </w:p>
          <w:p w14:paraId="1DEEB6D4">
            <w:pPr>
              <w:pageBreakBefore w:val="0"/>
              <w:kinsoku/>
              <w:wordWrap/>
              <w:overflowPunct/>
              <w:topLinePunct w:val="0"/>
              <w:bidi w:val="0"/>
              <w:spacing w:line="280" w:lineRule="exact"/>
              <w:ind w:firstLine="0" w:firstLineChars="0"/>
              <w:textAlignment w:val="auto"/>
              <w:rPr>
                <w:rFonts w:ascii="宋体" w:hAnsi="宋体" w:cs="宋体"/>
                <w:snapToGrid w:val="0"/>
                <w:color w:val="auto"/>
                <w:kern w:val="0"/>
                <w:sz w:val="22"/>
                <w:szCs w:val="22"/>
                <w:highlight w:val="none"/>
              </w:rPr>
            </w:pPr>
            <w:r>
              <w:rPr>
                <w:rFonts w:hint="eastAsia" w:ascii="宋体" w:hAnsi="宋体" w:cs="宋体"/>
                <w:color w:val="auto"/>
                <w:kern w:val="0"/>
                <w:sz w:val="22"/>
                <w:szCs w:val="22"/>
                <w:highlight w:val="none"/>
                <w:lang w:val="zh-CN"/>
              </w:rPr>
              <w:t>投标人未提供有效的资格证明文件的，视为投标人不具备招标文件中规定的资格要求，投标无效。</w:t>
            </w:r>
          </w:p>
        </w:tc>
      </w:tr>
      <w:tr w14:paraId="52EB0E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vMerge w:val="continue"/>
            <w:tcBorders>
              <w:left w:val="single" w:color="auto" w:sz="4" w:space="0"/>
              <w:bottom w:val="single" w:color="auto" w:sz="4" w:space="0"/>
              <w:right w:val="single" w:color="auto" w:sz="4" w:space="0"/>
            </w:tcBorders>
          </w:tcPr>
          <w:p w14:paraId="69FA2FE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tc>
        <w:tc>
          <w:tcPr>
            <w:tcW w:w="1843" w:type="dxa"/>
            <w:vMerge w:val="continue"/>
            <w:tcBorders>
              <w:left w:val="single" w:color="auto" w:sz="4" w:space="0"/>
              <w:bottom w:val="single" w:color="000000" w:sz="8" w:space="0"/>
              <w:right w:val="single" w:color="000000" w:sz="8" w:space="0"/>
            </w:tcBorders>
            <w:vAlign w:val="center"/>
          </w:tcPr>
          <w:p w14:paraId="1ECBBBC1">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p>
        </w:tc>
        <w:tc>
          <w:tcPr>
            <w:tcW w:w="6095" w:type="dxa"/>
            <w:tcBorders>
              <w:top w:val="single" w:color="auto" w:sz="4" w:space="0"/>
              <w:left w:val="single" w:color="000000" w:sz="2" w:space="0"/>
              <w:bottom w:val="single" w:color="000000" w:sz="8" w:space="0"/>
              <w:right w:val="single" w:color="000000" w:sz="8" w:space="0"/>
            </w:tcBorders>
            <w:vAlign w:val="center"/>
          </w:tcPr>
          <w:p w14:paraId="2822D380">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color w:val="auto"/>
                <w:sz w:val="22"/>
                <w:szCs w:val="22"/>
                <w:highlight w:val="none"/>
              </w:rPr>
              <w:t>（2）资信证明文件：根据招标文件第四部分评标标准提供。</w:t>
            </w:r>
          </w:p>
        </w:tc>
      </w:tr>
      <w:tr w14:paraId="74DD9D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3ADB14E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172DCF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2BFACA78">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058DD3D7">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14:paraId="328AE59B">
            <w:pPr>
              <w:pageBreakBefore w:val="0"/>
              <w:kinsoku/>
              <w:wordWrap/>
              <w:overflowPunct/>
              <w:topLinePunct w:val="0"/>
              <w:bidi w:val="0"/>
              <w:snapToGrid w:val="0"/>
              <w:spacing w:line="280" w:lineRule="exact"/>
              <w:ind w:firstLine="0" w:firstLineChars="0"/>
              <w:textAlignment w:val="auto"/>
              <w:rPr>
                <w:rFonts w:hint="eastAsia" w:ascii="宋体" w:hAnsi="宋体" w:cs="宋体"/>
                <w:color w:val="auto"/>
                <w:kern w:val="0"/>
                <w:sz w:val="22"/>
                <w:szCs w:val="22"/>
                <w:highlight w:val="none"/>
                <w:lang w:eastAsia="zh-CN"/>
              </w:rPr>
            </w:pPr>
            <w:r>
              <w:rPr>
                <w:rFonts w:hint="eastAsia"/>
                <w:color w:val="auto"/>
                <w:sz w:val="22"/>
                <w:szCs w:val="22"/>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w:t>
            </w:r>
            <w:r>
              <w:rPr>
                <w:rFonts w:hint="eastAsia" w:eastAsia="宋体"/>
                <w:color w:val="auto"/>
                <w:sz w:val="22"/>
                <w:szCs w:val="22"/>
                <w:highlight w:val="none"/>
              </w:rPr>
              <w:t>购或强制采购。</w:t>
            </w:r>
          </w:p>
        </w:tc>
      </w:tr>
      <w:tr w14:paraId="55EFE3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14:paraId="459DC6D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102D3E4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608E02A7">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4C1F8313">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711081F9">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p w14:paraId="5986CF8C">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7AACA9A4">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14:paraId="541761C6">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color w:val="auto"/>
                <w:kern w:val="0"/>
                <w:sz w:val="22"/>
                <w:szCs w:val="22"/>
                <w:highlight w:val="none"/>
                <w:lang w:val="zh-CN"/>
              </w:rPr>
              <w:t>有关本项目实施所需的所有费用（含税费）均计入报价。</w:t>
            </w:r>
            <w:r>
              <w:rPr>
                <w:rFonts w:hint="eastAsia" w:ascii="宋体" w:hAnsi="宋体" w:cs="宋体"/>
                <w:b/>
                <w:bCs/>
                <w:color w:val="auto"/>
                <w:kern w:val="0"/>
                <w:sz w:val="22"/>
                <w:szCs w:val="22"/>
                <w:highlight w:val="none"/>
                <w:lang w:val="zh-CN"/>
              </w:rPr>
              <w:t>投标文件</w:t>
            </w:r>
            <w:r>
              <w:rPr>
                <w:rFonts w:hint="eastAsia" w:ascii="宋体" w:hAnsi="宋体" w:cs="宋体"/>
                <w:b/>
                <w:bCs/>
                <w:color w:val="auto"/>
                <w:sz w:val="22"/>
                <w:szCs w:val="22"/>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2"/>
                <w:szCs w:val="22"/>
                <w:highlight w:val="none"/>
                <w:lang w:val="zh-CN"/>
              </w:rPr>
              <w:t>投标文件中价格全部采用人民币报价。招标文件未列明，而投标人认为必需的费用也需列入报价。</w:t>
            </w:r>
            <w:r>
              <w:rPr>
                <w:rFonts w:hint="eastAsia" w:ascii="宋体" w:hAnsi="宋体" w:cs="宋体"/>
                <w:b/>
                <w:color w:val="auto"/>
                <w:kern w:val="0"/>
                <w:sz w:val="22"/>
                <w:szCs w:val="22"/>
                <w:highlight w:val="none"/>
                <w:lang w:val="zh-CN"/>
              </w:rPr>
              <w:t>提醒：验收时检测费用由采购人承担，不包含在投标总价中。</w:t>
            </w:r>
          </w:p>
          <w:p w14:paraId="51A249B0">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投标报价出现下列情形的，投标无效：</w:t>
            </w:r>
          </w:p>
          <w:p w14:paraId="35E61381">
            <w:pPr>
              <w:pageBreakBefore w:val="0"/>
              <w:kinsoku/>
              <w:wordWrap/>
              <w:overflowPunct/>
              <w:topLinePunct w:val="0"/>
              <w:bidi w:val="0"/>
              <w:snapToGrid w:val="0"/>
              <w:spacing w:line="280" w:lineRule="exact"/>
              <w:ind w:firstLine="0" w:firstLineChars="0"/>
              <w:jc w:val="left"/>
              <w:textAlignment w:val="auto"/>
              <w:rPr>
                <w:rFonts w:ascii="宋体" w:hAnsi="宋体" w:cs="宋体"/>
                <w:b/>
                <w:color w:val="auto"/>
                <w:kern w:val="0"/>
                <w:sz w:val="22"/>
                <w:szCs w:val="22"/>
                <w:highlight w:val="none"/>
                <w:lang w:val="zh-CN"/>
              </w:rPr>
            </w:pPr>
            <w:r>
              <w:rPr>
                <w:rFonts w:hint="eastAsia" w:ascii="宋体" w:hAnsi="宋体" w:cs="宋体"/>
                <w:b/>
                <w:color w:val="auto"/>
                <w:kern w:val="0"/>
                <w:sz w:val="22"/>
                <w:szCs w:val="22"/>
                <w:highlight w:val="none"/>
                <w:lang w:val="zh-CN"/>
              </w:rPr>
              <w:t>投标文件出现不是唯一的、有选择性投标报价的；</w:t>
            </w:r>
          </w:p>
          <w:p w14:paraId="132A77DD">
            <w:pPr>
              <w:pageBreakBefore w:val="0"/>
              <w:kinsoku/>
              <w:wordWrap/>
              <w:overflowPunct/>
              <w:topLinePunct w:val="0"/>
              <w:bidi w:val="0"/>
              <w:snapToGrid w:val="0"/>
              <w:spacing w:line="280" w:lineRule="exact"/>
              <w:ind w:firstLine="0" w:firstLineChars="0"/>
              <w:jc w:val="left"/>
              <w:textAlignment w:val="auto"/>
              <w:rPr>
                <w:rFonts w:ascii="宋体" w:hAnsi="宋体" w:cs="宋体"/>
                <w:color w:val="auto"/>
                <w:kern w:val="0"/>
                <w:sz w:val="22"/>
                <w:szCs w:val="22"/>
                <w:highlight w:val="none"/>
                <w:lang w:val="zh-CN"/>
              </w:rPr>
            </w:pPr>
            <w:r>
              <w:rPr>
                <w:rFonts w:hint="eastAsia" w:ascii="宋体" w:hAnsi="宋体" w:cs="宋体"/>
                <w:b/>
                <w:color w:val="auto"/>
                <w:kern w:val="0"/>
                <w:sz w:val="22"/>
                <w:szCs w:val="22"/>
                <w:highlight w:val="none"/>
                <w:lang w:val="zh-CN"/>
              </w:rPr>
              <w:t>投标报价超过招标文件中规定的预算金额或者最高限价的;</w:t>
            </w:r>
          </w:p>
          <w:p w14:paraId="62673554">
            <w:pPr>
              <w:pageBreakBefore w:val="0"/>
              <w:kinsoku/>
              <w:wordWrap/>
              <w:overflowPunct/>
              <w:topLinePunct w:val="0"/>
              <w:bidi w:val="0"/>
              <w:spacing w:line="280" w:lineRule="exact"/>
              <w:ind w:firstLine="0" w:firstLineChars="0"/>
              <w:textAlignment w:val="auto"/>
              <w:rPr>
                <w:rFonts w:ascii="宋体" w:hAnsi="宋体" w:cs="宋体"/>
                <w:b/>
                <w:color w:val="auto"/>
                <w:sz w:val="22"/>
                <w:szCs w:val="22"/>
                <w:highlight w:val="none"/>
              </w:rPr>
            </w:pPr>
            <w:r>
              <w:rPr>
                <w:rFonts w:hint="eastAsia" w:ascii="宋体" w:hAnsi="宋体" w:cs="宋体"/>
                <w:b/>
                <w:color w:val="auto"/>
                <w:kern w:val="0"/>
                <w:sz w:val="22"/>
                <w:szCs w:val="22"/>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2"/>
                <w:szCs w:val="22"/>
                <w:highlight w:val="none"/>
              </w:rPr>
              <w:t>;</w:t>
            </w:r>
          </w:p>
          <w:p w14:paraId="342341A4">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b/>
                <w:color w:val="auto"/>
                <w:kern w:val="0"/>
                <w:sz w:val="22"/>
                <w:szCs w:val="22"/>
                <w:highlight w:val="none"/>
              </w:rPr>
              <w:t>投标人对根据修正原则修正后的报价不确认的</w:t>
            </w:r>
            <w:r>
              <w:rPr>
                <w:rFonts w:hint="eastAsia" w:ascii="宋体" w:hAnsi="宋体" w:cs="宋体"/>
                <w:b/>
                <w:color w:val="auto"/>
                <w:sz w:val="22"/>
                <w:szCs w:val="22"/>
                <w:highlight w:val="none"/>
              </w:rPr>
              <w:t>。</w:t>
            </w:r>
          </w:p>
        </w:tc>
      </w:tr>
      <w:tr w14:paraId="19F8F02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38" w:hRule="atLeast"/>
          <w:tblHeader/>
        </w:trPr>
        <w:tc>
          <w:tcPr>
            <w:tcW w:w="629" w:type="dxa"/>
            <w:tcBorders>
              <w:top w:val="single" w:color="auto" w:sz="4" w:space="0"/>
              <w:left w:val="single" w:color="000000" w:sz="8" w:space="0"/>
              <w:right w:val="single" w:color="000000" w:sz="2" w:space="0"/>
            </w:tcBorders>
          </w:tcPr>
          <w:p w14:paraId="244FEF3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11</w:t>
            </w:r>
          </w:p>
        </w:tc>
        <w:tc>
          <w:tcPr>
            <w:tcW w:w="1843" w:type="dxa"/>
            <w:tcBorders>
              <w:top w:val="single" w:color="000000" w:sz="8" w:space="0"/>
              <w:left w:val="single" w:color="000000" w:sz="2" w:space="0"/>
              <w:right w:val="single" w:color="000000" w:sz="8" w:space="0"/>
            </w:tcBorders>
            <w:vAlign w:val="center"/>
          </w:tcPr>
          <w:p w14:paraId="10DB013B">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中小企业信用融资</w:t>
            </w:r>
          </w:p>
        </w:tc>
        <w:tc>
          <w:tcPr>
            <w:tcW w:w="6095" w:type="dxa"/>
            <w:tcBorders>
              <w:top w:val="single" w:color="000000" w:sz="8" w:space="0"/>
              <w:left w:val="single" w:color="000000" w:sz="2" w:space="0"/>
              <w:right w:val="single" w:color="000000" w:sz="8" w:space="0"/>
            </w:tcBorders>
            <w:vAlign w:val="center"/>
          </w:tcPr>
          <w:p w14:paraId="109A41E5">
            <w:pPr>
              <w:pageBreakBefore w:val="0"/>
              <w:kinsoku/>
              <w:wordWrap/>
              <w:overflowPunct/>
              <w:topLinePunct w:val="0"/>
              <w:bidi w:val="0"/>
              <w:spacing w:line="280" w:lineRule="exact"/>
              <w:ind w:firstLine="0" w:firstLineChars="0"/>
              <w:textAlignment w:val="auto"/>
              <w:rPr>
                <w:rFonts w:ascii="宋体" w:hAnsi="宋体" w:cs="宋体"/>
                <w:color w:val="auto"/>
                <w:sz w:val="22"/>
                <w:szCs w:val="22"/>
                <w:highlight w:val="none"/>
              </w:rPr>
            </w:pPr>
            <w:r>
              <w:rPr>
                <w:rFonts w:hint="eastAsia" w:ascii="宋体" w:hAnsi="宋体" w:cs="宋体"/>
                <w:snapToGrid w:val="0"/>
                <w:color w:val="auto"/>
                <w:kern w:val="28"/>
                <w:sz w:val="22"/>
                <w:szCs w:val="22"/>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A5445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828" w:hRule="atLeast"/>
          <w:tblHeader/>
        </w:trPr>
        <w:tc>
          <w:tcPr>
            <w:tcW w:w="629" w:type="dxa"/>
            <w:tcBorders>
              <w:top w:val="single" w:color="auto" w:sz="4" w:space="0"/>
              <w:left w:val="single" w:color="000000" w:sz="8" w:space="0"/>
              <w:bottom w:val="single" w:color="auto" w:sz="4" w:space="0"/>
              <w:right w:val="single" w:color="000000" w:sz="2" w:space="0"/>
            </w:tcBorders>
          </w:tcPr>
          <w:p w14:paraId="749EA125">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44FF224A">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ascii="宋体" w:hAnsi="宋体" w:cs="宋体"/>
                <w:b/>
                <w:color w:val="auto"/>
                <w:sz w:val="22"/>
                <w:szCs w:val="22"/>
                <w:highlight w:val="none"/>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14:paraId="6B0F9068">
            <w:pPr>
              <w:pStyle w:val="33"/>
              <w:pageBreakBefore w:val="0"/>
              <w:kinsoku/>
              <w:wordWrap/>
              <w:overflowPunct/>
              <w:topLinePunct w:val="0"/>
              <w:bidi w:val="0"/>
              <w:spacing w:line="280" w:lineRule="exact"/>
              <w:ind w:firstLine="0" w:firstLineChars="0"/>
              <w:textAlignment w:val="auto"/>
              <w:rPr>
                <w:rFonts w:hAnsi="宋体" w:cs="宋体"/>
                <w:color w:val="auto"/>
                <w:kern w:val="28"/>
                <w:sz w:val="22"/>
                <w:szCs w:val="22"/>
                <w:highlight w:val="none"/>
              </w:rPr>
            </w:pPr>
            <w:r>
              <w:rPr>
                <w:rFonts w:hint="eastAsia" w:hAnsi="宋体" w:cs="宋体"/>
                <w:color w:val="auto"/>
                <w:kern w:val="28"/>
                <w:sz w:val="22"/>
                <w:szCs w:val="22"/>
                <w:highlight w:val="none"/>
              </w:rPr>
              <w:t>备份投标文件送达地点：</w:t>
            </w:r>
            <w:r>
              <w:rPr>
                <w:rFonts w:hint="eastAsia" w:hAnsi="宋体" w:cs="宋体"/>
                <w:color w:val="auto"/>
                <w:sz w:val="22"/>
                <w:szCs w:val="22"/>
                <w:highlight w:val="none"/>
                <w:u w:val="single"/>
              </w:rPr>
              <w:t>杭州市拱墅区彩云路105号锦盛大楼3楼</w:t>
            </w:r>
            <w:r>
              <w:rPr>
                <w:rFonts w:hint="eastAsia" w:hAnsi="宋体" w:cs="宋体"/>
                <w:color w:val="auto"/>
                <w:kern w:val="28"/>
                <w:sz w:val="22"/>
                <w:szCs w:val="22"/>
                <w:highlight w:val="none"/>
              </w:rPr>
              <w:t>；备份投标文件签收人员联系电话：</w:t>
            </w:r>
            <w:r>
              <w:rPr>
                <w:rFonts w:hint="eastAsia" w:hAnsi="宋体" w:cs="宋体"/>
                <w:b/>
                <w:bCs/>
                <w:color w:val="auto"/>
                <w:sz w:val="22"/>
                <w:szCs w:val="22"/>
                <w:highlight w:val="none"/>
                <w:u w:val="single"/>
                <w:lang w:val="en-US" w:eastAsia="zh-CN"/>
              </w:rPr>
              <w:t>15068711152</w:t>
            </w:r>
            <w:r>
              <w:rPr>
                <w:rFonts w:hint="eastAsia" w:hAnsi="宋体" w:cs="宋体"/>
                <w:b/>
                <w:bCs/>
                <w:color w:val="auto"/>
                <w:sz w:val="22"/>
                <w:szCs w:val="22"/>
                <w:highlight w:val="none"/>
              </w:rPr>
              <w:t>。</w:t>
            </w:r>
            <w:r>
              <w:rPr>
                <w:rFonts w:hint="eastAsia" w:hAnsi="宋体" w:cs="宋体"/>
                <w:b/>
                <w:color w:val="auto"/>
                <w:sz w:val="22"/>
                <w:szCs w:val="22"/>
                <w:highlight w:val="none"/>
              </w:rPr>
              <w:t>采购人、</w:t>
            </w:r>
            <w:r>
              <w:rPr>
                <w:rFonts w:hint="eastAsia" w:hAnsi="宋体" w:cs="宋体"/>
                <w:b/>
                <w:color w:val="auto"/>
                <w:sz w:val="22"/>
                <w:szCs w:val="22"/>
                <w:highlight w:val="none"/>
                <w:lang w:eastAsia="zh-CN"/>
              </w:rPr>
              <w:t>采购代理机构</w:t>
            </w:r>
            <w:r>
              <w:rPr>
                <w:rFonts w:hint="eastAsia" w:hAnsi="宋体" w:cs="宋体"/>
                <w:b/>
                <w:color w:val="auto"/>
                <w:sz w:val="22"/>
                <w:szCs w:val="22"/>
                <w:highlight w:val="none"/>
              </w:rPr>
              <w:t>不强制或变相强制投标人提交备份投标文件。</w:t>
            </w:r>
          </w:p>
        </w:tc>
      </w:tr>
      <w:tr w14:paraId="3ADA8C5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48" w:hRule="atLeast"/>
          <w:tblHeader/>
        </w:trPr>
        <w:tc>
          <w:tcPr>
            <w:tcW w:w="629" w:type="dxa"/>
            <w:vMerge w:val="restart"/>
            <w:tcBorders>
              <w:top w:val="single" w:color="auto" w:sz="4" w:space="0"/>
              <w:left w:val="single" w:color="000000" w:sz="8" w:space="0"/>
              <w:right w:val="single" w:color="000000" w:sz="2" w:space="0"/>
            </w:tcBorders>
          </w:tcPr>
          <w:p w14:paraId="3E2EE942">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r>
              <w:rPr>
                <w:rFonts w:hint="eastAsia" w:ascii="宋体" w:hAnsi="宋体" w:cs="宋体"/>
                <w:color w:val="auto"/>
                <w:sz w:val="22"/>
                <w:szCs w:val="22"/>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5A765B34">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r>
              <w:rPr>
                <w:rFonts w:hint="eastAsia" w:cs="仿宋_GB2312" w:asciiTheme="minorEastAsia" w:hAnsiTheme="minorEastAsia" w:eastAsiaTheme="minorEastAsia"/>
                <w:b/>
                <w:color w:val="auto"/>
                <w:sz w:val="22"/>
                <w:szCs w:val="22"/>
                <w:highlight w:val="none"/>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14:paraId="7AF48A57">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r>
              <w:rPr>
                <w:rFonts w:hint="eastAsia" w:ascii="宋体" w:hAnsi="宋体" w:cs="宋体"/>
                <w:snapToGrid w:val="0"/>
                <w:color w:val="auto"/>
                <w:kern w:val="28"/>
                <w:sz w:val="22"/>
                <w:szCs w:val="22"/>
                <w:highlight w:val="none"/>
              </w:rPr>
              <w:t>联合体投标的，联合体各方分别提供与联合体协议中规定的分工内容相应的业绩证明材料，业绩数量以提供材料较少的一方为准。</w:t>
            </w:r>
          </w:p>
        </w:tc>
      </w:tr>
      <w:tr w14:paraId="7FD274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14:paraId="63EF31DB">
            <w:pPr>
              <w:pageBreakBefore w:val="0"/>
              <w:kinsoku/>
              <w:wordWrap/>
              <w:overflowPunct/>
              <w:topLinePunct w:val="0"/>
              <w:bidi w:val="0"/>
              <w:snapToGrid w:val="0"/>
              <w:spacing w:line="280" w:lineRule="exact"/>
              <w:ind w:firstLine="0" w:firstLineChars="0"/>
              <w:jc w:val="center"/>
              <w:textAlignment w:val="auto"/>
              <w:rPr>
                <w:rFonts w:ascii="宋体" w:hAnsi="宋体" w:cs="宋体"/>
                <w:color w:val="auto"/>
                <w:sz w:val="22"/>
                <w:szCs w:val="22"/>
                <w:highlight w:val="none"/>
              </w:rPr>
            </w:pPr>
          </w:p>
        </w:tc>
        <w:tc>
          <w:tcPr>
            <w:tcW w:w="1843" w:type="dxa"/>
            <w:vMerge w:val="continue"/>
            <w:tcBorders>
              <w:left w:val="single" w:color="000000" w:sz="2" w:space="0"/>
              <w:bottom w:val="single" w:color="auto" w:sz="4" w:space="0"/>
              <w:right w:val="single" w:color="000000" w:sz="8" w:space="0"/>
            </w:tcBorders>
            <w:vAlign w:val="center"/>
          </w:tcPr>
          <w:p w14:paraId="69DB6C86">
            <w:pPr>
              <w:pageBreakBefore w:val="0"/>
              <w:kinsoku/>
              <w:wordWrap/>
              <w:overflowPunct/>
              <w:topLinePunct w:val="0"/>
              <w:bidi w:val="0"/>
              <w:snapToGrid w:val="0"/>
              <w:spacing w:line="280" w:lineRule="exact"/>
              <w:ind w:firstLine="0" w:firstLineChars="0"/>
              <w:jc w:val="center"/>
              <w:textAlignment w:val="auto"/>
              <w:rPr>
                <w:rFonts w:ascii="宋体" w:hAnsi="宋体" w:cs="宋体"/>
                <w:b/>
                <w:color w:val="auto"/>
                <w:sz w:val="22"/>
                <w:szCs w:val="22"/>
                <w:highlight w:val="none"/>
              </w:rPr>
            </w:pPr>
          </w:p>
        </w:tc>
        <w:tc>
          <w:tcPr>
            <w:tcW w:w="6095" w:type="dxa"/>
            <w:tcBorders>
              <w:top w:val="single" w:color="000000" w:sz="8" w:space="0"/>
              <w:left w:val="single" w:color="000000" w:sz="2" w:space="0"/>
              <w:bottom w:val="single" w:color="auto" w:sz="4" w:space="0"/>
              <w:right w:val="single" w:color="000000" w:sz="8" w:space="0"/>
            </w:tcBorders>
            <w:vAlign w:val="center"/>
          </w:tcPr>
          <w:p w14:paraId="5B2F0F76">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9489171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ascii="MS Mincho" w:hAnsi="MS Mincho" w:eastAsia="MS Mincho" w:cs="MS Mincho"/>
                    <w:color w:val="auto"/>
                    <w:kern w:val="0"/>
                    <w:sz w:val="22"/>
                    <w:szCs w:val="22"/>
                    <w:highlight w:val="none"/>
                  </w:rPr>
                  <w:t>☐</w:t>
                </w:r>
              </w:sdtContent>
            </w:sdt>
            <w:r>
              <w:rPr>
                <w:rFonts w:hint="eastAsia" w:ascii="宋体" w:hAnsi="宋体" w:cs="宋体"/>
                <w:snapToGrid w:val="0"/>
                <w:color w:val="auto"/>
                <w:kern w:val="28"/>
                <w:sz w:val="22"/>
                <w:szCs w:val="22"/>
                <w:highlight w:val="none"/>
              </w:rPr>
              <w:t>联合体投标的，联合体各方均需按招标文件第四部分评标标准要求提供资信证明文件，否则视为不符合相关要求。</w:t>
            </w:r>
          </w:p>
          <w:p w14:paraId="43D0D35E">
            <w:pPr>
              <w:pageBreakBefore w:val="0"/>
              <w:kinsoku/>
              <w:wordWrap/>
              <w:overflowPunct/>
              <w:topLinePunct w:val="0"/>
              <w:bidi w:val="0"/>
              <w:spacing w:line="280" w:lineRule="exact"/>
              <w:ind w:firstLine="0" w:firstLineChars="0"/>
              <w:textAlignment w:val="auto"/>
              <w:rPr>
                <w:rFonts w:ascii="宋体" w:hAnsi="宋体" w:cs="宋体"/>
                <w:snapToGrid w:val="0"/>
                <w:color w:val="auto"/>
                <w:kern w:val="28"/>
                <w:sz w:val="22"/>
                <w:szCs w:val="22"/>
                <w:highlight w:val="none"/>
              </w:rPr>
            </w:pPr>
            <w:sdt>
              <w:sdtPr>
                <w:rPr>
                  <w:rFonts w:hint="eastAsia" w:cs="Arial" w:asciiTheme="minorEastAsia" w:hAnsiTheme="minorEastAsia" w:eastAsiaTheme="minorEastAsia"/>
                  <w:color w:val="auto"/>
                  <w:kern w:val="0"/>
                  <w:sz w:val="22"/>
                  <w:szCs w:val="22"/>
                  <w:highlight w:val="none"/>
                </w:rPr>
                <w:id w:val="1052570136"/>
                <w14:checkbox>
                  <w14:checked w14:val="1"/>
                  <w14:checkedState w14:val="00FE" w14:font="Wingdings"/>
                  <w14:uncheckedState w14:val="2610" w14:font="MS Gothic"/>
                </w14:checkbox>
              </w:sdtPr>
              <w:sdtEndPr>
                <w:rPr>
                  <w:rFonts w:hint="eastAsia" w:cs="Arial" w:asciiTheme="minorEastAsia" w:hAnsiTheme="minorEastAsia" w:eastAsiaTheme="minorEastAsia"/>
                  <w:color w:val="auto"/>
                  <w:kern w:val="0"/>
                  <w:sz w:val="22"/>
                  <w:szCs w:val="22"/>
                  <w:highlight w:val="none"/>
                </w:rPr>
              </w:sdtEndPr>
              <w:sdtContent>
                <w:r>
                  <w:rPr>
                    <w:rFonts w:hint="eastAsia" w:cs="Arial" w:asciiTheme="minorEastAsia" w:hAnsiTheme="minorEastAsia" w:eastAsiaTheme="minorEastAsia"/>
                    <w:color w:val="auto"/>
                    <w:kern w:val="0"/>
                    <w:sz w:val="22"/>
                    <w:szCs w:val="22"/>
                    <w:highlight w:val="none"/>
                  </w:rPr>
                  <w:sym w:font="Wingdings" w:char="F0FE"/>
                </w:r>
              </w:sdtContent>
            </w:sdt>
            <w:r>
              <w:rPr>
                <w:rFonts w:hint="eastAsia" w:ascii="宋体" w:hAnsi="宋体" w:cs="宋体"/>
                <w:snapToGrid w:val="0"/>
                <w:color w:val="auto"/>
                <w:kern w:val="28"/>
                <w:sz w:val="22"/>
                <w:szCs w:val="22"/>
                <w:highlight w:val="none"/>
              </w:rPr>
              <w:t>联合体投标的，联合体中有一方或者联合体成员根据分工按招标文件第四部分评标标准要求提供资信证明文件的，视为符合了相关要求。</w:t>
            </w:r>
          </w:p>
        </w:tc>
      </w:tr>
      <w:tr w14:paraId="2EFD71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1" w:hRule="atLeast"/>
          <w:tblHeader/>
        </w:trPr>
        <w:tc>
          <w:tcPr>
            <w:tcW w:w="629" w:type="dxa"/>
            <w:tcBorders>
              <w:top w:val="single" w:color="auto" w:sz="4" w:space="0"/>
              <w:left w:val="single" w:color="auto" w:sz="4" w:space="0"/>
              <w:bottom w:val="single" w:color="auto" w:sz="4" w:space="0"/>
              <w:right w:val="single" w:color="000000" w:sz="2" w:space="0"/>
            </w:tcBorders>
          </w:tcPr>
          <w:p w14:paraId="67AD759D">
            <w:pPr>
              <w:pageBreakBefore w:val="0"/>
              <w:kinsoku/>
              <w:wordWrap/>
              <w:overflowPunct/>
              <w:topLinePunct w:val="0"/>
              <w:bidi w:val="0"/>
              <w:snapToGrid w:val="0"/>
              <w:spacing w:line="280" w:lineRule="exact"/>
              <w:ind w:firstLine="0" w:firstLineChars="0"/>
              <w:jc w:val="center"/>
              <w:textAlignment w:val="auto"/>
              <w:rPr>
                <w:rFonts w:hint="default" w:ascii="宋体" w:hAnsi="宋体" w:eastAsia="宋体" w:cs="宋体"/>
                <w:color w:val="auto"/>
                <w:sz w:val="22"/>
                <w:szCs w:val="22"/>
                <w:highlight w:val="none"/>
                <w:lang w:val="en-US" w:eastAsia="zh-CN"/>
              </w:rPr>
            </w:pPr>
            <w:bookmarkStart w:id="13" w:name="第三部分"/>
            <w:bookmarkStart w:id="14" w:name="_Toc164416483"/>
            <w:r>
              <w:rPr>
                <w:rFonts w:hint="eastAsia" w:ascii="宋体" w:hAnsi="宋体" w:cs="宋体"/>
                <w:color w:val="auto"/>
                <w:sz w:val="22"/>
                <w:szCs w:val="22"/>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BF9C4C7">
            <w:pPr>
              <w:pageBreakBefore w:val="0"/>
              <w:kinsoku/>
              <w:wordWrap/>
              <w:overflowPunct/>
              <w:topLinePunct w:val="0"/>
              <w:bidi w:val="0"/>
              <w:snapToGrid w:val="0"/>
              <w:spacing w:line="280" w:lineRule="exact"/>
              <w:ind w:firstLine="0" w:firstLineChars="0"/>
              <w:jc w:val="center"/>
              <w:textAlignment w:val="auto"/>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成交候选人数量</w:t>
            </w:r>
          </w:p>
        </w:tc>
        <w:tc>
          <w:tcPr>
            <w:tcW w:w="6095" w:type="dxa"/>
            <w:tcBorders>
              <w:top w:val="single" w:color="auto" w:sz="4" w:space="0"/>
              <w:left w:val="single" w:color="000000" w:sz="2" w:space="0"/>
              <w:bottom w:val="single" w:color="000000" w:sz="8" w:space="0"/>
              <w:right w:val="single" w:color="auto" w:sz="4" w:space="0"/>
            </w:tcBorders>
            <w:vAlign w:val="center"/>
          </w:tcPr>
          <w:p w14:paraId="5C98162B">
            <w:pPr>
              <w:pageBreakBefore w:val="0"/>
              <w:kinsoku/>
              <w:wordWrap/>
              <w:overflowPunct/>
              <w:topLinePunct w:val="0"/>
              <w:bidi w:val="0"/>
              <w:spacing w:line="280" w:lineRule="exact"/>
              <w:ind w:firstLine="0" w:firstLineChars="0"/>
              <w:textAlignment w:val="auto"/>
              <w:rPr>
                <w:rFonts w:hint="eastAsia" w:ascii="宋体" w:hAnsi="宋体" w:cs="宋体"/>
                <w:color w:val="auto"/>
                <w:kern w:val="0"/>
                <w:sz w:val="22"/>
                <w:szCs w:val="22"/>
                <w:highlight w:val="none"/>
                <w:lang w:val="en" w:eastAsia="zh-CN"/>
              </w:rPr>
            </w:pPr>
            <w:r>
              <w:rPr>
                <w:rFonts w:hint="eastAsia" w:ascii="宋体" w:hAnsi="宋体" w:cs="宋体"/>
                <w:color w:val="auto"/>
                <w:kern w:val="0"/>
                <w:sz w:val="22"/>
                <w:szCs w:val="22"/>
                <w:highlight w:val="none"/>
                <w:lang w:val="en" w:eastAsia="zh-CN"/>
              </w:rPr>
              <w:t>本项目推荐的成交候选人数量：</w:t>
            </w:r>
            <w:r>
              <w:rPr>
                <w:rFonts w:hint="eastAsia" w:ascii="宋体" w:hAnsi="宋体" w:cs="宋体"/>
                <w:color w:val="auto"/>
                <w:kern w:val="0"/>
                <w:sz w:val="22"/>
                <w:szCs w:val="22"/>
                <w:highlight w:val="none"/>
                <w:u w:val="single"/>
                <w:lang w:val="en-US" w:eastAsia="zh-CN"/>
              </w:rPr>
              <w:t xml:space="preserve"> 1家 </w:t>
            </w:r>
            <w:r>
              <w:rPr>
                <w:rFonts w:hint="eastAsia" w:ascii="宋体" w:hAnsi="宋体" w:cs="宋体"/>
                <w:color w:val="auto"/>
                <w:kern w:val="0"/>
                <w:sz w:val="22"/>
                <w:szCs w:val="22"/>
                <w:highlight w:val="none"/>
                <w:lang w:val="en" w:eastAsia="zh-CN"/>
              </w:rPr>
              <w:t>。</w:t>
            </w:r>
          </w:p>
        </w:tc>
      </w:tr>
      <w:tr w14:paraId="4F3DE0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14:paraId="7D09EDAD">
            <w:pPr>
              <w:pageBreakBefore w:val="0"/>
              <w:kinsoku/>
              <w:wordWrap/>
              <w:overflowPunct/>
              <w:topLinePunct w:val="0"/>
              <w:bidi w:val="0"/>
              <w:snapToGrid w:val="0"/>
              <w:spacing w:line="280" w:lineRule="exact"/>
              <w:ind w:firstLine="0" w:firstLineChars="0"/>
              <w:jc w:val="center"/>
              <w:textAlignment w:val="auto"/>
              <w:rPr>
                <w:rFonts w:hint="default" w:ascii="宋体" w:hAnsi="宋体" w:eastAsia="宋体" w:cs="宋体"/>
                <w:color w:val="auto"/>
                <w:sz w:val="22"/>
                <w:szCs w:val="22"/>
                <w:highlight w:val="none"/>
                <w:lang w:val="en-US" w:eastAsia="zh-CN"/>
              </w:rPr>
            </w:pPr>
            <w:r>
              <w:rPr>
                <w:rFonts w:hint="eastAsia" w:ascii="宋体" w:hAnsi="宋体" w:cs="宋体"/>
                <w:color w:val="auto"/>
                <w:sz w:val="22"/>
                <w:szCs w:val="22"/>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1E57FAC">
            <w:pPr>
              <w:pageBreakBefore w:val="0"/>
              <w:kinsoku/>
              <w:wordWrap/>
              <w:overflowPunct/>
              <w:topLinePunct w:val="0"/>
              <w:bidi w:val="0"/>
              <w:snapToGrid w:val="0"/>
              <w:spacing w:line="280" w:lineRule="exact"/>
              <w:ind w:firstLine="0" w:firstLineChars="0"/>
              <w:jc w:val="center"/>
              <w:textAlignment w:val="auto"/>
              <w:rPr>
                <w:rFonts w:hint="eastAsia" w:cs="仿宋_GB2312" w:asciiTheme="minorEastAsia" w:hAnsiTheme="minorEastAsia" w:eastAsiaTheme="minorEastAsia"/>
                <w:b/>
                <w:color w:val="auto"/>
                <w:sz w:val="22"/>
                <w:szCs w:val="22"/>
                <w:highlight w:val="none"/>
                <w:lang w:eastAsia="zh-CN"/>
              </w:rPr>
            </w:pPr>
            <w:r>
              <w:rPr>
                <w:rFonts w:hint="eastAsia" w:cs="仿宋_GB2312" w:asciiTheme="minorEastAsia" w:hAnsiTheme="minorEastAsia" w:eastAsiaTheme="minorEastAsia"/>
                <w:b/>
                <w:color w:val="auto"/>
                <w:sz w:val="22"/>
                <w:szCs w:val="22"/>
                <w:highlight w:val="none"/>
                <w:lang w:val="en" w:eastAsia="zh-CN"/>
              </w:rPr>
              <w:t>代理费用收取方式及标准</w:t>
            </w:r>
          </w:p>
        </w:tc>
        <w:tc>
          <w:tcPr>
            <w:tcW w:w="6095" w:type="dxa"/>
            <w:tcBorders>
              <w:top w:val="single" w:color="000000" w:sz="8" w:space="0"/>
              <w:left w:val="single" w:color="auto" w:sz="4" w:space="0"/>
              <w:bottom w:val="single" w:color="auto" w:sz="4" w:space="0"/>
              <w:right w:val="single" w:color="auto" w:sz="4" w:space="0"/>
            </w:tcBorders>
            <w:vAlign w:val="center"/>
          </w:tcPr>
          <w:p w14:paraId="1EDC8126">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本项目的采购代理服务费由中标人支付，每个标项服务费以成交金额为基数按以下标准70%计取，不足3000按3000元计取。具体标准详见下表：</w:t>
            </w:r>
          </w:p>
          <w:tbl>
            <w:tblPr>
              <w:tblStyle w:val="63"/>
              <w:tblW w:w="58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43"/>
              <w:gridCol w:w="2943"/>
            </w:tblGrid>
            <w:tr w14:paraId="5A896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0C534C8D">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金额（万元）</w:t>
                  </w:r>
                </w:p>
              </w:tc>
              <w:tc>
                <w:tcPr>
                  <w:tcW w:w="2943" w:type="dxa"/>
                  <w:noWrap/>
                  <w:vAlign w:val="center"/>
                </w:tcPr>
                <w:p w14:paraId="72AC641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费率</w:t>
                  </w:r>
                </w:p>
              </w:tc>
            </w:tr>
            <w:tr w14:paraId="5B53D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64C4B2EF">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100以下部分</w:t>
                  </w:r>
                </w:p>
              </w:tc>
              <w:tc>
                <w:tcPr>
                  <w:tcW w:w="2943" w:type="dxa"/>
                  <w:noWrap/>
                  <w:vAlign w:val="center"/>
                </w:tcPr>
                <w:p w14:paraId="691164C5">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1.5%</w:t>
                  </w:r>
                </w:p>
              </w:tc>
            </w:tr>
            <w:tr w14:paraId="4BDFB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39EA76D8">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100~500之间部分</w:t>
                  </w:r>
                </w:p>
              </w:tc>
              <w:tc>
                <w:tcPr>
                  <w:tcW w:w="2943" w:type="dxa"/>
                  <w:noWrap/>
                  <w:vAlign w:val="center"/>
                </w:tcPr>
                <w:p w14:paraId="72DE0E83">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1.1%</w:t>
                  </w:r>
                </w:p>
              </w:tc>
            </w:tr>
            <w:tr w14:paraId="4733A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60025F6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500~1000之间部分</w:t>
                  </w:r>
                </w:p>
              </w:tc>
              <w:tc>
                <w:tcPr>
                  <w:tcW w:w="2943" w:type="dxa"/>
                  <w:noWrap/>
                  <w:vAlign w:val="center"/>
                </w:tcPr>
                <w:p w14:paraId="56138DCC">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0.8%</w:t>
                  </w:r>
                </w:p>
              </w:tc>
            </w:tr>
            <w:tr w14:paraId="2FF8A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943" w:type="dxa"/>
                  <w:noWrap/>
                  <w:vAlign w:val="center"/>
                </w:tcPr>
                <w:p w14:paraId="23181247">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1000-5000之间部分</w:t>
                  </w:r>
                </w:p>
              </w:tc>
              <w:tc>
                <w:tcPr>
                  <w:tcW w:w="2943" w:type="dxa"/>
                  <w:noWrap/>
                  <w:vAlign w:val="center"/>
                </w:tcPr>
                <w:p w14:paraId="6D8204A2">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0.5%</w:t>
                  </w:r>
                </w:p>
              </w:tc>
            </w:tr>
          </w:tbl>
          <w:p w14:paraId="716C9997">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在接到中标通知书后两个工作日内由中标人一次性向采购代理机构付清。采购代理服务费须包含在投标报价中，并以人民币方式支付。服务费汇入以下账号：</w:t>
            </w:r>
          </w:p>
          <w:p w14:paraId="6E4D2964">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户 名：华诚工程咨询集团有限公司</w:t>
            </w:r>
          </w:p>
          <w:p w14:paraId="2139E521">
            <w:pPr>
              <w:pageBreakBefore w:val="0"/>
              <w:kinsoku/>
              <w:wordWrap w:val="0"/>
              <w:overflowPunct/>
              <w:topLinePunct w:val="0"/>
              <w:bidi w:val="0"/>
              <w:spacing w:line="273" w:lineRule="exact"/>
              <w:ind w:firstLine="0" w:firstLineChars="0"/>
              <w:jc w:val="left"/>
              <w:textAlignment w:val="auto"/>
              <w:rPr>
                <w:rFonts w:ascii="宋体" w:hAnsi="宋体" w:eastAsia="宋体" w:cs="宋体"/>
                <w:color w:val="000000"/>
                <w:sz w:val="22"/>
                <w:szCs w:val="22"/>
              </w:rPr>
            </w:pPr>
            <w:r>
              <w:rPr>
                <w:rFonts w:hint="eastAsia" w:ascii="宋体" w:hAnsi="宋体" w:eastAsia="宋体" w:cs="宋体"/>
                <w:color w:val="000000"/>
                <w:sz w:val="22"/>
                <w:szCs w:val="22"/>
              </w:rPr>
              <w:t>开 户：上海浦东发展银行股份有限公司杭州和睦支行</w:t>
            </w:r>
          </w:p>
          <w:p w14:paraId="3445166B">
            <w:pPr>
              <w:pageBreakBefore w:val="0"/>
              <w:kinsoku/>
              <w:wordWrap/>
              <w:overflowPunct/>
              <w:topLinePunct w:val="0"/>
              <w:bidi w:val="0"/>
              <w:spacing w:line="280" w:lineRule="exact"/>
              <w:ind w:firstLine="0" w:firstLineChars="0"/>
              <w:textAlignment w:val="auto"/>
              <w:rPr>
                <w:rFonts w:hint="eastAsia" w:ascii="宋体" w:hAnsi="宋体" w:cs="宋体"/>
                <w:color w:val="auto"/>
                <w:kern w:val="0"/>
                <w:sz w:val="22"/>
                <w:szCs w:val="22"/>
                <w:highlight w:val="none"/>
                <w:lang w:val="en" w:eastAsia="zh-CN"/>
              </w:rPr>
            </w:pPr>
            <w:r>
              <w:rPr>
                <w:rFonts w:hint="eastAsia" w:ascii="宋体" w:hAnsi="宋体" w:eastAsia="宋体" w:cs="宋体"/>
                <w:color w:val="000000"/>
                <w:sz w:val="22"/>
                <w:szCs w:val="22"/>
              </w:rPr>
              <w:t>账 号：95220078801100000315</w:t>
            </w:r>
          </w:p>
        </w:tc>
      </w:tr>
      <w:bookmarkEnd w:id="10"/>
    </w:tbl>
    <w:p w14:paraId="0D23B777">
      <w:pPr>
        <w:bidi w:val="0"/>
        <w:rPr>
          <w:rFonts w:hint="eastAsia"/>
        </w:rPr>
      </w:pPr>
    </w:p>
    <w:p w14:paraId="7F2CD110">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03C8993D">
      <w:pPr>
        <w:pStyle w:val="5"/>
        <w:bidi w:val="0"/>
        <w:ind w:left="0" w:leftChars="0" w:firstLine="0" w:firstLineChars="0"/>
        <w:rPr>
          <w:rFonts w:hint="eastAsia"/>
          <w:lang w:val="en-US" w:eastAsia="zh-CN"/>
        </w:rPr>
      </w:pPr>
      <w:r>
        <w:rPr>
          <w:rFonts w:hint="eastAsia"/>
          <w:lang w:val="en-US" w:eastAsia="zh-CN"/>
        </w:rPr>
        <w:t>1.适用范围</w:t>
      </w:r>
    </w:p>
    <w:p w14:paraId="5082BB95">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本招标文件适用于该项目的招标、投标、开标、资格审查及信用信息查询、评标、定标、合同、验收等行为（法律、法规另有规定的，从其规定）。</w:t>
      </w:r>
    </w:p>
    <w:p w14:paraId="09E10204">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2.定义</w:t>
      </w:r>
    </w:p>
    <w:p w14:paraId="49EABD78">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2.1 “采购人”系指招标公告中载明的本项目的采购人。</w:t>
      </w:r>
    </w:p>
    <w:p w14:paraId="006F4444">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2.2 “</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”系指招标公告中载明的本项目的</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w:t>
      </w:r>
    </w:p>
    <w:p w14:paraId="1E0A55A4">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2.3 “投标人”系指响应招标、参加投标竞争的法人、其他组织或者自然人。</w:t>
      </w:r>
    </w:p>
    <w:p w14:paraId="43784063">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2.4 “负责人”系指法人企业的法定负责人，或其他组织为法律、行政法规规定代表单位行使职权的主要负责人，或自然人本人。</w:t>
      </w:r>
    </w:p>
    <w:p w14:paraId="230E4A46">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10E7A13">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2.6“电子交易平台”</w:t>
      </w:r>
      <w:r>
        <w:rPr>
          <w:rFonts w:hint="eastAsia" w:ascii="宋体" w:hAnsi="宋体" w:cs="宋体"/>
          <w:color w:val="auto"/>
          <w:sz w:val="21"/>
          <w:szCs w:val="21"/>
          <w:highlight w:val="none"/>
          <w:lang w:val="en-US" w:eastAsia="zh-CN"/>
        </w:rPr>
        <w:t>系</w:t>
      </w:r>
      <w:r>
        <w:rPr>
          <w:rFonts w:hint="eastAsia" w:ascii="宋体" w:hAnsi="宋体" w:cs="宋体"/>
          <w:color w:val="auto"/>
          <w:sz w:val="21"/>
          <w:szCs w:val="21"/>
          <w:highlight w:val="none"/>
        </w:rPr>
        <w:t>指本项目政府采购活动所依托的政府采购云平台（https://www.zcygov.cn/）。</w:t>
      </w:r>
    </w:p>
    <w:p w14:paraId="598254FB">
      <w:pPr>
        <w:pageBreakBefore w:val="0"/>
        <w:kinsoku/>
        <w:wordWrap/>
        <w:overflowPunct/>
        <w:topLinePunct w:val="0"/>
        <w:bidi w:val="0"/>
        <w:spacing w:beforeAutospacing="0" w:line="360" w:lineRule="auto"/>
        <w:ind w:left="0" w:leftChars="0" w:firstLine="210" w:firstLineChars="1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2.7 “▲” 系指实质性要求条款，“</w:t>
      </w:r>
      <w:sdt>
        <w:sdtPr>
          <w:rPr>
            <w:rFonts w:hint="eastAsia" w:ascii="宋体" w:hAnsi="宋体" w:cs="宋体"/>
            <w:color w:val="auto"/>
            <w:sz w:val="21"/>
            <w:szCs w:val="21"/>
            <w:highlight w:val="none"/>
          </w:rPr>
          <w:id w:val="512970236"/>
          <w14:checkbox>
            <w14:checked w14:val="1"/>
            <w14:checkedState w14:val="00FE" w14:font="Wingdings"/>
            <w14:uncheckedState w14:val="2610" w14:font="MS Gothic"/>
          </w14:checkbox>
        </w:sdtPr>
        <w:sdtEndPr>
          <w:rPr>
            <w:rFonts w:hint="eastAsia" w:ascii="宋体" w:hAnsi="宋体" w:cs="宋体"/>
            <w:color w:val="auto"/>
            <w:sz w:val="21"/>
            <w:szCs w:val="21"/>
            <w:highlight w:val="none"/>
          </w:rPr>
        </w:sdtEndPr>
        <w:sdtContent>
          <w:r>
            <w:rPr>
              <w:rFonts w:hint="eastAsia" w:ascii="宋体" w:hAnsi="宋体" w:cs="宋体"/>
              <w:color w:val="auto"/>
              <w:sz w:val="21"/>
              <w:szCs w:val="21"/>
              <w:highlight w:val="none"/>
            </w:rPr>
            <w:t></w:t>
          </w:r>
        </w:sdtContent>
      </w:sdt>
      <w:r>
        <w:rPr>
          <w:rFonts w:hint="eastAsia" w:ascii="宋体" w:hAnsi="宋体" w:cs="宋体"/>
          <w:color w:val="auto"/>
          <w:sz w:val="21"/>
          <w:szCs w:val="21"/>
          <w:highlight w:val="none"/>
        </w:rPr>
        <w:t>” 系指适用本项目的要求，“</w:t>
      </w:r>
      <w:sdt>
        <w:sdtPr>
          <w:rPr>
            <w:rFonts w:hint="eastAsia" w:ascii="宋体" w:hAnsi="宋体" w:cs="宋体"/>
            <w:color w:val="auto"/>
            <w:sz w:val="21"/>
            <w:szCs w:val="21"/>
            <w:highlight w:val="none"/>
          </w:rPr>
          <w:id w:val="404888855"/>
          <w14:checkbox>
            <w14:checked w14:val="0"/>
            <w14:checkedState w14:val="00FE" w14:font="Wingdings"/>
            <w14:uncheckedState w14:val="2610" w14:font="MS Gothic"/>
          </w14:checkbox>
        </w:sdtPr>
        <w:sdtEndPr>
          <w:rPr>
            <w:rFonts w:hint="eastAsia" w:ascii="宋体" w:hAnsi="宋体" w:cs="宋体"/>
            <w:color w:val="auto"/>
            <w:sz w:val="21"/>
            <w:szCs w:val="21"/>
            <w:highlight w:val="none"/>
          </w:rPr>
        </w:sdtEndPr>
        <w:sdtContent>
          <w:r>
            <w:rPr>
              <w:rFonts w:hint="eastAsia" w:ascii="宋体" w:hAnsi="宋体" w:cs="宋体"/>
              <w:color w:val="auto"/>
              <w:sz w:val="21"/>
              <w:szCs w:val="21"/>
              <w:highlight w:val="none"/>
            </w:rPr>
            <w:t>☐</w:t>
          </w:r>
        </w:sdtContent>
      </w:sdt>
      <w:r>
        <w:rPr>
          <w:rFonts w:hint="eastAsia" w:ascii="宋体" w:hAnsi="宋体" w:cs="宋体"/>
          <w:color w:val="auto"/>
          <w:sz w:val="21"/>
          <w:szCs w:val="21"/>
          <w:highlight w:val="none"/>
        </w:rPr>
        <w:t>” 系指不适用本项目的要求。</w:t>
      </w:r>
    </w:p>
    <w:p w14:paraId="005741CC">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3.采购项目需要落实的政府采购政策</w:t>
      </w:r>
    </w:p>
    <w:p w14:paraId="0241EA3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不会对其加以限制，仍将按照公平竞争原则实施采购）；</w:t>
      </w:r>
      <w:r>
        <w:rPr>
          <w:rFonts w:hint="eastAsia" w:ascii="宋体" w:hAnsi="宋体" w:cs="宋体"/>
          <w:color w:val="auto"/>
          <w:kern w:val="0"/>
          <w:sz w:val="21"/>
          <w:szCs w:val="21"/>
          <w:highlight w:val="none"/>
        </w:rPr>
        <w:t>优先采购向我国企业转让技术、与我国企业签订消化吸收再创新方案的供应商的进口产品</w:t>
      </w:r>
      <w:r>
        <w:rPr>
          <w:rFonts w:hint="eastAsia" w:ascii="宋体" w:hAnsi="宋体" w:cs="宋体"/>
          <w:color w:val="auto"/>
          <w:sz w:val="21"/>
          <w:szCs w:val="21"/>
          <w:highlight w:val="none"/>
        </w:rPr>
        <w:t>。</w:t>
      </w:r>
    </w:p>
    <w:p w14:paraId="46C4759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 支持绿色发展</w:t>
      </w:r>
    </w:p>
    <w:p w14:paraId="46D54878">
      <w:pPr>
        <w:pageBreakBefore w:val="0"/>
        <w:kinsoku/>
        <w:wordWrap/>
        <w:overflowPunct/>
        <w:topLinePunct w:val="0"/>
        <w:bidi w:val="0"/>
        <w:spacing w:beforeAutospacing="0" w:line="360" w:lineRule="auto"/>
        <w:ind w:left="0" w:leftChars="0" w:firstLine="420" w:firstLineChars="200"/>
        <w:textAlignment w:val="auto"/>
        <w:rPr>
          <w:rFonts w:ascii="宋体" w:hAnsi="宋体" w:cs="宋体"/>
          <w:b/>
          <w:color w:val="auto"/>
          <w:sz w:val="21"/>
          <w:szCs w:val="21"/>
          <w:highlight w:val="none"/>
        </w:rPr>
      </w:pPr>
      <w:r>
        <w:rPr>
          <w:rFonts w:hint="eastAsia" w:ascii="宋体" w:hAnsi="宋体" w:cs="宋体"/>
          <w:color w:val="auto"/>
          <w:sz w:val="21"/>
          <w:szCs w:val="21"/>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1"/>
          <w:szCs w:val="21"/>
          <w:highlight w:val="none"/>
        </w:rPr>
        <w:t>▲采购人拟采购的产品属于政府强制采购的节能产品品目清单范围的，投标人相应的投标产品未获得国家确定的认证机构出具的、处于有效期之内的节能产品认证证书的，投标无效。</w:t>
      </w:r>
    </w:p>
    <w:p w14:paraId="176D3A4F">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3.2.2 纳入政府采购管理的修缮、装修类项目采购建材的，鼓励采购单位将绿色建材性能、指标等作为实质性条件纳入采购文件和合同，具体性能指标要求参考相关绿色建材政府采购需求标准。</w:t>
      </w:r>
    </w:p>
    <w:p w14:paraId="0CF76389">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5" w:name="_Hlk107568539"/>
      <w:r>
        <w:rPr>
          <w:rFonts w:hint="eastAsia" w:ascii="宋体" w:hAnsi="宋体" w:cs="宋体"/>
          <w:color w:val="auto"/>
          <w:sz w:val="21"/>
          <w:szCs w:val="21"/>
          <w:highlight w:val="none"/>
        </w:rPr>
        <w:t>鼓励采购单位优先采购秸秆环保板材等资源综合利用产品。鼓励采购单位优先采购绿色物流配送服务、提供新能源交通工具的租赁服务。</w:t>
      </w:r>
    </w:p>
    <w:p w14:paraId="2509CB0C">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5"/>
    </w:p>
    <w:p w14:paraId="745673C8">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3.3支持中小企业发展</w:t>
      </w:r>
    </w:p>
    <w:p w14:paraId="2E62B538">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180E7C65">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符合中小企业划分标准的个体工商户，在政府采购活动中视同中小企业。</w:t>
      </w:r>
    </w:p>
    <w:p w14:paraId="08AC36A1">
      <w:pPr>
        <w:pageBreakBefore w:val="0"/>
        <w:widowControl/>
        <w:kinsoku/>
        <w:wordWrap/>
        <w:overflowPunct/>
        <w:topLinePunct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rPr>
      </w:pPr>
      <w:r>
        <w:rPr>
          <w:rFonts w:ascii="宋体" w:hAnsi="宋体" w:cs="宋体"/>
          <w:bCs/>
          <w:color w:val="auto"/>
          <w:sz w:val="21"/>
          <w:szCs w:val="21"/>
          <w:highlight w:val="none"/>
        </w:rPr>
        <w:t>3.3.2</w:t>
      </w:r>
      <w:r>
        <w:rPr>
          <w:rFonts w:hint="eastAsia" w:ascii="宋体" w:hAnsi="宋体" w:cs="宋体"/>
          <w:color w:val="auto"/>
          <w:kern w:val="0"/>
          <w:sz w:val="21"/>
          <w:szCs w:val="21"/>
          <w:highlight w:val="none"/>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14:paraId="7AB65111">
      <w:pPr>
        <w:pageBreakBefore w:val="0"/>
        <w:widowControl/>
        <w:kinsoku/>
        <w:wordWrap/>
        <w:overflowPunct/>
        <w:topLinePunct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rPr>
      </w:pPr>
      <w:r>
        <w:rPr>
          <w:rFonts w:hint="eastAsia" w:ascii="宋体" w:hAnsi="宋体" w:cs="宋体"/>
          <w:color w:val="auto"/>
          <w:kern w:val="0"/>
          <w:sz w:val="21"/>
          <w:szCs w:val="21"/>
          <w:highlight w:val="none"/>
        </w:rPr>
        <w:t>以联合体形式参加政府采购活动，联合体各方均为中小企业的，联合体视同中小企业。其中，联合体各方均为小微企业的，联合体视同小微企业。</w:t>
      </w:r>
    </w:p>
    <w:p w14:paraId="58E4FF3E">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3.3.3对于未预留份额专门面向中小企业的政府采购货物项目，以及预留份额政府采购货物项目中的非预留部分标项，对小型和微型企业的投标报价给予10%-</w:t>
      </w:r>
      <w:r>
        <w:rPr>
          <w:rFonts w:ascii="宋体" w:hAnsi="宋体" w:cs="宋体"/>
          <w:color w:val="auto"/>
          <w:sz w:val="21"/>
          <w:szCs w:val="21"/>
          <w:highlight w:val="none"/>
        </w:rPr>
        <w:t>20</w:t>
      </w:r>
      <w:r>
        <w:rPr>
          <w:rFonts w:hint="eastAsia" w:ascii="宋体" w:hAnsi="宋体" w:cs="宋体"/>
          <w:color w:val="auto"/>
          <w:sz w:val="21"/>
          <w:szCs w:val="21"/>
          <w:highlight w:val="none"/>
        </w:rPr>
        <w:t>%的扣除，用扣除后的价格参与评审。接受大中型企业与小微企业组成联合体或者允许大中型企业向一家或者多家小微企业分包的政府采购货物项目，对于</w:t>
      </w:r>
      <w:bookmarkStart w:id="16" w:name="_Hlk101132181"/>
      <w:r>
        <w:rPr>
          <w:rFonts w:hint="eastAsia" w:ascii="宋体" w:hAnsi="宋体" w:cs="宋体"/>
          <w:color w:val="auto"/>
          <w:sz w:val="21"/>
          <w:szCs w:val="21"/>
          <w:highlight w:val="none"/>
        </w:rPr>
        <w:t>联合协议或者分包意向协议约定小微企业的合同份额占到合同总金额30%以上的</w:t>
      </w:r>
      <w:bookmarkEnd w:id="16"/>
      <w:r>
        <w:rPr>
          <w:rFonts w:hint="eastAsia" w:ascii="宋体" w:hAnsi="宋体" w:cs="宋体"/>
          <w:color w:val="auto"/>
          <w:sz w:val="21"/>
          <w:szCs w:val="21"/>
          <w:highlight w:val="none"/>
        </w:rPr>
        <w:t>，对联合体或者大中型企业的报价给予4%-</w:t>
      </w:r>
      <w:r>
        <w:rPr>
          <w:rFonts w:ascii="宋体" w:hAnsi="宋体" w:cs="宋体"/>
          <w:color w:val="auto"/>
          <w:sz w:val="21"/>
          <w:szCs w:val="21"/>
          <w:highlight w:val="none"/>
        </w:rPr>
        <w:t>6</w:t>
      </w:r>
      <w:r>
        <w:rPr>
          <w:rFonts w:hint="eastAsia" w:ascii="宋体" w:hAnsi="宋体" w:cs="宋体"/>
          <w:color w:val="auto"/>
          <w:sz w:val="21"/>
          <w:szCs w:val="21"/>
          <w:highlight w:val="none"/>
        </w:rPr>
        <w:t>%的扣除，用扣除后的价格参加评审。组成联合体或者接受分包的小微企业与联合体内其他企业、分包企业之间存在直接控股、管理关系的，不享受价格扣除优惠政策。</w:t>
      </w:r>
    </w:p>
    <w:p w14:paraId="6AA787EB">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3.3.4符合《关于促进残疾人就业政府采购政策的通知》（财库〔2017〕141号）规定的条件并提供《残疾人福利性单位声明函》（附件1）的残疾人福利性单位视同小型、微型企业；</w:t>
      </w:r>
    </w:p>
    <w:p w14:paraId="35880ABB">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3D24E0FA">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3.3.6</w:t>
      </w:r>
      <w:r>
        <w:rPr>
          <w:rFonts w:hint="eastAsia" w:ascii="宋体" w:hAnsi="宋体" w:cs="宋体"/>
          <w:color w:val="auto"/>
          <w:sz w:val="21"/>
          <w:szCs w:val="21"/>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1"/>
          <w:szCs w:val="21"/>
          <w:highlight w:val="none"/>
        </w:rPr>
        <w:t>。</w:t>
      </w:r>
    </w:p>
    <w:p w14:paraId="6036F374">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3.3.7中小企业享受扶持政策获得政府采购合同的，小微企业不得将合同分包给大中型企业，中型企业不得将合同分包给大型企业。</w:t>
      </w:r>
    </w:p>
    <w:p w14:paraId="0E85D535">
      <w:pPr>
        <w:pageBreakBefore w:val="0"/>
        <w:kinsoku/>
        <w:wordWrap/>
        <w:overflowPunct/>
        <w:topLinePunct w:val="0"/>
        <w:bidi w:val="0"/>
        <w:spacing w:beforeAutospacing="0" w:line="360" w:lineRule="auto"/>
        <w:ind w:left="0" w:leftChars="0" w:firstLine="210" w:firstLineChars="1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3.4</w:t>
      </w:r>
      <w:r>
        <w:rPr>
          <w:rFonts w:hint="eastAsia" w:ascii="宋体" w:hAnsi="宋体" w:cs="宋体"/>
          <w:bCs/>
          <w:color w:val="auto"/>
          <w:sz w:val="21"/>
          <w:szCs w:val="21"/>
          <w:highlight w:val="none"/>
        </w:rPr>
        <w:t>支持创新发展</w:t>
      </w:r>
    </w:p>
    <w:p w14:paraId="533131D3">
      <w:pPr>
        <w:pageBreakBefore w:val="0"/>
        <w:kinsoku/>
        <w:wordWrap/>
        <w:overflowPunct/>
        <w:topLinePunct w:val="0"/>
        <w:bidi w:val="0"/>
        <w:spacing w:beforeAutospacing="0"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 xml:space="preserve">3.4.1 </w:t>
      </w:r>
      <w:r>
        <w:rPr>
          <w:rFonts w:hint="eastAsia" w:ascii="宋体" w:hAnsi="宋体" w:cs="宋体"/>
          <w:color w:val="auto"/>
          <w:sz w:val="21"/>
          <w:szCs w:val="21"/>
          <w:highlight w:val="none"/>
          <w:lang w:eastAsia="zh-CN"/>
        </w:rPr>
        <w:t>首台套、“制造精品”、“专精特新”等创新产品按规定享受政府采购支持政策</w:t>
      </w:r>
      <w:r>
        <w:rPr>
          <w:rFonts w:hint="eastAsia" w:ascii="宋体" w:hAnsi="宋体" w:cs="宋体"/>
          <w:color w:val="auto"/>
          <w:sz w:val="21"/>
          <w:szCs w:val="21"/>
          <w:highlight w:val="none"/>
        </w:rPr>
        <w:t>。</w:t>
      </w:r>
    </w:p>
    <w:p w14:paraId="5DBF1B27">
      <w:pPr>
        <w:bidi w:val="0"/>
      </w:pPr>
      <w:r>
        <w:rPr>
          <w:rFonts w:hint="eastAsia"/>
          <w:lang w:val="en-US"/>
        </w:rPr>
        <w:t>3.4.</w:t>
      </w:r>
      <w:r>
        <w:rPr>
          <w:rFonts w:hint="eastAsia"/>
          <w:lang w:val="en-US" w:eastAsia="zh-CN"/>
        </w:rPr>
        <w:t>2</w:t>
      </w:r>
      <w:r>
        <w:rPr>
          <w:rFonts w:hint="eastAsia"/>
          <w:lang w:val="en-US"/>
        </w:rPr>
        <w:t xml:space="preserve"> </w:t>
      </w:r>
      <w:r>
        <w:rPr>
          <w:rFonts w:hint="eastAsia"/>
          <w:lang w:val="en-US" w:eastAsia="zh-CN"/>
        </w:rPr>
        <w:t>采购人应当贯彻落实知识产权保护相关法律法规，</w:t>
      </w:r>
      <w:r>
        <w:rPr>
          <w:rFonts w:hint="eastAsia"/>
          <w:lang w:val="en-US"/>
        </w:rPr>
        <w:t>应当采购使用正版软件。</w:t>
      </w:r>
    </w:p>
    <w:p w14:paraId="228C20F3">
      <w:pPr>
        <w:pageBreakBefore w:val="0"/>
        <w:kinsoku/>
        <w:wordWrap/>
        <w:overflowPunct/>
        <w:topLinePunct w:val="0"/>
        <w:bidi w:val="0"/>
        <w:spacing w:beforeAutospacing="0"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3.5平等对待内外资企业和符合条件的破产重整企业</w:t>
      </w:r>
    </w:p>
    <w:p w14:paraId="28068007">
      <w:pPr>
        <w:pageBreakBefore w:val="0"/>
        <w:kinsoku/>
        <w:wordWrap/>
        <w:overflowPunct/>
        <w:topLinePunct w:val="0"/>
        <w:bidi w:val="0"/>
        <w:spacing w:beforeAutospacing="0"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平等对待内外资企业和符合条件的破产重整企业，切实保障企业公平竞争，平等维护企业的合法利益。</w:t>
      </w:r>
    </w:p>
    <w:p w14:paraId="3DF40B4E">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4.询问、质疑、投诉、补偿救济</w:t>
      </w:r>
    </w:p>
    <w:p w14:paraId="032B910E">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lang w:val="zh-CN"/>
        </w:rPr>
      </w:pPr>
      <w:r>
        <w:rPr>
          <w:rFonts w:hint="eastAsia"/>
          <w:color w:val="auto"/>
          <w:sz w:val="21"/>
          <w:szCs w:val="21"/>
          <w:highlight w:val="none"/>
          <w:lang w:val="zh-CN"/>
        </w:rPr>
        <w:t>4.1在线询问、质疑、投诉</w:t>
      </w:r>
    </w:p>
    <w:p w14:paraId="3D93908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lang w:val="zh-CN"/>
        </w:rPr>
      </w:pPr>
      <w:r>
        <w:rPr>
          <w:rFonts w:hint="eastAsia"/>
          <w:color w:val="auto"/>
          <w:sz w:val="21"/>
          <w:szCs w:val="21"/>
          <w:highlight w:val="none"/>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45137357">
      <w:pPr>
        <w:pageBreakBefore w:val="0"/>
        <w:kinsoku/>
        <w:wordWrap/>
        <w:overflowPunct/>
        <w:topLinePunct w:val="0"/>
        <w:autoSpaceDE w:val="0"/>
        <w:autoSpaceDN w:val="0"/>
        <w:bidi w:val="0"/>
        <w:spacing w:beforeAutospacing="0" w:line="360" w:lineRule="auto"/>
        <w:ind w:left="0" w:leftChars="0" w:firstLine="210" w:firstLineChars="1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4.2供应商询问</w:t>
      </w:r>
    </w:p>
    <w:p w14:paraId="406DC73B">
      <w:pPr>
        <w:pageBreakBefore w:val="0"/>
        <w:kinsoku/>
        <w:wordWrap/>
        <w:overflowPunct/>
        <w:topLinePunct w:val="0"/>
        <w:autoSpaceDE w:val="0"/>
        <w:autoSpaceDN w:val="0"/>
        <w:bidi w:val="0"/>
        <w:spacing w:beforeAutospacing="0" w:line="360" w:lineRule="auto"/>
        <w:ind w:left="0" w:leftChars="0" w:firstLine="420" w:firstLineChars="2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5A844D5">
      <w:pPr>
        <w:pageBreakBefore w:val="0"/>
        <w:kinsoku/>
        <w:wordWrap/>
        <w:overflowPunct/>
        <w:topLinePunct w:val="0"/>
        <w:autoSpaceDE w:val="0"/>
        <w:autoSpaceDN w:val="0"/>
        <w:bidi w:val="0"/>
        <w:spacing w:beforeAutospacing="0" w:line="360" w:lineRule="auto"/>
        <w:ind w:left="0" w:leftChars="0" w:firstLine="210" w:firstLineChars="100"/>
        <w:jc w:val="left"/>
        <w:textAlignment w:val="auto"/>
        <w:rPr>
          <w:rFonts w:ascii="宋体" w:hAnsi="宋体" w:cs="宋体"/>
          <w:color w:val="auto"/>
          <w:kern w:val="0"/>
          <w:sz w:val="21"/>
          <w:szCs w:val="21"/>
          <w:highlight w:val="none"/>
          <w:lang w:val="zh-CN"/>
        </w:rPr>
      </w:pPr>
      <w:r>
        <w:rPr>
          <w:rFonts w:hint="eastAsia" w:ascii="宋体" w:hAnsi="宋体" w:cs="宋体"/>
          <w:color w:val="auto"/>
          <w:kern w:val="0"/>
          <w:sz w:val="21"/>
          <w:szCs w:val="21"/>
          <w:highlight w:val="none"/>
          <w:lang w:val="zh-CN"/>
        </w:rPr>
        <w:t>4.3供应商质疑</w:t>
      </w:r>
    </w:p>
    <w:p w14:paraId="04137EF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sz w:val="21"/>
          <w:szCs w:val="21"/>
          <w:highlight w:val="none"/>
        </w:rPr>
      </w:pPr>
      <w:r>
        <w:rPr>
          <w:rFonts w:hint="eastAsia" w:hAnsi="宋体" w:cs="宋体"/>
          <w:color w:val="auto"/>
          <w:kern w:val="0"/>
          <w:sz w:val="21"/>
          <w:szCs w:val="21"/>
          <w:highlight w:val="none"/>
          <w:lang w:val="zh-CN"/>
        </w:rPr>
        <w:t>4.3</w:t>
      </w:r>
      <w:r>
        <w:rPr>
          <w:rFonts w:hint="eastAsia" w:hAnsi="宋体" w:cs="宋体"/>
          <w:color w:val="auto"/>
          <w:sz w:val="21"/>
          <w:szCs w:val="21"/>
          <w:highlight w:val="none"/>
        </w:rPr>
        <w:t>.1提出质疑的供应商应当是参与所质疑项目采购活动的供应商。潜在供应商已依法获取其可质疑的招标文件的，可以对该文件提出质疑。</w:t>
      </w:r>
    </w:p>
    <w:p w14:paraId="2742BDDA">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sz w:val="21"/>
          <w:szCs w:val="21"/>
          <w:highlight w:val="none"/>
        </w:rPr>
      </w:pPr>
      <w:r>
        <w:rPr>
          <w:rFonts w:hint="eastAsia" w:hAnsi="宋体" w:cs="宋体"/>
          <w:color w:val="auto"/>
          <w:kern w:val="0"/>
          <w:sz w:val="21"/>
          <w:szCs w:val="21"/>
          <w:highlight w:val="none"/>
          <w:lang w:val="zh-CN"/>
        </w:rPr>
        <w:t>4.3</w:t>
      </w:r>
      <w:r>
        <w:rPr>
          <w:rFonts w:hint="eastAsia" w:hAnsi="宋体" w:cs="宋体"/>
          <w:color w:val="auto"/>
          <w:sz w:val="21"/>
          <w:szCs w:val="21"/>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提出质疑，否则，采购人或者</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不予受理：</w:t>
      </w:r>
    </w:p>
    <w:p w14:paraId="03874D25">
      <w:pPr>
        <w:pStyle w:val="6"/>
        <w:pageBreakBefore w:val="0"/>
        <w:kinsoku/>
        <w:wordWrap/>
        <w:overflowPunct/>
        <w:topLinePunct w:val="0"/>
        <w:bidi w:val="0"/>
        <w:spacing w:beforeAutospacing="0" w:line="360" w:lineRule="auto"/>
        <w:ind w:left="0" w:leftChars="0" w:firstLine="420" w:firstLineChars="200"/>
        <w:textAlignment w:val="auto"/>
        <w:rPr>
          <w:rFonts w:hAnsi="宋体" w:cs="宋体"/>
          <w:snapToGrid/>
          <w:color w:val="auto"/>
          <w:kern w:val="2"/>
          <w:sz w:val="21"/>
          <w:szCs w:val="21"/>
          <w:highlight w:val="none"/>
        </w:rPr>
      </w:pPr>
      <w:r>
        <w:rPr>
          <w:rFonts w:hint="eastAsia" w:hAnsi="宋体" w:cs="宋体"/>
          <w:snapToGrid/>
          <w:color w:val="auto"/>
          <w:kern w:val="2"/>
          <w:sz w:val="21"/>
          <w:szCs w:val="21"/>
          <w:highlight w:val="none"/>
        </w:rPr>
        <w:t>4.3.2.1对招标文件提出质疑的，质疑期限为供应商获得招标文件之日或者招标文件公告期限届满之日起计算。</w:t>
      </w:r>
    </w:p>
    <w:p w14:paraId="75B8D9F1">
      <w:pPr>
        <w:pStyle w:val="33"/>
        <w:pageBreakBefore w:val="0"/>
        <w:kinsoku/>
        <w:wordWrap/>
        <w:overflowPunct/>
        <w:topLinePunct w:val="0"/>
        <w:bidi w:val="0"/>
        <w:spacing w:beforeAutospacing="0" w:line="360" w:lineRule="auto"/>
        <w:ind w:left="0" w:leftChars="0"/>
        <w:textAlignment w:val="auto"/>
        <w:rPr>
          <w:rFonts w:hAnsi="宋体" w:cs="宋体"/>
          <w:color w:val="auto"/>
          <w:sz w:val="21"/>
          <w:szCs w:val="21"/>
          <w:highlight w:val="none"/>
        </w:rPr>
      </w:pPr>
      <w:r>
        <w:rPr>
          <w:rFonts w:hint="eastAsia" w:hAnsi="宋体" w:cs="宋体"/>
          <w:color w:val="auto"/>
          <w:sz w:val="21"/>
          <w:szCs w:val="21"/>
          <w:highlight w:val="none"/>
        </w:rPr>
        <w:t>4.3.2.2对采购过程提出质疑的，质疑期限为各采购程序环节结束之日起计算。4.3.2.3对采购结果提出质疑的，质疑期限自采购结果公告期限届满之日起计算。</w:t>
      </w:r>
    </w:p>
    <w:p w14:paraId="7BCCA019">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4.3.3</w:t>
      </w:r>
      <w:r>
        <w:rPr>
          <w:rFonts w:hint="eastAsia" w:hAnsi="宋体" w:cs="宋体"/>
          <w:color w:val="auto"/>
          <w:sz w:val="21"/>
          <w:szCs w:val="21"/>
          <w:highlight w:val="none"/>
        </w:rPr>
        <w:t>供应商提出质疑应当提交质疑函和必要的证明材料。质疑函应当包括下列内容：</w:t>
      </w:r>
    </w:p>
    <w:p w14:paraId="63ABDF08">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4.3.3.1供应商的姓名或者名称、地址、邮编、联系人及联系电话；</w:t>
      </w:r>
    </w:p>
    <w:p w14:paraId="15A0BF13">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4.3.3.2质疑项目的名称、编号；</w:t>
      </w:r>
    </w:p>
    <w:p w14:paraId="3B76A334">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4.3.3.3具体、明确的质疑事项和与质疑事项相关的请求；</w:t>
      </w:r>
    </w:p>
    <w:p w14:paraId="55EC498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4.3.3.4事实依据；</w:t>
      </w:r>
    </w:p>
    <w:p w14:paraId="0B4CB822">
      <w:pPr>
        <w:pStyle w:val="33"/>
        <w:pageBreakBefore w:val="0"/>
        <w:kinsoku/>
        <w:wordWrap/>
        <w:overflowPunct/>
        <w:topLinePunct w:val="0"/>
        <w:bidi w:val="0"/>
        <w:spacing w:beforeAutospacing="0" w:line="360" w:lineRule="auto"/>
        <w:ind w:left="0" w:leftChars="0" w:firstLine="420" w:firstLineChars="2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　　4.3.3.5必要的法律依据；</w:t>
      </w:r>
    </w:p>
    <w:p w14:paraId="4D99C5A5">
      <w:pPr>
        <w:pStyle w:val="33"/>
        <w:pageBreakBefore w:val="0"/>
        <w:kinsoku/>
        <w:wordWrap/>
        <w:overflowPunct/>
        <w:topLinePunct w:val="0"/>
        <w:bidi w:val="0"/>
        <w:spacing w:beforeAutospacing="0" w:line="360" w:lineRule="auto"/>
        <w:ind w:left="0" w:leftChars="0" w:firstLine="840" w:firstLineChars="400"/>
        <w:textAlignment w:val="auto"/>
        <w:rPr>
          <w:rFonts w:hAnsi="宋体" w:cs="宋体"/>
          <w:color w:val="auto"/>
          <w:kern w:val="0"/>
          <w:sz w:val="21"/>
          <w:szCs w:val="21"/>
          <w:highlight w:val="none"/>
          <w:lang w:val="zh-CN"/>
        </w:rPr>
      </w:pPr>
      <w:r>
        <w:rPr>
          <w:rFonts w:hint="eastAsia" w:hAnsi="宋体" w:cs="宋体"/>
          <w:color w:val="auto"/>
          <w:kern w:val="0"/>
          <w:sz w:val="21"/>
          <w:szCs w:val="21"/>
          <w:highlight w:val="none"/>
          <w:lang w:val="zh-CN"/>
        </w:rPr>
        <w:t>4.3.3.6提出质疑的日期。</w:t>
      </w:r>
    </w:p>
    <w:p w14:paraId="408D3C4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供应商提交的质疑函需一式三份。供应商为自然人的，应当由本人签字；供应商为法人或者其他组织的，应当由法定代表人、主要负责人，或者其授权代表签字或者盖章，并加盖公章。</w:t>
      </w:r>
    </w:p>
    <w:p w14:paraId="05D4505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质疑函范本及制作说明详见附件2。</w:t>
      </w:r>
    </w:p>
    <w:p w14:paraId="0237D51E">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4.3.4对同一采购程序环节的质疑，供应商须在法定质疑期内一次性提出。</w:t>
      </w:r>
    </w:p>
    <w:p w14:paraId="380CE67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.5采购人或者</w:t>
      </w:r>
      <w:r>
        <w:rPr>
          <w:rFonts w:hint="eastAsia"/>
          <w:color w:val="auto"/>
          <w:sz w:val="21"/>
          <w:szCs w:val="21"/>
          <w:highlight w:val="none"/>
          <w:lang w:eastAsia="zh-CN"/>
        </w:rPr>
        <w:t>采购代理机构</w:t>
      </w:r>
      <w:r>
        <w:rPr>
          <w:rFonts w:hint="eastAsia"/>
          <w:color w:val="auto"/>
          <w:sz w:val="21"/>
          <w:szCs w:val="21"/>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sz w:val="21"/>
          <w:szCs w:val="21"/>
          <w:highlight w:val="none"/>
          <w:lang w:eastAsia="zh-CN"/>
        </w:rPr>
        <w:t>采购代理机构</w:t>
      </w:r>
      <w:r>
        <w:rPr>
          <w:rFonts w:hint="eastAsia"/>
          <w:color w:val="auto"/>
          <w:sz w:val="21"/>
          <w:szCs w:val="21"/>
          <w:highlight w:val="none"/>
        </w:rPr>
        <w:t>在质疑回复后5个工作日内，在浙江政府采购网的“其他公告”栏目公开质疑答复，答复内容应当完整。质疑函作为附件上传。</w:t>
      </w:r>
    </w:p>
    <w:p w14:paraId="5C002C7F">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lang w:val="zh-CN"/>
        </w:rPr>
        <w:t>4.3</w:t>
      </w:r>
      <w:r>
        <w:rPr>
          <w:rFonts w:hint="eastAsia"/>
          <w:color w:val="auto"/>
          <w:sz w:val="21"/>
          <w:szCs w:val="21"/>
          <w:highlight w:val="none"/>
        </w:rPr>
        <w:t>.6询问或者质疑事项可能影响采购结果的，采购人应当暂停签订合同，已经签订合同的，应当中止履行合同。</w:t>
      </w:r>
    </w:p>
    <w:p w14:paraId="1F600D92">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20" w:firstLineChars="200"/>
        <w:contextualSpacing/>
        <w:textAlignment w:val="auto"/>
        <w:rPr>
          <w:color w:val="auto"/>
          <w:sz w:val="21"/>
          <w:szCs w:val="21"/>
          <w:highlight w:val="none"/>
          <w:lang w:val="zh-CN"/>
        </w:rPr>
      </w:pPr>
      <w:r>
        <w:rPr>
          <w:rFonts w:hint="eastAsia"/>
          <w:color w:val="auto"/>
          <w:sz w:val="21"/>
          <w:szCs w:val="21"/>
          <w:highlight w:val="none"/>
          <w:lang w:val="zh-CN"/>
        </w:rPr>
        <w:t>4.4供应商投诉</w:t>
      </w:r>
    </w:p>
    <w:p w14:paraId="02A4E969">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4.4.1质疑供应商对采购人、</w:t>
      </w:r>
      <w:r>
        <w:rPr>
          <w:rFonts w:hint="eastAsia"/>
          <w:color w:val="auto"/>
          <w:sz w:val="21"/>
          <w:szCs w:val="21"/>
          <w:highlight w:val="none"/>
          <w:lang w:eastAsia="zh-CN"/>
        </w:rPr>
        <w:t>采购代理机构</w:t>
      </w:r>
      <w:r>
        <w:rPr>
          <w:rFonts w:hint="eastAsia"/>
          <w:color w:val="auto"/>
          <w:sz w:val="21"/>
          <w:szCs w:val="21"/>
          <w:highlight w:val="none"/>
        </w:rPr>
        <w:t>的答复不满意或者采购人、</w:t>
      </w:r>
      <w:r>
        <w:rPr>
          <w:rFonts w:hint="eastAsia"/>
          <w:color w:val="auto"/>
          <w:sz w:val="21"/>
          <w:szCs w:val="21"/>
          <w:highlight w:val="none"/>
          <w:lang w:eastAsia="zh-CN"/>
        </w:rPr>
        <w:t>采购代理机构</w:t>
      </w:r>
      <w:r>
        <w:rPr>
          <w:rFonts w:hint="eastAsia"/>
          <w:color w:val="auto"/>
          <w:sz w:val="21"/>
          <w:szCs w:val="21"/>
          <w:highlight w:val="none"/>
        </w:rPr>
        <w:t>未在规定的时间内作出答复的，可以在答复期满后十五个工作日内向同级政府采购监督管理部门提出投诉。</w:t>
      </w:r>
    </w:p>
    <w:p w14:paraId="6CDBB873">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w:t>
      </w:r>
      <w:r>
        <w:rPr>
          <w:rFonts w:hint="eastAsia"/>
          <w:color w:val="auto"/>
          <w:sz w:val="21"/>
          <w:szCs w:val="21"/>
          <w:highlight w:val="none"/>
          <w:lang w:val="zh-CN"/>
        </w:rPr>
        <w:t>2</w:t>
      </w:r>
      <w:r>
        <w:rPr>
          <w:rFonts w:hint="eastAsia"/>
          <w:color w:val="auto"/>
          <w:sz w:val="21"/>
          <w:szCs w:val="21"/>
          <w:highlight w:val="none"/>
        </w:rPr>
        <w:t>供应商投诉的事项不得超出已质疑事项的范围，基于质疑答复内容提出的投诉事项除外。</w:t>
      </w:r>
    </w:p>
    <w:p w14:paraId="683881BB">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4.4.3供应商投诉应当有明确的请求和必要的证明材料。</w:t>
      </w:r>
    </w:p>
    <w:p w14:paraId="2714D906">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4.4.4 以联合体形式参加政府采购活动的，其投诉应当由组成联合体的所有供应商共同提出。</w:t>
      </w:r>
    </w:p>
    <w:p w14:paraId="27105E81">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20" w:firstLineChars="200"/>
        <w:contextualSpacing/>
        <w:textAlignment w:val="auto"/>
        <w:rPr>
          <w:rFonts w:hint="eastAsia"/>
          <w:color w:val="auto"/>
          <w:sz w:val="21"/>
          <w:szCs w:val="21"/>
          <w:highlight w:val="none"/>
        </w:rPr>
      </w:pPr>
      <w:r>
        <w:rPr>
          <w:rFonts w:hint="eastAsia"/>
          <w:color w:val="auto"/>
          <w:sz w:val="21"/>
          <w:szCs w:val="21"/>
          <w:highlight w:val="none"/>
        </w:rPr>
        <w:t>4.4.5根据政府采购行政裁决省市区三级联动试点工作安排，杭州市本级</w:t>
      </w:r>
      <w:r>
        <w:rPr>
          <w:rFonts w:hint="eastAsia"/>
          <w:color w:val="auto"/>
          <w:sz w:val="21"/>
          <w:szCs w:val="21"/>
          <w:highlight w:val="none"/>
          <w:lang w:eastAsia="zh-CN"/>
        </w:rPr>
        <w:t>及各区、县（市）</w:t>
      </w:r>
      <w:r>
        <w:rPr>
          <w:rFonts w:hint="eastAsia"/>
          <w:color w:val="auto"/>
          <w:sz w:val="21"/>
          <w:szCs w:val="21"/>
          <w:highlight w:val="none"/>
        </w:rPr>
        <w:t>政府采购项目投诉材料可寄送至浙江省政府采购行政裁决服务中心（杭州），地址：</w:t>
      </w:r>
      <w:r>
        <w:rPr>
          <w:rFonts w:hint="eastAsia" w:ascii="宋体" w:hAnsi="宋体" w:eastAsia="宋体" w:cs="宋体"/>
          <w:i w:val="0"/>
          <w:caps w:val="0"/>
          <w:color w:val="auto"/>
          <w:spacing w:val="0"/>
          <w:sz w:val="21"/>
          <w:szCs w:val="21"/>
          <w:highlight w:val="none"/>
          <w:lang w:eastAsia="zh-CN"/>
        </w:rPr>
        <w:t>杭州市上城区清泰街549号城建综合大楼11楼</w:t>
      </w:r>
      <w:r>
        <w:rPr>
          <w:rFonts w:hint="eastAsia" w:ascii="宋体" w:hAnsi="宋体" w:eastAsia="宋体" w:cs="宋体"/>
          <w:i w:val="0"/>
          <w:caps w:val="0"/>
          <w:color w:val="auto"/>
          <w:spacing w:val="0"/>
          <w:sz w:val="21"/>
          <w:szCs w:val="21"/>
          <w:highlight w:val="none"/>
        </w:rPr>
        <w:t>（快递仅限ems或顺丰）</w:t>
      </w:r>
      <w:r>
        <w:rPr>
          <w:rFonts w:hint="eastAsia" w:ascii="宋体" w:hAnsi="宋体" w:cs="宋体"/>
          <w:i w:val="0"/>
          <w:caps w:val="0"/>
          <w:color w:val="auto"/>
          <w:spacing w:val="0"/>
          <w:sz w:val="21"/>
          <w:szCs w:val="21"/>
          <w:highlight w:val="none"/>
          <w:lang w:eastAsia="zh-CN"/>
        </w:rPr>
        <w:t>，</w:t>
      </w:r>
      <w:r>
        <w:rPr>
          <w:rFonts w:hint="eastAsia"/>
          <w:color w:val="auto"/>
          <w:sz w:val="21"/>
          <w:szCs w:val="21"/>
          <w:highlight w:val="none"/>
        </w:rPr>
        <w:t>收件人：朱女士</w:t>
      </w:r>
      <w:r>
        <w:rPr>
          <w:rFonts w:hint="eastAsia" w:ascii="宋体" w:hAnsi="宋体" w:cs="宋体"/>
          <w:color w:val="auto"/>
          <w:sz w:val="21"/>
          <w:szCs w:val="21"/>
          <w:highlight w:val="none"/>
        </w:rPr>
        <w:t>、王女士</w:t>
      </w:r>
      <w:r>
        <w:rPr>
          <w:rFonts w:hint="eastAsia"/>
          <w:color w:val="auto"/>
          <w:sz w:val="21"/>
          <w:szCs w:val="21"/>
          <w:highlight w:val="none"/>
        </w:rPr>
        <w:t>，电话：0571-</w:t>
      </w:r>
      <w:r>
        <w:rPr>
          <w:rFonts w:hint="eastAsia" w:ascii="宋体" w:hAnsi="宋体" w:eastAsia="宋体" w:cs="宋体"/>
          <w:i w:val="0"/>
          <w:caps w:val="0"/>
          <w:color w:val="auto"/>
          <w:spacing w:val="0"/>
          <w:sz w:val="21"/>
          <w:szCs w:val="21"/>
          <w:highlight w:val="none"/>
        </w:rPr>
        <w:t>8</w:t>
      </w:r>
      <w:r>
        <w:rPr>
          <w:rFonts w:hint="eastAsia" w:ascii="宋体" w:hAnsi="宋体" w:eastAsia="宋体" w:cs="宋体"/>
          <w:i w:val="0"/>
          <w:caps w:val="0"/>
          <w:color w:val="auto"/>
          <w:spacing w:val="0"/>
          <w:sz w:val="21"/>
          <w:szCs w:val="21"/>
          <w:highlight w:val="none"/>
          <w:lang w:val="en-US" w:eastAsia="zh-CN"/>
        </w:rPr>
        <w:t>7227671,0571-87800218</w:t>
      </w:r>
    </w:p>
    <w:p w14:paraId="64CB47A3">
      <w:pPr>
        <w:pageBreakBefore w:val="0"/>
        <w:kinsoku/>
        <w:wordWrap/>
        <w:overflowPunct/>
        <w:topLinePunct w:val="0"/>
        <w:bidi w:val="0"/>
        <w:adjustRightInd w:val="0"/>
        <w:snapToGrid w:val="0"/>
        <w:spacing w:beforeAutospacing="0" w:line="360" w:lineRule="auto"/>
        <w:ind w:left="0" w:leftChars="0" w:firstLine="420" w:firstLineChars="200"/>
        <w:textAlignment w:val="auto"/>
        <w:rPr>
          <w:rFonts w:hint="eastAsia" w:ascii="宋体" w:hAnsi="宋体" w:cs="仿宋"/>
          <w:color w:val="auto"/>
          <w:sz w:val="21"/>
          <w:szCs w:val="21"/>
          <w:highlight w:val="none"/>
        </w:rPr>
      </w:pPr>
      <w:r>
        <w:rPr>
          <w:rFonts w:hint="eastAsia" w:ascii="宋体" w:hAnsi="宋体" w:cs="仿宋"/>
          <w:color w:val="auto"/>
          <w:sz w:val="21"/>
          <w:szCs w:val="21"/>
          <w:highlight w:val="none"/>
        </w:rPr>
        <w:t>4.5 补偿救济</w:t>
      </w:r>
    </w:p>
    <w:p w14:paraId="4D3E61EF">
      <w:pPr>
        <w:pageBreakBefore w:val="0"/>
        <w:shd w:val="clear" w:color="auto" w:fill="FFFFFF"/>
        <w:kinsoku/>
        <w:wordWrap/>
        <w:overflowPunct/>
        <w:topLinePunct w:val="0"/>
        <w:bidi w:val="0"/>
        <w:adjustRightInd w:val="0"/>
        <w:snapToGrid w:val="0"/>
        <w:spacing w:beforeAutospacing="0" w:afterAutospacing="0" w:line="360" w:lineRule="auto"/>
        <w:ind w:left="0" w:leftChars="0" w:firstLine="420" w:firstLineChars="200"/>
        <w:contextualSpacing/>
        <w:textAlignment w:val="auto"/>
        <w:rPr>
          <w:rFonts w:hint="eastAsia"/>
          <w:color w:val="auto"/>
          <w:sz w:val="21"/>
          <w:szCs w:val="21"/>
          <w:highlight w:val="none"/>
        </w:rPr>
      </w:pPr>
      <w:r>
        <w:rPr>
          <w:rFonts w:hint="eastAsia" w:ascii="宋体" w:hAnsi="宋体" w:cs="仿宋"/>
          <w:color w:val="auto"/>
          <w:sz w:val="21"/>
          <w:szCs w:val="21"/>
          <w:highlight w:val="none"/>
        </w:rPr>
        <w:t>采购人因政策变化、规划调整而不履行政府采购合同的，供应商可依据《杭州市涉企补偿救济实施办法（试行）》向采购人提起补偿申请。</w:t>
      </w:r>
    </w:p>
    <w:p w14:paraId="547D563B">
      <w:pPr>
        <w:pStyle w:val="890"/>
        <w:pageBreakBefore w:val="0"/>
        <w:shd w:val="clear" w:color="auto" w:fill="FFFFFF"/>
        <w:kinsoku/>
        <w:wordWrap/>
        <w:overflowPunct/>
        <w:topLinePunct w:val="0"/>
        <w:bidi w:val="0"/>
        <w:snapToGrid w:val="0"/>
        <w:spacing w:before="0" w:beforeAutospacing="0" w:after="0" w:afterAutospacing="0" w:line="360" w:lineRule="auto"/>
        <w:ind w:left="0" w:leftChars="0" w:firstLine="400"/>
        <w:contextualSpacing/>
        <w:textAlignment w:val="auto"/>
        <w:rPr>
          <w:color w:val="auto"/>
          <w:sz w:val="21"/>
          <w:szCs w:val="21"/>
          <w:highlight w:val="none"/>
        </w:rPr>
      </w:pPr>
      <w:r>
        <w:rPr>
          <w:rFonts w:hint="eastAsia"/>
          <w:color w:val="auto"/>
          <w:sz w:val="21"/>
          <w:szCs w:val="21"/>
          <w:highlight w:val="none"/>
        </w:rPr>
        <w:t>投诉书范本及制作说明详见附件3。</w:t>
      </w:r>
    </w:p>
    <w:p w14:paraId="692B0A4F">
      <w:pPr>
        <w:pStyle w:val="133"/>
        <w:snapToGrid w:val="0"/>
        <w:spacing w:before="0"/>
        <w:ind w:firstLine="360"/>
        <w:rPr>
          <w:rFonts w:ascii="宋体" w:hAnsi="宋体" w:cs="宋体"/>
          <w:color w:val="auto"/>
          <w:sz w:val="18"/>
          <w:szCs w:val="18"/>
          <w:highlight w:val="none"/>
        </w:rPr>
      </w:pPr>
    </w:p>
    <w:p w14:paraId="1A9A4886">
      <w:pPr>
        <w:adjustRightInd/>
        <w:spacing w:line="360" w:lineRule="auto"/>
        <w:jc w:val="center"/>
        <w:outlineLvl w:val="0"/>
        <w:rPr>
          <w:rFonts w:hint="eastAsia" w:ascii="宋体" w:hAnsi="宋体" w:cs="宋体"/>
          <w:b/>
          <w:color w:val="auto"/>
          <w:sz w:val="32"/>
          <w:szCs w:val="20"/>
          <w:highlight w:val="none"/>
        </w:rPr>
      </w:pPr>
      <w:r>
        <w:rPr>
          <w:rFonts w:hint="eastAsia" w:ascii="宋体" w:hAnsi="宋体" w:cs="宋体"/>
          <w:b/>
          <w:color w:val="auto"/>
          <w:sz w:val="32"/>
          <w:szCs w:val="20"/>
          <w:highlight w:val="none"/>
        </w:rPr>
        <w:t>二、招标文件的构成、澄清、修改</w:t>
      </w:r>
    </w:p>
    <w:p w14:paraId="709F9E09">
      <w:pPr>
        <w:pStyle w:val="5"/>
        <w:bidi w:val="0"/>
        <w:ind w:left="0" w:leftChars="0" w:firstLine="0" w:firstLineChars="0"/>
      </w:pPr>
      <w:r>
        <w:rPr>
          <w:rFonts w:hint="eastAsia"/>
        </w:rPr>
        <w:t>5．招标文件的构成</w:t>
      </w:r>
    </w:p>
    <w:p w14:paraId="31AF93C4">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5.1 招标文件包括下列文件及附件：</w:t>
      </w:r>
    </w:p>
    <w:p w14:paraId="0E30BDDD">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5.1.1招标公告；</w:t>
      </w:r>
    </w:p>
    <w:p w14:paraId="673E2A4C">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5.1.2投标人须知；</w:t>
      </w:r>
    </w:p>
    <w:p w14:paraId="5939F94E">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5.1.3采购需求；</w:t>
      </w:r>
    </w:p>
    <w:p w14:paraId="256E69AE">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5.1.4评标办法；</w:t>
      </w:r>
    </w:p>
    <w:p w14:paraId="46F2B43F">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5.1.5拟签订的合同文本；</w:t>
      </w:r>
    </w:p>
    <w:p w14:paraId="7547734B">
      <w:pPr>
        <w:pStyle w:val="33"/>
        <w:tabs>
          <w:tab w:val="left" w:pos="840"/>
        </w:tabs>
        <w:spacing w:line="360" w:lineRule="auto"/>
        <w:ind w:firstLine="840" w:firstLineChars="400"/>
        <w:rPr>
          <w:rFonts w:hAnsi="宋体" w:cs="宋体"/>
          <w:color w:val="auto"/>
          <w:sz w:val="21"/>
          <w:szCs w:val="21"/>
          <w:highlight w:val="none"/>
        </w:rPr>
      </w:pPr>
      <w:r>
        <w:rPr>
          <w:rFonts w:hint="eastAsia" w:hAnsi="宋体" w:cs="宋体"/>
          <w:color w:val="auto"/>
          <w:sz w:val="21"/>
          <w:szCs w:val="21"/>
          <w:highlight w:val="none"/>
        </w:rPr>
        <w:t>5.1.6应提交的有关格式范例。</w:t>
      </w:r>
    </w:p>
    <w:p w14:paraId="7E9D93D8">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5.2与本项目有关的</w:t>
      </w:r>
      <w:r>
        <w:rPr>
          <w:rFonts w:hint="eastAsia" w:ascii="宋体" w:hAnsi="宋体" w:cs="宋体"/>
          <w:bCs/>
          <w:color w:val="auto"/>
          <w:sz w:val="21"/>
          <w:szCs w:val="21"/>
          <w:highlight w:val="none"/>
        </w:rPr>
        <w:t>澄清或者修改的内容为招标文件的组成部分</w:t>
      </w:r>
      <w:r>
        <w:rPr>
          <w:rFonts w:hint="eastAsia" w:ascii="宋体" w:hAnsi="宋体" w:cs="宋体"/>
          <w:color w:val="auto"/>
          <w:sz w:val="21"/>
          <w:szCs w:val="21"/>
          <w:highlight w:val="none"/>
        </w:rPr>
        <w:t>。</w:t>
      </w:r>
    </w:p>
    <w:p w14:paraId="394F1EDB">
      <w:pPr>
        <w:pStyle w:val="5"/>
        <w:bidi w:val="0"/>
        <w:ind w:left="0" w:leftChars="0" w:firstLine="0" w:firstLineChars="0"/>
        <w:rPr>
          <w:rFonts w:hint="eastAsia" w:ascii="Times New Roman" w:hAnsi="Times New Roman"/>
        </w:rPr>
      </w:pPr>
      <w:r>
        <w:rPr>
          <w:rFonts w:hint="eastAsia" w:ascii="Times New Roman" w:hAnsi="Times New Roman"/>
        </w:rPr>
        <w:t>6. 招标文件的澄清、修改</w:t>
      </w:r>
    </w:p>
    <w:p w14:paraId="5DB04917">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6.1已获取招标文件的潜在投标人，若有问题需要澄清，应于投标截止时间前，以书面形式向</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提出。</w:t>
      </w:r>
    </w:p>
    <w:p w14:paraId="7C5502DC">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6.2 </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14:paraId="2818EE57">
      <w:pPr>
        <w:pStyle w:val="24"/>
        <w:rPr>
          <w:rFonts w:hAnsi="宋体" w:cs="宋体"/>
          <w:color w:val="auto"/>
          <w:sz w:val="18"/>
          <w:szCs w:val="18"/>
          <w:highlight w:val="none"/>
          <w:lang w:val="en-US"/>
        </w:rPr>
      </w:pPr>
      <w:r>
        <w:rPr>
          <w:rFonts w:hint="eastAsia" w:hAnsi="宋体" w:cs="宋体"/>
          <w:color w:val="auto"/>
          <w:szCs w:val="24"/>
          <w:highlight w:val="none"/>
          <w:lang w:val="en-US"/>
        </w:rPr>
        <w:t xml:space="preserve">    </w:t>
      </w:r>
    </w:p>
    <w:p w14:paraId="24363B83">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667B5DCB">
      <w:pPr>
        <w:pStyle w:val="5"/>
        <w:bidi w:val="0"/>
        <w:ind w:left="0" w:leftChars="0" w:firstLine="0" w:firstLineChars="0"/>
        <w:rPr>
          <w:rFonts w:hint="eastAsia" w:ascii="Times New Roman" w:hAnsi="Times New Roman"/>
        </w:rPr>
      </w:pPr>
      <w:r>
        <w:rPr>
          <w:rFonts w:hint="eastAsia" w:ascii="Times New Roman" w:hAnsi="Times New Roman"/>
        </w:rPr>
        <w:t>7. 招标文件的获取</w:t>
      </w:r>
    </w:p>
    <w:p w14:paraId="22794C82">
      <w:pPr>
        <w:bidi w:val="0"/>
      </w:pPr>
      <w:r>
        <w:rPr>
          <w:rFonts w:hint="eastAsia"/>
        </w:rPr>
        <w:t>详见招标公告中获取招标文件的时间期限、地点、方式及招标文件售价。</w:t>
      </w:r>
    </w:p>
    <w:p w14:paraId="04248BCF">
      <w:pPr>
        <w:pStyle w:val="5"/>
        <w:bidi w:val="0"/>
        <w:ind w:left="0" w:leftChars="0" w:firstLine="0" w:firstLineChars="0"/>
        <w:rPr>
          <w:rFonts w:hint="eastAsia" w:ascii="Times New Roman" w:hAnsi="Times New Roman"/>
        </w:rPr>
      </w:pPr>
      <w:r>
        <w:rPr>
          <w:rFonts w:hint="eastAsia" w:ascii="Times New Roman" w:hAnsi="Times New Roman"/>
        </w:rPr>
        <w:t>8.开标前答疑会或现场考察</w:t>
      </w:r>
    </w:p>
    <w:p w14:paraId="797CCA56">
      <w:pPr>
        <w:bidi w:val="0"/>
      </w:pPr>
      <w:r>
        <w:rPr>
          <w:rFonts w:hint="eastAsia"/>
        </w:rPr>
        <w:t>采购人组织潜在投标人现场考察或者召开开标前答疑会的，潜在投标人按第二部分投标人须知前附表的规定参加现场考察或者开标前答疑会。</w:t>
      </w:r>
    </w:p>
    <w:p w14:paraId="24F86F7D">
      <w:pPr>
        <w:pStyle w:val="5"/>
        <w:bidi w:val="0"/>
        <w:ind w:left="0" w:leftChars="0" w:firstLine="0" w:firstLineChars="0"/>
        <w:rPr>
          <w:rFonts w:hint="eastAsia" w:ascii="Times New Roman" w:hAnsi="Times New Roman"/>
        </w:rPr>
      </w:pPr>
      <w:r>
        <w:rPr>
          <w:rFonts w:hint="eastAsia" w:ascii="Times New Roman" w:hAnsi="Times New Roman"/>
        </w:rPr>
        <w:t>9.投标保证金</w:t>
      </w:r>
    </w:p>
    <w:p w14:paraId="0D6D5BFB">
      <w:pPr>
        <w:bidi w:val="0"/>
      </w:pPr>
      <w:r>
        <w:rPr>
          <w:rFonts w:hint="eastAsia"/>
        </w:rPr>
        <w:t>本项目不需缴纳投标保证金。</w:t>
      </w:r>
    </w:p>
    <w:p w14:paraId="7D2D1559">
      <w:pPr>
        <w:pStyle w:val="5"/>
        <w:bidi w:val="0"/>
        <w:ind w:left="0" w:leftChars="0" w:firstLine="0" w:firstLineChars="0"/>
        <w:rPr>
          <w:rFonts w:hint="eastAsia" w:ascii="Times New Roman" w:hAnsi="Times New Roman"/>
        </w:rPr>
      </w:pPr>
      <w:r>
        <w:rPr>
          <w:rFonts w:hint="eastAsia" w:ascii="Times New Roman" w:hAnsi="Times New Roman"/>
        </w:rPr>
        <w:t>10. 投标文件的语言</w:t>
      </w:r>
    </w:p>
    <w:p w14:paraId="51440259">
      <w:pPr>
        <w:bidi w:val="0"/>
        <w:rPr>
          <w:lang w:val="zh-CN"/>
        </w:rPr>
      </w:pPr>
      <w:r>
        <w:rPr>
          <w:rFonts w:hint="eastAsia"/>
        </w:rPr>
        <w:t>投标文件及投标人与采购有关的来往通知、函件和文件均应使用中文。</w:t>
      </w:r>
    </w:p>
    <w:p w14:paraId="2406D963">
      <w:pPr>
        <w:pStyle w:val="5"/>
        <w:bidi w:val="0"/>
        <w:ind w:left="0" w:leftChars="0" w:firstLine="0" w:firstLineChars="0"/>
        <w:rPr>
          <w:rFonts w:hint="eastAsia" w:ascii="Times New Roman" w:hAnsi="Times New Roman"/>
        </w:rPr>
      </w:pPr>
      <w:r>
        <w:rPr>
          <w:rFonts w:hint="eastAsia" w:ascii="Times New Roman" w:hAnsi="Times New Roman"/>
        </w:rPr>
        <w:t>11. 投标文件的组成</w:t>
      </w:r>
    </w:p>
    <w:p w14:paraId="57D61552">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hint="eastAsia" w:ascii="宋体" w:hAnsi="宋体" w:cs="宋体"/>
          <w:b/>
          <w:color w:val="auto"/>
          <w:sz w:val="21"/>
          <w:szCs w:val="21"/>
          <w:highlight w:val="none"/>
        </w:rPr>
        <w:t>资格文件</w:t>
      </w:r>
      <w:r>
        <w:rPr>
          <w:rFonts w:hint="eastAsia" w:ascii="宋体" w:hAnsi="宋体" w:cs="宋体"/>
          <w:color w:val="auto"/>
          <w:sz w:val="21"/>
          <w:szCs w:val="21"/>
          <w:highlight w:val="none"/>
        </w:rPr>
        <w:t>：</w:t>
      </w:r>
    </w:p>
    <w:p w14:paraId="2F8A0585">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11.1.1符合参加政府采购活动应当具备的一般条件的承诺函；</w:t>
      </w:r>
    </w:p>
    <w:p w14:paraId="2B496088">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w:t>
      </w:r>
      <w:r>
        <w:rPr>
          <w:rFonts w:ascii="宋体" w:hAnsi="宋体" w:cs="宋体"/>
          <w:color w:val="auto"/>
          <w:sz w:val="21"/>
          <w:szCs w:val="21"/>
          <w:highlight w:val="none"/>
        </w:rPr>
        <w:t>1.1.2</w:t>
      </w:r>
      <w:bookmarkStart w:id="17" w:name="_Hlk101259339"/>
      <w:r>
        <w:rPr>
          <w:rFonts w:hint="eastAsia" w:ascii="宋体" w:hAnsi="宋体" w:cs="宋体"/>
          <w:snapToGrid w:val="0"/>
          <w:color w:val="auto"/>
          <w:kern w:val="28"/>
          <w:sz w:val="21"/>
          <w:szCs w:val="21"/>
          <w:highlight w:val="none"/>
        </w:rPr>
        <w:t>联合协议</w:t>
      </w:r>
      <w:bookmarkEnd w:id="17"/>
      <w:r>
        <w:rPr>
          <w:rFonts w:hint="eastAsia" w:ascii="宋体" w:hAnsi="宋体" w:cs="宋体"/>
          <w:snapToGrid w:val="0"/>
          <w:color w:val="auto"/>
          <w:kern w:val="28"/>
          <w:sz w:val="21"/>
          <w:szCs w:val="21"/>
          <w:highlight w:val="none"/>
        </w:rPr>
        <w:t>（如果有)；</w:t>
      </w:r>
    </w:p>
    <w:p w14:paraId="753FEF4F">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ascii="宋体" w:hAnsi="宋体" w:cs="宋体"/>
          <w:color w:val="auto"/>
          <w:sz w:val="21"/>
          <w:szCs w:val="21"/>
          <w:highlight w:val="none"/>
        </w:rPr>
        <w:t>3</w:t>
      </w:r>
      <w:r>
        <w:rPr>
          <w:rFonts w:hint="eastAsia" w:ascii="宋体" w:hAnsi="宋体" w:cs="宋体"/>
          <w:color w:val="auto"/>
          <w:sz w:val="21"/>
          <w:szCs w:val="21"/>
          <w:highlight w:val="none"/>
        </w:rPr>
        <w:t>落实政府采购政策需满足的资格要求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024A3B9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11.1.</w:t>
      </w:r>
      <w:r>
        <w:rPr>
          <w:rFonts w:ascii="宋体" w:hAnsi="宋体" w:cs="宋体"/>
          <w:color w:val="auto"/>
          <w:sz w:val="21"/>
          <w:szCs w:val="21"/>
          <w:highlight w:val="none"/>
        </w:rPr>
        <w:t>4</w:t>
      </w:r>
      <w:r>
        <w:rPr>
          <w:rFonts w:hint="eastAsia" w:ascii="宋体" w:hAnsi="宋体" w:cs="宋体"/>
          <w:color w:val="auto"/>
          <w:sz w:val="21"/>
          <w:szCs w:val="21"/>
          <w:highlight w:val="none"/>
        </w:rPr>
        <w:t>本项目的特定资格要求</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2EAE8B30">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11.</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 xml:space="preserve">  </w:t>
      </w:r>
      <w:r>
        <w:rPr>
          <w:rFonts w:hint="eastAsia" w:ascii="宋体" w:hAnsi="宋体" w:cs="宋体"/>
          <w:color w:val="auto"/>
          <w:sz w:val="21"/>
          <w:szCs w:val="21"/>
          <w:highlight w:val="none"/>
        </w:rPr>
        <w:t>商务技术</w:t>
      </w:r>
      <w:r>
        <w:rPr>
          <w:rFonts w:hint="eastAsia" w:ascii="宋体" w:hAnsi="宋体" w:cs="宋体"/>
          <w:color w:val="auto"/>
          <w:sz w:val="21"/>
          <w:szCs w:val="21"/>
          <w:highlight w:val="none"/>
          <w:lang w:val="zh-CN"/>
        </w:rPr>
        <w:t>文件：</w:t>
      </w:r>
    </w:p>
    <w:p w14:paraId="7A7D64B3">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11.2.1投标函；</w:t>
      </w:r>
      <w:r>
        <w:rPr>
          <w:rFonts w:hint="eastAsia" w:ascii="宋体" w:hAnsi="宋体" w:cs="宋体"/>
          <w:color w:val="auto"/>
          <w:sz w:val="21"/>
          <w:szCs w:val="21"/>
          <w:highlight w:val="none"/>
          <w:lang w:val="zh-CN"/>
        </w:rPr>
        <w:t xml:space="preserve"> </w:t>
      </w:r>
    </w:p>
    <w:p w14:paraId="4AD86B23">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11.2.2授权委托书或法定代表人（单位负责人、自然人本人）身份证明；</w:t>
      </w:r>
    </w:p>
    <w:p w14:paraId="42E51DE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3</w:t>
      </w:r>
      <w:r>
        <w:rPr>
          <w:rFonts w:hint="eastAsia" w:ascii="宋体" w:hAnsi="宋体" w:cs="宋体"/>
          <w:color w:val="auto"/>
          <w:sz w:val="21"/>
          <w:szCs w:val="21"/>
          <w:highlight w:val="none"/>
        </w:rPr>
        <w:t>分包意向协议</w:t>
      </w:r>
      <w:r>
        <w:rPr>
          <w:rFonts w:hint="eastAsia" w:ascii="宋体" w:hAnsi="宋体" w:cs="宋体"/>
          <w:snapToGrid w:val="0"/>
          <w:color w:val="auto"/>
          <w:kern w:val="28"/>
          <w:sz w:val="21"/>
          <w:szCs w:val="21"/>
          <w:highlight w:val="none"/>
        </w:rPr>
        <w:t>（如果有)</w:t>
      </w:r>
      <w:r>
        <w:rPr>
          <w:rFonts w:hint="eastAsia" w:ascii="宋体" w:hAnsi="宋体" w:cs="宋体"/>
          <w:color w:val="auto"/>
          <w:sz w:val="21"/>
          <w:szCs w:val="21"/>
          <w:highlight w:val="none"/>
        </w:rPr>
        <w:t>；</w:t>
      </w:r>
    </w:p>
    <w:p w14:paraId="24D2DFD4">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4</w:t>
      </w:r>
      <w:r>
        <w:rPr>
          <w:rFonts w:hint="eastAsia" w:ascii="宋体" w:hAnsi="宋体" w:cs="宋体"/>
          <w:color w:val="auto"/>
          <w:sz w:val="21"/>
          <w:szCs w:val="21"/>
          <w:highlight w:val="none"/>
        </w:rPr>
        <w:t>符合性审查资料；</w:t>
      </w:r>
    </w:p>
    <w:p w14:paraId="6C628A52">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5</w:t>
      </w:r>
      <w:r>
        <w:rPr>
          <w:rFonts w:hint="eastAsia" w:ascii="宋体" w:hAnsi="宋体" w:cs="宋体"/>
          <w:color w:val="auto"/>
          <w:sz w:val="21"/>
          <w:szCs w:val="21"/>
          <w:highlight w:val="none"/>
        </w:rPr>
        <w:t>评标标准相应的商务技术资料；</w:t>
      </w:r>
    </w:p>
    <w:p w14:paraId="7DC358DF">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6</w:t>
      </w:r>
      <w:r>
        <w:rPr>
          <w:rFonts w:hint="eastAsia" w:ascii="宋体" w:hAnsi="宋体" w:cs="宋体"/>
          <w:color w:val="auto"/>
          <w:sz w:val="21"/>
          <w:szCs w:val="21"/>
          <w:highlight w:val="none"/>
        </w:rPr>
        <w:t>投标标的清单；</w:t>
      </w:r>
    </w:p>
    <w:p w14:paraId="4C9BB2ED">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cs="宋体"/>
          <w:color w:val="auto"/>
          <w:sz w:val="21"/>
          <w:szCs w:val="21"/>
          <w:highlight w:val="none"/>
        </w:rPr>
        <w:t>11.2.</w:t>
      </w:r>
      <w:r>
        <w:rPr>
          <w:rFonts w:ascii="宋体" w:hAnsi="宋体" w:cs="宋体"/>
          <w:color w:val="auto"/>
          <w:sz w:val="21"/>
          <w:szCs w:val="21"/>
          <w:highlight w:val="none"/>
        </w:rPr>
        <w:t>7</w:t>
      </w:r>
      <w:r>
        <w:rPr>
          <w:rFonts w:hint="eastAsia" w:ascii="宋体" w:hAnsi="宋体" w:cs="宋体"/>
          <w:color w:val="auto"/>
          <w:sz w:val="21"/>
          <w:szCs w:val="21"/>
          <w:highlight w:val="none"/>
        </w:rPr>
        <w:t>商务技术偏离表；</w:t>
      </w:r>
    </w:p>
    <w:p w14:paraId="3779C7E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lang w:val="zh-CN"/>
        </w:rPr>
      </w:pPr>
      <w:r>
        <w:rPr>
          <w:rFonts w:hint="eastAsia" w:ascii="宋体" w:hAnsi="宋体" w:cs="宋体"/>
          <w:color w:val="auto"/>
          <w:sz w:val="21"/>
          <w:szCs w:val="21"/>
          <w:highlight w:val="none"/>
          <w:lang w:val="zh-CN"/>
        </w:rPr>
        <w:t>11.</w:t>
      </w:r>
      <w:r>
        <w:rPr>
          <w:rFonts w:hint="eastAsia" w:ascii="宋体" w:hAnsi="宋体" w:cs="宋体"/>
          <w:color w:val="auto"/>
          <w:sz w:val="21"/>
          <w:szCs w:val="21"/>
          <w:highlight w:val="none"/>
        </w:rPr>
        <w:t>2</w:t>
      </w:r>
      <w:r>
        <w:rPr>
          <w:rFonts w:hint="eastAsia" w:ascii="宋体" w:hAnsi="宋体" w:cs="宋体"/>
          <w:color w:val="auto"/>
          <w:sz w:val="21"/>
          <w:szCs w:val="21"/>
          <w:highlight w:val="none"/>
          <w:lang w:val="zh-CN"/>
        </w:rPr>
        <w:t>.</w:t>
      </w:r>
      <w:r>
        <w:rPr>
          <w:rFonts w:ascii="宋体" w:hAnsi="宋体" w:cs="宋体"/>
          <w:color w:val="auto"/>
          <w:sz w:val="21"/>
          <w:szCs w:val="21"/>
          <w:highlight w:val="none"/>
        </w:rPr>
        <w:t>8</w:t>
      </w:r>
      <w:r>
        <w:rPr>
          <w:rFonts w:hint="eastAsia" w:ascii="宋体" w:hAnsi="宋体" w:cs="宋体"/>
          <w:color w:val="auto"/>
          <w:sz w:val="21"/>
          <w:szCs w:val="21"/>
          <w:highlight w:val="none"/>
          <w:lang w:val="zh-CN"/>
        </w:rPr>
        <w:t>政府采购供应商廉洁自律承诺书；</w:t>
      </w:r>
    </w:p>
    <w:p w14:paraId="3981EC99">
      <w:pPr>
        <w:keepNext w:val="0"/>
        <w:keepLines w:val="0"/>
        <w:pageBreakBefore w:val="0"/>
        <w:widowControl w:val="0"/>
        <w:kinsoku/>
        <w:wordWrap/>
        <w:overflowPunct/>
        <w:topLinePunct w:val="0"/>
        <w:autoSpaceDE/>
        <w:autoSpaceDN/>
        <w:bidi w:val="0"/>
        <w:snapToGrid w:val="0"/>
        <w:spacing w:line="360" w:lineRule="auto"/>
        <w:ind w:left="0" w:leftChars="0" w:firstLine="420" w:firstLineChars="200"/>
        <w:textAlignment w:val="auto"/>
        <w:rPr>
          <w:rFonts w:ascii="宋体" w:hAnsi="宋体" w:cs="宋体"/>
          <w:color w:val="auto"/>
          <w:sz w:val="21"/>
          <w:szCs w:val="21"/>
          <w:highlight w:val="none"/>
          <w:u w:val="single"/>
          <w:lang w:val="zh-CN"/>
        </w:rPr>
      </w:pPr>
      <w:r>
        <w:rPr>
          <w:rFonts w:hint="eastAsia" w:ascii="宋体" w:hAnsi="宋体" w:cs="宋体"/>
          <w:color w:val="auto"/>
          <w:kern w:val="0"/>
          <w:sz w:val="21"/>
          <w:szCs w:val="21"/>
          <w:highlight w:val="none"/>
          <w:lang w:val="zh-CN"/>
        </w:rPr>
        <w:t>11.</w:t>
      </w:r>
      <w:r>
        <w:rPr>
          <w:rFonts w:hint="eastAsia" w:ascii="宋体" w:hAnsi="宋体" w:cs="宋体"/>
          <w:color w:val="auto"/>
          <w:kern w:val="0"/>
          <w:sz w:val="21"/>
          <w:szCs w:val="21"/>
          <w:highlight w:val="none"/>
        </w:rPr>
        <w:t>3</w:t>
      </w:r>
      <w:r>
        <w:rPr>
          <w:rFonts w:hint="eastAsia" w:ascii="宋体" w:hAnsi="宋体" w:cs="宋体"/>
          <w:b/>
          <w:color w:val="auto"/>
          <w:sz w:val="21"/>
          <w:szCs w:val="21"/>
          <w:highlight w:val="none"/>
        </w:rPr>
        <w:t>报价文件：</w:t>
      </w:r>
      <w:r>
        <w:rPr>
          <w:rFonts w:hint="eastAsia" w:ascii="宋体" w:hAnsi="宋体" w:cs="宋体"/>
          <w:color w:val="auto"/>
          <w:sz w:val="21"/>
          <w:szCs w:val="21"/>
          <w:highlight w:val="none"/>
        </w:rPr>
        <w:t xml:space="preserve"> </w:t>
      </w:r>
    </w:p>
    <w:p w14:paraId="393289FC">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cs="宋体"/>
          <w:color w:val="auto"/>
          <w:sz w:val="21"/>
          <w:szCs w:val="21"/>
          <w:highlight w:val="none"/>
        </w:rPr>
      </w:pPr>
      <w:r>
        <w:rPr>
          <w:rFonts w:hint="eastAsia" w:ascii="宋体" w:hAnsi="宋体" w:cs="宋体"/>
          <w:color w:val="auto"/>
          <w:sz w:val="21"/>
          <w:szCs w:val="21"/>
          <w:highlight w:val="none"/>
        </w:rPr>
        <w:t>11.3.1开标一览表（报价表）；</w:t>
      </w:r>
    </w:p>
    <w:p w14:paraId="53BEB8D8">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20" w:firstLineChars="200"/>
        <w:textAlignment w:val="auto"/>
        <w:rPr>
          <w:rFonts w:ascii="宋体" w:hAnsi="宋体" w:cs="宋体"/>
          <w:color w:val="auto"/>
          <w:sz w:val="21"/>
          <w:szCs w:val="21"/>
          <w:highlight w:val="none"/>
        </w:rPr>
      </w:pPr>
      <w:r>
        <w:rPr>
          <w:rFonts w:hint="eastAsia" w:ascii="宋体" w:hAnsi="宋体" w:eastAsia="宋体" w:cs="宋体"/>
          <w:b w:val="0"/>
          <w:bCs w:val="0"/>
          <w:color w:val="auto"/>
          <w:sz w:val="21"/>
          <w:szCs w:val="21"/>
          <w:highlight w:val="none"/>
          <w:lang w:val="en-US"/>
        </w:rPr>
        <w:t>11.3.</w:t>
      </w: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b w:val="0"/>
          <w:bCs w:val="0"/>
          <w:color w:val="auto"/>
          <w:sz w:val="21"/>
          <w:szCs w:val="21"/>
          <w:highlight w:val="none"/>
          <w:lang w:val="en-US"/>
        </w:rPr>
        <w:t xml:space="preserve"> </w:t>
      </w:r>
      <w:r>
        <w:rPr>
          <w:rFonts w:hint="eastAsia" w:ascii="宋体" w:hAnsi="宋体" w:cs="宋体"/>
          <w:color w:val="auto"/>
          <w:sz w:val="21"/>
          <w:szCs w:val="21"/>
          <w:highlight w:val="none"/>
        </w:rPr>
        <w:t>中小企业声明函。</w:t>
      </w:r>
      <w:r>
        <w:rPr>
          <w:rFonts w:hint="eastAsia" w:ascii="宋体" w:hAnsi="宋体" w:cs="宋体"/>
          <w:color w:val="auto"/>
          <w:sz w:val="21"/>
          <w:szCs w:val="21"/>
          <w:highlight w:val="none"/>
          <w:lang w:eastAsia="zh-CN"/>
        </w:rPr>
        <w:t>（如果有）</w:t>
      </w:r>
    </w:p>
    <w:p w14:paraId="15B66280">
      <w:pPr>
        <w:keepNext w:val="0"/>
        <w:keepLines w:val="0"/>
        <w:pageBreakBefore w:val="0"/>
        <w:widowControl w:val="0"/>
        <w:kinsoku/>
        <w:wordWrap/>
        <w:overflowPunct/>
        <w:topLinePunct w:val="0"/>
        <w:autoSpaceDE/>
        <w:autoSpaceDN/>
        <w:bidi w:val="0"/>
        <w:spacing w:line="360" w:lineRule="auto"/>
        <w:ind w:left="0" w:leftChars="0" w:firstLine="422" w:firstLineChars="200"/>
        <w:textAlignment w:val="auto"/>
        <w:rPr>
          <w:rFonts w:ascii="宋体" w:hAnsi="宋体" w:cs="宋体"/>
          <w:b/>
          <w:color w:val="auto"/>
          <w:sz w:val="21"/>
          <w:szCs w:val="21"/>
          <w:highlight w:val="none"/>
        </w:rPr>
      </w:pPr>
      <w:r>
        <w:rPr>
          <w:rFonts w:hint="eastAsia" w:ascii="宋体" w:hAnsi="宋体" w:cs="宋体"/>
          <w:b/>
          <w:color w:val="auto"/>
          <w:sz w:val="21"/>
          <w:szCs w:val="21"/>
          <w:highlight w:val="none"/>
        </w:rPr>
        <w:t>投标文件含有采购人不能接受的附加条件的，投标无效；</w:t>
      </w:r>
    </w:p>
    <w:p w14:paraId="37E65CE8">
      <w:pPr>
        <w:keepNext w:val="0"/>
        <w:keepLines w:val="0"/>
        <w:pageBreakBefore w:val="0"/>
        <w:widowControl w:val="0"/>
        <w:kinsoku/>
        <w:wordWrap/>
        <w:overflowPunct/>
        <w:topLinePunct w:val="0"/>
        <w:autoSpaceDE/>
        <w:autoSpaceDN/>
        <w:bidi w:val="0"/>
        <w:spacing w:line="360" w:lineRule="auto"/>
        <w:ind w:left="0" w:leftChars="0" w:firstLine="422" w:firstLineChars="200"/>
        <w:textAlignment w:val="auto"/>
        <w:rPr>
          <w:rFonts w:hint="eastAsia" w:ascii="宋体" w:hAnsi="宋体" w:cs="宋体"/>
          <w:b/>
          <w:color w:val="auto"/>
          <w:sz w:val="21"/>
          <w:szCs w:val="21"/>
          <w:highlight w:val="none"/>
        </w:rPr>
      </w:pPr>
      <w:r>
        <w:rPr>
          <w:rFonts w:hint="eastAsia" w:ascii="宋体" w:hAnsi="宋体" w:cs="宋体"/>
          <w:b/>
          <w:color w:val="auto"/>
          <w:sz w:val="21"/>
          <w:szCs w:val="21"/>
          <w:highlight w:val="none"/>
        </w:rPr>
        <w:t>投标人提供虚假材料投标的，投标无效。</w:t>
      </w:r>
    </w:p>
    <w:p w14:paraId="0F02E42D">
      <w:pPr>
        <w:keepNext w:val="0"/>
        <w:keepLines w:val="0"/>
        <w:pageBreakBefore w:val="0"/>
        <w:widowControl w:val="0"/>
        <w:kinsoku/>
        <w:wordWrap/>
        <w:overflowPunct/>
        <w:topLinePunct w:val="0"/>
        <w:autoSpaceDE/>
        <w:autoSpaceDN/>
        <w:bidi w:val="0"/>
        <w:spacing w:line="360" w:lineRule="auto"/>
        <w:ind w:left="0" w:leftChars="0" w:firstLine="420" w:firstLineChars="200"/>
        <w:textAlignment w:val="auto"/>
        <w:rPr>
          <w:color w:val="auto"/>
          <w:sz w:val="21"/>
          <w:szCs w:val="21"/>
          <w:highlight w:val="none"/>
        </w:rPr>
      </w:pPr>
      <w:r>
        <w:rPr>
          <w:rFonts w:hint="eastAsia"/>
          <w:color w:val="auto"/>
          <w:sz w:val="21"/>
          <w:szCs w:val="21"/>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1DA528ED">
      <w:pPr>
        <w:pStyle w:val="5"/>
        <w:bidi w:val="0"/>
        <w:ind w:left="0" w:leftChars="0" w:firstLine="0" w:firstLineChars="0"/>
        <w:rPr>
          <w:rFonts w:hint="eastAsia" w:ascii="Times New Roman" w:hAnsi="Times New Roman"/>
        </w:rPr>
      </w:pPr>
      <w:r>
        <w:rPr>
          <w:rFonts w:hint="eastAsia" w:ascii="Times New Roman" w:hAnsi="Times New Roman"/>
        </w:rPr>
        <w:t>12</w:t>
      </w:r>
      <w:r>
        <w:rPr>
          <w:rFonts w:hint="eastAsia" w:ascii="Times New Roman" w:hAnsi="Times New Roman"/>
          <w:lang w:val="zh-CN"/>
        </w:rPr>
        <w:t xml:space="preserve">. </w:t>
      </w:r>
      <w:r>
        <w:rPr>
          <w:rFonts w:hint="eastAsia" w:ascii="Times New Roman" w:hAnsi="Times New Roman"/>
        </w:rPr>
        <w:t>投标文件的编制</w:t>
      </w:r>
    </w:p>
    <w:p w14:paraId="01B2F704">
      <w:pPr>
        <w:bidi w:val="0"/>
      </w:pPr>
      <w:r>
        <w:rPr>
          <w:rFonts w:hint="eastAsia"/>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0A913A28">
      <w:pPr>
        <w:bidi w:val="0"/>
        <w:rPr>
          <w:lang w:val="zh-CN"/>
        </w:rPr>
      </w:pPr>
      <w:r>
        <w:rPr>
          <w:rFonts w:hint="eastAsia"/>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398481BC">
      <w:pPr>
        <w:bidi w:val="0"/>
        <w:rPr>
          <w:lang w:val="zh-CN"/>
        </w:rPr>
      </w:pPr>
      <w:r>
        <w:rPr>
          <w:rFonts w:hint="eastAsia"/>
          <w:lang w:val="zh-CN"/>
        </w:rPr>
        <w:t>12.3使用“政采云电子交易客户端”需要提前申领CA数字证书，申领流程请自行前往“浙江政府采购网-下载专区-电子交易客户端-CA驱动和申领流程”进行查阅。</w:t>
      </w:r>
    </w:p>
    <w:p w14:paraId="6991D487">
      <w:pPr>
        <w:pStyle w:val="5"/>
        <w:bidi w:val="0"/>
        <w:ind w:left="0" w:leftChars="0" w:firstLine="0" w:firstLineChars="0"/>
        <w:rPr>
          <w:rFonts w:hint="eastAsia" w:ascii="Times New Roman" w:hAnsi="Times New Roman"/>
        </w:rPr>
      </w:pPr>
      <w:r>
        <w:rPr>
          <w:rFonts w:hint="eastAsia" w:ascii="Times New Roman" w:hAnsi="Times New Roman"/>
        </w:rPr>
        <w:t>13.投标文件的签署、盖章</w:t>
      </w:r>
    </w:p>
    <w:p w14:paraId="6935B9C8">
      <w:pPr>
        <w:pStyle w:val="133"/>
        <w:snapToGrid w:val="0"/>
        <w:spacing w:before="0"/>
        <w:ind w:firstLine="480"/>
        <w:rPr>
          <w:rFonts w:ascii="宋体" w:hAnsi="宋体" w:cs="宋体"/>
          <w:b/>
          <w:color w:val="auto"/>
          <w:sz w:val="22"/>
          <w:szCs w:val="18"/>
          <w:highlight w:val="none"/>
        </w:rPr>
      </w:pPr>
      <w:r>
        <w:rPr>
          <w:rFonts w:hint="eastAsia" w:ascii="宋体" w:hAnsi="宋体" w:cs="宋体"/>
          <w:color w:val="auto"/>
          <w:sz w:val="22"/>
          <w:szCs w:val="22"/>
          <w:highlight w:val="none"/>
        </w:rPr>
        <w:t>13.1投标文件按照招标文件第六部分格式要</w:t>
      </w:r>
      <w:r>
        <w:rPr>
          <w:rFonts w:hint="eastAsia" w:ascii="宋体" w:hAnsi="宋体" w:cs="宋体"/>
          <w:color w:val="auto"/>
          <w:sz w:val="22"/>
          <w:szCs w:val="18"/>
          <w:highlight w:val="none"/>
        </w:rPr>
        <w:t>求进行签署、盖章。</w:t>
      </w:r>
      <w:r>
        <w:rPr>
          <w:rFonts w:hint="eastAsia" w:ascii="宋体" w:hAnsi="宋体" w:cs="宋体"/>
          <w:b/>
          <w:color w:val="auto"/>
          <w:sz w:val="22"/>
          <w:szCs w:val="18"/>
          <w:highlight w:val="none"/>
        </w:rPr>
        <w:t>▲投标人的投标文件未按照招标文件要求签署、盖章的，其投标无效</w:t>
      </w:r>
      <w:r>
        <w:rPr>
          <w:rFonts w:hint="eastAsia" w:ascii="宋体" w:hAnsi="宋体" w:cs="宋体"/>
          <w:color w:val="auto"/>
          <w:sz w:val="22"/>
          <w:szCs w:val="22"/>
          <w:highlight w:val="none"/>
        </w:rPr>
        <w:t>。</w:t>
      </w:r>
    </w:p>
    <w:p w14:paraId="491A42AD">
      <w:pPr>
        <w:pStyle w:val="133"/>
        <w:snapToGrid w:val="0"/>
        <w:spacing w:before="0"/>
        <w:ind w:firstLine="480"/>
        <w:rPr>
          <w:rFonts w:ascii="宋体" w:hAnsi="宋体" w:cs="宋体"/>
          <w:color w:val="auto"/>
          <w:sz w:val="22"/>
          <w:szCs w:val="18"/>
          <w:highlight w:val="none"/>
        </w:rPr>
      </w:pPr>
      <w:r>
        <w:rPr>
          <w:rFonts w:hint="eastAsia" w:ascii="宋体" w:hAnsi="宋体" w:cs="宋体"/>
          <w:color w:val="auto"/>
          <w:sz w:val="22"/>
          <w:szCs w:val="18"/>
          <w:highlight w:val="none"/>
        </w:rPr>
        <w:t>13.2为确保网上操作合法、有效和安全，投标人应当在投标截止时间前完成在“政府采购云平台”的身份认证，确保在电子投标过程中能够对相关数据电文进行加密和使用电子签名。</w:t>
      </w:r>
    </w:p>
    <w:p w14:paraId="2A48D051">
      <w:pPr>
        <w:pStyle w:val="133"/>
        <w:snapToGrid w:val="0"/>
        <w:spacing w:before="0"/>
        <w:ind w:firstLine="480"/>
        <w:rPr>
          <w:rFonts w:ascii="宋体" w:hAnsi="宋体" w:cs="宋体"/>
          <w:color w:val="auto"/>
          <w:sz w:val="22"/>
          <w:szCs w:val="22"/>
          <w:highlight w:val="none"/>
        </w:rPr>
      </w:pPr>
      <w:r>
        <w:rPr>
          <w:rFonts w:hint="eastAsia" w:ascii="宋体" w:hAnsi="宋体" w:cs="宋体"/>
          <w:color w:val="auto"/>
          <w:sz w:val="22"/>
          <w:szCs w:val="18"/>
          <w:highlight w:val="none"/>
        </w:rPr>
        <w:t>13.3招标文件对投标文件签署、盖章的要求适用于电子签名。</w:t>
      </w:r>
    </w:p>
    <w:p w14:paraId="537DE754">
      <w:pPr>
        <w:pStyle w:val="5"/>
        <w:bidi w:val="0"/>
        <w:ind w:left="0" w:leftChars="0" w:firstLine="0" w:firstLineChars="0"/>
        <w:rPr>
          <w:rFonts w:hint="eastAsia" w:ascii="Times New Roman" w:hAnsi="Times New Roman"/>
        </w:rPr>
      </w:pPr>
      <w:r>
        <w:rPr>
          <w:rFonts w:hint="eastAsia" w:ascii="Times New Roman" w:hAnsi="Times New Roman"/>
        </w:rPr>
        <w:t>14. 投标文件的提交、补充、修改、撤回</w:t>
      </w:r>
    </w:p>
    <w:p w14:paraId="2A7C4C96">
      <w:pPr>
        <w:pStyle w:val="133"/>
        <w:ind w:firstLine="480"/>
        <w:rPr>
          <w:rFonts w:ascii="宋体" w:hAnsi="宋体" w:cs="宋体"/>
          <w:color w:val="auto"/>
          <w:sz w:val="21"/>
          <w:szCs w:val="21"/>
          <w:highlight w:val="none"/>
        </w:rPr>
      </w:pPr>
      <w:r>
        <w:rPr>
          <w:rFonts w:hint="eastAsia" w:ascii="宋体" w:hAnsi="宋体" w:cs="宋体"/>
          <w:color w:val="auto"/>
          <w:sz w:val="21"/>
          <w:szCs w:val="21"/>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26832FD1">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14.2电子交易平台收到投标文件，将妥善保存并即时向供应商发出确认回执通知。在投标截止时间前，除供应商补充、修改或者撤回投标文件外，任何单位和个人不得解密或提取投标文件。</w:t>
      </w:r>
    </w:p>
    <w:p w14:paraId="5292A94E">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14.3采购人、</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可以视情况延长投标文件提交的截止时间。在上述情况下，</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与投标人以前在投标截止期方面的全部权利、责任和义务，将适用于延长至新的投标截止期。</w:t>
      </w:r>
    </w:p>
    <w:p w14:paraId="0846C6CE">
      <w:pPr>
        <w:pStyle w:val="5"/>
        <w:bidi w:val="0"/>
        <w:ind w:left="0" w:leftChars="0" w:firstLine="0" w:firstLineChars="0"/>
        <w:rPr>
          <w:rFonts w:hint="eastAsia" w:ascii="Times New Roman" w:hAnsi="Times New Roman"/>
        </w:rPr>
      </w:pPr>
      <w:r>
        <w:rPr>
          <w:rFonts w:hint="eastAsia" w:ascii="Times New Roman" w:hAnsi="Times New Roman"/>
        </w:rPr>
        <w:t>15.备份投标文件</w:t>
      </w:r>
    </w:p>
    <w:p w14:paraId="5565B193">
      <w:pPr>
        <w:pStyle w:val="33"/>
        <w:spacing w:line="360" w:lineRule="auto"/>
        <w:ind w:firstLine="315" w:firstLineChars="150"/>
        <w:rPr>
          <w:rFonts w:hAnsi="宋体" w:cs="宋体"/>
          <w:b/>
          <w:color w:val="auto"/>
          <w:sz w:val="21"/>
          <w:szCs w:val="21"/>
          <w:highlight w:val="none"/>
        </w:rPr>
      </w:pPr>
      <w:r>
        <w:rPr>
          <w:rFonts w:hint="eastAsia" w:hAnsi="宋体" w:cs="宋体"/>
          <w:color w:val="auto"/>
          <w:sz w:val="21"/>
          <w:szCs w:val="21"/>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1"/>
          <w:szCs w:val="21"/>
          <w:highlight w:val="none"/>
        </w:rPr>
        <w:t>但采购人、</w:t>
      </w:r>
      <w:r>
        <w:rPr>
          <w:rFonts w:hint="eastAsia" w:hAnsi="宋体" w:cs="宋体"/>
          <w:b/>
          <w:color w:val="auto"/>
          <w:sz w:val="21"/>
          <w:szCs w:val="21"/>
          <w:highlight w:val="none"/>
          <w:lang w:eastAsia="zh-CN"/>
        </w:rPr>
        <w:t>采购代理机构</w:t>
      </w:r>
      <w:r>
        <w:rPr>
          <w:rFonts w:hint="eastAsia" w:hAnsi="宋体" w:cs="宋体"/>
          <w:b/>
          <w:color w:val="auto"/>
          <w:sz w:val="21"/>
          <w:szCs w:val="21"/>
          <w:highlight w:val="none"/>
        </w:rPr>
        <w:t>不强制或变相强制投标人提交备份投标文件。</w:t>
      </w:r>
    </w:p>
    <w:p w14:paraId="14AA246D">
      <w:pPr>
        <w:pStyle w:val="33"/>
        <w:spacing w:line="360" w:lineRule="auto"/>
        <w:ind w:firstLine="420" w:firstLineChars="200"/>
        <w:rPr>
          <w:rFonts w:hAnsi="宋体" w:cs="宋体"/>
          <w:b/>
          <w:color w:val="auto"/>
          <w:sz w:val="21"/>
          <w:szCs w:val="21"/>
          <w:highlight w:val="none"/>
        </w:rPr>
      </w:pPr>
      <w:r>
        <w:rPr>
          <w:rFonts w:hint="eastAsia" w:hAnsi="宋体" w:cs="宋体"/>
          <w:color w:val="auto"/>
          <w:sz w:val="21"/>
          <w:szCs w:val="21"/>
          <w:highlight w:val="none"/>
        </w:rPr>
        <w:t>15.2备份投标文件须在“政采云投标客户端”制作生成，并储存在DVD光盘</w:t>
      </w:r>
      <w:r>
        <w:rPr>
          <w:rFonts w:hint="eastAsia" w:hAnsi="宋体" w:cs="宋体"/>
          <w:color w:val="auto"/>
          <w:sz w:val="21"/>
          <w:szCs w:val="21"/>
          <w:highlight w:val="none"/>
          <w:lang w:val="en-US" w:eastAsia="zh-CN"/>
        </w:rPr>
        <w:t>等存储介质</w:t>
      </w:r>
      <w:r>
        <w:rPr>
          <w:rFonts w:hint="eastAsia" w:hAnsi="宋体" w:cs="宋体"/>
          <w:color w:val="auto"/>
          <w:sz w:val="21"/>
          <w:szCs w:val="21"/>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1"/>
          <w:szCs w:val="21"/>
          <w:highlight w:val="none"/>
        </w:rPr>
        <w:t>不符合上述制作、存储、密封规定的备份投标文件将被视为无效或者被拒绝接收。</w:t>
      </w:r>
    </w:p>
    <w:p w14:paraId="7F4FA8A2">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15.3直接提交备份投标文件的，投标人应于投标截止时间前在招标公告中载明的开标地点将备份投标文件提交给</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将拒绝接受逾期送达的备份投标文件。</w:t>
      </w:r>
    </w:p>
    <w:p w14:paraId="318CFC34">
      <w:pPr>
        <w:pStyle w:val="33"/>
        <w:spacing w:line="360" w:lineRule="auto"/>
        <w:ind w:firstLine="420" w:firstLineChars="200"/>
        <w:rPr>
          <w:rFonts w:hAnsi="宋体" w:cs="宋体"/>
          <w:color w:val="auto"/>
          <w:sz w:val="21"/>
          <w:szCs w:val="21"/>
          <w:highlight w:val="none"/>
        </w:rPr>
      </w:pPr>
      <w:r>
        <w:rPr>
          <w:rFonts w:hint="eastAsia" w:hAnsi="宋体" w:cs="宋体"/>
          <w:color w:val="auto"/>
          <w:sz w:val="21"/>
          <w:szCs w:val="21"/>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1"/>
          <w:szCs w:val="21"/>
          <w:highlight w:val="none"/>
        </w:rPr>
        <w:t>招标文件第二部分投标人须知前附表规定的备份投标文件送达地点；</w:t>
      </w:r>
      <w:r>
        <w:rPr>
          <w:rFonts w:hint="eastAsia" w:hAnsi="宋体" w:cs="宋体"/>
          <w:color w:val="auto"/>
          <w:sz w:val="21"/>
          <w:szCs w:val="21"/>
          <w:highlight w:val="none"/>
        </w:rPr>
        <w:t>送达时间以签收人签收时间为准。</w:t>
      </w:r>
      <w:r>
        <w:rPr>
          <w:rFonts w:hint="eastAsia" w:hAnsi="宋体" w:cs="宋体"/>
          <w:color w:val="auto"/>
          <w:sz w:val="21"/>
          <w:szCs w:val="21"/>
          <w:highlight w:val="none"/>
          <w:lang w:eastAsia="zh-CN"/>
        </w:rPr>
        <w:t>采购代理机构</w:t>
      </w:r>
      <w:r>
        <w:rPr>
          <w:rFonts w:hint="eastAsia" w:hAnsi="宋体" w:cs="宋体"/>
          <w:color w:val="auto"/>
          <w:sz w:val="21"/>
          <w:szCs w:val="21"/>
          <w:highlight w:val="none"/>
        </w:rPr>
        <w:t>将拒绝接受逾期送达的备份投标文件。邮寄过程中，电子备份投标文件发生泄露、遗失、损坏或延期送达等情况的，由投标人自行负责。</w:t>
      </w:r>
    </w:p>
    <w:p w14:paraId="04A054F7">
      <w:pPr>
        <w:pStyle w:val="33"/>
        <w:spacing w:line="360" w:lineRule="auto"/>
        <w:ind w:firstLine="420" w:firstLineChars="199"/>
        <w:rPr>
          <w:rFonts w:hAnsi="宋体" w:cs="宋体"/>
          <w:b/>
          <w:color w:val="auto"/>
          <w:sz w:val="21"/>
          <w:szCs w:val="21"/>
          <w:highlight w:val="none"/>
        </w:rPr>
      </w:pPr>
      <w:r>
        <w:rPr>
          <w:rFonts w:hint="eastAsia" w:hAnsi="宋体" w:cs="宋体"/>
          <w:b/>
          <w:color w:val="auto"/>
          <w:sz w:val="21"/>
          <w:szCs w:val="21"/>
          <w:highlight w:val="none"/>
        </w:rPr>
        <w:t>15.5投标人仅提交备份投标文件，未在电子交易平台传输递交投标文件的，投标无效。</w:t>
      </w:r>
    </w:p>
    <w:p w14:paraId="55B384D2">
      <w:pPr>
        <w:pStyle w:val="5"/>
        <w:bidi w:val="0"/>
        <w:ind w:left="0" w:leftChars="0" w:firstLine="0" w:firstLineChars="0"/>
        <w:rPr>
          <w:rFonts w:hint="eastAsia" w:ascii="Times New Roman" w:hAnsi="Times New Roman"/>
        </w:rPr>
      </w:pPr>
      <w:r>
        <w:rPr>
          <w:rFonts w:hint="eastAsia" w:ascii="Times New Roman" w:hAnsi="Times New Roman"/>
        </w:rPr>
        <w:t>16.投标文件的无效处理</w:t>
      </w:r>
    </w:p>
    <w:p w14:paraId="516E8FAB">
      <w:pPr>
        <w:pStyle w:val="25"/>
        <w:spacing w:line="360" w:lineRule="auto"/>
        <w:ind w:firstLine="315" w:firstLineChars="150"/>
        <w:rPr>
          <w:rFonts w:cs="宋体"/>
          <w:color w:val="auto"/>
          <w:sz w:val="21"/>
          <w:szCs w:val="21"/>
          <w:highlight w:val="none"/>
        </w:rPr>
      </w:pPr>
      <w:r>
        <w:rPr>
          <w:rFonts w:hint="eastAsia" w:cs="宋体"/>
          <w:color w:val="auto"/>
          <w:sz w:val="21"/>
          <w:szCs w:val="21"/>
          <w:highlight w:val="none"/>
        </w:rPr>
        <w:t>有招标文件第四部分</w:t>
      </w:r>
      <w:r>
        <w:rPr>
          <w:rFonts w:cs="宋体"/>
          <w:color w:val="auto"/>
          <w:sz w:val="21"/>
          <w:szCs w:val="21"/>
          <w:highlight w:val="none"/>
        </w:rPr>
        <w:t>4.2规定</w:t>
      </w:r>
      <w:r>
        <w:rPr>
          <w:rFonts w:hint="eastAsia" w:cs="宋体"/>
          <w:color w:val="auto"/>
          <w:sz w:val="21"/>
          <w:szCs w:val="21"/>
          <w:highlight w:val="none"/>
        </w:rPr>
        <w:t>的情形之一的，投标无效：</w:t>
      </w:r>
    </w:p>
    <w:p w14:paraId="503ABA9D">
      <w:pPr>
        <w:pStyle w:val="5"/>
        <w:bidi w:val="0"/>
        <w:ind w:left="0" w:leftChars="0" w:firstLine="0" w:firstLineChars="0"/>
        <w:rPr>
          <w:rFonts w:hint="eastAsia" w:ascii="Times New Roman" w:hAnsi="Times New Roman"/>
        </w:rPr>
      </w:pPr>
      <w:r>
        <w:rPr>
          <w:rFonts w:hint="eastAsia" w:ascii="Times New Roman" w:hAnsi="Times New Roman"/>
        </w:rPr>
        <w:t>17.投标有效期</w:t>
      </w:r>
    </w:p>
    <w:p w14:paraId="19385DC2">
      <w:pPr>
        <w:spacing w:line="360" w:lineRule="auto"/>
        <w:ind w:firstLine="420" w:firstLineChars="200"/>
        <w:rPr>
          <w:rFonts w:ascii="宋体" w:hAnsi="宋体" w:cs="宋体"/>
          <w:b/>
          <w:color w:val="auto"/>
          <w:sz w:val="21"/>
          <w:szCs w:val="21"/>
          <w:highlight w:val="none"/>
        </w:rPr>
      </w:pPr>
      <w:r>
        <w:rPr>
          <w:rFonts w:hint="eastAsia" w:ascii="宋体" w:hAnsi="宋体" w:cs="宋体"/>
          <w:color w:val="auto"/>
          <w:sz w:val="21"/>
          <w:szCs w:val="21"/>
          <w:highlight w:val="none"/>
        </w:rPr>
        <w:t>17.1投标有效期为从提交投标文件的截止之日起90天。▲</w:t>
      </w:r>
      <w:r>
        <w:rPr>
          <w:rFonts w:hint="eastAsia" w:ascii="宋体" w:hAnsi="宋体" w:cs="宋体"/>
          <w:b/>
          <w:color w:val="auto"/>
          <w:sz w:val="21"/>
          <w:szCs w:val="21"/>
          <w:highlight w:val="none"/>
        </w:rPr>
        <w:t>投标人的投标文件中承诺的投标有效期少于招标文件中载明的投标有效期的，投标无效。</w:t>
      </w:r>
    </w:p>
    <w:p w14:paraId="5F54A5E9">
      <w:pPr>
        <w:pStyle w:val="133"/>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17.2投标文件合格投递后，自投标截止日期起，在投标有效期内有效。</w:t>
      </w:r>
    </w:p>
    <w:p w14:paraId="7A2CADFF">
      <w:pPr>
        <w:pStyle w:val="133"/>
        <w:spacing w:before="0"/>
        <w:ind w:firstLine="480"/>
        <w:rPr>
          <w:rFonts w:ascii="宋体" w:hAnsi="宋体" w:cs="宋体"/>
          <w:b/>
          <w:color w:val="auto"/>
          <w:sz w:val="32"/>
          <w:highlight w:val="none"/>
        </w:rPr>
      </w:pPr>
      <w:r>
        <w:rPr>
          <w:rFonts w:hint="eastAsia" w:ascii="宋体" w:hAnsi="宋体" w:cs="宋体"/>
          <w:color w:val="auto"/>
          <w:sz w:val="21"/>
          <w:szCs w:val="21"/>
          <w:highlight w:val="none"/>
        </w:rPr>
        <w:t>17.3在原定投标有效期满之前，如果出现特殊情况，</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可以以书面形式通知投标人延长投标有效期。投标人同意延长的，不得要求或被允许修改其投标文件，投标人拒绝延长的，其投标无效。</w:t>
      </w:r>
    </w:p>
    <w:p w14:paraId="3FC344E9">
      <w:pPr>
        <w:pStyle w:val="133"/>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46BACAED">
      <w:pPr>
        <w:pStyle w:val="5"/>
        <w:bidi w:val="0"/>
        <w:ind w:left="0" w:leftChars="0" w:firstLine="0" w:firstLineChars="0"/>
        <w:rPr>
          <w:rFonts w:hint="eastAsia" w:ascii="Times New Roman" w:hAnsi="Times New Roman"/>
        </w:rPr>
      </w:pPr>
      <w:r>
        <w:rPr>
          <w:rFonts w:hint="eastAsia" w:ascii="Times New Roman" w:hAnsi="Times New Roman"/>
        </w:rPr>
        <w:t xml:space="preserve">18.开标 </w:t>
      </w:r>
    </w:p>
    <w:p w14:paraId="05A39951">
      <w:pPr>
        <w:pStyle w:val="558"/>
        <w:spacing w:before="0" w:line="360" w:lineRule="auto"/>
        <w:ind w:left="0" w:firstLine="210" w:firstLineChars="100"/>
        <w:contextualSpacing/>
        <w:rPr>
          <w:rFonts w:hint="eastAsia" w:ascii="宋体" w:hAnsi="宋体" w:cs="宋体"/>
          <w:color w:val="auto"/>
          <w:sz w:val="21"/>
          <w:szCs w:val="21"/>
          <w:highlight w:val="none"/>
        </w:rPr>
      </w:pPr>
      <w:r>
        <w:rPr>
          <w:rFonts w:hint="eastAsia" w:ascii="宋体" w:hAnsi="宋体" w:cs="宋体"/>
          <w:color w:val="auto"/>
          <w:sz w:val="21"/>
          <w:szCs w:val="21"/>
          <w:highlight w:val="none"/>
        </w:rPr>
        <w:t>18.1</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按照招标文件规定的时间通过电子交易平台组织开标，所有投标人均应当准时在线参加。投标人不足3家的，不得开标。</w:t>
      </w:r>
    </w:p>
    <w:p w14:paraId="5C2F0D75">
      <w:pPr>
        <w:pStyle w:val="558"/>
        <w:spacing w:before="0" w:line="360" w:lineRule="auto"/>
        <w:ind w:left="0" w:firstLine="210" w:firstLineChars="100"/>
        <w:contextualSpacing/>
        <w:rPr>
          <w:rFonts w:ascii="宋体" w:hAnsi="宋体" w:cs="宋体"/>
          <w:color w:val="auto"/>
          <w:sz w:val="21"/>
          <w:szCs w:val="21"/>
          <w:highlight w:val="none"/>
        </w:rPr>
      </w:pPr>
      <w:r>
        <w:rPr>
          <w:rFonts w:hint="eastAsia" w:ascii="宋体" w:hAnsi="宋体" w:cs="宋体"/>
          <w:color w:val="auto"/>
          <w:sz w:val="21"/>
          <w:szCs w:val="21"/>
          <w:highlight w:val="none"/>
        </w:rPr>
        <w:t>18.2开标时，电子交易平台按开标时间自动提取所有投标文件。</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依托电子交易平台发起开始解密指令，投标人按照平台提示和招标文件的规定在半小时内完成在线解密。</w:t>
      </w:r>
    </w:p>
    <w:p w14:paraId="023DA0CD">
      <w:pPr>
        <w:pStyle w:val="558"/>
        <w:spacing w:before="0" w:line="360" w:lineRule="auto"/>
        <w:ind w:left="0" w:firstLine="210" w:firstLineChars="100"/>
        <w:contextualSpacing/>
        <w:rPr>
          <w:rFonts w:ascii="宋体" w:hAnsi="宋体" w:cs="宋体"/>
          <w:b/>
          <w:color w:val="auto"/>
          <w:sz w:val="21"/>
          <w:szCs w:val="21"/>
          <w:highlight w:val="none"/>
        </w:rPr>
      </w:pPr>
      <w:r>
        <w:rPr>
          <w:rFonts w:hint="eastAsia" w:ascii="宋体" w:hAnsi="宋体" w:cs="宋体"/>
          <w:color w:val="auto"/>
          <w:sz w:val="21"/>
          <w:szCs w:val="21"/>
          <w:highlight w:val="none"/>
        </w:rPr>
        <w:t>18.3</w:t>
      </w:r>
      <w:r>
        <w:rPr>
          <w:rFonts w:hint="eastAsia" w:ascii="宋体" w:hAnsi="宋体" w:cs="宋体"/>
          <w:b/>
          <w:color w:val="auto"/>
          <w:sz w:val="21"/>
          <w:szCs w:val="21"/>
          <w:highlight w:val="none"/>
        </w:rPr>
        <w:t>投标文件未按时解密，投标人提供了备份投标文件的，以备份投标文件作为依据，否则视为投标文件撤回。投标文件已按时解密的，备份投标文件自动失效。</w:t>
      </w:r>
    </w:p>
    <w:p w14:paraId="10700666">
      <w:pPr>
        <w:pStyle w:val="5"/>
        <w:bidi w:val="0"/>
        <w:ind w:left="0" w:leftChars="0" w:firstLine="0" w:firstLineChars="0"/>
        <w:rPr>
          <w:rFonts w:hint="default" w:ascii="Times New Roman" w:hAnsi="Times New Roman"/>
          <w:lang w:val="en-US" w:eastAsia="zh-CN"/>
        </w:rPr>
      </w:pPr>
      <w:r>
        <w:rPr>
          <w:rFonts w:hint="eastAsia" w:ascii="Times New Roman" w:hAnsi="Times New Roman"/>
          <w:lang w:val="en-US" w:eastAsia="zh-CN"/>
        </w:rPr>
        <w:t>19.资格审查</w:t>
      </w:r>
    </w:p>
    <w:p w14:paraId="7534FAC3">
      <w:pPr>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1</w:t>
      </w:r>
      <w:r>
        <w:rPr>
          <w:rFonts w:hint="eastAsia" w:ascii="宋体" w:hAnsi="宋体" w:cs="宋体"/>
          <w:color w:val="auto"/>
          <w:sz w:val="21"/>
          <w:szCs w:val="21"/>
          <w:highlight w:val="none"/>
        </w:rPr>
        <w:t>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依据法律法规和招标文件的规定，对投标人的资格进行审查。</w:t>
      </w:r>
    </w:p>
    <w:p w14:paraId="55780E59">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投标人未按照招标文件要求提供与</w:t>
      </w:r>
      <w:r>
        <w:rPr>
          <w:rFonts w:hint="eastAsia" w:ascii="宋体" w:hAnsi="宋体" w:cs="宋体"/>
          <w:color w:val="auto"/>
          <w:sz w:val="21"/>
          <w:szCs w:val="21"/>
          <w:highlight w:val="none"/>
        </w:rPr>
        <w:t>资格条件相应的</w:t>
      </w:r>
      <w:r>
        <w:rPr>
          <w:rFonts w:hint="eastAsia" w:ascii="宋体" w:hAnsi="宋体" w:cs="宋体"/>
          <w:color w:val="auto"/>
          <w:kern w:val="0"/>
          <w:sz w:val="21"/>
          <w:szCs w:val="21"/>
          <w:highlight w:val="none"/>
        </w:rPr>
        <w:t>有效资格证明材料的，视为</w:t>
      </w:r>
      <w:r>
        <w:rPr>
          <w:rFonts w:hint="eastAsia" w:ascii="宋体" w:hAnsi="宋体" w:cs="宋体"/>
          <w:color w:val="auto"/>
          <w:sz w:val="21"/>
          <w:szCs w:val="21"/>
          <w:highlight w:val="none"/>
        </w:rPr>
        <w:t>投标人不具备招标文件中规定的资格要求，其投标无效。</w:t>
      </w:r>
    </w:p>
    <w:p w14:paraId="27740D03">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对未通过资格审查的投标人，采购人或</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告知其未通过的原因。</w:t>
      </w:r>
    </w:p>
    <w:p w14:paraId="36204D5C">
      <w:pPr>
        <w:pStyle w:val="133"/>
        <w:adjustRightInd w:val="0"/>
        <w:snapToGrid w:val="0"/>
        <w:spacing w:before="0"/>
        <w:ind w:firstLine="480"/>
        <w:rPr>
          <w:rFonts w:hint="eastAsia" w:ascii="宋体" w:hAnsi="宋体" w:cs="宋体"/>
          <w:color w:val="auto"/>
          <w:sz w:val="21"/>
          <w:szCs w:val="21"/>
          <w:highlight w:val="none"/>
        </w:rPr>
      </w:pPr>
      <w:r>
        <w:rPr>
          <w:rFonts w:hint="eastAsia" w:ascii="宋体" w:hAnsi="宋体" w:cs="宋体"/>
          <w:color w:val="auto"/>
          <w:kern w:val="0"/>
          <w:sz w:val="21"/>
          <w:szCs w:val="21"/>
          <w:highlight w:val="none"/>
        </w:rPr>
        <w:t>19.</w:t>
      </w: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合格投标人不足3家的，不再评标。</w:t>
      </w:r>
    </w:p>
    <w:p w14:paraId="3AEFAA21">
      <w:pPr>
        <w:pStyle w:val="5"/>
        <w:bidi w:val="0"/>
        <w:ind w:left="0" w:leftChars="0" w:firstLine="0" w:firstLineChars="0"/>
        <w:rPr>
          <w:rFonts w:hint="eastAsia" w:ascii="Times New Roman" w:hAnsi="Times New Roman"/>
        </w:rPr>
      </w:pPr>
      <w:r>
        <w:rPr>
          <w:rFonts w:hint="eastAsia" w:ascii="Times New Roman" w:hAnsi="Times New Roman"/>
        </w:rPr>
        <w:t>20</w:t>
      </w:r>
      <w:r>
        <w:rPr>
          <w:rFonts w:hint="eastAsia" w:ascii="Times New Roman" w:hAnsi="Times New Roman"/>
          <w:lang w:val="en-US" w:eastAsia="zh-CN"/>
        </w:rPr>
        <w:t>.</w:t>
      </w:r>
      <w:r>
        <w:rPr>
          <w:rFonts w:hint="eastAsia" w:ascii="Times New Roman" w:hAnsi="Times New Roman"/>
        </w:rPr>
        <w:t>信用信息查询</w:t>
      </w:r>
    </w:p>
    <w:p w14:paraId="406D4098">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20.1信用信息查询渠道及截止时间：</w:t>
      </w:r>
      <w:r>
        <w:rPr>
          <w:rFonts w:hint="eastAsia" w:ascii="宋体" w:hAnsi="宋体" w:cs="宋体"/>
          <w:color w:val="auto"/>
          <w:kern w:val="0"/>
          <w:sz w:val="21"/>
          <w:szCs w:val="21"/>
          <w:highlight w:val="none"/>
          <w:lang w:eastAsia="zh-CN"/>
        </w:rPr>
        <w:t>采购代理机构</w:t>
      </w:r>
      <w:r>
        <w:rPr>
          <w:rFonts w:hint="eastAsia" w:ascii="宋体" w:hAnsi="宋体" w:cs="宋体"/>
          <w:color w:val="auto"/>
          <w:kern w:val="0"/>
          <w:sz w:val="21"/>
          <w:szCs w:val="21"/>
          <w:highlight w:val="none"/>
        </w:rPr>
        <w:t>将在资格审查时通过“信用中国”网站(www.creditchina.gov.cn)、中国政府采购网(www.ccgp.gov.cn)渠道查询投标人的信用记录。</w:t>
      </w:r>
    </w:p>
    <w:p w14:paraId="6E01082B">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20.2信用信息查询记录和证据留存的具体方式：现场查询的投标人的信用记录、查询结果经确认后将与采购文件一起存档。</w:t>
      </w:r>
    </w:p>
    <w:p w14:paraId="36523A05">
      <w:pPr>
        <w:pStyle w:val="133"/>
        <w:spacing w:before="0"/>
        <w:ind w:firstLine="495" w:firstLineChars="0"/>
        <w:rPr>
          <w:rFonts w:ascii="宋体" w:hAnsi="宋体" w:cs="宋体"/>
          <w:color w:val="auto"/>
          <w:kern w:val="0"/>
          <w:sz w:val="21"/>
          <w:szCs w:val="21"/>
          <w:highlight w:val="none"/>
        </w:rPr>
      </w:pPr>
      <w:r>
        <w:rPr>
          <w:rFonts w:hint="eastAsia" w:ascii="宋体" w:hAnsi="宋体" w:cs="宋体"/>
          <w:color w:val="auto"/>
          <w:kern w:val="0"/>
          <w:sz w:val="21"/>
          <w:szCs w:val="21"/>
          <w:highlight w:val="none"/>
        </w:rPr>
        <w:t>20.3信用信息的使用规则：经查询列入失信被执行人名单、重大税收违法案件当事人名单、政府采购严重违法失信行为记录名单的投标人将被拒绝参与政府采购活动。</w:t>
      </w:r>
    </w:p>
    <w:p w14:paraId="5615D96C">
      <w:pPr>
        <w:pStyle w:val="133"/>
        <w:spacing w:before="0"/>
        <w:ind w:firstLine="480"/>
        <w:rPr>
          <w:rFonts w:ascii="宋体" w:hAnsi="宋体" w:cs="宋体"/>
          <w:color w:val="auto"/>
          <w:sz w:val="21"/>
          <w:szCs w:val="21"/>
          <w:highlight w:val="none"/>
        </w:rPr>
      </w:pPr>
      <w:r>
        <w:rPr>
          <w:rFonts w:hint="eastAsia" w:ascii="宋体" w:hAnsi="宋体" w:cs="宋体"/>
          <w:color w:val="auto"/>
          <w:kern w:val="0"/>
          <w:sz w:val="21"/>
          <w:szCs w:val="21"/>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sz w:val="21"/>
          <w:szCs w:val="21"/>
          <w:highlight w:val="none"/>
        </w:rPr>
        <w:t>。</w:t>
      </w:r>
    </w:p>
    <w:p w14:paraId="4D84EBD2">
      <w:pPr>
        <w:pStyle w:val="133"/>
        <w:spacing w:before="0"/>
        <w:ind w:firstLine="0" w:firstLineChars="0"/>
        <w:rPr>
          <w:rFonts w:ascii="宋体" w:hAnsi="宋体" w:cs="宋体"/>
          <w:color w:val="auto"/>
          <w:kern w:val="0"/>
          <w:szCs w:val="24"/>
          <w:highlight w:val="none"/>
        </w:rPr>
      </w:pPr>
    </w:p>
    <w:p w14:paraId="276C656E">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5DE06FED">
      <w:pPr>
        <w:pStyle w:val="5"/>
        <w:bidi w:val="0"/>
        <w:ind w:left="0" w:leftChars="0" w:firstLine="0" w:firstLineChars="0"/>
        <w:rPr>
          <w:rFonts w:hint="eastAsia" w:ascii="Times New Roman" w:hAnsi="Times New Roman"/>
        </w:rPr>
      </w:pPr>
      <w:bookmarkStart w:id="18" w:name="_Toc91899903"/>
      <w:r>
        <w:rPr>
          <w:rFonts w:hint="eastAsia" w:ascii="Times New Roman" w:hAnsi="Times New Roman"/>
          <w:lang w:val="en-US" w:eastAsia="zh-CN"/>
        </w:rPr>
        <w:t>21.评标</w:t>
      </w:r>
      <w:r>
        <w:rPr>
          <w:rFonts w:hint="eastAsia" w:ascii="Times New Roman" w:hAnsi="Times New Roman"/>
        </w:rPr>
        <w:t xml:space="preserve"> </w:t>
      </w:r>
    </w:p>
    <w:p w14:paraId="69134EA1">
      <w:pPr>
        <w:spacing w:line="360" w:lineRule="auto"/>
        <w:rPr>
          <w:rFonts w:ascii="宋体" w:hAnsi="宋体" w:cs="宋体"/>
          <w:b/>
          <w:color w:val="auto"/>
          <w:sz w:val="21"/>
          <w:szCs w:val="21"/>
          <w:highlight w:val="none"/>
        </w:rPr>
      </w:pPr>
      <w:r>
        <w:rPr>
          <w:rFonts w:hint="eastAsia" w:ascii="宋体" w:hAnsi="宋体" w:cs="宋体"/>
          <w:color w:val="auto"/>
          <w:sz w:val="21"/>
          <w:szCs w:val="21"/>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1"/>
          <w:szCs w:val="21"/>
          <w:highlight w:val="none"/>
        </w:rPr>
        <w:t>详见招标文件第四部分评标办法。</w:t>
      </w:r>
    </w:p>
    <w:p w14:paraId="1A5CC671">
      <w:pPr>
        <w:spacing w:line="360" w:lineRule="auto"/>
        <w:rPr>
          <w:rFonts w:ascii="宋体" w:hAnsi="宋体" w:cs="宋体"/>
          <w:b/>
          <w:color w:val="auto"/>
          <w:sz w:val="24"/>
          <w:highlight w:val="none"/>
        </w:rPr>
      </w:pPr>
    </w:p>
    <w:p w14:paraId="1129FEFB">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1B7F8CCB">
      <w:pPr>
        <w:pStyle w:val="5"/>
        <w:bidi w:val="0"/>
        <w:ind w:left="0" w:leftChars="0" w:firstLine="0" w:firstLineChars="0"/>
        <w:rPr>
          <w:rFonts w:hint="eastAsia" w:ascii="Times New Roman" w:hAnsi="Times New Roman"/>
        </w:rPr>
      </w:pPr>
      <w:r>
        <w:rPr>
          <w:rFonts w:hint="eastAsia" w:ascii="Times New Roman" w:hAnsi="Times New Roman"/>
        </w:rPr>
        <w:t>22. 确定中标供应商</w:t>
      </w:r>
    </w:p>
    <w:p w14:paraId="05199F66">
      <w:pPr>
        <w:pStyle w:val="133"/>
        <w:snapToGrid w:val="0"/>
        <w:spacing w:before="0"/>
        <w:ind w:firstLine="480"/>
        <w:rPr>
          <w:rFonts w:ascii="宋体" w:hAnsi="宋体" w:cs="宋体"/>
          <w:b/>
          <w:color w:val="auto"/>
          <w:sz w:val="21"/>
          <w:szCs w:val="21"/>
          <w:highlight w:val="none"/>
        </w:rPr>
      </w:pPr>
      <w:r>
        <w:rPr>
          <w:rFonts w:hint="eastAsia" w:ascii="宋体" w:hAnsi="宋体" w:cs="宋体"/>
          <w:color w:val="auto"/>
          <w:sz w:val="21"/>
          <w:szCs w:val="21"/>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 w:val="21"/>
          <w:szCs w:val="21"/>
          <w:highlight w:val="none"/>
          <w:lang w:val="en-US" w:eastAsia="zh-CN"/>
        </w:rPr>
        <w:t>鼓励</w:t>
      </w:r>
      <w:r>
        <w:rPr>
          <w:rFonts w:hint="eastAsia" w:ascii="宋体" w:hAnsi="宋体" w:cs="宋体"/>
          <w:color w:val="auto"/>
          <w:sz w:val="21"/>
          <w:szCs w:val="21"/>
          <w:highlight w:val="none"/>
        </w:rPr>
        <w:t>在收到评审报告当天</w:t>
      </w:r>
      <w:r>
        <w:rPr>
          <w:rFonts w:hint="eastAsia" w:ascii="宋体" w:hAnsi="宋体" w:cs="宋体"/>
          <w:color w:val="auto"/>
          <w:sz w:val="21"/>
          <w:szCs w:val="21"/>
          <w:highlight w:val="none"/>
          <w:lang w:val="en-US" w:eastAsia="zh-CN"/>
        </w:rPr>
        <w:t>在线</w:t>
      </w:r>
      <w:r>
        <w:rPr>
          <w:rFonts w:hint="eastAsia" w:ascii="宋体" w:hAnsi="宋体" w:cs="宋体"/>
          <w:color w:val="auto"/>
          <w:sz w:val="21"/>
          <w:szCs w:val="21"/>
          <w:highlight w:val="none"/>
        </w:rPr>
        <w:t>确定中标或者成交供应商。中标、成交通知书和中标、成交结果公告应当在规定时间内同时发出。</w:t>
      </w:r>
    </w:p>
    <w:p w14:paraId="71A6999A">
      <w:pPr>
        <w:pStyle w:val="5"/>
        <w:bidi w:val="0"/>
        <w:ind w:left="0" w:leftChars="0" w:firstLine="0" w:firstLineChars="0"/>
        <w:rPr>
          <w:rFonts w:hint="eastAsia" w:ascii="Times New Roman" w:hAnsi="Times New Roman"/>
        </w:rPr>
      </w:pPr>
      <w:r>
        <w:rPr>
          <w:rFonts w:hint="eastAsia" w:ascii="Times New Roman" w:hAnsi="Times New Roman"/>
        </w:rPr>
        <w:t>23. 中标通知与中标结果公告</w:t>
      </w:r>
    </w:p>
    <w:p w14:paraId="34A8B373">
      <w:pPr>
        <w:widowControl/>
        <w:shd w:val="clear" w:color="auto" w:fill="FFFFFF"/>
        <w:spacing w:line="360" w:lineRule="auto"/>
        <w:ind w:firstLine="480"/>
        <w:jc w:val="left"/>
        <w:rPr>
          <w:rFonts w:ascii="宋体" w:hAnsi="宋体" w:cs="宋体"/>
          <w:color w:val="auto"/>
          <w:sz w:val="21"/>
          <w:szCs w:val="21"/>
          <w:highlight w:val="none"/>
        </w:rPr>
      </w:pPr>
      <w:r>
        <w:rPr>
          <w:rFonts w:hint="eastAsia" w:ascii="宋体" w:hAnsi="宋体" w:cs="宋体"/>
          <w:color w:val="auto"/>
          <w:sz w:val="21"/>
          <w:szCs w:val="21"/>
          <w:highlight w:val="none"/>
        </w:rPr>
        <w:t>23.1自中标人确定之日起2个工作日内，</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通过电子交易平台向中标人发出中标通知书，同时编制发布采购结果公告。</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也可以以纸质形式进行中标通知。</w:t>
      </w:r>
    </w:p>
    <w:p w14:paraId="534B4B3A">
      <w:pPr>
        <w:widowControl/>
        <w:shd w:val="clear" w:color="auto" w:fill="FFFFFF"/>
        <w:spacing w:line="360" w:lineRule="auto"/>
        <w:ind w:firstLine="480"/>
        <w:jc w:val="left"/>
        <w:rPr>
          <w:rFonts w:ascii="宋体" w:hAnsi="宋体" w:cs="宋体"/>
          <w:color w:val="auto"/>
          <w:sz w:val="21"/>
          <w:szCs w:val="21"/>
          <w:highlight w:val="none"/>
        </w:rPr>
      </w:pPr>
      <w:r>
        <w:rPr>
          <w:rFonts w:hint="eastAsia" w:ascii="宋体" w:hAnsi="宋体" w:cs="宋体"/>
          <w:color w:val="auto"/>
          <w:sz w:val="21"/>
          <w:szCs w:val="21"/>
          <w:highlight w:val="none"/>
        </w:rPr>
        <w:t>23.2中标结果公告内容包括采购人及其委托的</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14:paraId="1F7930C7">
      <w:pPr>
        <w:widowControl/>
        <w:shd w:val="clear" w:color="auto" w:fill="FFFFFF"/>
        <w:spacing w:line="360" w:lineRule="auto"/>
        <w:ind w:firstLine="48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23.3公告期限为1个工作日。</w:t>
      </w:r>
    </w:p>
    <w:p w14:paraId="71C8692B">
      <w:pPr>
        <w:pStyle w:val="133"/>
        <w:adjustRightInd w:val="0"/>
        <w:snapToGrid w:val="0"/>
        <w:spacing w:before="0"/>
        <w:ind w:firstLine="422" w:firstLineChars="200"/>
        <w:rPr>
          <w:rStyle w:val="79"/>
          <w:color w:val="auto"/>
          <w:sz w:val="21"/>
          <w:szCs w:val="21"/>
          <w:highlight w:val="none"/>
        </w:rPr>
      </w:pPr>
      <w:r>
        <w:rPr>
          <w:rFonts w:hint="eastAsia" w:ascii="宋体" w:hAnsi="宋体" w:cs="宋体"/>
          <w:b/>
          <w:color w:val="auto"/>
          <w:sz w:val="21"/>
          <w:szCs w:val="21"/>
          <w:highlight w:val="none"/>
        </w:rPr>
        <w:t>2</w:t>
      </w:r>
      <w:r>
        <w:rPr>
          <w:rFonts w:hint="eastAsia" w:ascii="宋体" w:hAnsi="宋体" w:cs="宋体"/>
          <w:b/>
          <w:color w:val="auto"/>
          <w:sz w:val="21"/>
          <w:szCs w:val="21"/>
          <w:highlight w:val="none"/>
          <w:lang w:eastAsia="zh-CN"/>
        </w:rPr>
        <w:t>3</w:t>
      </w:r>
      <w:r>
        <w:rPr>
          <w:rFonts w:hint="eastAsia" w:ascii="宋体" w:hAnsi="宋体" w:cs="宋体"/>
          <w:b/>
          <w:color w:val="auto"/>
          <w:sz w:val="21"/>
          <w:szCs w:val="21"/>
          <w:highlight w:val="none"/>
          <w:lang w:val="en-US" w:eastAsia="zh-CN"/>
        </w:rPr>
        <w:t xml:space="preserve">.4 </w:t>
      </w:r>
      <w:r>
        <w:rPr>
          <w:rFonts w:hint="eastAsia" w:ascii="宋体" w:hAnsi="宋体" w:cs="宋体"/>
          <w:b w:val="0"/>
          <w:bCs/>
          <w:color w:val="auto"/>
          <w:sz w:val="21"/>
          <w:szCs w:val="21"/>
          <w:highlight w:val="none"/>
        </w:rPr>
        <w:t>由于</w:t>
      </w:r>
      <w:r>
        <w:rPr>
          <w:rFonts w:hint="eastAsia" w:ascii="宋体" w:hAnsi="宋体" w:cs="宋体"/>
          <w:bCs/>
          <w:color w:val="auto"/>
          <w:sz w:val="21"/>
          <w:szCs w:val="21"/>
          <w:highlight w:val="none"/>
        </w:rPr>
        <w:t>中标、成交供应商原因导致重新采购的，应当承担支付代理费和专家评审费等费用在内的赔偿责任。</w:t>
      </w:r>
    </w:p>
    <w:p w14:paraId="7348C08A">
      <w:pPr>
        <w:pStyle w:val="82"/>
        <w:rPr>
          <w:color w:val="auto"/>
          <w:highlight w:val="none"/>
        </w:rPr>
      </w:pPr>
    </w:p>
    <w:p w14:paraId="3F892EC8">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79F0B7C1">
      <w:pPr>
        <w:pStyle w:val="5"/>
        <w:bidi w:val="0"/>
        <w:ind w:left="0" w:leftChars="0" w:firstLine="0" w:firstLineChars="0"/>
        <w:rPr>
          <w:rFonts w:hint="eastAsia" w:ascii="Times New Roman" w:hAnsi="Times New Roman"/>
          <w:lang w:val="en-US" w:eastAsia="zh-CN"/>
        </w:rPr>
      </w:pPr>
      <w:r>
        <w:rPr>
          <w:rFonts w:hint="eastAsia" w:ascii="Times New Roman" w:hAnsi="Times New Roman"/>
        </w:rPr>
        <w:t xml:space="preserve">24. </w:t>
      </w:r>
      <w:r>
        <w:rPr>
          <w:rFonts w:hint="eastAsia" w:ascii="Times New Roman" w:hAnsi="Times New Roman"/>
          <w:lang w:val="en-US" w:eastAsia="zh-CN"/>
        </w:rPr>
        <w:t>合同</w:t>
      </w:r>
    </w:p>
    <w:p w14:paraId="154262E3">
      <w:pPr>
        <w:pStyle w:val="25"/>
        <w:spacing w:line="360" w:lineRule="auto"/>
        <w:ind w:left="418" w:leftChars="199" w:firstLine="0" w:firstLineChars="0"/>
        <w:rPr>
          <w:rFonts w:cs="宋体"/>
          <w:b/>
          <w:color w:val="auto"/>
          <w:sz w:val="21"/>
          <w:szCs w:val="21"/>
          <w:highlight w:val="none"/>
        </w:rPr>
      </w:pPr>
      <w:r>
        <w:rPr>
          <w:rFonts w:hint="eastAsia" w:cs="宋体"/>
          <w:color w:val="auto"/>
          <w:sz w:val="21"/>
          <w:szCs w:val="21"/>
          <w:highlight w:val="none"/>
        </w:rPr>
        <w:t>合同主要条款详见第五部分拟签订的合同文本。</w:t>
      </w:r>
    </w:p>
    <w:p w14:paraId="474AEA59">
      <w:pPr>
        <w:pStyle w:val="5"/>
        <w:bidi w:val="0"/>
        <w:ind w:left="0" w:leftChars="0" w:firstLine="0" w:firstLineChars="0"/>
        <w:rPr>
          <w:rFonts w:hint="eastAsia" w:ascii="Times New Roman" w:hAnsi="Times New Roman"/>
        </w:rPr>
      </w:pPr>
      <w:r>
        <w:rPr>
          <w:rFonts w:hint="eastAsia" w:ascii="Times New Roman" w:hAnsi="Times New Roman"/>
        </w:rPr>
        <w:t>25. 合同的签订</w:t>
      </w:r>
    </w:p>
    <w:p w14:paraId="4C922F52">
      <w:pPr>
        <w:widowControl/>
        <w:shd w:val="clear" w:color="auto" w:fill="FFFFFF"/>
        <w:spacing w:line="360" w:lineRule="auto"/>
        <w:ind w:firstLine="480"/>
        <w:jc w:val="left"/>
        <w:rPr>
          <w:rFonts w:ascii="宋体" w:hAnsi="宋体" w:cs="宋体"/>
          <w:color w:val="auto"/>
          <w:kern w:val="0"/>
          <w:sz w:val="21"/>
          <w:szCs w:val="21"/>
          <w:highlight w:val="none"/>
        </w:rPr>
      </w:pPr>
      <w:r>
        <w:rPr>
          <w:rFonts w:hint="eastAsia" w:ascii="宋体" w:hAnsi="宋体" w:cs="宋体"/>
          <w:color w:val="auto"/>
          <w:sz w:val="21"/>
          <w:szCs w:val="21"/>
          <w:highlight w:val="none"/>
        </w:rPr>
        <w:t>25.1</w:t>
      </w:r>
      <w:r>
        <w:rPr>
          <w:rFonts w:hint="eastAsia" w:ascii="宋体" w:hAnsi="宋体" w:cs="宋体"/>
          <w:color w:val="auto"/>
          <w:kern w:val="0"/>
          <w:sz w:val="21"/>
          <w:szCs w:val="21"/>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781FE01">
      <w:pPr>
        <w:pStyle w:val="133"/>
        <w:snapToGrid w:val="0"/>
        <w:spacing w:before="0"/>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649781E9">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25.3如签订合同并生效后，供应商无故拒绝或延期，除按照合同条款处理外，列入不良行为记录一次，并给予通报。</w:t>
      </w:r>
    </w:p>
    <w:p w14:paraId="60375778">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25.4中标供应商拒绝与采购人签订合同的，采购人可以按照评审报告推荐的中标或者成交候选人名单排序，确定下一候选人为中标供应商，也可以重新开展政府采购活动。</w:t>
      </w:r>
    </w:p>
    <w:p w14:paraId="616C5122">
      <w:pPr>
        <w:pStyle w:val="133"/>
        <w:snapToGrid w:val="0"/>
        <w:spacing w:before="0" w:after="120"/>
        <w:ind w:firstLine="480"/>
        <w:rPr>
          <w:rFonts w:ascii="宋体" w:hAnsi="宋体" w:cs="宋体"/>
          <w:color w:val="auto"/>
          <w:sz w:val="21"/>
          <w:szCs w:val="21"/>
          <w:highlight w:val="none"/>
        </w:rPr>
      </w:pPr>
      <w:r>
        <w:rPr>
          <w:rFonts w:hint="eastAsia" w:ascii="宋体" w:hAnsi="宋体" w:cs="宋体"/>
          <w:color w:val="auto"/>
          <w:sz w:val="21"/>
          <w:szCs w:val="21"/>
          <w:highlight w:val="none"/>
        </w:rPr>
        <w:t>25.5采购合同由采购人与中标供应商根据招标文件、投标文件等内容通过政府采购电子交易平台在线签订，自动备案。</w:t>
      </w:r>
    </w:p>
    <w:p w14:paraId="65DE1F11">
      <w:pPr>
        <w:pStyle w:val="5"/>
        <w:bidi w:val="0"/>
        <w:ind w:left="0" w:leftChars="0" w:firstLine="0" w:firstLineChars="0"/>
        <w:rPr>
          <w:rFonts w:hint="eastAsia" w:ascii="Times New Roman" w:hAnsi="Times New Roman"/>
        </w:rPr>
      </w:pPr>
      <w:r>
        <w:rPr>
          <w:rFonts w:hint="eastAsia" w:ascii="Times New Roman" w:hAnsi="Times New Roman"/>
        </w:rPr>
        <w:t>26. 履约保证金</w:t>
      </w:r>
    </w:p>
    <w:p w14:paraId="076C145E">
      <w:pPr>
        <w:tabs>
          <w:tab w:val="left" w:pos="0"/>
        </w:tabs>
        <w:spacing w:line="360" w:lineRule="auto"/>
        <w:ind w:firstLine="482"/>
        <w:rPr>
          <w:rFonts w:ascii="宋体" w:hAnsi="宋体" w:cs="宋体"/>
          <w:color w:val="auto"/>
          <w:sz w:val="21"/>
          <w:szCs w:val="21"/>
          <w:highlight w:val="none"/>
        </w:rPr>
      </w:pPr>
      <w:r>
        <w:rPr>
          <w:rFonts w:hint="eastAsia" w:ascii="宋体" w:hAnsi="宋体" w:cs="宋体"/>
          <w:color w:val="auto"/>
          <w:kern w:val="0"/>
          <w:sz w:val="21"/>
          <w:szCs w:val="21"/>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1"/>
          <w:szCs w:val="21"/>
          <w:highlight w:val="none"/>
        </w:rPr>
        <w:t>。履约保证金的数额不得超过政府采购合同金额的</w:t>
      </w:r>
      <w:r>
        <w:rPr>
          <w:rFonts w:ascii="宋体" w:hAnsi="宋体" w:cs="宋体"/>
          <w:color w:val="auto"/>
          <w:sz w:val="21"/>
          <w:szCs w:val="21"/>
          <w:highlight w:val="none"/>
        </w:rPr>
        <w:t>1</w:t>
      </w:r>
      <w:r>
        <w:rPr>
          <w:rFonts w:hint="eastAsia" w:ascii="宋体" w:hAnsi="宋体" w:cs="宋体"/>
          <w:color w:val="auto"/>
          <w:sz w:val="21"/>
          <w:szCs w:val="21"/>
          <w:highlight w:val="none"/>
        </w:rPr>
        <w:t>%，</w:t>
      </w:r>
      <w:r>
        <w:rPr>
          <w:rFonts w:hint="eastAsia" w:ascii="宋体" w:hAnsi="宋体" w:cs="宋体"/>
          <w:color w:val="auto"/>
          <w:kern w:val="2"/>
          <w:sz w:val="21"/>
          <w:szCs w:val="21"/>
          <w:highlight w:val="none"/>
        </w:rPr>
        <w:t>鼓励根据项目特点、供应商诚信等因素免收履约保证金或降低缴纳比例。</w:t>
      </w:r>
      <w:r>
        <w:rPr>
          <w:rFonts w:hint="eastAsia" w:ascii="宋体" w:hAnsi="宋体" w:cs="宋体"/>
          <w:color w:val="auto"/>
          <w:sz w:val="21"/>
          <w:szCs w:val="21"/>
          <w:highlight w:val="none"/>
        </w:rPr>
        <w:t>鼓励和支持供应商以银行、保险公司出具的保函形式提供履约保证金。采购人不得拒收履约保函，项目验收结束后应及时退还，</w:t>
      </w:r>
      <w:r>
        <w:rPr>
          <w:rFonts w:ascii="宋体" w:hAnsi="宋体" w:cs="宋体"/>
          <w:color w:val="auto"/>
          <w:sz w:val="21"/>
          <w:szCs w:val="21"/>
          <w:highlight w:val="none"/>
        </w:rPr>
        <w:t>延迟退还的，应当按照合同约定和法律规定承担相应的赔偿责任</w:t>
      </w:r>
      <w:r>
        <w:rPr>
          <w:rFonts w:hint="eastAsia" w:ascii="宋体" w:hAnsi="宋体" w:cs="宋体"/>
          <w:color w:val="auto"/>
          <w:sz w:val="21"/>
          <w:szCs w:val="21"/>
          <w:highlight w:val="none"/>
        </w:rPr>
        <w:t>。</w:t>
      </w:r>
    </w:p>
    <w:p w14:paraId="5DD28227">
      <w:pPr>
        <w:bidi w:val="0"/>
        <w:rPr>
          <w:sz w:val="21"/>
          <w:szCs w:val="21"/>
        </w:rPr>
      </w:pPr>
      <w:r>
        <w:rPr>
          <w:rFonts w:hint="eastAsia"/>
          <w:sz w:val="21"/>
          <w:szCs w:val="21"/>
        </w:rPr>
        <w:t>供应商</w:t>
      </w:r>
      <w:r>
        <w:rPr>
          <w:rFonts w:hint="eastAsia"/>
          <w:sz w:val="21"/>
          <w:szCs w:val="21"/>
          <w:lang w:val="en-US"/>
        </w:rPr>
        <w:t>可</w:t>
      </w:r>
      <w:r>
        <w:rPr>
          <w:rFonts w:hint="eastAsia"/>
          <w:sz w:val="21"/>
          <w:szCs w:val="21"/>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sz w:val="21"/>
          <w:szCs w:val="21"/>
          <w:lang w:val="en-US" w:eastAsia="zh-CN"/>
        </w:rPr>
        <w:t>95763</w:t>
      </w:r>
      <w:r>
        <w:rPr>
          <w:rFonts w:hint="eastAsia"/>
          <w:sz w:val="21"/>
          <w:szCs w:val="21"/>
        </w:rPr>
        <w:t>。</w:t>
      </w:r>
    </w:p>
    <w:p w14:paraId="5C131172">
      <w:pPr>
        <w:pStyle w:val="5"/>
        <w:bidi w:val="0"/>
        <w:ind w:left="0" w:leftChars="0" w:firstLine="0" w:firstLineChars="0"/>
        <w:rPr>
          <w:rFonts w:hint="eastAsia" w:ascii="Times New Roman" w:hAnsi="Times New Roman"/>
        </w:rPr>
      </w:pPr>
      <w:r>
        <w:rPr>
          <w:rFonts w:hint="eastAsia" w:ascii="Times New Roman" w:hAnsi="Times New Roman"/>
          <w:lang w:val="en-US"/>
        </w:rPr>
        <w:t>27.预付款</w:t>
      </w:r>
    </w:p>
    <w:p w14:paraId="33A3201E">
      <w:pPr>
        <w:adjustRightInd/>
        <w:spacing w:line="360" w:lineRule="auto"/>
        <w:ind w:firstLine="420" w:firstLineChars="200"/>
        <w:rPr>
          <w:color w:val="auto"/>
          <w:sz w:val="21"/>
          <w:szCs w:val="21"/>
          <w:highlight w:val="none"/>
        </w:rPr>
      </w:pPr>
      <w:r>
        <w:rPr>
          <w:rFonts w:hint="eastAsia" w:ascii="宋体" w:hAnsi="宋体" w:cs="Times New Roman"/>
          <w:color w:val="auto"/>
          <w:kern w:val="2"/>
          <w:sz w:val="21"/>
          <w:szCs w:val="21"/>
          <w:highlight w:val="none"/>
        </w:rPr>
        <w:t>采购单位应当在政府采购合同中约定预付款，对中小企业合同预付款比例原则上不低于合同金额的</w:t>
      </w:r>
      <w:r>
        <w:rPr>
          <w:rFonts w:ascii="宋体" w:hAnsi="宋体" w:cs="Times New Roman"/>
          <w:color w:val="auto"/>
          <w:kern w:val="2"/>
          <w:sz w:val="21"/>
          <w:szCs w:val="21"/>
          <w:highlight w:val="none"/>
        </w:rPr>
        <w:t>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70%；项目分年安排预算的，每年预付款比例</w:t>
      </w:r>
      <w:r>
        <w:rPr>
          <w:rFonts w:hint="eastAsia" w:ascii="宋体" w:hAnsi="宋体"/>
          <w:color w:val="auto"/>
          <w:sz w:val="21"/>
          <w:szCs w:val="21"/>
          <w:highlight w:val="none"/>
        </w:rPr>
        <w:t>不低于</w:t>
      </w:r>
      <w:r>
        <w:rPr>
          <w:rFonts w:ascii="宋体" w:hAnsi="宋体" w:cs="Times New Roman"/>
          <w:color w:val="auto"/>
          <w:kern w:val="2"/>
          <w:sz w:val="21"/>
          <w:szCs w:val="21"/>
          <w:highlight w:val="none"/>
        </w:rPr>
        <w:t>项目年度计划支付资金额的40％</w:t>
      </w:r>
      <w:r>
        <w:rPr>
          <w:rFonts w:hint="eastAsia" w:ascii="宋体" w:hAnsi="宋体" w:cs="Times New Roman"/>
          <w:color w:val="auto"/>
          <w:kern w:val="2"/>
          <w:sz w:val="21"/>
          <w:szCs w:val="21"/>
          <w:highlight w:val="none"/>
        </w:rPr>
        <w:t>，不高于合同金额的</w:t>
      </w:r>
      <w:r>
        <w:rPr>
          <w:rFonts w:ascii="宋体" w:hAnsi="宋体" w:cs="Times New Roman"/>
          <w:color w:val="auto"/>
          <w:kern w:val="2"/>
          <w:sz w:val="21"/>
          <w:szCs w:val="21"/>
          <w:highlight w:val="none"/>
        </w:rPr>
        <w:t>70%；采购项目实施以人工投入为主的，</w:t>
      </w:r>
      <w:r>
        <w:rPr>
          <w:rFonts w:hint="eastAsia" w:ascii="宋体" w:hAnsi="宋体" w:cs="Times New Roman"/>
          <w:color w:val="auto"/>
          <w:kern w:val="2"/>
          <w:sz w:val="21"/>
          <w:szCs w:val="21"/>
          <w:highlight w:val="none"/>
        </w:rPr>
        <w:t>可适当降低预付款比例，但不得低于</w:t>
      </w:r>
      <w:r>
        <w:rPr>
          <w:rFonts w:ascii="宋体" w:hAnsi="宋体" w:cs="Times New Roman"/>
          <w:color w:val="auto"/>
          <w:kern w:val="2"/>
          <w:sz w:val="21"/>
          <w:szCs w:val="21"/>
          <w:highlight w:val="none"/>
        </w:rPr>
        <w:t>20%。对供应商为大型企业的项目或者以人工投入为主且实行按月定期结算支付款项的项目，预付款可低于上述比例或者不约定预付款。在签订合同时，</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明确表示无需预付款或者主动要求降低预付款比例的，</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可不适用前述规定。</w:t>
      </w:r>
      <w:r>
        <w:rPr>
          <w:rFonts w:hint="eastAsia" w:ascii="宋体" w:hAnsi="宋体" w:cs="Times New Roman"/>
          <w:color w:val="auto"/>
          <w:kern w:val="2"/>
          <w:sz w:val="21"/>
          <w:szCs w:val="21"/>
          <w:highlight w:val="none"/>
        </w:rPr>
        <w:t>采购单位</w:t>
      </w:r>
      <w:r>
        <w:rPr>
          <w:rFonts w:ascii="宋体" w:hAnsi="宋体" w:cs="Times New Roman"/>
          <w:color w:val="auto"/>
          <w:kern w:val="2"/>
          <w:sz w:val="21"/>
          <w:szCs w:val="21"/>
          <w:highlight w:val="none"/>
        </w:rPr>
        <w:t>根据项目特点、供应商诚信等因素，可以要求</w:t>
      </w:r>
      <w:r>
        <w:rPr>
          <w:rFonts w:hint="eastAsia" w:ascii="宋体" w:hAnsi="宋体" w:cs="Times New Roman"/>
          <w:color w:val="auto"/>
          <w:kern w:val="2"/>
          <w:sz w:val="21"/>
          <w:szCs w:val="21"/>
          <w:highlight w:val="none"/>
        </w:rPr>
        <w:t>供应商</w:t>
      </w:r>
      <w:r>
        <w:rPr>
          <w:rFonts w:ascii="宋体" w:hAnsi="宋体" w:cs="Times New Roman"/>
          <w:color w:val="auto"/>
          <w:kern w:val="2"/>
          <w:sz w:val="21"/>
          <w:szCs w:val="21"/>
          <w:highlight w:val="none"/>
        </w:rPr>
        <w:t>提交银行、保险公司等金融机构出具的预付款保函或其他担保措施。政府采购预付款应在合同生效以及具备实施条件后5个工作日内支付。</w:t>
      </w:r>
      <w:r>
        <w:rPr>
          <w:rFonts w:hint="eastAsia" w:ascii="宋体" w:hAnsi="宋体" w:cs="Times New Roman"/>
          <w:color w:val="auto"/>
          <w:kern w:val="2"/>
          <w:sz w:val="21"/>
          <w:szCs w:val="21"/>
          <w:highlight w:val="none"/>
        </w:rPr>
        <w:t>政府采购工程以及与工程建设有关的货物、服务，采用招标方式采购的，预付款从其相关规定。供应商可登录政采云前台大厅选择金融服务</w:t>
      </w:r>
      <w:r>
        <w:rPr>
          <w:rFonts w:ascii="宋体" w:hAnsi="宋体" w:cs="Times New Roman"/>
          <w:color w:val="auto"/>
          <w:kern w:val="2"/>
          <w:sz w:val="21"/>
          <w:szCs w:val="21"/>
          <w:highlight w:val="none"/>
        </w:rPr>
        <w:t xml:space="preserve"> - </w:t>
      </w:r>
      <w:r>
        <w:rPr>
          <w:rFonts w:hint="eastAsia" w:ascii="宋体" w:hAnsi="宋体" w:cs="Times New Roman"/>
          <w:color w:val="auto"/>
          <w:kern w:val="2"/>
          <w:sz w:val="21"/>
          <w:szCs w:val="21"/>
          <w:highlight w:val="none"/>
        </w:rPr>
        <w:t>【保函保险服务】出具预付款保函，具体步骤：选择产品—填写供应商信息—选择中标项目—确认信息—等待保险</w:t>
      </w:r>
      <w:r>
        <w:rPr>
          <w:rFonts w:ascii="宋体" w:hAnsi="宋体" w:cs="Times New Roman"/>
          <w:color w:val="auto"/>
          <w:kern w:val="2"/>
          <w:sz w:val="21"/>
          <w:szCs w:val="21"/>
          <w:highlight w:val="none"/>
        </w:rPr>
        <w:t>/保函受理—确认保单—支付保费—成功出单。政</w:t>
      </w:r>
      <w:r>
        <w:rPr>
          <w:rFonts w:hint="eastAsia" w:ascii="宋体" w:hAnsi="宋体" w:cs="Times New Roman"/>
          <w:color w:val="auto"/>
          <w:kern w:val="2"/>
          <w:sz w:val="21"/>
          <w:szCs w:val="21"/>
          <w:highlight w:val="none"/>
        </w:rPr>
        <w:t>采云金融专线</w:t>
      </w:r>
      <w:r>
        <w:rPr>
          <w:rFonts w:hint="eastAsia" w:ascii="宋体" w:hAnsi="宋体" w:cs="Times New Roman"/>
          <w:color w:val="auto"/>
          <w:kern w:val="2"/>
          <w:sz w:val="21"/>
          <w:szCs w:val="21"/>
          <w:highlight w:val="none"/>
          <w:lang w:val="en-US" w:eastAsia="zh-CN"/>
        </w:rPr>
        <w:t>95763</w:t>
      </w:r>
      <w:r>
        <w:rPr>
          <w:rFonts w:ascii="宋体" w:hAnsi="宋体" w:cs="Times New Roman"/>
          <w:color w:val="auto"/>
          <w:kern w:val="2"/>
          <w:sz w:val="21"/>
          <w:szCs w:val="21"/>
          <w:highlight w:val="none"/>
        </w:rPr>
        <w:t>。</w:t>
      </w:r>
    </w:p>
    <w:p w14:paraId="6E0BC2DC">
      <w:pPr>
        <w:rPr>
          <w:color w:val="auto"/>
          <w:highlight w:val="none"/>
        </w:rPr>
      </w:pPr>
    </w:p>
    <w:p w14:paraId="37B51C06">
      <w:pPr>
        <w:snapToGrid w:val="0"/>
        <w:spacing w:line="360" w:lineRule="auto"/>
        <w:ind w:firstLine="3357" w:firstLineChars="1045"/>
        <w:rPr>
          <w:rFonts w:ascii="宋体" w:hAnsi="宋体" w:cs="宋体"/>
          <w:b/>
          <w:color w:val="auto"/>
          <w:sz w:val="32"/>
          <w:highlight w:val="none"/>
        </w:rPr>
      </w:pPr>
    </w:p>
    <w:p w14:paraId="481E8A98">
      <w:pPr>
        <w:snapToGrid w:val="0"/>
        <w:spacing w:line="360" w:lineRule="auto"/>
        <w:ind w:firstLine="3357" w:firstLineChars="1045"/>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3C441289">
      <w:pPr>
        <w:pStyle w:val="5"/>
        <w:bidi w:val="0"/>
        <w:ind w:left="0" w:leftChars="0" w:firstLine="0" w:firstLineChars="0"/>
        <w:rPr>
          <w:rFonts w:hint="eastAsia" w:ascii="Times New Roman" w:hAnsi="Times New Roman"/>
          <w:lang w:val="en-US" w:eastAsia="zh-CN"/>
        </w:rPr>
      </w:pPr>
      <w:r>
        <w:rPr>
          <w:rFonts w:hint="eastAsia" w:ascii="Times New Roman" w:hAnsi="Times New Roman"/>
          <w:lang w:val="en-US" w:eastAsia="zh-CN"/>
        </w:rPr>
        <w:t>28. 电子交易活动的中止。</w:t>
      </w:r>
    </w:p>
    <w:p w14:paraId="73E8DF1F">
      <w:pPr>
        <w:pStyle w:val="133"/>
        <w:snapToGrid w:val="0"/>
        <w:spacing w:before="0"/>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采购过程中出现以下情形，导致电子交易平台无法正常运行，或者无法保证电子交易的公平、公正和安全时，</w:t>
      </w:r>
      <w:r>
        <w:rPr>
          <w:rFonts w:hint="eastAsia" w:ascii="宋体" w:hAnsi="宋体" w:cs="宋体"/>
          <w:color w:val="auto"/>
          <w:sz w:val="21"/>
          <w:szCs w:val="21"/>
          <w:highlight w:val="none"/>
          <w:lang w:eastAsia="zh-CN"/>
        </w:rPr>
        <w:t>采购代理机构</w:t>
      </w:r>
      <w:r>
        <w:rPr>
          <w:rFonts w:hint="eastAsia" w:ascii="宋体" w:hAnsi="宋体" w:cs="宋体"/>
          <w:color w:val="auto"/>
          <w:sz w:val="21"/>
          <w:szCs w:val="21"/>
          <w:highlight w:val="none"/>
        </w:rPr>
        <w:t>可中止电子交易活动：</w:t>
      </w:r>
    </w:p>
    <w:p w14:paraId="245A1E2B">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28.1电子交易平台发生故障而无法登录访问的； </w:t>
      </w:r>
    </w:p>
    <w:p w14:paraId="406C9582">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28.2电子交易平台应用或数据库出现错误，不能进行正常操作的；</w:t>
      </w:r>
    </w:p>
    <w:p w14:paraId="157711D6">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28.3电子交易平台发现严重安全漏洞，有潜在泄密危险的；</w:t>
      </w:r>
    </w:p>
    <w:p w14:paraId="361EE8DB">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 xml:space="preserve">28.4病毒发作导致不能进行正常操作的； </w:t>
      </w:r>
    </w:p>
    <w:p w14:paraId="6403BCD4">
      <w:pPr>
        <w:pStyle w:val="133"/>
        <w:snapToGrid w:val="0"/>
        <w:spacing w:before="0"/>
        <w:ind w:firstLine="480"/>
        <w:rPr>
          <w:rFonts w:ascii="宋体" w:hAnsi="宋体" w:cs="宋体"/>
          <w:color w:val="auto"/>
          <w:sz w:val="21"/>
          <w:szCs w:val="21"/>
          <w:highlight w:val="none"/>
        </w:rPr>
      </w:pPr>
      <w:r>
        <w:rPr>
          <w:rFonts w:hint="eastAsia" w:ascii="宋体" w:hAnsi="宋体" w:cs="宋体"/>
          <w:color w:val="auto"/>
          <w:sz w:val="21"/>
          <w:szCs w:val="21"/>
          <w:highlight w:val="none"/>
        </w:rPr>
        <w:t>28.5其他无法保证电子交易的公平、公正和安全的情况。</w:t>
      </w:r>
    </w:p>
    <w:p w14:paraId="0942080B">
      <w:pPr>
        <w:pStyle w:val="133"/>
        <w:snapToGrid w:val="0"/>
        <w:spacing w:before="0"/>
        <w:ind w:firstLine="0" w:firstLineChars="0"/>
        <w:rPr>
          <w:rFonts w:ascii="宋体" w:hAnsi="宋体" w:cs="宋体"/>
          <w:color w:val="auto"/>
          <w:sz w:val="21"/>
          <w:szCs w:val="21"/>
          <w:highlight w:val="none"/>
        </w:rPr>
      </w:pPr>
      <w:r>
        <w:rPr>
          <w:rFonts w:hint="eastAsia" w:ascii="宋体" w:hAnsi="宋体" w:cs="宋体"/>
          <w:color w:val="auto"/>
          <w:sz w:val="21"/>
          <w:szCs w:val="21"/>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73AA1853">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九、验收</w:t>
      </w:r>
    </w:p>
    <w:p w14:paraId="3FF2944E">
      <w:pPr>
        <w:pStyle w:val="5"/>
        <w:bidi w:val="0"/>
        <w:ind w:left="0" w:leftChars="0" w:firstLine="0" w:firstLineChars="0"/>
        <w:rPr>
          <w:rFonts w:hint="eastAsia" w:ascii="Times New Roman" w:hAnsi="Times New Roman"/>
        </w:rPr>
      </w:pPr>
      <w:r>
        <w:rPr>
          <w:rFonts w:hint="eastAsia" w:ascii="Times New Roman" w:hAnsi="Times New Roman"/>
        </w:rPr>
        <w:t>30.验收</w:t>
      </w:r>
    </w:p>
    <w:p w14:paraId="0574A862">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3AE65B63">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30.2采购人可以邀请参加本项目的其他投标人或者第三方机构参与验收。参与验收的投标人或者第三方机构的意见作为验收书的参考资料一并存档。</w:t>
      </w:r>
    </w:p>
    <w:p w14:paraId="09311B46">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0D278DD6">
      <w:pPr>
        <w:tabs>
          <w:tab w:val="left" w:pos="0"/>
        </w:tabs>
        <w:spacing w:line="360" w:lineRule="auto"/>
        <w:ind w:firstLine="480"/>
        <w:rPr>
          <w:rFonts w:ascii="宋体" w:hAnsi="宋体" w:cs="宋体"/>
          <w:color w:val="auto"/>
          <w:kern w:val="0"/>
          <w:sz w:val="21"/>
          <w:szCs w:val="21"/>
          <w:highlight w:val="none"/>
        </w:rPr>
      </w:pPr>
      <w:r>
        <w:rPr>
          <w:rFonts w:hint="eastAsia" w:ascii="宋体" w:hAnsi="宋体" w:cs="宋体"/>
          <w:color w:val="auto"/>
          <w:kern w:val="0"/>
          <w:sz w:val="21"/>
          <w:szCs w:val="21"/>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8"/>
      <w:bookmarkStart w:id="19" w:name="_Hlt75236290"/>
      <w:bookmarkEnd w:id="19"/>
      <w:bookmarkStart w:id="20" w:name="_Hlt68072998"/>
      <w:bookmarkEnd w:id="20"/>
      <w:bookmarkStart w:id="21" w:name="_Hlt74714665"/>
      <w:bookmarkEnd w:id="21"/>
      <w:bookmarkStart w:id="22" w:name="_Hlt75236011"/>
      <w:bookmarkEnd w:id="22"/>
      <w:bookmarkStart w:id="23" w:name="_Hlt74707468"/>
      <w:bookmarkEnd w:id="23"/>
      <w:bookmarkStart w:id="24" w:name="_Hlt75236101"/>
      <w:bookmarkEnd w:id="24"/>
      <w:bookmarkStart w:id="25" w:name="_Hlt68073093"/>
      <w:bookmarkEnd w:id="25"/>
      <w:bookmarkStart w:id="26" w:name="_Hlt74729768"/>
      <w:bookmarkEnd w:id="26"/>
      <w:bookmarkStart w:id="27" w:name="_Hlt68403820"/>
      <w:bookmarkEnd w:id="27"/>
      <w:bookmarkStart w:id="28" w:name="_Hlt68072990"/>
      <w:bookmarkEnd w:id="28"/>
      <w:bookmarkStart w:id="29" w:name="_Hlt74730295"/>
      <w:bookmarkEnd w:id="29"/>
      <w:bookmarkStart w:id="30" w:name="_Hlt68057669"/>
      <w:bookmarkEnd w:id="30"/>
    </w:p>
    <w:p w14:paraId="6708D7E0">
      <w:pPr>
        <w:pStyle w:val="4"/>
        <w:adjustRightInd w:val="0"/>
        <w:snapToGrid w:val="0"/>
        <w:ind w:left="0" w:firstLine="42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1"/>
          <w:szCs w:val="21"/>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1"/>
          <w:szCs w:val="21"/>
          <w:highlight w:val="none"/>
          <w:lang w:val="en-US" w:eastAsia="zh-CN"/>
        </w:rPr>
        <w:t>合同管理</w:t>
      </w:r>
      <w:r>
        <w:rPr>
          <w:rFonts w:hint="eastAsia" w:ascii="宋体" w:hAnsi="宋体" w:eastAsia="宋体" w:cs="宋体"/>
          <w:b w:val="0"/>
          <w:bCs w:val="0"/>
          <w:color w:val="auto"/>
          <w:kern w:val="0"/>
          <w:sz w:val="21"/>
          <w:szCs w:val="21"/>
          <w:highlight w:val="none"/>
          <w:lang w:val="en-US"/>
        </w:rPr>
        <w:t>-支付管理。对于供应商提起在线支付申请的，采购</w:t>
      </w:r>
      <w:r>
        <w:rPr>
          <w:rFonts w:hint="eastAsia" w:ascii="宋体" w:hAnsi="宋体" w:eastAsia="宋体" w:cs="宋体"/>
          <w:b w:val="0"/>
          <w:bCs w:val="0"/>
          <w:color w:val="auto"/>
          <w:kern w:val="0"/>
          <w:sz w:val="21"/>
          <w:szCs w:val="21"/>
          <w:highlight w:val="none"/>
          <w:lang w:val="en-US" w:eastAsia="zh-CN"/>
        </w:rPr>
        <w:t>人</w:t>
      </w:r>
      <w:r>
        <w:rPr>
          <w:rFonts w:hint="eastAsia" w:ascii="宋体" w:hAnsi="宋体" w:eastAsia="宋体" w:cs="宋体"/>
          <w:b w:val="0"/>
          <w:bCs w:val="0"/>
          <w:color w:val="auto"/>
          <w:kern w:val="0"/>
          <w:sz w:val="21"/>
          <w:szCs w:val="21"/>
          <w:highlight w:val="none"/>
          <w:lang w:val="en-US"/>
        </w:rPr>
        <w:t>应当</w:t>
      </w:r>
      <w:r>
        <w:rPr>
          <w:rFonts w:hint="eastAsia" w:ascii="宋体" w:hAnsi="宋体" w:eastAsia="宋体" w:cs="宋体"/>
          <w:b w:val="0"/>
          <w:bCs w:val="0"/>
          <w:color w:val="auto"/>
          <w:kern w:val="0"/>
          <w:sz w:val="21"/>
          <w:szCs w:val="21"/>
          <w:highlight w:val="none"/>
          <w:lang w:val="en-US" w:eastAsia="zh-CN"/>
        </w:rPr>
        <w:t>按规定</w:t>
      </w:r>
      <w:r>
        <w:rPr>
          <w:rFonts w:hint="eastAsia" w:ascii="宋体" w:hAnsi="宋体" w:eastAsia="宋体" w:cs="宋体"/>
          <w:b w:val="0"/>
          <w:bCs w:val="0"/>
          <w:color w:val="auto"/>
          <w:kern w:val="0"/>
          <w:sz w:val="21"/>
          <w:szCs w:val="21"/>
          <w:highlight w:val="none"/>
          <w:lang w:val="en-US"/>
        </w:rPr>
        <w:t>做好审核并完成支付。</w:t>
      </w:r>
    </w:p>
    <w:p w14:paraId="33C9DCFA">
      <w:pPr>
        <w:pStyle w:val="82"/>
        <w:rPr>
          <w:color w:val="auto"/>
          <w:highlight w:val="none"/>
        </w:rPr>
        <w:sectPr>
          <w:headerReference r:id="rId6" w:type="first"/>
          <w:footerReference r:id="rId9" w:type="first"/>
          <w:headerReference r:id="rId5" w:type="default"/>
          <w:footerReference r:id="rId7" w:type="default"/>
          <w:footerReference r:id="rId8" w:type="even"/>
          <w:pgSz w:w="11906" w:h="16838"/>
          <w:pgMar w:top="680" w:right="1418" w:bottom="468" w:left="1418" w:header="851" w:footer="992" w:gutter="0"/>
          <w:cols w:space="720" w:num="1"/>
          <w:titlePg/>
          <w:docGrid w:linePitch="312" w:charSpace="0"/>
        </w:sectPr>
      </w:pPr>
    </w:p>
    <w:bookmarkEnd w:id="13"/>
    <w:bookmarkEnd w:id="14"/>
    <w:p w14:paraId="75C644A7">
      <w:pPr>
        <w:spacing w:line="360" w:lineRule="auto"/>
        <w:jc w:val="center"/>
        <w:outlineLvl w:val="0"/>
        <w:rPr>
          <w:rFonts w:ascii="宋体" w:hAnsi="宋体" w:cs="宋体"/>
          <w:b/>
          <w:color w:val="auto"/>
          <w:sz w:val="36"/>
          <w:szCs w:val="36"/>
          <w:highlight w:val="none"/>
        </w:rPr>
      </w:pPr>
      <w:bookmarkStart w:id="31" w:name="第四部分"/>
      <w:r>
        <w:rPr>
          <w:rFonts w:hint="eastAsia" w:ascii="宋体" w:hAnsi="宋体" w:cs="宋体"/>
          <w:b/>
          <w:color w:val="auto"/>
          <w:sz w:val="36"/>
          <w:szCs w:val="36"/>
          <w:highlight w:val="none"/>
        </w:rPr>
        <w:t>第三部分   采购需求</w:t>
      </w:r>
    </w:p>
    <w:p w14:paraId="41B40AE9">
      <w:pPr>
        <w:pStyle w:val="5"/>
        <w:numPr>
          <w:ilvl w:val="0"/>
          <w:numId w:val="1"/>
        </w:numPr>
        <w:bidi w:val="0"/>
      </w:pPr>
      <w:r>
        <w:rPr>
          <w:rFonts w:hint="eastAsia"/>
        </w:rPr>
        <w:t>采购清单</w:t>
      </w:r>
    </w:p>
    <w:tbl>
      <w:tblPr>
        <w:tblStyle w:val="6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4"/>
        <w:gridCol w:w="680"/>
        <w:gridCol w:w="596"/>
        <w:gridCol w:w="585"/>
        <w:gridCol w:w="548"/>
        <w:gridCol w:w="2592"/>
        <w:gridCol w:w="799"/>
        <w:gridCol w:w="1176"/>
        <w:gridCol w:w="810"/>
        <w:gridCol w:w="931"/>
      </w:tblGrid>
      <w:tr w14:paraId="46424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304" w:type="pct"/>
            <w:vAlign w:val="center"/>
          </w:tcPr>
          <w:p w14:paraId="331363F0">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序号</w:t>
            </w:r>
          </w:p>
        </w:tc>
        <w:tc>
          <w:tcPr>
            <w:tcW w:w="366" w:type="pct"/>
            <w:vAlign w:val="center"/>
          </w:tcPr>
          <w:p w14:paraId="09EDB91F">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名称</w:t>
            </w:r>
          </w:p>
        </w:tc>
        <w:tc>
          <w:tcPr>
            <w:tcW w:w="321" w:type="pct"/>
            <w:vAlign w:val="center"/>
          </w:tcPr>
          <w:p w14:paraId="7FE37FF2">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规格</w:t>
            </w:r>
          </w:p>
        </w:tc>
        <w:tc>
          <w:tcPr>
            <w:tcW w:w="315" w:type="pct"/>
            <w:vAlign w:val="center"/>
          </w:tcPr>
          <w:p w14:paraId="55B07521">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数量</w:t>
            </w:r>
          </w:p>
        </w:tc>
        <w:tc>
          <w:tcPr>
            <w:tcW w:w="295" w:type="pct"/>
            <w:vAlign w:val="center"/>
          </w:tcPr>
          <w:p w14:paraId="6D8A4389">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单位</w:t>
            </w:r>
          </w:p>
        </w:tc>
        <w:tc>
          <w:tcPr>
            <w:tcW w:w="1396" w:type="pct"/>
            <w:vAlign w:val="center"/>
          </w:tcPr>
          <w:p w14:paraId="6C4DC2B9">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产品要求</w:t>
            </w:r>
          </w:p>
        </w:tc>
        <w:tc>
          <w:tcPr>
            <w:tcW w:w="430" w:type="pct"/>
            <w:vAlign w:val="center"/>
          </w:tcPr>
          <w:p w14:paraId="7E341908">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进口产品</w:t>
            </w:r>
          </w:p>
        </w:tc>
        <w:tc>
          <w:tcPr>
            <w:tcW w:w="633" w:type="pct"/>
            <w:vAlign w:val="center"/>
          </w:tcPr>
          <w:p w14:paraId="61C9EDDC">
            <w:pPr>
              <w:keepNext w:val="0"/>
              <w:keepLines w:val="0"/>
              <w:pageBreakBefore w:val="0"/>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rPr>
            </w:pPr>
            <w:r>
              <w:rPr>
                <w:rFonts w:hint="eastAsia" w:ascii="宋体" w:hAnsi="宋体" w:cs="宋体"/>
                <w:sz w:val="21"/>
                <w:szCs w:val="21"/>
                <w:highlight w:val="none"/>
                <w:lang w:val="en-US" w:eastAsia="zh-CN"/>
              </w:rPr>
              <w:t>预算计划确认书</w:t>
            </w:r>
          </w:p>
        </w:tc>
        <w:tc>
          <w:tcPr>
            <w:tcW w:w="436" w:type="pct"/>
            <w:vAlign w:val="center"/>
          </w:tcPr>
          <w:p w14:paraId="2FB1426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color w:val="000000"/>
                <w:sz w:val="21"/>
                <w:szCs w:val="21"/>
              </w:rPr>
              <w:t>预算金额</w:t>
            </w:r>
          </w:p>
        </w:tc>
        <w:tc>
          <w:tcPr>
            <w:tcW w:w="501" w:type="pct"/>
            <w:vAlign w:val="center"/>
          </w:tcPr>
          <w:p w14:paraId="3E4DB5BF">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color w:val="000000"/>
                <w:sz w:val="21"/>
                <w:szCs w:val="21"/>
              </w:rPr>
              <w:t>最高限价</w:t>
            </w:r>
          </w:p>
        </w:tc>
      </w:tr>
      <w:tr w14:paraId="42CEA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4" w:type="pct"/>
            <w:vAlign w:val="center"/>
          </w:tcPr>
          <w:p w14:paraId="77AC1EA0">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w:t>
            </w:r>
          </w:p>
        </w:tc>
        <w:tc>
          <w:tcPr>
            <w:tcW w:w="366" w:type="pct"/>
            <w:vAlign w:val="center"/>
          </w:tcPr>
          <w:p w14:paraId="211FD1B8">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eastAsia="zh-CN"/>
              </w:rPr>
            </w:pPr>
            <w:r>
              <w:rPr>
                <w:rFonts w:hint="eastAsia" w:ascii="宋体" w:hAnsi="宋体" w:cs="宋体"/>
                <w:color w:val="000000"/>
                <w:sz w:val="21"/>
                <w:szCs w:val="21"/>
                <w:lang w:eastAsia="zh-CN" w:bidi="ar"/>
              </w:rPr>
              <w:t>消防器材采购（第二次）</w:t>
            </w:r>
          </w:p>
        </w:tc>
        <w:tc>
          <w:tcPr>
            <w:tcW w:w="321" w:type="pct"/>
            <w:vAlign w:val="center"/>
          </w:tcPr>
          <w:p w14:paraId="5CBD4168">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常规</w:t>
            </w:r>
          </w:p>
        </w:tc>
        <w:tc>
          <w:tcPr>
            <w:tcW w:w="315" w:type="pct"/>
            <w:vAlign w:val="center"/>
          </w:tcPr>
          <w:p w14:paraId="63830A25">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1</w:t>
            </w:r>
          </w:p>
        </w:tc>
        <w:tc>
          <w:tcPr>
            <w:tcW w:w="295" w:type="pct"/>
            <w:vAlign w:val="center"/>
          </w:tcPr>
          <w:p w14:paraId="352925B4">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cs="宋体"/>
                <w:sz w:val="21"/>
                <w:szCs w:val="21"/>
              </w:rPr>
              <w:t>批</w:t>
            </w:r>
          </w:p>
        </w:tc>
        <w:tc>
          <w:tcPr>
            <w:tcW w:w="1396" w:type="pct"/>
            <w:vAlign w:val="center"/>
          </w:tcPr>
          <w:p w14:paraId="06983253">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满足《消防法》、《浙江省学校消防安全管理办法（试行）》、《消防安全重点单位标准化 达标创建手册》</w:t>
            </w:r>
            <w:r>
              <w:rPr>
                <w:rFonts w:hint="eastAsia" w:ascii="宋体" w:hAnsi="宋体" w:cs="宋体"/>
                <w:sz w:val="21"/>
                <w:szCs w:val="21"/>
              </w:rPr>
              <w:t>、《微型消防站建设标准》</w:t>
            </w:r>
            <w:r>
              <w:rPr>
                <w:rFonts w:hint="eastAsia" w:ascii="宋体" w:hAnsi="宋体" w:eastAsia="宋体" w:cs="宋体"/>
                <w:color w:val="000000"/>
                <w:sz w:val="21"/>
                <w:szCs w:val="21"/>
                <w:lang w:bidi="ar"/>
              </w:rPr>
              <w:t>等的规定要求。</w:t>
            </w:r>
          </w:p>
        </w:tc>
        <w:tc>
          <w:tcPr>
            <w:tcW w:w="430" w:type="pct"/>
            <w:vAlign w:val="center"/>
          </w:tcPr>
          <w:p w14:paraId="17CF5C04">
            <w:pPr>
              <w:keepNext w:val="0"/>
              <w:keepLines w:val="0"/>
              <w:pageBreakBefore w:val="0"/>
              <w:kinsoku/>
              <w:wordWrap/>
              <w:overflowPunct/>
              <w:topLinePunct w:val="0"/>
              <w:autoSpaceDE/>
              <w:autoSpaceDN/>
              <w:bidi w:val="0"/>
              <w:adjustRightInd/>
              <w:snapToGrid/>
              <w:ind w:firstLine="0" w:firstLineChars="0"/>
              <w:jc w:val="center"/>
              <w:textAlignment w:val="auto"/>
              <w:rPr>
                <w:rFonts w:ascii="宋体" w:hAnsi="宋体" w:cs="宋体"/>
                <w:sz w:val="21"/>
                <w:szCs w:val="21"/>
              </w:rPr>
            </w:pPr>
            <w:r>
              <w:rPr>
                <w:rFonts w:hint="eastAsia" w:ascii="宋体" w:hAnsi="宋体" w:eastAsia="宋体" w:cs="宋体"/>
                <w:color w:val="000000"/>
                <w:sz w:val="21"/>
                <w:szCs w:val="21"/>
                <w:lang w:bidi="ar"/>
              </w:rPr>
              <w:t>不接受</w:t>
            </w:r>
          </w:p>
        </w:tc>
        <w:tc>
          <w:tcPr>
            <w:tcW w:w="633" w:type="pct"/>
            <w:vAlign w:val="center"/>
          </w:tcPr>
          <w:p w14:paraId="004EEEA7">
            <w:pPr>
              <w:keepNext w:val="0"/>
              <w:keepLines w:val="0"/>
              <w:pageBreakBefore w:val="0"/>
              <w:kinsoku/>
              <w:wordWrap/>
              <w:overflowPunct/>
              <w:topLinePunct w:val="0"/>
              <w:autoSpaceDE/>
              <w:autoSpaceDN/>
              <w:bidi w:val="0"/>
              <w:adjustRightInd/>
              <w:snapToGrid/>
              <w:ind w:firstLine="0" w:firstLineChars="0"/>
              <w:jc w:val="center"/>
              <w:textAlignment w:val="auto"/>
              <w:rPr>
                <w:rFonts w:hint="eastAsia" w:ascii="宋体" w:hAnsi="宋体" w:eastAsia="宋体" w:cs="宋体"/>
                <w:color w:val="000000"/>
                <w:sz w:val="21"/>
                <w:szCs w:val="21"/>
                <w:lang w:bidi="ar"/>
              </w:rPr>
            </w:pPr>
            <w:r>
              <w:rPr>
                <w:rFonts w:hint="eastAsia" w:ascii="宋体" w:hAnsi="宋体" w:eastAsia="宋体" w:cs="宋体"/>
                <w:color w:val="000000"/>
                <w:sz w:val="21"/>
                <w:szCs w:val="21"/>
                <w:lang w:bidi="ar"/>
              </w:rPr>
              <w:t>[2025]4036号</w:t>
            </w:r>
          </w:p>
        </w:tc>
        <w:tc>
          <w:tcPr>
            <w:tcW w:w="436" w:type="pct"/>
            <w:vAlign w:val="center"/>
          </w:tcPr>
          <w:p w14:paraId="0909D255">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b w:val="0"/>
                <w:bCs/>
                <w:color w:val="auto"/>
                <w:sz w:val="21"/>
                <w:szCs w:val="21"/>
                <w:highlight w:val="none"/>
              </w:rPr>
              <w:t>79</w:t>
            </w:r>
            <w:r>
              <w:rPr>
                <w:rFonts w:hint="eastAsia" w:ascii="宋体" w:hAnsi="宋体" w:cs="宋体"/>
                <w:b w:val="0"/>
                <w:bCs/>
                <w:color w:val="auto"/>
                <w:sz w:val="21"/>
                <w:szCs w:val="21"/>
                <w:highlight w:val="none"/>
                <w:lang w:val="en-US" w:eastAsia="zh-CN"/>
              </w:rPr>
              <w:t>.</w:t>
            </w:r>
            <w:r>
              <w:rPr>
                <w:rFonts w:hint="eastAsia" w:ascii="宋体" w:hAnsi="宋体" w:cs="宋体"/>
                <w:b w:val="0"/>
                <w:bCs/>
                <w:color w:val="auto"/>
                <w:sz w:val="21"/>
                <w:szCs w:val="21"/>
                <w:highlight w:val="none"/>
              </w:rPr>
              <w:t>877</w:t>
            </w:r>
            <w:r>
              <w:rPr>
                <w:rFonts w:hint="eastAsia" w:ascii="宋体" w:hAnsi="宋体" w:cs="宋体"/>
                <w:color w:val="000000"/>
                <w:sz w:val="21"/>
                <w:szCs w:val="21"/>
              </w:rPr>
              <w:t>万元</w:t>
            </w:r>
          </w:p>
        </w:tc>
        <w:tc>
          <w:tcPr>
            <w:tcW w:w="501" w:type="pct"/>
            <w:vAlign w:val="center"/>
          </w:tcPr>
          <w:p w14:paraId="58D6C84A">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ascii="宋体" w:hAnsi="宋体" w:cs="宋体"/>
                <w:sz w:val="21"/>
                <w:szCs w:val="21"/>
              </w:rPr>
            </w:pPr>
            <w:r>
              <w:rPr>
                <w:rFonts w:hint="eastAsia" w:ascii="宋体" w:hAnsi="宋体" w:cs="宋体"/>
                <w:b w:val="0"/>
                <w:bCs/>
                <w:color w:val="auto"/>
                <w:sz w:val="21"/>
                <w:szCs w:val="21"/>
                <w:highlight w:val="none"/>
              </w:rPr>
              <w:t>79</w:t>
            </w:r>
            <w:r>
              <w:rPr>
                <w:rFonts w:hint="eastAsia" w:ascii="宋体" w:hAnsi="宋体" w:cs="宋体"/>
                <w:b w:val="0"/>
                <w:bCs/>
                <w:color w:val="auto"/>
                <w:sz w:val="21"/>
                <w:szCs w:val="21"/>
                <w:highlight w:val="none"/>
                <w:lang w:val="en-US" w:eastAsia="zh-CN"/>
              </w:rPr>
              <w:t>.</w:t>
            </w:r>
            <w:r>
              <w:rPr>
                <w:rFonts w:hint="eastAsia" w:ascii="宋体" w:hAnsi="宋体" w:cs="宋体"/>
                <w:b w:val="0"/>
                <w:bCs/>
                <w:color w:val="auto"/>
                <w:sz w:val="21"/>
                <w:szCs w:val="21"/>
                <w:highlight w:val="none"/>
              </w:rPr>
              <w:t>877</w:t>
            </w:r>
            <w:r>
              <w:rPr>
                <w:rFonts w:hint="eastAsia" w:ascii="宋体" w:hAnsi="宋体" w:cs="宋体"/>
                <w:color w:val="000000"/>
                <w:sz w:val="21"/>
                <w:szCs w:val="21"/>
              </w:rPr>
              <w:t>万元</w:t>
            </w:r>
          </w:p>
        </w:tc>
      </w:tr>
    </w:tbl>
    <w:p w14:paraId="16693D18">
      <w:pPr>
        <w:pStyle w:val="5"/>
        <w:numPr>
          <w:ilvl w:val="0"/>
          <w:numId w:val="1"/>
        </w:numPr>
        <w:bidi w:val="0"/>
        <w:ind w:left="0" w:firstLine="1134"/>
        <w:rPr>
          <w:rFonts w:hint="eastAsia" w:ascii="Times New Roman" w:hAnsi="Times New Roman"/>
        </w:rPr>
      </w:pPr>
      <w:r>
        <w:rPr>
          <w:rFonts w:hint="eastAsia" w:ascii="Times New Roman" w:hAnsi="Times New Roman"/>
        </w:rPr>
        <w:t>技术参数（标准）</w:t>
      </w:r>
    </w:p>
    <w:p w14:paraId="2C27EBDA">
      <w:pPr>
        <w:ind w:firstLine="420"/>
        <w:rPr>
          <w:sz w:val="22"/>
          <w:szCs w:val="22"/>
        </w:rPr>
      </w:pPr>
      <w:r>
        <w:rPr>
          <w:rFonts w:hint="eastAsia"/>
          <w:sz w:val="22"/>
          <w:szCs w:val="22"/>
        </w:rPr>
        <w:t>满足《消防法》、《浙江省学校消防安全管理办法（试行）》、《消防安全重点单位标准化达标建手册》、《微型消防站建设标准》等的规定要求。仓前校区中心区块、勤园区块、慎园区块、诚园区块、亚运场馆区块等公共部位，下沙校区，玉皇山校区，金华路校区及学院、部门等非公共部位的灭火器2年集中过期，需要统一检测充装。</w:t>
      </w:r>
    </w:p>
    <w:tbl>
      <w:tblPr>
        <w:tblStyle w:val="6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8"/>
        <w:gridCol w:w="422"/>
        <w:gridCol w:w="3103"/>
        <w:gridCol w:w="400"/>
        <w:gridCol w:w="386"/>
        <w:gridCol w:w="2267"/>
        <w:gridCol w:w="2390"/>
      </w:tblGrid>
      <w:tr w14:paraId="7D96A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trPr>
        <w:tc>
          <w:tcPr>
            <w:tcW w:w="171" w:type="pct"/>
            <w:shd w:val="clear" w:color="auto" w:fill="auto"/>
            <w:vAlign w:val="center"/>
          </w:tcPr>
          <w:p w14:paraId="128FC7D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编号</w:t>
            </w:r>
          </w:p>
        </w:tc>
        <w:tc>
          <w:tcPr>
            <w:tcW w:w="227" w:type="pct"/>
            <w:shd w:val="clear" w:color="auto" w:fill="auto"/>
            <w:vAlign w:val="center"/>
          </w:tcPr>
          <w:p w14:paraId="30F32F9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产品名称</w:t>
            </w:r>
          </w:p>
        </w:tc>
        <w:tc>
          <w:tcPr>
            <w:tcW w:w="1670" w:type="pct"/>
            <w:shd w:val="clear" w:color="auto" w:fill="auto"/>
            <w:vAlign w:val="center"/>
          </w:tcPr>
          <w:p w14:paraId="7C74B60C">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需求描述</w:t>
            </w:r>
          </w:p>
        </w:tc>
        <w:tc>
          <w:tcPr>
            <w:tcW w:w="215" w:type="pct"/>
            <w:shd w:val="clear" w:color="auto" w:fill="auto"/>
            <w:vAlign w:val="center"/>
          </w:tcPr>
          <w:p w14:paraId="2478EB8A">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单位</w:t>
            </w:r>
          </w:p>
        </w:tc>
        <w:tc>
          <w:tcPr>
            <w:tcW w:w="207" w:type="pct"/>
            <w:shd w:val="clear" w:color="auto" w:fill="auto"/>
            <w:vAlign w:val="center"/>
          </w:tcPr>
          <w:p w14:paraId="4DF0C64D">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数量</w:t>
            </w:r>
          </w:p>
        </w:tc>
        <w:tc>
          <w:tcPr>
            <w:tcW w:w="1220" w:type="pct"/>
            <w:shd w:val="clear" w:color="auto" w:fill="auto"/>
            <w:vAlign w:val="center"/>
          </w:tcPr>
          <w:p w14:paraId="28F46884">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技术要求</w:t>
            </w:r>
          </w:p>
        </w:tc>
        <w:tc>
          <w:tcPr>
            <w:tcW w:w="1286" w:type="pct"/>
            <w:shd w:val="clear" w:color="auto" w:fill="auto"/>
            <w:noWrap/>
            <w:vAlign w:val="center"/>
          </w:tcPr>
          <w:p w14:paraId="435A630C">
            <w:pPr>
              <w:keepNext w:val="0"/>
              <w:keepLines w:val="0"/>
              <w:pageBreakBefore w:val="0"/>
              <w:widowControl/>
              <w:kinsoku/>
              <w:wordWrap/>
              <w:overflowPunct/>
              <w:topLinePunct w:val="0"/>
              <w:autoSpaceDE/>
              <w:autoSpaceDN/>
              <w:bidi w:val="0"/>
              <w:adjustRightInd/>
              <w:snapToGrid/>
              <w:spacing w:line="312" w:lineRule="auto"/>
              <w:ind w:firstLine="0" w:firstLineChars="0"/>
              <w:jc w:val="center"/>
              <w:rPr>
                <w:rFonts w:ascii="宋体" w:hAnsi="宋体" w:cs="宋体"/>
                <w:sz w:val="21"/>
                <w:szCs w:val="21"/>
              </w:rPr>
            </w:pPr>
            <w:r>
              <w:rPr>
                <w:rFonts w:hint="eastAsia" w:ascii="宋体" w:hAnsi="宋体" w:cs="宋体"/>
                <w:sz w:val="21"/>
                <w:szCs w:val="21"/>
              </w:rPr>
              <w:t>样式仅供参考</w:t>
            </w:r>
          </w:p>
        </w:tc>
      </w:tr>
      <w:tr w14:paraId="36DC62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171" w:type="pct"/>
            <w:shd w:val="clear" w:color="auto" w:fill="auto"/>
            <w:vAlign w:val="center"/>
          </w:tcPr>
          <w:p w14:paraId="18A0421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227" w:type="pct"/>
            <w:shd w:val="clear" w:color="auto" w:fill="auto"/>
            <w:vAlign w:val="center"/>
          </w:tcPr>
          <w:p w14:paraId="5714B26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消防检查卡</w:t>
            </w:r>
          </w:p>
        </w:tc>
        <w:tc>
          <w:tcPr>
            <w:tcW w:w="1670" w:type="pct"/>
            <w:shd w:val="clear" w:color="auto" w:fill="auto"/>
            <w:vAlign w:val="center"/>
          </w:tcPr>
          <w:p w14:paraId="500C831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仓前、下沙、玉皇山、金华路校区每个消火栓箱、灭火器箱（包括所有公共部位、实验室、商贸网点及食堂）都必须配置消防检查卡，并每月做好检查记录。每年写满更换一次，破损需马上更换。</w:t>
            </w:r>
          </w:p>
        </w:tc>
        <w:tc>
          <w:tcPr>
            <w:tcW w:w="215" w:type="pct"/>
            <w:shd w:val="clear" w:color="auto" w:fill="auto"/>
            <w:vAlign w:val="center"/>
          </w:tcPr>
          <w:p w14:paraId="0B0DDE4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张</w:t>
            </w:r>
          </w:p>
        </w:tc>
        <w:tc>
          <w:tcPr>
            <w:tcW w:w="207" w:type="pct"/>
            <w:shd w:val="clear" w:color="auto" w:fill="auto"/>
            <w:vAlign w:val="center"/>
          </w:tcPr>
          <w:p w14:paraId="2E140F5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43500</w:t>
            </w:r>
          </w:p>
        </w:tc>
        <w:tc>
          <w:tcPr>
            <w:tcW w:w="1220" w:type="pct"/>
            <w:shd w:val="clear" w:color="auto" w:fill="auto"/>
            <w:vAlign w:val="center"/>
          </w:tcPr>
          <w:p w14:paraId="529E8C5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A5 250克白卡纸,打圆孔（长：≥15cm，高：≥21cm。）</w:t>
            </w:r>
          </w:p>
        </w:tc>
        <w:tc>
          <w:tcPr>
            <w:tcW w:w="1286" w:type="pct"/>
            <w:shd w:val="clear" w:color="auto" w:fill="auto"/>
            <w:noWrap/>
            <w:vAlign w:val="center"/>
          </w:tcPr>
          <w:p w14:paraId="277B0E3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108075" cy="610235"/>
                  <wp:effectExtent l="0" t="0" r="4445" b="14605"/>
                  <wp:docPr id="3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4" descr="IMG_256"/>
                          <pic:cNvPicPr>
                            <a:picLocks noChangeAspect="1"/>
                          </pic:cNvPicPr>
                        </pic:nvPicPr>
                        <pic:blipFill>
                          <a:blip r:embed="rId24"/>
                          <a:stretch>
                            <a:fillRect/>
                          </a:stretch>
                        </pic:blipFill>
                        <pic:spPr>
                          <a:xfrm>
                            <a:off x="0" y="0"/>
                            <a:ext cx="1108075" cy="610235"/>
                          </a:xfrm>
                          <a:prstGeom prst="rect">
                            <a:avLst/>
                          </a:prstGeom>
                          <a:noFill/>
                          <a:ln w="9525">
                            <a:noFill/>
                          </a:ln>
                        </pic:spPr>
                      </pic:pic>
                    </a:graphicData>
                  </a:graphic>
                </wp:inline>
              </w:drawing>
            </w:r>
          </w:p>
        </w:tc>
      </w:tr>
      <w:tr w14:paraId="7EF72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5" w:hRule="atLeast"/>
        </w:trPr>
        <w:tc>
          <w:tcPr>
            <w:tcW w:w="171" w:type="pct"/>
            <w:shd w:val="clear" w:color="auto" w:fill="auto"/>
            <w:vAlign w:val="center"/>
          </w:tcPr>
          <w:p w14:paraId="3FAEC27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w:t>
            </w:r>
          </w:p>
        </w:tc>
        <w:tc>
          <w:tcPr>
            <w:tcW w:w="227" w:type="pct"/>
            <w:shd w:val="clear" w:color="auto" w:fill="auto"/>
            <w:vAlign w:val="center"/>
          </w:tcPr>
          <w:p w14:paraId="2E674DF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消防标志标贴</w:t>
            </w:r>
          </w:p>
        </w:tc>
        <w:tc>
          <w:tcPr>
            <w:tcW w:w="1670" w:type="pct"/>
            <w:shd w:val="clear" w:color="auto" w:fill="auto"/>
            <w:vAlign w:val="center"/>
          </w:tcPr>
          <w:p w14:paraId="4C25A99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仓前、下沙、玉皇山、金华路校区每个消火栓箱、灭火器箱（包括所有公共部位、实验室、商贸网点及食堂）、防火门、火警按钮、排烟口、送风口、消防卷帘门都必须配置消防标志标贴，破损更换</w:t>
            </w:r>
          </w:p>
        </w:tc>
        <w:tc>
          <w:tcPr>
            <w:tcW w:w="215" w:type="pct"/>
            <w:shd w:val="clear" w:color="auto" w:fill="auto"/>
            <w:vAlign w:val="center"/>
          </w:tcPr>
          <w:p w14:paraId="5BE798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张</w:t>
            </w:r>
          </w:p>
        </w:tc>
        <w:tc>
          <w:tcPr>
            <w:tcW w:w="207" w:type="pct"/>
            <w:shd w:val="clear" w:color="auto" w:fill="auto"/>
            <w:vAlign w:val="center"/>
          </w:tcPr>
          <w:p w14:paraId="5EC73C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20000</w:t>
            </w:r>
          </w:p>
        </w:tc>
        <w:tc>
          <w:tcPr>
            <w:tcW w:w="1220" w:type="pct"/>
            <w:shd w:val="clear" w:color="auto" w:fill="auto"/>
            <w:vAlign w:val="center"/>
          </w:tcPr>
          <w:p w14:paraId="1C70FDF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按要求,材质（PVC），品种和数量按学校实时需求（参照：消火栓使用方法，灭火器使用方法，灭火器箱小号标贴，常闭式防火门，防火卷帘门，火警按钮，排烟口，送风口，消防卷帘门按钮，安全出口）。</w:t>
            </w:r>
            <w:r>
              <w:rPr>
                <w:rFonts w:hint="eastAsia" w:ascii="宋体" w:hAnsi="宋体" w:cs="宋体"/>
                <w:sz w:val="21"/>
                <w:szCs w:val="21"/>
              </w:rPr>
              <w:br w:type="textWrapping"/>
            </w:r>
            <w:r>
              <w:rPr>
                <w:rFonts w:hint="eastAsia" w:ascii="宋体" w:hAnsi="宋体" w:cs="宋体"/>
                <w:sz w:val="21"/>
                <w:szCs w:val="21"/>
              </w:rPr>
              <w:t>详细尺寸参考右边图例样式，具体以实际为准。</w:t>
            </w:r>
          </w:p>
        </w:tc>
        <w:tc>
          <w:tcPr>
            <w:tcW w:w="1286" w:type="pct"/>
            <w:shd w:val="clear" w:color="auto" w:fill="auto"/>
            <w:noWrap/>
            <w:vAlign w:val="center"/>
          </w:tcPr>
          <w:p w14:paraId="35CAC8A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anchor distT="0" distB="0" distL="114300" distR="114300" simplePos="0" relativeHeight="251659264" behindDoc="0" locked="0" layoutInCell="1" allowOverlap="1">
                  <wp:simplePos x="0" y="0"/>
                  <wp:positionH relativeFrom="column">
                    <wp:posOffset>12065</wp:posOffset>
                  </wp:positionH>
                  <wp:positionV relativeFrom="paragraph">
                    <wp:posOffset>210185</wp:posOffset>
                  </wp:positionV>
                  <wp:extent cx="866140" cy="1228090"/>
                  <wp:effectExtent l="0" t="0" r="2540" b="6350"/>
                  <wp:wrapNone/>
                  <wp:docPr id="9" name="图片 9" descr="微信图片_2024062510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40625103527"/>
                          <pic:cNvPicPr>
                            <a:picLocks noChangeAspect="1"/>
                          </pic:cNvPicPr>
                        </pic:nvPicPr>
                        <pic:blipFill>
                          <a:blip r:embed="rId25"/>
                          <a:stretch>
                            <a:fillRect/>
                          </a:stretch>
                        </pic:blipFill>
                        <pic:spPr>
                          <a:xfrm>
                            <a:off x="0" y="0"/>
                            <a:ext cx="866140" cy="1228090"/>
                          </a:xfrm>
                          <a:prstGeom prst="rect">
                            <a:avLst/>
                          </a:prstGeom>
                        </pic:spPr>
                      </pic:pic>
                    </a:graphicData>
                  </a:graphic>
                </wp:anchor>
              </w:drawing>
            </w:r>
          </w:p>
          <w:p w14:paraId="3F7FF6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2B33700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6F5E6D4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14930C5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684E486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p w14:paraId="1E3C00C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anchor distT="0" distB="0" distL="114300" distR="114300" simplePos="0" relativeHeight="251660288" behindDoc="0" locked="0" layoutInCell="1" allowOverlap="1">
                  <wp:simplePos x="0" y="0"/>
                  <wp:positionH relativeFrom="column">
                    <wp:posOffset>241300</wp:posOffset>
                  </wp:positionH>
                  <wp:positionV relativeFrom="paragraph">
                    <wp:posOffset>608330</wp:posOffset>
                  </wp:positionV>
                  <wp:extent cx="628015" cy="1213485"/>
                  <wp:effectExtent l="0" t="0" r="12065" b="5715"/>
                  <wp:wrapNone/>
                  <wp:docPr id="10" name="图片 10" descr="WPS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PS图片(1)"/>
                          <pic:cNvPicPr>
                            <a:picLocks noChangeAspect="1"/>
                          </pic:cNvPicPr>
                        </pic:nvPicPr>
                        <pic:blipFill>
                          <a:blip r:embed="rId26"/>
                          <a:stretch>
                            <a:fillRect/>
                          </a:stretch>
                        </pic:blipFill>
                        <pic:spPr>
                          <a:xfrm>
                            <a:off x="0" y="0"/>
                            <a:ext cx="628015" cy="1213485"/>
                          </a:xfrm>
                          <a:prstGeom prst="rect">
                            <a:avLst/>
                          </a:prstGeom>
                        </pic:spPr>
                      </pic:pic>
                    </a:graphicData>
                  </a:graphic>
                </wp:anchor>
              </w:drawing>
            </w:r>
          </w:p>
        </w:tc>
      </w:tr>
      <w:tr w14:paraId="3B80F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71" w:type="pct"/>
            <w:shd w:val="clear" w:color="auto" w:fill="auto"/>
            <w:vAlign w:val="center"/>
          </w:tcPr>
          <w:p w14:paraId="6A4A55C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w:t>
            </w:r>
          </w:p>
        </w:tc>
        <w:tc>
          <w:tcPr>
            <w:tcW w:w="227" w:type="pct"/>
            <w:shd w:val="clear" w:color="auto" w:fill="auto"/>
            <w:vAlign w:val="center"/>
          </w:tcPr>
          <w:p w14:paraId="40CAC1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干粉灭火器充装</w:t>
            </w:r>
          </w:p>
        </w:tc>
        <w:tc>
          <w:tcPr>
            <w:tcW w:w="1670" w:type="pct"/>
            <w:shd w:val="clear" w:color="auto" w:fill="auto"/>
            <w:vAlign w:val="center"/>
          </w:tcPr>
          <w:p w14:paraId="3D6F8EB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1、由于本科新生、各个学院部门的师生员工需要定期组织消防培训及灭火演习，使用的灭火器具大都为干粉灭火器，使用后需要及时充装，保证必要时有效。</w:t>
            </w:r>
            <w:r>
              <w:rPr>
                <w:rFonts w:hint="eastAsia" w:ascii="宋体" w:hAnsi="宋体" w:cs="宋体"/>
                <w:b/>
                <w:bCs/>
                <w:sz w:val="21"/>
                <w:szCs w:val="21"/>
                <w:lang w:eastAsia="zh-CN"/>
              </w:rPr>
              <w:t>（</w:t>
            </w:r>
            <w:r>
              <w:rPr>
                <w:rFonts w:hint="eastAsia" w:ascii="宋体" w:hAnsi="宋体" w:cs="宋体"/>
                <w:b/>
                <w:bCs/>
                <w:sz w:val="21"/>
                <w:szCs w:val="21"/>
                <w:lang w:val="en-US" w:eastAsia="zh-CN"/>
              </w:rPr>
              <w:t>包含充装材料及充装服务</w:t>
            </w:r>
            <w:r>
              <w:rPr>
                <w:rFonts w:hint="eastAsia" w:ascii="宋体" w:hAnsi="宋体" w:cs="宋体"/>
                <w:b/>
                <w:bCs/>
                <w:sz w:val="21"/>
                <w:szCs w:val="21"/>
                <w:lang w:eastAsia="zh-CN"/>
              </w:rPr>
              <w:t>）</w:t>
            </w:r>
            <w:r>
              <w:rPr>
                <w:rFonts w:hint="eastAsia" w:ascii="宋体" w:hAnsi="宋体" w:cs="宋体"/>
                <w:sz w:val="21"/>
                <w:szCs w:val="21"/>
              </w:rPr>
              <w:br w:type="textWrapping"/>
            </w:r>
            <w:r>
              <w:rPr>
                <w:rFonts w:hint="eastAsia" w:ascii="宋体" w:hAnsi="宋体" w:cs="宋体"/>
                <w:sz w:val="21"/>
                <w:szCs w:val="21"/>
              </w:rPr>
              <w:t>2、仓前、下沙、玉皇山、金华路校区公共部位及学院、部门非公共部位灭火器存放两年过程中，可能存在使用、漏气等情况，失效后需要及时充装。</w:t>
            </w:r>
            <w:r>
              <w:rPr>
                <w:rFonts w:hint="eastAsia" w:ascii="宋体" w:hAnsi="宋体" w:cs="宋体"/>
                <w:sz w:val="21"/>
                <w:szCs w:val="21"/>
              </w:rPr>
              <w:br w:type="textWrapping"/>
            </w:r>
            <w:r>
              <w:rPr>
                <w:rFonts w:hint="eastAsia" w:ascii="宋体" w:hAnsi="宋体" w:cs="宋体"/>
                <w:sz w:val="21"/>
                <w:szCs w:val="21"/>
              </w:rPr>
              <w:t>3、具体点位如下，供参考，实际以现场数量为准。</w:t>
            </w:r>
            <w:r>
              <w:rPr>
                <w:rFonts w:hint="eastAsia" w:ascii="宋体" w:hAnsi="宋体" w:cs="宋体"/>
                <w:sz w:val="21"/>
                <w:szCs w:val="21"/>
              </w:rPr>
              <w:br w:type="textWrapping"/>
            </w:r>
            <w:r>
              <w:rPr>
                <w:rFonts w:hint="eastAsia" w:ascii="宋体" w:hAnsi="宋体" w:cs="宋体"/>
                <w:sz w:val="21"/>
                <w:szCs w:val="21"/>
              </w:rPr>
              <w:t>仓前：亚运橄榄球场110具5kg；中心区1600具5kg；B区块2000具4kg,1600具5kg；C区块1300具3kg，700具4kg；D1区块600具5kg；D5区块500具5kg。</w:t>
            </w:r>
            <w:r>
              <w:rPr>
                <w:rFonts w:hint="eastAsia" w:ascii="宋体" w:hAnsi="宋体" w:cs="宋体"/>
                <w:sz w:val="21"/>
                <w:szCs w:val="21"/>
              </w:rPr>
              <w:br w:type="textWrapping"/>
            </w:r>
            <w:r>
              <w:rPr>
                <w:rFonts w:hint="eastAsia" w:ascii="宋体" w:hAnsi="宋体" w:cs="宋体"/>
                <w:sz w:val="21"/>
                <w:szCs w:val="21"/>
              </w:rPr>
              <w:t>非公共部位：31辆35kg推车，1600具4kg，285具5kg。</w:t>
            </w:r>
            <w:r>
              <w:rPr>
                <w:rFonts w:hint="eastAsia" w:ascii="宋体" w:hAnsi="宋体" w:cs="宋体"/>
                <w:sz w:val="21"/>
                <w:szCs w:val="21"/>
              </w:rPr>
              <w:br w:type="textWrapping"/>
            </w:r>
            <w:r>
              <w:rPr>
                <w:rFonts w:hint="eastAsia" w:ascii="宋体" w:hAnsi="宋体" w:cs="宋体"/>
                <w:sz w:val="21"/>
                <w:szCs w:val="21"/>
              </w:rPr>
              <w:t>下沙：4000具4kg，15辆35kg。</w:t>
            </w:r>
            <w:r>
              <w:rPr>
                <w:rFonts w:hint="eastAsia" w:ascii="宋体" w:hAnsi="宋体" w:cs="宋体"/>
                <w:sz w:val="21"/>
                <w:szCs w:val="21"/>
              </w:rPr>
              <w:br w:type="textWrapping"/>
            </w:r>
            <w:r>
              <w:rPr>
                <w:rFonts w:hint="eastAsia" w:ascii="宋体" w:hAnsi="宋体" w:cs="宋体"/>
                <w:sz w:val="21"/>
                <w:szCs w:val="21"/>
              </w:rPr>
              <w:t>玉皇山：600具4kg,4辆35kg。</w:t>
            </w:r>
            <w:r>
              <w:rPr>
                <w:rFonts w:hint="eastAsia" w:ascii="宋体" w:hAnsi="宋体" w:cs="宋体"/>
                <w:sz w:val="21"/>
                <w:szCs w:val="21"/>
              </w:rPr>
              <w:br w:type="textWrapping"/>
            </w:r>
            <w:r>
              <w:rPr>
                <w:rFonts w:hint="eastAsia" w:ascii="宋体" w:hAnsi="宋体" w:cs="宋体"/>
                <w:sz w:val="21"/>
                <w:szCs w:val="21"/>
              </w:rPr>
              <w:t>金华路：300具4kg。</w:t>
            </w:r>
          </w:p>
        </w:tc>
        <w:tc>
          <w:tcPr>
            <w:tcW w:w="215" w:type="pct"/>
            <w:shd w:val="clear" w:color="auto" w:fill="auto"/>
            <w:vAlign w:val="center"/>
          </w:tcPr>
          <w:p w14:paraId="7BC2FC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025F0FD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70925</w:t>
            </w:r>
          </w:p>
        </w:tc>
        <w:tc>
          <w:tcPr>
            <w:tcW w:w="1220" w:type="pct"/>
            <w:shd w:val="clear" w:color="auto" w:fill="auto"/>
            <w:vAlign w:val="center"/>
          </w:tcPr>
          <w:p w14:paraId="13EFF03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3kg、4kg、5kg、35kg等，2年质保。</w:t>
            </w:r>
          </w:p>
          <w:p w14:paraId="76E05064">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搬运拆卸及安装到指定位置，提供承诺。</w:t>
            </w:r>
          </w:p>
          <w:p w14:paraId="33B90EBD">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eastAsia="宋体" w:cs="宋体"/>
                <w:sz w:val="21"/>
                <w:szCs w:val="21"/>
                <w:lang w:eastAsia="zh-CN"/>
              </w:rPr>
            </w:pPr>
            <w:r>
              <w:rPr>
                <w:rFonts w:hint="eastAsia" w:ascii="宋体" w:hAnsi="宋体" w:cs="宋体"/>
                <w:sz w:val="21"/>
                <w:szCs w:val="21"/>
                <w:highlight w:val="none"/>
                <w:lang w:eastAsia="zh-CN"/>
              </w:rPr>
              <w:t>（</w:t>
            </w:r>
            <w:r>
              <w:rPr>
                <w:rFonts w:hint="eastAsia" w:ascii="宋体" w:hAnsi="宋体" w:eastAsia="宋体" w:cs="宋体"/>
                <w:sz w:val="21"/>
                <w:szCs w:val="21"/>
                <w:highlight w:val="none"/>
              </w:rPr>
              <w:t>承诺提供灭火器维修身份证信息标签（绿色）</w:t>
            </w:r>
            <w:r>
              <w:rPr>
                <w:rFonts w:hint="eastAsia" w:ascii="宋体" w:hAnsi="宋体" w:cs="宋体"/>
                <w:sz w:val="21"/>
                <w:szCs w:val="21"/>
                <w:highlight w:val="none"/>
                <w:lang w:eastAsia="zh-CN"/>
              </w:rPr>
              <w:t>）</w:t>
            </w:r>
            <w:r>
              <w:rPr>
                <w:rFonts w:hint="eastAsia" w:ascii="宋体" w:hAnsi="宋体" w:eastAsia="宋体" w:cs="宋体"/>
                <w:sz w:val="21"/>
                <w:szCs w:val="21"/>
                <w:lang w:eastAsia="zh-CN"/>
              </w:rPr>
              <w:t>。</w:t>
            </w:r>
          </w:p>
        </w:tc>
        <w:tc>
          <w:tcPr>
            <w:tcW w:w="1286" w:type="pct"/>
            <w:shd w:val="clear" w:color="auto" w:fill="auto"/>
            <w:noWrap/>
            <w:vAlign w:val="center"/>
          </w:tcPr>
          <w:p w14:paraId="1679035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tc>
      </w:tr>
      <w:tr w14:paraId="3C892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trPr>
        <w:tc>
          <w:tcPr>
            <w:tcW w:w="171" w:type="pct"/>
            <w:shd w:val="clear" w:color="auto" w:fill="auto"/>
            <w:vAlign w:val="center"/>
          </w:tcPr>
          <w:p w14:paraId="5EC2EB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w:t>
            </w:r>
          </w:p>
        </w:tc>
        <w:tc>
          <w:tcPr>
            <w:tcW w:w="227" w:type="pct"/>
            <w:shd w:val="clear" w:color="auto" w:fill="auto"/>
            <w:vAlign w:val="center"/>
          </w:tcPr>
          <w:p w14:paraId="76C2315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二氧化碳灭火器充装</w:t>
            </w:r>
          </w:p>
        </w:tc>
        <w:tc>
          <w:tcPr>
            <w:tcW w:w="1670" w:type="pct"/>
            <w:shd w:val="clear" w:color="auto" w:fill="auto"/>
            <w:vAlign w:val="center"/>
          </w:tcPr>
          <w:p w14:paraId="12EAC75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1、按照学校的统一要求：各个学院部门的理科类硕士博士需要定期组织消防培训及灭火演习，使用的灭火器具大都为二氧化碳灭火器，使用后需要及时</w:t>
            </w:r>
            <w:r>
              <w:rPr>
                <w:rFonts w:hint="eastAsia" w:ascii="宋体" w:hAnsi="宋体" w:cs="宋体"/>
                <w:b/>
                <w:bCs/>
                <w:sz w:val="21"/>
                <w:szCs w:val="21"/>
                <w:lang w:val="en-US" w:eastAsia="zh-CN"/>
              </w:rPr>
              <w:t>维修和</w:t>
            </w:r>
            <w:r>
              <w:rPr>
                <w:rFonts w:hint="eastAsia" w:ascii="宋体" w:hAnsi="宋体" w:cs="宋体"/>
                <w:sz w:val="21"/>
                <w:szCs w:val="21"/>
              </w:rPr>
              <w:t>充装，保证必要时有效。</w:t>
            </w:r>
            <w:r>
              <w:rPr>
                <w:rFonts w:hint="eastAsia" w:ascii="宋体" w:hAnsi="宋体" w:cs="宋体"/>
                <w:b/>
                <w:bCs/>
                <w:sz w:val="21"/>
                <w:szCs w:val="21"/>
                <w:lang w:eastAsia="zh-CN"/>
              </w:rPr>
              <w:t>（</w:t>
            </w:r>
            <w:r>
              <w:rPr>
                <w:rFonts w:hint="eastAsia" w:ascii="宋体" w:hAnsi="宋体" w:cs="宋体"/>
                <w:color w:val="auto"/>
                <w:sz w:val="21"/>
                <w:szCs w:val="21"/>
                <w:highlight w:val="none"/>
              </w:rPr>
              <w:t>▲</w:t>
            </w:r>
            <w:r>
              <w:rPr>
                <w:rFonts w:hint="eastAsia" w:ascii="宋体" w:hAnsi="宋体" w:cs="宋体"/>
                <w:b/>
                <w:bCs/>
                <w:sz w:val="21"/>
                <w:szCs w:val="21"/>
                <w:lang w:eastAsia="zh-CN"/>
              </w:rPr>
              <w:t>投标文件中需提交维修</w:t>
            </w:r>
            <w:r>
              <w:rPr>
                <w:rFonts w:hint="eastAsia" w:ascii="宋体" w:hAnsi="宋体" w:cs="宋体"/>
                <w:b/>
                <w:bCs/>
                <w:sz w:val="21"/>
                <w:szCs w:val="21"/>
                <w:lang w:val="en-US" w:eastAsia="zh-CN"/>
              </w:rPr>
              <w:t>和充装</w:t>
            </w:r>
            <w:r>
              <w:rPr>
                <w:rFonts w:hint="eastAsia" w:ascii="宋体" w:hAnsi="宋体" w:cs="宋体"/>
                <w:b/>
                <w:bCs/>
                <w:sz w:val="21"/>
                <w:szCs w:val="21"/>
                <w:lang w:eastAsia="zh-CN"/>
              </w:rPr>
              <w:t>过程中二氧化碳来源企业的危险化学品经营许可证。）</w:t>
            </w:r>
            <w:r>
              <w:rPr>
                <w:rFonts w:hint="eastAsia" w:ascii="宋体" w:hAnsi="宋体" w:cs="宋体"/>
                <w:sz w:val="21"/>
                <w:szCs w:val="21"/>
              </w:rPr>
              <w:br w:type="textWrapping"/>
            </w:r>
            <w:r>
              <w:rPr>
                <w:rFonts w:hint="eastAsia" w:ascii="宋体" w:hAnsi="宋体" w:cs="宋体"/>
                <w:sz w:val="21"/>
                <w:szCs w:val="21"/>
              </w:rPr>
              <w:t>2、灭火器存放两年过程中，可能存在使用、漏气等情况，失效后需要及时充装。</w:t>
            </w:r>
            <w:r>
              <w:rPr>
                <w:rFonts w:hint="eastAsia" w:ascii="宋体" w:hAnsi="宋体" w:cs="宋体"/>
                <w:sz w:val="21"/>
                <w:szCs w:val="21"/>
              </w:rPr>
              <w:br w:type="textWrapping"/>
            </w:r>
            <w:r>
              <w:rPr>
                <w:rFonts w:hint="eastAsia" w:ascii="宋体" w:hAnsi="宋体" w:cs="宋体"/>
                <w:sz w:val="21"/>
                <w:szCs w:val="21"/>
              </w:rPr>
              <w:t>3、具体点位如下，供参考，实际以现场数量为准。</w:t>
            </w:r>
            <w:r>
              <w:rPr>
                <w:rFonts w:hint="eastAsia" w:ascii="宋体" w:hAnsi="宋体" w:cs="宋体"/>
                <w:sz w:val="21"/>
                <w:szCs w:val="21"/>
              </w:rPr>
              <w:br w:type="textWrapping"/>
            </w:r>
            <w:r>
              <w:rPr>
                <w:rFonts w:hint="eastAsia" w:ascii="宋体" w:hAnsi="宋体" w:cs="宋体"/>
                <w:sz w:val="21"/>
                <w:szCs w:val="21"/>
              </w:rPr>
              <w:t>仓前：非公共1300具2kg，22辆24kg。</w:t>
            </w:r>
            <w:r>
              <w:rPr>
                <w:rFonts w:hint="eastAsia" w:ascii="宋体" w:hAnsi="宋体" w:cs="宋体"/>
                <w:sz w:val="21"/>
                <w:szCs w:val="21"/>
              </w:rPr>
              <w:br w:type="textWrapping"/>
            </w:r>
            <w:r>
              <w:rPr>
                <w:rFonts w:hint="eastAsia" w:ascii="宋体" w:hAnsi="宋体" w:cs="宋体"/>
                <w:sz w:val="21"/>
                <w:szCs w:val="21"/>
              </w:rPr>
              <w:t>下沙：866具2kg。</w:t>
            </w:r>
            <w:r>
              <w:rPr>
                <w:rFonts w:hint="eastAsia" w:ascii="宋体" w:hAnsi="宋体" w:cs="宋体"/>
                <w:sz w:val="21"/>
                <w:szCs w:val="21"/>
              </w:rPr>
              <w:br w:type="textWrapping"/>
            </w:r>
            <w:r>
              <w:rPr>
                <w:rFonts w:hint="eastAsia" w:ascii="宋体" w:hAnsi="宋体" w:cs="宋体"/>
                <w:sz w:val="21"/>
                <w:szCs w:val="21"/>
              </w:rPr>
              <w:t>玉皇山：100具2kg。</w:t>
            </w:r>
            <w:r>
              <w:rPr>
                <w:rFonts w:hint="eastAsia" w:ascii="宋体" w:hAnsi="宋体" w:cs="宋体"/>
                <w:sz w:val="21"/>
                <w:szCs w:val="21"/>
              </w:rPr>
              <w:br w:type="textWrapping"/>
            </w:r>
            <w:r>
              <w:rPr>
                <w:rFonts w:hint="eastAsia" w:ascii="宋体" w:hAnsi="宋体" w:cs="宋体"/>
                <w:sz w:val="21"/>
                <w:szCs w:val="21"/>
              </w:rPr>
              <w:t>金华路：100具2kg。</w:t>
            </w:r>
          </w:p>
        </w:tc>
        <w:tc>
          <w:tcPr>
            <w:tcW w:w="215" w:type="pct"/>
            <w:shd w:val="clear" w:color="auto" w:fill="auto"/>
            <w:vAlign w:val="center"/>
          </w:tcPr>
          <w:p w14:paraId="53EE496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77836E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5760</w:t>
            </w:r>
          </w:p>
        </w:tc>
        <w:tc>
          <w:tcPr>
            <w:tcW w:w="1220" w:type="pct"/>
            <w:shd w:val="clear" w:color="auto" w:fill="auto"/>
            <w:vAlign w:val="center"/>
          </w:tcPr>
          <w:p w14:paraId="08341706">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2kg、24kg等，2年质保。</w:t>
            </w:r>
          </w:p>
          <w:p w14:paraId="0C1C75E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搬运拆卸及安装到指定位置，提供承诺。</w:t>
            </w:r>
          </w:p>
        </w:tc>
        <w:tc>
          <w:tcPr>
            <w:tcW w:w="1286" w:type="pct"/>
            <w:shd w:val="clear" w:color="auto" w:fill="auto"/>
            <w:noWrap/>
            <w:vAlign w:val="center"/>
          </w:tcPr>
          <w:p w14:paraId="03E9D47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p>
        </w:tc>
      </w:tr>
      <w:tr w14:paraId="1C149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71" w:type="pct"/>
            <w:shd w:val="clear" w:color="auto" w:fill="auto"/>
            <w:vAlign w:val="center"/>
          </w:tcPr>
          <w:p w14:paraId="7586B92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w:t>
            </w:r>
          </w:p>
        </w:tc>
        <w:tc>
          <w:tcPr>
            <w:tcW w:w="227" w:type="pct"/>
            <w:shd w:val="clear" w:color="auto" w:fill="auto"/>
            <w:vAlign w:val="center"/>
          </w:tcPr>
          <w:p w14:paraId="4C7B2E7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消防逃生图（仓前校区、玉皇山）</w:t>
            </w:r>
          </w:p>
        </w:tc>
        <w:tc>
          <w:tcPr>
            <w:tcW w:w="1670" w:type="pct"/>
            <w:shd w:val="clear" w:color="auto" w:fill="auto"/>
            <w:vAlign w:val="center"/>
          </w:tcPr>
          <w:p w14:paraId="2CB1945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按照消防法要求，在醒目位置必须张贴消防逃生图。已经陆续每栋楼覆盖安装。但由于风吹日晒雨淋等原因，部分已经破损、褪色，需要更换。</w:t>
            </w:r>
          </w:p>
        </w:tc>
        <w:tc>
          <w:tcPr>
            <w:tcW w:w="215" w:type="pct"/>
            <w:shd w:val="clear" w:color="auto" w:fill="auto"/>
            <w:vAlign w:val="center"/>
          </w:tcPr>
          <w:p w14:paraId="3393DD8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4AA5CE9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600</w:t>
            </w:r>
          </w:p>
        </w:tc>
        <w:tc>
          <w:tcPr>
            <w:tcW w:w="1220" w:type="pct"/>
            <w:shd w:val="clear" w:color="auto" w:fill="auto"/>
            <w:vAlign w:val="center"/>
          </w:tcPr>
          <w:p w14:paraId="55F4700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逃生图：丝网印有夜光，框架：3毫米亚力克（含螺钉及安装）</w:t>
            </w:r>
            <w:r>
              <w:rPr>
                <w:rFonts w:hint="eastAsia" w:ascii="宋体" w:hAnsi="宋体" w:cs="宋体"/>
                <w:sz w:val="21"/>
                <w:szCs w:val="21"/>
              </w:rPr>
              <w:br w:type="textWrapping"/>
            </w:r>
            <w:r>
              <w:rPr>
                <w:rFonts w:hint="eastAsia" w:ascii="宋体" w:hAnsi="宋体" w:cs="宋体"/>
                <w:sz w:val="21"/>
                <w:szCs w:val="21"/>
              </w:rPr>
              <w:t>逃生图参考规格长：≥72CM,高：≥32CM。框架略大≥2CM左右，含安装。（新做图包含将图左下角“杭师大保卫处”改为“安全保卫部”）</w:t>
            </w:r>
          </w:p>
        </w:tc>
        <w:tc>
          <w:tcPr>
            <w:tcW w:w="1286" w:type="pct"/>
            <w:shd w:val="clear" w:color="auto" w:fill="auto"/>
            <w:noWrap/>
            <w:vAlign w:val="center"/>
          </w:tcPr>
          <w:p w14:paraId="1D7B3E6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440180" cy="454025"/>
                  <wp:effectExtent l="0" t="0" r="7620" b="3175"/>
                  <wp:docPr id="41" name="图片 25"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5" descr="IMG_257"/>
                          <pic:cNvPicPr>
                            <a:picLocks noChangeAspect="1"/>
                          </pic:cNvPicPr>
                        </pic:nvPicPr>
                        <pic:blipFill>
                          <a:blip r:embed="rId27"/>
                          <a:stretch>
                            <a:fillRect/>
                          </a:stretch>
                        </pic:blipFill>
                        <pic:spPr>
                          <a:xfrm>
                            <a:off x="0" y="0"/>
                            <a:ext cx="1440180" cy="454025"/>
                          </a:xfrm>
                          <a:prstGeom prst="rect">
                            <a:avLst/>
                          </a:prstGeom>
                          <a:noFill/>
                          <a:ln w="9525">
                            <a:noFill/>
                          </a:ln>
                        </pic:spPr>
                      </pic:pic>
                    </a:graphicData>
                  </a:graphic>
                </wp:inline>
              </w:drawing>
            </w:r>
          </w:p>
        </w:tc>
      </w:tr>
      <w:tr w14:paraId="78EEB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trPr>
        <w:tc>
          <w:tcPr>
            <w:tcW w:w="171" w:type="pct"/>
            <w:shd w:val="clear" w:color="auto" w:fill="auto"/>
            <w:vAlign w:val="center"/>
          </w:tcPr>
          <w:p w14:paraId="5DE458A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6</w:t>
            </w:r>
          </w:p>
        </w:tc>
        <w:tc>
          <w:tcPr>
            <w:tcW w:w="227" w:type="pct"/>
            <w:shd w:val="clear" w:color="auto" w:fill="auto"/>
            <w:vAlign w:val="center"/>
          </w:tcPr>
          <w:p w14:paraId="1C2B221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消防逃生图（下沙校区）</w:t>
            </w:r>
          </w:p>
        </w:tc>
        <w:tc>
          <w:tcPr>
            <w:tcW w:w="1670" w:type="pct"/>
            <w:shd w:val="clear" w:color="auto" w:fill="auto"/>
            <w:vAlign w:val="center"/>
          </w:tcPr>
          <w:p w14:paraId="3DC8AB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按照消防法要求，在醒目位置必须张贴消防逃生图。已经陆续每栋楼覆盖安装。但由于风吹日晒雨淋等原因，部分已经破损、褪色，需要更换。</w:t>
            </w:r>
          </w:p>
        </w:tc>
        <w:tc>
          <w:tcPr>
            <w:tcW w:w="215" w:type="pct"/>
            <w:shd w:val="clear" w:color="auto" w:fill="auto"/>
            <w:vAlign w:val="center"/>
          </w:tcPr>
          <w:p w14:paraId="567B19F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块</w:t>
            </w:r>
          </w:p>
        </w:tc>
        <w:tc>
          <w:tcPr>
            <w:tcW w:w="207" w:type="pct"/>
            <w:shd w:val="clear" w:color="auto" w:fill="auto"/>
            <w:vAlign w:val="center"/>
          </w:tcPr>
          <w:p w14:paraId="4BA0321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500</w:t>
            </w:r>
          </w:p>
        </w:tc>
        <w:tc>
          <w:tcPr>
            <w:tcW w:w="1220" w:type="pct"/>
            <w:shd w:val="clear" w:color="auto" w:fill="auto"/>
            <w:vAlign w:val="center"/>
          </w:tcPr>
          <w:p w14:paraId="5BAF2F0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逃生图：室内写真+5MMPVC,规格约为≥60CM*25CM，含安装。（新做图包含将图左下角“杭师大保卫处”改为“安全保卫部”）</w:t>
            </w:r>
          </w:p>
        </w:tc>
        <w:tc>
          <w:tcPr>
            <w:tcW w:w="1286" w:type="pct"/>
            <w:shd w:val="clear" w:color="auto" w:fill="auto"/>
            <w:noWrap/>
            <w:vAlign w:val="center"/>
          </w:tcPr>
          <w:p w14:paraId="6AAC8EC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09955" cy="686435"/>
                  <wp:effectExtent l="0" t="0" r="4445" b="14605"/>
                  <wp:docPr id="36" name="图片 26"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6" descr="IMG_258"/>
                          <pic:cNvPicPr>
                            <a:picLocks noChangeAspect="1"/>
                          </pic:cNvPicPr>
                        </pic:nvPicPr>
                        <pic:blipFill>
                          <a:blip r:embed="rId28"/>
                          <a:stretch>
                            <a:fillRect/>
                          </a:stretch>
                        </pic:blipFill>
                        <pic:spPr>
                          <a:xfrm>
                            <a:off x="0" y="0"/>
                            <a:ext cx="909955" cy="686435"/>
                          </a:xfrm>
                          <a:prstGeom prst="rect">
                            <a:avLst/>
                          </a:prstGeom>
                          <a:noFill/>
                          <a:ln w="9525">
                            <a:noFill/>
                          </a:ln>
                        </pic:spPr>
                      </pic:pic>
                    </a:graphicData>
                  </a:graphic>
                </wp:inline>
              </w:drawing>
            </w:r>
          </w:p>
        </w:tc>
      </w:tr>
      <w:tr w14:paraId="3C70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171" w:type="pct"/>
            <w:shd w:val="clear" w:color="auto" w:fill="auto"/>
            <w:vAlign w:val="center"/>
          </w:tcPr>
          <w:p w14:paraId="788B7EC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7</w:t>
            </w:r>
          </w:p>
        </w:tc>
        <w:tc>
          <w:tcPr>
            <w:tcW w:w="227" w:type="pct"/>
            <w:shd w:val="clear" w:color="auto" w:fill="auto"/>
            <w:vAlign w:val="center"/>
          </w:tcPr>
          <w:p w14:paraId="1A8C5EE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干粉灭火器</w:t>
            </w:r>
          </w:p>
        </w:tc>
        <w:tc>
          <w:tcPr>
            <w:tcW w:w="1670" w:type="pct"/>
            <w:shd w:val="clear" w:color="auto" w:fill="auto"/>
            <w:vAlign w:val="center"/>
          </w:tcPr>
          <w:p w14:paraId="1621BB6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下沙仓库超额配置给学院，缺少预估200</w:t>
            </w:r>
            <w:r>
              <w:rPr>
                <w:rFonts w:hint="eastAsia" w:ascii="宋体" w:hAnsi="宋体" w:cs="宋体"/>
                <w:sz w:val="21"/>
                <w:szCs w:val="21"/>
              </w:rPr>
              <w:br w:type="textWrapping"/>
            </w:r>
            <w:r>
              <w:rPr>
                <w:rFonts w:hint="eastAsia" w:ascii="宋体" w:hAnsi="宋体" w:cs="宋体"/>
                <w:sz w:val="21"/>
                <w:szCs w:val="21"/>
              </w:rPr>
              <w:t>物理学院54具</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下沙学生公寓和园1-6，8-9号楼，仁园1-8号楼的自习室与大厅，仁和苑4楼房间64具</w:t>
            </w:r>
          </w:p>
        </w:tc>
        <w:tc>
          <w:tcPr>
            <w:tcW w:w="215" w:type="pct"/>
            <w:shd w:val="clear" w:color="auto" w:fill="auto"/>
            <w:vAlign w:val="center"/>
          </w:tcPr>
          <w:p w14:paraId="272039F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1A5B70E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318</w:t>
            </w:r>
          </w:p>
        </w:tc>
        <w:tc>
          <w:tcPr>
            <w:tcW w:w="1220" w:type="pct"/>
            <w:shd w:val="clear" w:color="auto" w:fill="auto"/>
            <w:vAlign w:val="center"/>
          </w:tcPr>
          <w:p w14:paraId="4106F0A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新国标，4公斤，干粉。合格证。</w:t>
            </w:r>
          </w:p>
          <w:p w14:paraId="424C4E34">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0460F890">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p w14:paraId="172C4D5C">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19A079D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95985" cy="980440"/>
                  <wp:effectExtent l="0" t="0" r="3175" b="10160"/>
                  <wp:docPr id="46" name="图片 27"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7" descr="IMG_259"/>
                          <pic:cNvPicPr>
                            <a:picLocks noChangeAspect="1"/>
                          </pic:cNvPicPr>
                        </pic:nvPicPr>
                        <pic:blipFill>
                          <a:blip r:embed="rId29"/>
                          <a:stretch>
                            <a:fillRect/>
                          </a:stretch>
                        </pic:blipFill>
                        <pic:spPr>
                          <a:xfrm>
                            <a:off x="0" y="0"/>
                            <a:ext cx="895985" cy="980440"/>
                          </a:xfrm>
                          <a:prstGeom prst="rect">
                            <a:avLst/>
                          </a:prstGeom>
                          <a:noFill/>
                          <a:ln w="9525">
                            <a:noFill/>
                          </a:ln>
                        </pic:spPr>
                      </pic:pic>
                    </a:graphicData>
                  </a:graphic>
                </wp:inline>
              </w:drawing>
            </w:r>
          </w:p>
        </w:tc>
      </w:tr>
      <w:tr w14:paraId="5F1AF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0" w:hRule="atLeast"/>
        </w:trPr>
        <w:tc>
          <w:tcPr>
            <w:tcW w:w="171" w:type="pct"/>
            <w:shd w:val="clear" w:color="auto" w:fill="auto"/>
            <w:vAlign w:val="center"/>
          </w:tcPr>
          <w:p w14:paraId="3509D8A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8</w:t>
            </w:r>
          </w:p>
        </w:tc>
        <w:tc>
          <w:tcPr>
            <w:tcW w:w="227" w:type="pct"/>
            <w:shd w:val="clear" w:color="auto" w:fill="auto"/>
            <w:vAlign w:val="center"/>
          </w:tcPr>
          <w:p w14:paraId="55C9D3D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二氧化碳灭火器</w:t>
            </w:r>
            <w:r>
              <w:rPr>
                <w:rFonts w:hint="eastAsia" w:ascii="宋体" w:hAnsi="宋体" w:cs="宋体"/>
                <w:sz w:val="21"/>
                <w:szCs w:val="21"/>
                <w:lang w:eastAsia="zh-CN"/>
              </w:rPr>
              <w:t>（</w:t>
            </w:r>
            <w:r>
              <w:rPr>
                <w:rFonts w:hint="eastAsia" w:ascii="宋体" w:hAnsi="宋体" w:cs="宋体"/>
                <w:sz w:val="21"/>
                <w:szCs w:val="21"/>
                <w:lang w:val="en-US" w:eastAsia="zh-CN"/>
              </w:rPr>
              <w:t>核心产品</w:t>
            </w:r>
            <w:r>
              <w:rPr>
                <w:rFonts w:hint="eastAsia" w:ascii="宋体" w:hAnsi="宋体" w:cs="宋体"/>
                <w:sz w:val="21"/>
                <w:szCs w:val="21"/>
                <w:lang w:eastAsia="zh-CN"/>
              </w:rPr>
              <w:t>）</w:t>
            </w:r>
          </w:p>
        </w:tc>
        <w:tc>
          <w:tcPr>
            <w:tcW w:w="1670" w:type="pct"/>
            <w:shd w:val="clear" w:color="auto" w:fill="auto"/>
            <w:vAlign w:val="center"/>
          </w:tcPr>
          <w:p w14:paraId="3AD0B00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下沙仓库超额配置给学院，缺少预估200具</w:t>
            </w:r>
            <w:r>
              <w:rPr>
                <w:rFonts w:hint="eastAsia" w:ascii="宋体" w:hAnsi="宋体" w:cs="宋体"/>
                <w:sz w:val="21"/>
                <w:szCs w:val="21"/>
              </w:rPr>
              <w:br w:type="textWrapping"/>
            </w:r>
            <w:r>
              <w:rPr>
                <w:rFonts w:hint="eastAsia" w:ascii="宋体" w:hAnsi="宋体" w:cs="宋体"/>
                <w:sz w:val="21"/>
                <w:szCs w:val="21"/>
              </w:rPr>
              <w:t>仓前仓库超额配置给学院，缺少预估300具</w:t>
            </w:r>
            <w:r>
              <w:rPr>
                <w:rFonts w:hint="eastAsia" w:ascii="宋体" w:hAnsi="宋体" w:cs="宋体"/>
                <w:sz w:val="21"/>
                <w:szCs w:val="21"/>
              </w:rPr>
              <w:br w:type="textWrapping"/>
            </w:r>
            <w:r>
              <w:rPr>
                <w:rFonts w:hint="eastAsia" w:ascii="宋体" w:hAnsi="宋体" w:cs="宋体"/>
                <w:sz w:val="21"/>
                <w:szCs w:val="21"/>
              </w:rPr>
              <w:t>工学院252具</w:t>
            </w:r>
            <w:r>
              <w:rPr>
                <w:rFonts w:hint="eastAsia" w:ascii="宋体" w:hAnsi="宋体" w:cs="宋体"/>
                <w:sz w:val="21"/>
                <w:szCs w:val="21"/>
              </w:rPr>
              <w:br w:type="textWrapping"/>
            </w:r>
            <w:r>
              <w:rPr>
                <w:rFonts w:hint="eastAsia" w:ascii="宋体" w:hAnsi="宋体" w:cs="宋体"/>
                <w:sz w:val="21"/>
                <w:szCs w:val="21"/>
              </w:rPr>
              <w:t>物理学院10具</w:t>
            </w:r>
            <w:r>
              <w:rPr>
                <w:rFonts w:hint="eastAsia" w:ascii="宋体" w:hAnsi="宋体" w:cs="宋体"/>
                <w:sz w:val="21"/>
                <w:szCs w:val="21"/>
              </w:rPr>
              <w:br w:type="textWrapping"/>
            </w:r>
            <w:r>
              <w:rPr>
                <w:rFonts w:hint="eastAsia" w:ascii="宋体" w:hAnsi="宋体" w:cs="宋体"/>
                <w:sz w:val="21"/>
                <w:szCs w:val="21"/>
              </w:rPr>
              <w:t>材化学院17-409，2具</w:t>
            </w:r>
            <w:r>
              <w:rPr>
                <w:rFonts w:hint="eastAsia" w:ascii="宋体" w:hAnsi="宋体" w:cs="宋体"/>
                <w:sz w:val="21"/>
                <w:szCs w:val="21"/>
              </w:rPr>
              <w:br w:type="textWrapping"/>
            </w:r>
            <w:r>
              <w:rPr>
                <w:rFonts w:hint="eastAsia" w:ascii="宋体" w:hAnsi="宋体" w:cs="宋体"/>
                <w:sz w:val="21"/>
                <w:szCs w:val="21"/>
              </w:rPr>
              <w:t>经亨颐教育学院23</w:t>
            </w:r>
            <w:r>
              <w:rPr>
                <w:rFonts w:hint="eastAsia" w:ascii="宋体" w:hAnsi="宋体" w:cs="宋体"/>
                <w:sz w:val="21"/>
                <w:szCs w:val="21"/>
              </w:rPr>
              <w:br w:type="textWrapping"/>
            </w:r>
            <w:r>
              <w:rPr>
                <w:rFonts w:hint="eastAsia" w:ascii="宋体" w:hAnsi="宋体" w:cs="宋体"/>
                <w:sz w:val="21"/>
                <w:szCs w:val="21"/>
              </w:rPr>
              <w:t>勤园9号楼前沿中心110具</w:t>
            </w:r>
          </w:p>
        </w:tc>
        <w:tc>
          <w:tcPr>
            <w:tcW w:w="215" w:type="pct"/>
            <w:shd w:val="clear" w:color="auto" w:fill="auto"/>
            <w:vAlign w:val="center"/>
          </w:tcPr>
          <w:p w14:paraId="72FDDCF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101333E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897</w:t>
            </w:r>
          </w:p>
        </w:tc>
        <w:tc>
          <w:tcPr>
            <w:tcW w:w="1220" w:type="pct"/>
            <w:shd w:val="clear" w:color="auto" w:fill="auto"/>
            <w:vAlign w:val="center"/>
          </w:tcPr>
          <w:p w14:paraId="4BBAA05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eastAsia="宋体" w:cs="宋体"/>
                <w:sz w:val="21"/>
                <w:szCs w:val="21"/>
              </w:rPr>
            </w:pPr>
            <w:r>
              <w:rPr>
                <w:rFonts w:hint="eastAsia" w:ascii="宋体" w:hAnsi="宋体" w:cs="宋体"/>
                <w:sz w:val="21"/>
                <w:szCs w:val="21"/>
              </w:rPr>
              <w:t>新国标，2公斤，二氧化碳，有消防A、B签。合格证。</w:t>
            </w:r>
          </w:p>
          <w:p w14:paraId="51A64D1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73E89EF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p w14:paraId="3E2705E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7A1A542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718820" cy="970280"/>
                  <wp:effectExtent l="0" t="0" r="12700" b="5080"/>
                  <wp:docPr id="37" name="图片 28"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descr="IMG_260"/>
                          <pic:cNvPicPr>
                            <a:picLocks noChangeAspect="1"/>
                          </pic:cNvPicPr>
                        </pic:nvPicPr>
                        <pic:blipFill>
                          <a:blip r:embed="rId30"/>
                          <a:stretch>
                            <a:fillRect/>
                          </a:stretch>
                        </pic:blipFill>
                        <pic:spPr>
                          <a:xfrm>
                            <a:off x="0" y="0"/>
                            <a:ext cx="718820" cy="970280"/>
                          </a:xfrm>
                          <a:prstGeom prst="rect">
                            <a:avLst/>
                          </a:prstGeom>
                          <a:noFill/>
                          <a:ln w="9525">
                            <a:noFill/>
                          </a:ln>
                        </pic:spPr>
                      </pic:pic>
                    </a:graphicData>
                  </a:graphic>
                </wp:inline>
              </w:drawing>
            </w:r>
          </w:p>
        </w:tc>
      </w:tr>
      <w:tr w14:paraId="1C509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1" w:type="pct"/>
            <w:shd w:val="clear" w:color="auto" w:fill="auto"/>
            <w:vAlign w:val="center"/>
          </w:tcPr>
          <w:p w14:paraId="2E74A70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lang w:val="en-US" w:eastAsia="zh-CN"/>
              </w:rPr>
              <w:t>9</w:t>
            </w:r>
          </w:p>
        </w:tc>
        <w:tc>
          <w:tcPr>
            <w:tcW w:w="227" w:type="pct"/>
            <w:shd w:val="clear" w:color="auto" w:fill="auto"/>
            <w:vAlign w:val="center"/>
          </w:tcPr>
          <w:p w14:paraId="4C38A62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水基灭火器2L</w:t>
            </w:r>
          </w:p>
        </w:tc>
        <w:tc>
          <w:tcPr>
            <w:tcW w:w="1670" w:type="pct"/>
            <w:shd w:val="clear" w:color="auto" w:fill="auto"/>
            <w:vAlign w:val="center"/>
          </w:tcPr>
          <w:p w14:paraId="344A6A7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微型消防站配置。用于扑灭E、F类非常规材料起火。</w:t>
            </w:r>
          </w:p>
        </w:tc>
        <w:tc>
          <w:tcPr>
            <w:tcW w:w="215" w:type="pct"/>
            <w:shd w:val="clear" w:color="auto" w:fill="auto"/>
            <w:noWrap/>
            <w:vAlign w:val="center"/>
          </w:tcPr>
          <w:p w14:paraId="25E2A0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02356AA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564A76E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新国标，≥2L水基型，有效期5年。</w:t>
            </w:r>
          </w:p>
          <w:p w14:paraId="01C0E9D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sz w:val="21"/>
                <w:szCs w:val="21"/>
              </w:rPr>
            </w:pPr>
            <w:r>
              <w:rPr>
                <w:rFonts w:hint="eastAsia" w:ascii="宋体" w:hAnsi="宋体" w:cs="宋体"/>
                <w:sz w:val="21"/>
                <w:szCs w:val="21"/>
              </w:rPr>
              <w:t>提供3C认证证书及检测报告。</w:t>
            </w:r>
          </w:p>
          <w:p w14:paraId="60D6DC9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2DD9EC7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52425" cy="695325"/>
                  <wp:effectExtent l="0" t="0" r="13335" b="5715"/>
                  <wp:docPr id="48" name="图片 29"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9" descr="IMG_261"/>
                          <pic:cNvPicPr>
                            <a:picLocks noChangeAspect="1"/>
                          </pic:cNvPicPr>
                        </pic:nvPicPr>
                        <pic:blipFill>
                          <a:blip r:embed="rId31"/>
                          <a:stretch>
                            <a:fillRect/>
                          </a:stretch>
                        </pic:blipFill>
                        <pic:spPr>
                          <a:xfrm>
                            <a:off x="0" y="0"/>
                            <a:ext cx="352425" cy="695325"/>
                          </a:xfrm>
                          <a:prstGeom prst="rect">
                            <a:avLst/>
                          </a:prstGeom>
                          <a:noFill/>
                          <a:ln w="9525">
                            <a:noFill/>
                          </a:ln>
                        </pic:spPr>
                      </pic:pic>
                    </a:graphicData>
                  </a:graphic>
                </wp:inline>
              </w:drawing>
            </w:r>
          </w:p>
        </w:tc>
      </w:tr>
      <w:tr w14:paraId="3803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trPr>
        <w:tc>
          <w:tcPr>
            <w:tcW w:w="171" w:type="pct"/>
            <w:shd w:val="clear" w:color="auto" w:fill="auto"/>
            <w:vAlign w:val="center"/>
          </w:tcPr>
          <w:p w14:paraId="5B9067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0</w:t>
            </w:r>
          </w:p>
        </w:tc>
        <w:tc>
          <w:tcPr>
            <w:tcW w:w="227" w:type="pct"/>
            <w:shd w:val="clear" w:color="auto" w:fill="auto"/>
            <w:vAlign w:val="center"/>
          </w:tcPr>
          <w:p w14:paraId="4DE9837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水基灭火器1L</w:t>
            </w:r>
          </w:p>
        </w:tc>
        <w:tc>
          <w:tcPr>
            <w:tcW w:w="1670" w:type="pct"/>
            <w:shd w:val="clear" w:color="auto" w:fill="auto"/>
            <w:vAlign w:val="center"/>
          </w:tcPr>
          <w:p w14:paraId="1264A3E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微型消防站配置。用于扑灭E、F类非常规材料起火。</w:t>
            </w:r>
          </w:p>
        </w:tc>
        <w:tc>
          <w:tcPr>
            <w:tcW w:w="215" w:type="pct"/>
            <w:shd w:val="clear" w:color="auto" w:fill="auto"/>
            <w:noWrap/>
            <w:vAlign w:val="center"/>
          </w:tcPr>
          <w:p w14:paraId="39F18A1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具</w:t>
            </w:r>
          </w:p>
        </w:tc>
        <w:tc>
          <w:tcPr>
            <w:tcW w:w="207" w:type="pct"/>
            <w:shd w:val="clear" w:color="auto" w:fill="auto"/>
            <w:vAlign w:val="center"/>
          </w:tcPr>
          <w:p w14:paraId="024ABF9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08A5B32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新国标，≥1L水基型，有效期5年。</w:t>
            </w:r>
          </w:p>
          <w:p w14:paraId="57D736E3">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7661911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符合最新的《手持灭火器GB 4351-2023》要求。</w:t>
            </w:r>
          </w:p>
        </w:tc>
        <w:tc>
          <w:tcPr>
            <w:tcW w:w="1286" w:type="pct"/>
            <w:shd w:val="clear" w:color="auto" w:fill="auto"/>
            <w:noWrap/>
            <w:vAlign w:val="center"/>
          </w:tcPr>
          <w:p w14:paraId="18094E0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52425" cy="695325"/>
                  <wp:effectExtent l="0" t="0" r="13335" b="5715"/>
                  <wp:docPr id="47" name="图片 30"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descr="IMG_262"/>
                          <pic:cNvPicPr>
                            <a:picLocks noChangeAspect="1"/>
                          </pic:cNvPicPr>
                        </pic:nvPicPr>
                        <pic:blipFill>
                          <a:blip r:embed="rId31"/>
                          <a:stretch>
                            <a:fillRect/>
                          </a:stretch>
                        </pic:blipFill>
                        <pic:spPr>
                          <a:xfrm>
                            <a:off x="0" y="0"/>
                            <a:ext cx="352425" cy="695325"/>
                          </a:xfrm>
                          <a:prstGeom prst="rect">
                            <a:avLst/>
                          </a:prstGeom>
                          <a:noFill/>
                          <a:ln w="9525">
                            <a:noFill/>
                          </a:ln>
                        </pic:spPr>
                      </pic:pic>
                    </a:graphicData>
                  </a:graphic>
                </wp:inline>
              </w:drawing>
            </w:r>
          </w:p>
        </w:tc>
      </w:tr>
      <w:tr w14:paraId="108F8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171" w:type="pct"/>
            <w:shd w:val="clear" w:color="auto" w:fill="auto"/>
            <w:vAlign w:val="center"/>
          </w:tcPr>
          <w:p w14:paraId="0696BF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1</w:t>
            </w:r>
          </w:p>
        </w:tc>
        <w:tc>
          <w:tcPr>
            <w:tcW w:w="227" w:type="pct"/>
            <w:shd w:val="clear" w:color="auto" w:fill="auto"/>
            <w:vAlign w:val="center"/>
          </w:tcPr>
          <w:p w14:paraId="604753F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防烟面具</w:t>
            </w:r>
          </w:p>
        </w:tc>
        <w:tc>
          <w:tcPr>
            <w:tcW w:w="1670" w:type="pct"/>
            <w:shd w:val="clear" w:color="auto" w:fill="auto"/>
            <w:vAlign w:val="center"/>
          </w:tcPr>
          <w:p w14:paraId="2B6CE01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后勤下沙配电房新增一批防烟面具140个配电房。</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下沙学生公寓和园1-6，8-9号楼，仁园1-8号楼的自习室与大厅，仁和苑4楼房间112个。</w:t>
            </w:r>
            <w:r>
              <w:rPr>
                <w:rFonts w:hint="eastAsia" w:ascii="宋体" w:hAnsi="宋体" w:cs="宋体"/>
                <w:sz w:val="21"/>
                <w:szCs w:val="21"/>
              </w:rPr>
              <w:br w:type="textWrapping"/>
            </w:r>
            <w:r>
              <w:rPr>
                <w:rFonts w:hint="eastAsia" w:ascii="宋体" w:hAnsi="宋体" w:cs="宋体"/>
                <w:sz w:val="21"/>
                <w:szCs w:val="21"/>
              </w:rPr>
              <w:t>仓前各餐厅后厨70个</w:t>
            </w:r>
          </w:p>
        </w:tc>
        <w:tc>
          <w:tcPr>
            <w:tcW w:w="215" w:type="pct"/>
            <w:shd w:val="clear" w:color="auto" w:fill="auto"/>
            <w:vAlign w:val="center"/>
          </w:tcPr>
          <w:p w14:paraId="0ADD45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65C77CC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322</w:t>
            </w:r>
          </w:p>
        </w:tc>
        <w:tc>
          <w:tcPr>
            <w:tcW w:w="1220" w:type="pct"/>
            <w:shd w:val="clear" w:color="auto" w:fill="auto"/>
            <w:vAlign w:val="center"/>
          </w:tcPr>
          <w:p w14:paraId="3109CFB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质保三年，简易式，见附图。</w:t>
            </w:r>
          </w:p>
          <w:p w14:paraId="6072133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tc>
        <w:tc>
          <w:tcPr>
            <w:tcW w:w="1286" w:type="pct"/>
            <w:shd w:val="clear" w:color="auto" w:fill="auto"/>
            <w:vAlign w:val="center"/>
          </w:tcPr>
          <w:p w14:paraId="135720B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400050" cy="685800"/>
                  <wp:effectExtent l="0" t="0" r="11430" b="0"/>
                  <wp:docPr id="42" name="图片 31"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1" descr="IMG_263"/>
                          <pic:cNvPicPr>
                            <a:picLocks noChangeAspect="1"/>
                          </pic:cNvPicPr>
                        </pic:nvPicPr>
                        <pic:blipFill>
                          <a:blip r:embed="rId32"/>
                          <a:stretch>
                            <a:fillRect/>
                          </a:stretch>
                        </pic:blipFill>
                        <pic:spPr>
                          <a:xfrm>
                            <a:off x="0" y="0"/>
                            <a:ext cx="400050" cy="685800"/>
                          </a:xfrm>
                          <a:prstGeom prst="rect">
                            <a:avLst/>
                          </a:prstGeom>
                          <a:noFill/>
                          <a:ln w="9525">
                            <a:noFill/>
                          </a:ln>
                        </pic:spPr>
                      </pic:pic>
                    </a:graphicData>
                  </a:graphic>
                </wp:inline>
              </w:drawing>
            </w:r>
          </w:p>
        </w:tc>
      </w:tr>
      <w:tr w14:paraId="5EC99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0" w:hRule="atLeast"/>
        </w:trPr>
        <w:tc>
          <w:tcPr>
            <w:tcW w:w="171" w:type="pct"/>
            <w:shd w:val="clear" w:color="auto" w:fill="auto"/>
            <w:vAlign w:val="center"/>
          </w:tcPr>
          <w:p w14:paraId="6E78A5D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2</w:t>
            </w:r>
          </w:p>
        </w:tc>
        <w:tc>
          <w:tcPr>
            <w:tcW w:w="227" w:type="pct"/>
            <w:shd w:val="clear" w:color="auto" w:fill="auto"/>
            <w:vAlign w:val="center"/>
          </w:tcPr>
          <w:p w14:paraId="257EACB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灭火毯</w:t>
            </w:r>
          </w:p>
        </w:tc>
        <w:tc>
          <w:tcPr>
            <w:tcW w:w="1670" w:type="pct"/>
            <w:shd w:val="clear" w:color="auto" w:fill="auto"/>
            <w:vAlign w:val="center"/>
          </w:tcPr>
          <w:p w14:paraId="07B4447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工学院126条。</w:t>
            </w:r>
            <w:r>
              <w:rPr>
                <w:rFonts w:hint="eastAsia" w:ascii="宋体" w:hAnsi="宋体" w:cs="宋体"/>
                <w:sz w:val="21"/>
                <w:szCs w:val="21"/>
              </w:rPr>
              <w:br w:type="textWrapping"/>
            </w:r>
            <w:r>
              <w:rPr>
                <w:rFonts w:hint="eastAsia" w:ascii="宋体" w:hAnsi="宋体" w:cs="宋体"/>
                <w:sz w:val="21"/>
                <w:szCs w:val="21"/>
              </w:rPr>
              <w:t>后勤下沙配电房新增一批灭火毯70个配电房。</w:t>
            </w:r>
            <w:r>
              <w:rPr>
                <w:rFonts w:hint="eastAsia" w:ascii="宋体" w:hAnsi="宋体" w:cs="宋体"/>
                <w:sz w:val="21"/>
                <w:szCs w:val="21"/>
              </w:rPr>
              <w:br w:type="textWrapping"/>
            </w:r>
            <w:r>
              <w:rPr>
                <w:rFonts w:hint="eastAsia" w:ascii="宋体" w:hAnsi="宋体" w:cs="宋体"/>
                <w:sz w:val="21"/>
                <w:szCs w:val="21"/>
              </w:rPr>
              <w:t>勤园9号楼前沿中心110条</w:t>
            </w:r>
            <w:r>
              <w:rPr>
                <w:rFonts w:hint="eastAsia" w:ascii="宋体" w:hAnsi="宋体" w:cs="宋体"/>
                <w:sz w:val="21"/>
                <w:szCs w:val="21"/>
              </w:rPr>
              <w:br w:type="textWrapping"/>
            </w:r>
            <w:r>
              <w:rPr>
                <w:rFonts w:hint="eastAsia" w:ascii="宋体" w:hAnsi="宋体" w:cs="宋体"/>
                <w:sz w:val="21"/>
                <w:szCs w:val="21"/>
              </w:rPr>
              <w:t>仓库库存预留50</w:t>
            </w:r>
          </w:p>
        </w:tc>
        <w:tc>
          <w:tcPr>
            <w:tcW w:w="215" w:type="pct"/>
            <w:shd w:val="clear" w:color="auto" w:fill="auto"/>
            <w:vAlign w:val="center"/>
          </w:tcPr>
          <w:p w14:paraId="29B26EB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3D4EC0F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356</w:t>
            </w:r>
          </w:p>
        </w:tc>
        <w:tc>
          <w:tcPr>
            <w:tcW w:w="1220" w:type="pct"/>
            <w:shd w:val="clear" w:color="auto" w:fill="auto"/>
            <w:vAlign w:val="center"/>
          </w:tcPr>
          <w:p w14:paraId="114CC28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≥1.5M*1.5M双层袋装。</w:t>
            </w:r>
          </w:p>
          <w:p w14:paraId="48D095B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vAlign w:val="center"/>
          </w:tcPr>
          <w:p w14:paraId="050D00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09955" cy="495300"/>
                  <wp:effectExtent l="0" t="0" r="4445" b="7620"/>
                  <wp:docPr id="49" name="图片 32"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descr="IMG_264"/>
                          <pic:cNvPicPr>
                            <a:picLocks noChangeAspect="1"/>
                          </pic:cNvPicPr>
                        </pic:nvPicPr>
                        <pic:blipFill>
                          <a:blip r:embed="rId33"/>
                          <a:stretch>
                            <a:fillRect/>
                          </a:stretch>
                        </pic:blipFill>
                        <pic:spPr>
                          <a:xfrm>
                            <a:off x="0" y="0"/>
                            <a:ext cx="909955" cy="495300"/>
                          </a:xfrm>
                          <a:prstGeom prst="rect">
                            <a:avLst/>
                          </a:prstGeom>
                          <a:noFill/>
                          <a:ln w="9525">
                            <a:noFill/>
                          </a:ln>
                        </pic:spPr>
                      </pic:pic>
                    </a:graphicData>
                  </a:graphic>
                </wp:inline>
              </w:drawing>
            </w:r>
          </w:p>
        </w:tc>
      </w:tr>
      <w:tr w14:paraId="608B2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1" w:type="pct"/>
            <w:shd w:val="clear" w:color="auto" w:fill="auto"/>
            <w:vAlign w:val="center"/>
          </w:tcPr>
          <w:p w14:paraId="77DC9D5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3</w:t>
            </w:r>
          </w:p>
        </w:tc>
        <w:tc>
          <w:tcPr>
            <w:tcW w:w="227" w:type="pct"/>
            <w:shd w:val="clear" w:color="auto" w:fill="auto"/>
            <w:vAlign w:val="center"/>
          </w:tcPr>
          <w:p w14:paraId="658C1DA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灭火毯</w:t>
            </w:r>
          </w:p>
        </w:tc>
        <w:tc>
          <w:tcPr>
            <w:tcW w:w="1670" w:type="pct"/>
            <w:shd w:val="clear" w:color="auto" w:fill="auto"/>
            <w:vAlign w:val="center"/>
          </w:tcPr>
          <w:p w14:paraId="4B5A081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仓前各餐厅后厨55条</w:t>
            </w:r>
            <w:r>
              <w:rPr>
                <w:rFonts w:hint="eastAsia" w:ascii="宋体" w:hAnsi="宋体" w:cs="宋体"/>
                <w:sz w:val="21"/>
                <w:szCs w:val="21"/>
              </w:rPr>
              <w:br w:type="textWrapping"/>
            </w:r>
            <w:r>
              <w:rPr>
                <w:rFonts w:hint="eastAsia" w:ascii="宋体" w:hAnsi="宋体" w:cs="宋体"/>
                <w:sz w:val="21"/>
                <w:szCs w:val="21"/>
              </w:rPr>
              <w:t>仓前仓库库存预留50</w:t>
            </w:r>
          </w:p>
        </w:tc>
        <w:tc>
          <w:tcPr>
            <w:tcW w:w="215" w:type="pct"/>
            <w:shd w:val="clear" w:color="auto" w:fill="auto"/>
            <w:vAlign w:val="center"/>
          </w:tcPr>
          <w:p w14:paraId="57F59A0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0422A41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105</w:t>
            </w:r>
          </w:p>
        </w:tc>
        <w:tc>
          <w:tcPr>
            <w:tcW w:w="1220" w:type="pct"/>
            <w:shd w:val="clear" w:color="auto" w:fill="auto"/>
            <w:vAlign w:val="center"/>
          </w:tcPr>
          <w:p w14:paraId="3FFD938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≥2.5M*2.5M双层袋装。</w:t>
            </w:r>
          </w:p>
          <w:p w14:paraId="7E12142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vAlign w:val="center"/>
          </w:tcPr>
          <w:p w14:paraId="169B57F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981075" cy="533400"/>
                  <wp:effectExtent l="0" t="0" r="9525" b="0"/>
                  <wp:docPr id="43" name="图片 33"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3" descr="IMG_265"/>
                          <pic:cNvPicPr>
                            <a:picLocks noChangeAspect="1"/>
                          </pic:cNvPicPr>
                        </pic:nvPicPr>
                        <pic:blipFill>
                          <a:blip r:embed="rId33"/>
                          <a:stretch>
                            <a:fillRect/>
                          </a:stretch>
                        </pic:blipFill>
                        <pic:spPr>
                          <a:xfrm>
                            <a:off x="0" y="0"/>
                            <a:ext cx="981075" cy="533400"/>
                          </a:xfrm>
                          <a:prstGeom prst="rect">
                            <a:avLst/>
                          </a:prstGeom>
                          <a:noFill/>
                          <a:ln w="9525">
                            <a:noFill/>
                          </a:ln>
                        </pic:spPr>
                      </pic:pic>
                    </a:graphicData>
                  </a:graphic>
                </wp:inline>
              </w:drawing>
            </w:r>
          </w:p>
        </w:tc>
      </w:tr>
      <w:tr w14:paraId="02026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0" w:hRule="atLeast"/>
        </w:trPr>
        <w:tc>
          <w:tcPr>
            <w:tcW w:w="171" w:type="pct"/>
            <w:shd w:val="clear" w:color="auto" w:fill="auto"/>
            <w:vAlign w:val="center"/>
          </w:tcPr>
          <w:p w14:paraId="565592C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4</w:t>
            </w:r>
          </w:p>
        </w:tc>
        <w:tc>
          <w:tcPr>
            <w:tcW w:w="227" w:type="pct"/>
            <w:shd w:val="clear" w:color="auto" w:fill="auto"/>
            <w:vAlign w:val="center"/>
          </w:tcPr>
          <w:p w14:paraId="2BECB1C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消防沙箱</w:t>
            </w:r>
          </w:p>
        </w:tc>
        <w:tc>
          <w:tcPr>
            <w:tcW w:w="1670" w:type="pct"/>
            <w:shd w:val="clear" w:color="auto" w:fill="auto"/>
            <w:vAlign w:val="center"/>
          </w:tcPr>
          <w:p w14:paraId="326D4F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工学院21套。</w:t>
            </w:r>
            <w:r>
              <w:rPr>
                <w:rFonts w:hint="eastAsia" w:ascii="宋体" w:hAnsi="宋体" w:cs="宋体"/>
                <w:sz w:val="21"/>
                <w:szCs w:val="21"/>
              </w:rPr>
              <w:br w:type="textWrapping"/>
            </w:r>
            <w:r>
              <w:rPr>
                <w:rFonts w:hint="eastAsia" w:ascii="宋体" w:hAnsi="宋体" w:cs="宋体"/>
                <w:sz w:val="21"/>
                <w:szCs w:val="21"/>
              </w:rPr>
              <w:t>后勤仓前物业勤2地下室仓库1套，</w:t>
            </w:r>
            <w:r>
              <w:rPr>
                <w:rFonts w:hint="eastAsia" w:ascii="宋体" w:hAnsi="宋体" w:cs="宋体"/>
                <w:sz w:val="21"/>
                <w:szCs w:val="21"/>
              </w:rPr>
              <w:br w:type="textWrapping"/>
            </w:r>
            <w:r>
              <w:rPr>
                <w:rFonts w:hint="eastAsia" w:ascii="宋体" w:hAnsi="宋体" w:cs="宋体"/>
                <w:sz w:val="21"/>
                <w:szCs w:val="21"/>
              </w:rPr>
              <w:t>后勤仓前配电房B区、C区、D5区高配房3套，</w:t>
            </w:r>
            <w:r>
              <w:rPr>
                <w:rFonts w:hint="eastAsia" w:ascii="宋体" w:hAnsi="宋体" w:cs="宋体"/>
                <w:sz w:val="21"/>
                <w:szCs w:val="21"/>
              </w:rPr>
              <w:br w:type="textWrapping"/>
            </w:r>
            <w:r>
              <w:rPr>
                <w:rFonts w:hint="eastAsia" w:ascii="宋体" w:hAnsi="宋体" w:cs="宋体"/>
                <w:sz w:val="21"/>
                <w:szCs w:val="21"/>
              </w:rPr>
              <w:t>生命与环境科学学院28</w:t>
            </w:r>
            <w:r>
              <w:rPr>
                <w:rFonts w:hint="eastAsia" w:ascii="宋体" w:hAnsi="宋体" w:cs="宋体"/>
                <w:sz w:val="21"/>
                <w:szCs w:val="21"/>
              </w:rPr>
              <w:br w:type="textWrapping"/>
            </w:r>
            <w:r>
              <w:rPr>
                <w:rFonts w:hint="eastAsia" w:ascii="宋体" w:hAnsi="宋体" w:cs="宋体"/>
                <w:sz w:val="21"/>
                <w:szCs w:val="21"/>
              </w:rPr>
              <w:t>勤园9号楼前沿中心3个</w:t>
            </w:r>
          </w:p>
        </w:tc>
        <w:tc>
          <w:tcPr>
            <w:tcW w:w="215" w:type="pct"/>
            <w:shd w:val="clear" w:color="auto" w:fill="auto"/>
            <w:vAlign w:val="center"/>
          </w:tcPr>
          <w:p w14:paraId="2690A9E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16D32E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56</w:t>
            </w:r>
          </w:p>
        </w:tc>
        <w:tc>
          <w:tcPr>
            <w:tcW w:w="1220" w:type="pct"/>
            <w:shd w:val="clear" w:color="auto" w:fill="auto"/>
            <w:vAlign w:val="center"/>
          </w:tcPr>
          <w:p w14:paraId="3EABE30E">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≥80cm*45cm*45cm，厚度1.2MM，配套消防沙、半圆沙桶、消防锹。</w:t>
            </w:r>
          </w:p>
          <w:p w14:paraId="633261E8">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noWrap/>
            <w:vAlign w:val="center"/>
          </w:tcPr>
          <w:p w14:paraId="1EE2E89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09625" cy="809625"/>
                  <wp:effectExtent l="0" t="0" r="13335" b="13335"/>
                  <wp:docPr id="45" name="图片 34"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34" descr="IMG_266"/>
                          <pic:cNvPicPr>
                            <a:picLocks noChangeAspect="1"/>
                          </pic:cNvPicPr>
                        </pic:nvPicPr>
                        <pic:blipFill>
                          <a:blip r:embed="rId34"/>
                          <a:stretch>
                            <a:fillRect/>
                          </a:stretch>
                        </pic:blipFill>
                        <pic:spPr>
                          <a:xfrm>
                            <a:off x="0" y="0"/>
                            <a:ext cx="809625" cy="809625"/>
                          </a:xfrm>
                          <a:prstGeom prst="rect">
                            <a:avLst/>
                          </a:prstGeom>
                          <a:noFill/>
                          <a:ln w="9525">
                            <a:noFill/>
                          </a:ln>
                        </pic:spPr>
                      </pic:pic>
                    </a:graphicData>
                  </a:graphic>
                </wp:inline>
              </w:drawing>
            </w:r>
          </w:p>
        </w:tc>
      </w:tr>
      <w:tr w14:paraId="23FA6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171" w:type="pct"/>
            <w:shd w:val="clear" w:color="auto" w:fill="auto"/>
            <w:vAlign w:val="center"/>
          </w:tcPr>
          <w:p w14:paraId="325BEF8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5</w:t>
            </w:r>
          </w:p>
        </w:tc>
        <w:tc>
          <w:tcPr>
            <w:tcW w:w="227" w:type="pct"/>
            <w:shd w:val="clear" w:color="auto" w:fill="auto"/>
            <w:vAlign w:val="center"/>
          </w:tcPr>
          <w:p w14:paraId="0C011F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灭火器箱</w:t>
            </w:r>
          </w:p>
        </w:tc>
        <w:tc>
          <w:tcPr>
            <w:tcW w:w="1670" w:type="pct"/>
            <w:shd w:val="clear" w:color="auto" w:fill="auto"/>
            <w:vAlign w:val="center"/>
          </w:tcPr>
          <w:p w14:paraId="222A316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工学院126个</w:t>
            </w:r>
            <w:r>
              <w:rPr>
                <w:rFonts w:hint="eastAsia" w:ascii="宋体" w:hAnsi="宋体" w:cs="宋体"/>
                <w:sz w:val="21"/>
                <w:szCs w:val="21"/>
              </w:rPr>
              <w:br w:type="textWrapping"/>
            </w:r>
            <w:r>
              <w:rPr>
                <w:rFonts w:hint="eastAsia" w:ascii="宋体" w:hAnsi="宋体" w:cs="宋体"/>
                <w:sz w:val="21"/>
                <w:szCs w:val="21"/>
              </w:rPr>
              <w:t>物理学院32个</w:t>
            </w:r>
            <w:r>
              <w:rPr>
                <w:rFonts w:hint="eastAsia" w:ascii="宋体" w:hAnsi="宋体" w:cs="宋体"/>
                <w:sz w:val="21"/>
                <w:szCs w:val="21"/>
              </w:rPr>
              <w:br w:type="textWrapping"/>
            </w:r>
            <w:r>
              <w:rPr>
                <w:rFonts w:hint="eastAsia" w:ascii="宋体" w:hAnsi="宋体" w:cs="宋体"/>
                <w:sz w:val="21"/>
                <w:szCs w:val="21"/>
              </w:rPr>
              <w:t>下沙学生公寓和园1-6，8-9号楼，仁园1-8号楼的自习室与大厅，仁和苑4楼房间33个</w:t>
            </w:r>
            <w:r>
              <w:rPr>
                <w:rFonts w:hint="eastAsia" w:ascii="宋体" w:hAnsi="宋体" w:cs="宋体"/>
                <w:sz w:val="21"/>
                <w:szCs w:val="21"/>
              </w:rPr>
              <w:br w:type="textWrapping"/>
            </w:r>
            <w:r>
              <w:rPr>
                <w:rFonts w:hint="eastAsia" w:ascii="宋体" w:hAnsi="宋体" w:cs="宋体"/>
                <w:sz w:val="21"/>
                <w:szCs w:val="21"/>
              </w:rPr>
              <w:t>材化学院17-409，1个</w:t>
            </w:r>
            <w:r>
              <w:rPr>
                <w:rFonts w:hint="eastAsia" w:ascii="宋体" w:hAnsi="宋体" w:cs="宋体"/>
                <w:sz w:val="21"/>
                <w:szCs w:val="21"/>
              </w:rPr>
              <w:br w:type="textWrapping"/>
            </w:r>
            <w:r>
              <w:rPr>
                <w:rFonts w:hint="eastAsia" w:ascii="宋体" w:hAnsi="宋体" w:cs="宋体"/>
                <w:sz w:val="21"/>
                <w:szCs w:val="21"/>
              </w:rPr>
              <w:t>经亨颐教育学院22个</w:t>
            </w:r>
            <w:r>
              <w:rPr>
                <w:rFonts w:hint="eastAsia" w:ascii="宋体" w:hAnsi="宋体" w:cs="宋体"/>
                <w:sz w:val="21"/>
                <w:szCs w:val="21"/>
              </w:rPr>
              <w:br w:type="textWrapping"/>
            </w:r>
            <w:r>
              <w:rPr>
                <w:rFonts w:hint="eastAsia" w:ascii="宋体" w:hAnsi="宋体" w:cs="宋体"/>
                <w:sz w:val="21"/>
                <w:szCs w:val="21"/>
              </w:rPr>
              <w:t>勤园9号楼前沿中心55个</w:t>
            </w:r>
          </w:p>
        </w:tc>
        <w:tc>
          <w:tcPr>
            <w:tcW w:w="215" w:type="pct"/>
            <w:shd w:val="clear" w:color="auto" w:fill="auto"/>
            <w:noWrap/>
            <w:vAlign w:val="center"/>
          </w:tcPr>
          <w:p w14:paraId="47B7182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noWrap/>
            <w:vAlign w:val="center"/>
          </w:tcPr>
          <w:p w14:paraId="5626B6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269</w:t>
            </w:r>
          </w:p>
        </w:tc>
        <w:tc>
          <w:tcPr>
            <w:tcW w:w="1220" w:type="pct"/>
            <w:shd w:val="clear" w:color="auto" w:fill="auto"/>
            <w:vAlign w:val="center"/>
          </w:tcPr>
          <w:p w14:paraId="26347C5C">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≥4*2灭火器箱，厚度≥1.0mm。</w:t>
            </w:r>
          </w:p>
          <w:p w14:paraId="469394D0">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离地距离和容量符合消防法规定。</w:t>
            </w:r>
          </w:p>
          <w:p w14:paraId="26C0BCA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含放置。</w:t>
            </w:r>
          </w:p>
        </w:tc>
        <w:tc>
          <w:tcPr>
            <w:tcW w:w="1286" w:type="pct"/>
            <w:shd w:val="clear" w:color="auto" w:fill="auto"/>
            <w:noWrap/>
            <w:vAlign w:val="center"/>
          </w:tcPr>
          <w:p w14:paraId="4B129C1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600075" cy="1104900"/>
                  <wp:effectExtent l="0" t="0" r="9525" b="7620"/>
                  <wp:docPr id="35" name="图片 35"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67"/>
                          <pic:cNvPicPr>
                            <a:picLocks noChangeAspect="1"/>
                          </pic:cNvPicPr>
                        </pic:nvPicPr>
                        <pic:blipFill>
                          <a:blip r:embed="rId35"/>
                          <a:stretch>
                            <a:fillRect/>
                          </a:stretch>
                        </pic:blipFill>
                        <pic:spPr>
                          <a:xfrm>
                            <a:off x="0" y="0"/>
                            <a:ext cx="600075" cy="1104900"/>
                          </a:xfrm>
                          <a:prstGeom prst="rect">
                            <a:avLst/>
                          </a:prstGeom>
                          <a:noFill/>
                          <a:ln w="9525">
                            <a:noFill/>
                          </a:ln>
                        </pic:spPr>
                      </pic:pic>
                    </a:graphicData>
                  </a:graphic>
                </wp:inline>
              </w:drawing>
            </w:r>
          </w:p>
        </w:tc>
      </w:tr>
      <w:tr w14:paraId="72BF0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71" w:type="pct"/>
            <w:shd w:val="clear" w:color="auto" w:fill="auto"/>
            <w:vAlign w:val="center"/>
          </w:tcPr>
          <w:p w14:paraId="5881602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6</w:t>
            </w:r>
          </w:p>
        </w:tc>
        <w:tc>
          <w:tcPr>
            <w:tcW w:w="227" w:type="pct"/>
            <w:shd w:val="clear" w:color="auto" w:fill="auto"/>
            <w:vAlign w:val="center"/>
          </w:tcPr>
          <w:p w14:paraId="7652280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推车式干粉灭火器</w:t>
            </w:r>
          </w:p>
        </w:tc>
        <w:tc>
          <w:tcPr>
            <w:tcW w:w="1670" w:type="pct"/>
            <w:shd w:val="clear" w:color="auto" w:fill="auto"/>
            <w:noWrap/>
            <w:vAlign w:val="center"/>
          </w:tcPr>
          <w:p w14:paraId="48D79F4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金华路校区厨房配备</w:t>
            </w:r>
          </w:p>
        </w:tc>
        <w:tc>
          <w:tcPr>
            <w:tcW w:w="215" w:type="pct"/>
            <w:shd w:val="clear" w:color="auto" w:fill="auto"/>
            <w:vAlign w:val="center"/>
          </w:tcPr>
          <w:p w14:paraId="1305C90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辆</w:t>
            </w:r>
          </w:p>
        </w:tc>
        <w:tc>
          <w:tcPr>
            <w:tcW w:w="207" w:type="pct"/>
            <w:shd w:val="clear" w:color="auto" w:fill="auto"/>
            <w:vAlign w:val="center"/>
          </w:tcPr>
          <w:p w14:paraId="5FFEA6E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1220" w:type="pct"/>
            <w:shd w:val="clear" w:color="auto" w:fill="auto"/>
            <w:vAlign w:val="center"/>
          </w:tcPr>
          <w:p w14:paraId="4756BC9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新国标，≥35公斤。</w:t>
            </w:r>
          </w:p>
          <w:p w14:paraId="658D0B26">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提供3C认证证书及检测报告。</w:t>
            </w:r>
          </w:p>
          <w:p w14:paraId="6EF1900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符合最新的《推车式灭火器GB 8109-2023》要求。</w:t>
            </w:r>
          </w:p>
        </w:tc>
        <w:tc>
          <w:tcPr>
            <w:tcW w:w="1286" w:type="pct"/>
            <w:shd w:val="clear" w:color="auto" w:fill="auto"/>
            <w:noWrap/>
            <w:vAlign w:val="center"/>
          </w:tcPr>
          <w:p w14:paraId="442FA44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33400" cy="571500"/>
                  <wp:effectExtent l="0" t="0" r="0" b="7620"/>
                  <wp:docPr id="44" name="图片 36"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6" descr="IMG_268"/>
                          <pic:cNvPicPr>
                            <a:picLocks noChangeAspect="1"/>
                          </pic:cNvPicPr>
                        </pic:nvPicPr>
                        <pic:blipFill>
                          <a:blip r:embed="rId36"/>
                          <a:stretch>
                            <a:fillRect/>
                          </a:stretch>
                        </pic:blipFill>
                        <pic:spPr>
                          <a:xfrm>
                            <a:off x="0" y="0"/>
                            <a:ext cx="533400" cy="571500"/>
                          </a:xfrm>
                          <a:prstGeom prst="rect">
                            <a:avLst/>
                          </a:prstGeom>
                          <a:noFill/>
                          <a:ln w="9525">
                            <a:noFill/>
                          </a:ln>
                        </pic:spPr>
                      </pic:pic>
                    </a:graphicData>
                  </a:graphic>
                </wp:inline>
              </w:drawing>
            </w:r>
          </w:p>
        </w:tc>
      </w:tr>
      <w:tr w14:paraId="19E86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171" w:type="pct"/>
            <w:shd w:val="clear" w:color="auto" w:fill="auto"/>
            <w:vAlign w:val="center"/>
          </w:tcPr>
          <w:p w14:paraId="24B1272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7</w:t>
            </w:r>
          </w:p>
        </w:tc>
        <w:tc>
          <w:tcPr>
            <w:tcW w:w="227" w:type="pct"/>
            <w:shd w:val="clear" w:color="auto" w:fill="auto"/>
            <w:vAlign w:val="center"/>
          </w:tcPr>
          <w:p w14:paraId="3B3848E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消防手电筒</w:t>
            </w:r>
          </w:p>
        </w:tc>
        <w:tc>
          <w:tcPr>
            <w:tcW w:w="1670" w:type="pct"/>
            <w:shd w:val="clear" w:color="auto" w:fill="auto"/>
            <w:noWrap/>
            <w:vAlign w:val="center"/>
          </w:tcPr>
          <w:p w14:paraId="7951AD2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下沙、仓前、玉皇山校区微型消防站配备</w:t>
            </w:r>
          </w:p>
        </w:tc>
        <w:tc>
          <w:tcPr>
            <w:tcW w:w="215" w:type="pct"/>
            <w:shd w:val="clear" w:color="auto" w:fill="auto"/>
            <w:vAlign w:val="center"/>
          </w:tcPr>
          <w:p w14:paraId="4D6D300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70D740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25</w:t>
            </w:r>
          </w:p>
        </w:tc>
        <w:tc>
          <w:tcPr>
            <w:tcW w:w="1220" w:type="pct"/>
            <w:shd w:val="clear" w:color="auto" w:fill="auto"/>
            <w:vAlign w:val="center"/>
          </w:tcPr>
          <w:p w14:paraId="0CD9DE8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三元锂电，亮度≥10000流明，液晶电显，伸缩变焦，通宵续航，暴雨级防水，长≥25cm，上宽≥7cm，下宽≥5cm。</w:t>
            </w:r>
          </w:p>
        </w:tc>
        <w:tc>
          <w:tcPr>
            <w:tcW w:w="1286" w:type="pct"/>
            <w:shd w:val="clear" w:color="auto" w:fill="auto"/>
            <w:noWrap/>
            <w:vAlign w:val="center"/>
          </w:tcPr>
          <w:p w14:paraId="1D3BCB0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695325" cy="628650"/>
                  <wp:effectExtent l="0" t="0" r="5715" b="11430"/>
                  <wp:docPr id="50" name="图片 37"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7" descr="IMG_269"/>
                          <pic:cNvPicPr>
                            <a:picLocks noChangeAspect="1"/>
                          </pic:cNvPicPr>
                        </pic:nvPicPr>
                        <pic:blipFill>
                          <a:blip r:embed="rId37"/>
                          <a:stretch>
                            <a:fillRect/>
                          </a:stretch>
                        </pic:blipFill>
                        <pic:spPr>
                          <a:xfrm>
                            <a:off x="0" y="0"/>
                            <a:ext cx="695325" cy="628650"/>
                          </a:xfrm>
                          <a:prstGeom prst="rect">
                            <a:avLst/>
                          </a:prstGeom>
                          <a:noFill/>
                          <a:ln w="9525">
                            <a:noFill/>
                          </a:ln>
                        </pic:spPr>
                      </pic:pic>
                    </a:graphicData>
                  </a:graphic>
                </wp:inline>
              </w:drawing>
            </w:r>
          </w:p>
        </w:tc>
      </w:tr>
      <w:tr w14:paraId="145CC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1" w:type="pct"/>
            <w:shd w:val="clear" w:color="auto" w:fill="auto"/>
            <w:vAlign w:val="center"/>
          </w:tcPr>
          <w:p w14:paraId="048675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1</w:t>
            </w:r>
            <w:r>
              <w:rPr>
                <w:rFonts w:hint="eastAsia" w:ascii="宋体" w:hAnsi="宋体" w:cs="宋体"/>
                <w:sz w:val="21"/>
                <w:szCs w:val="21"/>
                <w:lang w:val="en-US" w:eastAsia="zh-CN"/>
              </w:rPr>
              <w:t>8</w:t>
            </w:r>
          </w:p>
        </w:tc>
        <w:tc>
          <w:tcPr>
            <w:tcW w:w="227" w:type="pct"/>
            <w:shd w:val="clear" w:color="auto" w:fill="auto"/>
            <w:vAlign w:val="center"/>
          </w:tcPr>
          <w:p w14:paraId="354B527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除胶剂</w:t>
            </w:r>
          </w:p>
        </w:tc>
        <w:tc>
          <w:tcPr>
            <w:tcW w:w="1670" w:type="pct"/>
            <w:shd w:val="clear" w:color="auto" w:fill="auto"/>
            <w:noWrap/>
            <w:vAlign w:val="center"/>
          </w:tcPr>
          <w:p w14:paraId="25A75B6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下沙张贴消防标贴使用</w:t>
            </w:r>
          </w:p>
        </w:tc>
        <w:tc>
          <w:tcPr>
            <w:tcW w:w="215" w:type="pct"/>
            <w:shd w:val="clear" w:color="auto" w:fill="auto"/>
            <w:vAlign w:val="center"/>
          </w:tcPr>
          <w:p w14:paraId="206A2C6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瓶</w:t>
            </w:r>
          </w:p>
        </w:tc>
        <w:tc>
          <w:tcPr>
            <w:tcW w:w="207" w:type="pct"/>
            <w:shd w:val="clear" w:color="auto" w:fill="auto"/>
            <w:vAlign w:val="center"/>
          </w:tcPr>
          <w:p w14:paraId="2437194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40</w:t>
            </w:r>
          </w:p>
        </w:tc>
        <w:tc>
          <w:tcPr>
            <w:tcW w:w="1220" w:type="pct"/>
            <w:shd w:val="clear" w:color="auto" w:fill="auto"/>
            <w:vAlign w:val="center"/>
          </w:tcPr>
          <w:p w14:paraId="70D298A7">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除胶剂：</w:t>
            </w:r>
          </w:p>
        </w:tc>
        <w:tc>
          <w:tcPr>
            <w:tcW w:w="1286" w:type="pct"/>
            <w:shd w:val="clear" w:color="auto" w:fill="auto"/>
            <w:noWrap/>
            <w:vAlign w:val="center"/>
          </w:tcPr>
          <w:p w14:paraId="5A373E45">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42925" cy="495300"/>
                  <wp:effectExtent l="0" t="0" r="5715" b="7620"/>
                  <wp:docPr id="26" name="图片 38"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8" descr="IMG_270"/>
                          <pic:cNvPicPr>
                            <a:picLocks noChangeAspect="1"/>
                          </pic:cNvPicPr>
                        </pic:nvPicPr>
                        <pic:blipFill>
                          <a:blip r:embed="rId38"/>
                          <a:stretch>
                            <a:fillRect/>
                          </a:stretch>
                        </pic:blipFill>
                        <pic:spPr>
                          <a:xfrm>
                            <a:off x="0" y="0"/>
                            <a:ext cx="542925" cy="495300"/>
                          </a:xfrm>
                          <a:prstGeom prst="rect">
                            <a:avLst/>
                          </a:prstGeom>
                          <a:noFill/>
                          <a:ln w="9525">
                            <a:noFill/>
                          </a:ln>
                        </pic:spPr>
                      </pic:pic>
                    </a:graphicData>
                  </a:graphic>
                </wp:inline>
              </w:drawing>
            </w:r>
          </w:p>
        </w:tc>
      </w:tr>
      <w:tr w14:paraId="03BFF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71" w:type="pct"/>
            <w:shd w:val="clear" w:color="auto" w:fill="auto"/>
            <w:vAlign w:val="center"/>
          </w:tcPr>
          <w:p w14:paraId="45D01DB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19</w:t>
            </w:r>
          </w:p>
        </w:tc>
        <w:tc>
          <w:tcPr>
            <w:tcW w:w="227" w:type="pct"/>
            <w:shd w:val="clear" w:color="auto" w:fill="auto"/>
            <w:vAlign w:val="center"/>
          </w:tcPr>
          <w:p w14:paraId="5C10963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除胶铲子</w:t>
            </w:r>
          </w:p>
        </w:tc>
        <w:tc>
          <w:tcPr>
            <w:tcW w:w="1670" w:type="pct"/>
            <w:shd w:val="clear" w:color="auto" w:fill="auto"/>
            <w:noWrap/>
            <w:vAlign w:val="center"/>
          </w:tcPr>
          <w:p w14:paraId="035FF10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下沙张贴消防标贴使用</w:t>
            </w:r>
          </w:p>
        </w:tc>
        <w:tc>
          <w:tcPr>
            <w:tcW w:w="215" w:type="pct"/>
            <w:shd w:val="clear" w:color="auto" w:fill="auto"/>
            <w:vAlign w:val="center"/>
          </w:tcPr>
          <w:p w14:paraId="12ADAD9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2BE89DB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40</w:t>
            </w:r>
          </w:p>
        </w:tc>
        <w:tc>
          <w:tcPr>
            <w:tcW w:w="1220" w:type="pct"/>
            <w:shd w:val="clear" w:color="auto" w:fill="auto"/>
            <w:vAlign w:val="center"/>
          </w:tcPr>
          <w:p w14:paraId="15F67F79">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铲子：不锈钢，ABS=TPR包胶手柄，刀片厚度≥1.2mm，产品尺寸≥168*34mm。</w:t>
            </w:r>
          </w:p>
        </w:tc>
        <w:tc>
          <w:tcPr>
            <w:tcW w:w="1286" w:type="pct"/>
            <w:shd w:val="clear" w:color="auto" w:fill="auto"/>
            <w:noWrap/>
            <w:vAlign w:val="center"/>
          </w:tcPr>
          <w:p w14:paraId="2C84F53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14350" cy="495300"/>
                  <wp:effectExtent l="0" t="0" r="3810" b="7620"/>
                  <wp:docPr id="33" name="图片 39"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9" descr="IMG_271"/>
                          <pic:cNvPicPr>
                            <a:picLocks noChangeAspect="1"/>
                          </pic:cNvPicPr>
                        </pic:nvPicPr>
                        <pic:blipFill>
                          <a:blip r:embed="rId39"/>
                          <a:stretch>
                            <a:fillRect/>
                          </a:stretch>
                        </pic:blipFill>
                        <pic:spPr>
                          <a:xfrm>
                            <a:off x="0" y="0"/>
                            <a:ext cx="514350" cy="495300"/>
                          </a:xfrm>
                          <a:prstGeom prst="rect">
                            <a:avLst/>
                          </a:prstGeom>
                          <a:noFill/>
                          <a:ln w="9525">
                            <a:noFill/>
                          </a:ln>
                        </pic:spPr>
                      </pic:pic>
                    </a:graphicData>
                  </a:graphic>
                </wp:inline>
              </w:drawing>
            </w:r>
          </w:p>
        </w:tc>
      </w:tr>
      <w:tr w14:paraId="124E1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171" w:type="pct"/>
            <w:shd w:val="clear" w:color="auto" w:fill="auto"/>
            <w:vAlign w:val="center"/>
          </w:tcPr>
          <w:p w14:paraId="75A2C5B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0</w:t>
            </w:r>
          </w:p>
        </w:tc>
        <w:tc>
          <w:tcPr>
            <w:tcW w:w="227" w:type="pct"/>
            <w:shd w:val="clear" w:color="auto" w:fill="auto"/>
            <w:vAlign w:val="center"/>
          </w:tcPr>
          <w:p w14:paraId="0088550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木头点火器</w:t>
            </w:r>
          </w:p>
        </w:tc>
        <w:tc>
          <w:tcPr>
            <w:tcW w:w="1670" w:type="pct"/>
            <w:shd w:val="clear" w:color="auto" w:fill="auto"/>
            <w:noWrap/>
            <w:vAlign w:val="center"/>
          </w:tcPr>
          <w:p w14:paraId="09339D8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下沙微型消防站配备</w:t>
            </w:r>
          </w:p>
        </w:tc>
        <w:tc>
          <w:tcPr>
            <w:tcW w:w="215" w:type="pct"/>
            <w:shd w:val="clear" w:color="auto" w:fill="auto"/>
            <w:vAlign w:val="center"/>
          </w:tcPr>
          <w:p w14:paraId="1C2F1AA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把</w:t>
            </w:r>
          </w:p>
        </w:tc>
        <w:tc>
          <w:tcPr>
            <w:tcW w:w="207" w:type="pct"/>
            <w:shd w:val="clear" w:color="auto" w:fill="auto"/>
            <w:vAlign w:val="center"/>
          </w:tcPr>
          <w:p w14:paraId="561EA9D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4</w:t>
            </w:r>
          </w:p>
        </w:tc>
        <w:tc>
          <w:tcPr>
            <w:tcW w:w="1220" w:type="pct"/>
            <w:shd w:val="clear" w:color="auto" w:fill="auto"/>
            <w:vAlign w:val="center"/>
          </w:tcPr>
          <w:p w14:paraId="7166502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木头点火器，材质木头长≥1.6米，点火处带保护套，前端带点火头。</w:t>
            </w:r>
          </w:p>
        </w:tc>
        <w:tc>
          <w:tcPr>
            <w:tcW w:w="1286" w:type="pct"/>
            <w:shd w:val="clear" w:color="auto" w:fill="auto"/>
            <w:noWrap/>
            <w:vAlign w:val="center"/>
          </w:tcPr>
          <w:p w14:paraId="7D1E667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428625" cy="457200"/>
                  <wp:effectExtent l="0" t="0" r="13335" b="0"/>
                  <wp:docPr id="27" name="图片 40"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0" descr="IMG_272"/>
                          <pic:cNvPicPr>
                            <a:picLocks noChangeAspect="1"/>
                          </pic:cNvPicPr>
                        </pic:nvPicPr>
                        <pic:blipFill>
                          <a:blip r:embed="rId40"/>
                          <a:stretch>
                            <a:fillRect/>
                          </a:stretch>
                        </pic:blipFill>
                        <pic:spPr>
                          <a:xfrm>
                            <a:off x="0" y="0"/>
                            <a:ext cx="428625" cy="457200"/>
                          </a:xfrm>
                          <a:prstGeom prst="rect">
                            <a:avLst/>
                          </a:prstGeom>
                          <a:noFill/>
                          <a:ln w="9525">
                            <a:noFill/>
                          </a:ln>
                        </pic:spPr>
                      </pic:pic>
                    </a:graphicData>
                  </a:graphic>
                </wp:inline>
              </w:drawing>
            </w:r>
          </w:p>
        </w:tc>
      </w:tr>
      <w:tr w14:paraId="2BD0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trPr>
        <w:tc>
          <w:tcPr>
            <w:tcW w:w="171" w:type="pct"/>
            <w:shd w:val="clear" w:color="auto" w:fill="auto"/>
            <w:vAlign w:val="center"/>
          </w:tcPr>
          <w:p w14:paraId="59AF084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1</w:t>
            </w:r>
          </w:p>
        </w:tc>
        <w:tc>
          <w:tcPr>
            <w:tcW w:w="227" w:type="pct"/>
            <w:shd w:val="clear" w:color="auto" w:fill="auto"/>
            <w:vAlign w:val="center"/>
          </w:tcPr>
          <w:p w14:paraId="2ADCF65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烟雾弹</w:t>
            </w:r>
          </w:p>
        </w:tc>
        <w:tc>
          <w:tcPr>
            <w:tcW w:w="1670" w:type="pct"/>
            <w:shd w:val="clear" w:color="auto" w:fill="auto"/>
            <w:noWrap/>
            <w:vAlign w:val="center"/>
          </w:tcPr>
          <w:p w14:paraId="79E4299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下沙、仓前微型消防站配备</w:t>
            </w:r>
          </w:p>
        </w:tc>
        <w:tc>
          <w:tcPr>
            <w:tcW w:w="215" w:type="pct"/>
            <w:shd w:val="clear" w:color="auto" w:fill="auto"/>
            <w:vAlign w:val="center"/>
          </w:tcPr>
          <w:p w14:paraId="411BB36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个</w:t>
            </w:r>
          </w:p>
        </w:tc>
        <w:tc>
          <w:tcPr>
            <w:tcW w:w="207" w:type="pct"/>
            <w:shd w:val="clear" w:color="auto" w:fill="auto"/>
            <w:vAlign w:val="center"/>
          </w:tcPr>
          <w:p w14:paraId="5EBF8AA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100</w:t>
            </w:r>
          </w:p>
        </w:tc>
        <w:tc>
          <w:tcPr>
            <w:tcW w:w="1220" w:type="pct"/>
            <w:shd w:val="clear" w:color="auto" w:fill="auto"/>
            <w:vAlign w:val="center"/>
          </w:tcPr>
          <w:p w14:paraId="753726F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烟雾弹常规大小，颜色为白烟，无明火，持续时间≥3分钟</w:t>
            </w:r>
          </w:p>
        </w:tc>
        <w:tc>
          <w:tcPr>
            <w:tcW w:w="1286" w:type="pct"/>
            <w:shd w:val="clear" w:color="auto" w:fill="auto"/>
            <w:noWrap/>
            <w:vAlign w:val="center"/>
          </w:tcPr>
          <w:p w14:paraId="5FDFE7E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876300" cy="504825"/>
                  <wp:effectExtent l="0" t="0" r="7620" b="13335"/>
                  <wp:docPr id="28" name="图片 41"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1" descr="IMG_273"/>
                          <pic:cNvPicPr>
                            <a:picLocks noChangeAspect="1"/>
                          </pic:cNvPicPr>
                        </pic:nvPicPr>
                        <pic:blipFill>
                          <a:blip r:embed="rId41"/>
                          <a:stretch>
                            <a:fillRect/>
                          </a:stretch>
                        </pic:blipFill>
                        <pic:spPr>
                          <a:xfrm>
                            <a:off x="0" y="0"/>
                            <a:ext cx="876300" cy="504825"/>
                          </a:xfrm>
                          <a:prstGeom prst="rect">
                            <a:avLst/>
                          </a:prstGeom>
                          <a:noFill/>
                          <a:ln w="9525">
                            <a:noFill/>
                          </a:ln>
                        </pic:spPr>
                      </pic:pic>
                    </a:graphicData>
                  </a:graphic>
                </wp:inline>
              </w:drawing>
            </w:r>
          </w:p>
        </w:tc>
      </w:tr>
      <w:tr w14:paraId="3DCF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71" w:type="pct"/>
            <w:shd w:val="clear" w:color="auto" w:fill="auto"/>
            <w:vAlign w:val="center"/>
          </w:tcPr>
          <w:p w14:paraId="098B4AC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2</w:t>
            </w:r>
          </w:p>
        </w:tc>
        <w:tc>
          <w:tcPr>
            <w:tcW w:w="227" w:type="pct"/>
            <w:shd w:val="clear" w:color="auto" w:fill="auto"/>
            <w:vAlign w:val="center"/>
          </w:tcPr>
          <w:p w14:paraId="3FBFC76C">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消防毛巾</w:t>
            </w:r>
          </w:p>
        </w:tc>
        <w:tc>
          <w:tcPr>
            <w:tcW w:w="1670" w:type="pct"/>
            <w:shd w:val="clear" w:color="auto" w:fill="auto"/>
            <w:noWrap/>
            <w:vAlign w:val="center"/>
          </w:tcPr>
          <w:p w14:paraId="3B5256F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下沙微型消防站配备</w:t>
            </w:r>
          </w:p>
        </w:tc>
        <w:tc>
          <w:tcPr>
            <w:tcW w:w="215" w:type="pct"/>
            <w:shd w:val="clear" w:color="auto" w:fill="auto"/>
            <w:vAlign w:val="center"/>
          </w:tcPr>
          <w:p w14:paraId="60E04987">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条</w:t>
            </w:r>
          </w:p>
        </w:tc>
        <w:tc>
          <w:tcPr>
            <w:tcW w:w="207" w:type="pct"/>
            <w:shd w:val="clear" w:color="auto" w:fill="auto"/>
            <w:vAlign w:val="center"/>
          </w:tcPr>
          <w:p w14:paraId="1771B88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300</w:t>
            </w:r>
          </w:p>
        </w:tc>
        <w:tc>
          <w:tcPr>
            <w:tcW w:w="1220" w:type="pct"/>
            <w:shd w:val="clear" w:color="auto" w:fill="auto"/>
            <w:vAlign w:val="center"/>
          </w:tcPr>
          <w:p w14:paraId="00C0EFE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通用，毛巾大小≥40CM*20CM，纯棉。</w:t>
            </w:r>
          </w:p>
        </w:tc>
        <w:tc>
          <w:tcPr>
            <w:tcW w:w="1286" w:type="pct"/>
            <w:shd w:val="clear" w:color="auto" w:fill="auto"/>
            <w:noWrap/>
            <w:vAlign w:val="center"/>
          </w:tcPr>
          <w:p w14:paraId="04BF669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381000" cy="533400"/>
                  <wp:effectExtent l="0" t="0" r="0" b="0"/>
                  <wp:docPr id="29" name="图片 42"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2" descr="IMG_274"/>
                          <pic:cNvPicPr>
                            <a:picLocks noChangeAspect="1"/>
                          </pic:cNvPicPr>
                        </pic:nvPicPr>
                        <pic:blipFill>
                          <a:blip r:embed="rId42"/>
                          <a:stretch>
                            <a:fillRect/>
                          </a:stretch>
                        </pic:blipFill>
                        <pic:spPr>
                          <a:xfrm>
                            <a:off x="0" y="0"/>
                            <a:ext cx="381000" cy="533400"/>
                          </a:xfrm>
                          <a:prstGeom prst="rect">
                            <a:avLst/>
                          </a:prstGeom>
                          <a:noFill/>
                          <a:ln w="9525">
                            <a:noFill/>
                          </a:ln>
                        </pic:spPr>
                      </pic:pic>
                    </a:graphicData>
                  </a:graphic>
                </wp:inline>
              </w:drawing>
            </w:r>
          </w:p>
        </w:tc>
      </w:tr>
      <w:tr w14:paraId="34E6D5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0" w:hRule="atLeast"/>
        </w:trPr>
        <w:tc>
          <w:tcPr>
            <w:tcW w:w="171" w:type="pct"/>
            <w:shd w:val="clear" w:color="auto" w:fill="auto"/>
            <w:vAlign w:val="center"/>
          </w:tcPr>
          <w:p w14:paraId="6D34FF9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3</w:t>
            </w:r>
          </w:p>
        </w:tc>
        <w:tc>
          <w:tcPr>
            <w:tcW w:w="227" w:type="pct"/>
            <w:shd w:val="clear" w:color="auto" w:fill="auto"/>
            <w:vAlign w:val="center"/>
          </w:tcPr>
          <w:p w14:paraId="253F562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防撞隔离桩</w:t>
            </w:r>
          </w:p>
        </w:tc>
        <w:tc>
          <w:tcPr>
            <w:tcW w:w="1670" w:type="pct"/>
            <w:shd w:val="clear" w:color="auto" w:fill="auto"/>
            <w:noWrap/>
            <w:vAlign w:val="center"/>
          </w:tcPr>
          <w:p w14:paraId="09D8AC2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下沙校区消防隔离使用</w:t>
            </w:r>
          </w:p>
        </w:tc>
        <w:tc>
          <w:tcPr>
            <w:tcW w:w="215" w:type="pct"/>
            <w:shd w:val="clear" w:color="auto" w:fill="auto"/>
            <w:vAlign w:val="center"/>
          </w:tcPr>
          <w:p w14:paraId="5850039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根</w:t>
            </w:r>
          </w:p>
        </w:tc>
        <w:tc>
          <w:tcPr>
            <w:tcW w:w="207" w:type="pct"/>
            <w:shd w:val="clear" w:color="auto" w:fill="auto"/>
            <w:vAlign w:val="center"/>
          </w:tcPr>
          <w:p w14:paraId="10A5B78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200</w:t>
            </w:r>
          </w:p>
        </w:tc>
        <w:tc>
          <w:tcPr>
            <w:tcW w:w="1220" w:type="pct"/>
            <w:shd w:val="clear" w:color="auto" w:fill="auto"/>
            <w:vAlign w:val="center"/>
          </w:tcPr>
          <w:p w14:paraId="407DA3E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天然橡胶，具有良好弹性，能够承受猛烈冲击，冲击后能够迅速恢复原状；纳米紫外线屏蔽剂、橡胶专用漆、反光晶格，具有良好反光性能，清晰勾画道路轮廓，反射器可以是反光片或反光膜，反光片用铆钉紧紧固定在柱体上，反光膜紧紧粘附在柱体上；立柱壁厚3mm，规格：约底口直径约200mm*高750mm*上口直径80mm（含安装）</w:t>
            </w:r>
          </w:p>
        </w:tc>
        <w:tc>
          <w:tcPr>
            <w:tcW w:w="1286" w:type="pct"/>
            <w:shd w:val="clear" w:color="auto" w:fill="auto"/>
            <w:noWrap/>
            <w:vAlign w:val="center"/>
          </w:tcPr>
          <w:p w14:paraId="2F06DA0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5230" cy="674370"/>
                  <wp:effectExtent l="0" t="0" r="13970" b="11430"/>
                  <wp:docPr id="30" name="图片 43"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3" descr="IMG_275"/>
                          <pic:cNvPicPr>
                            <a:picLocks noChangeAspect="1"/>
                          </pic:cNvPicPr>
                        </pic:nvPicPr>
                        <pic:blipFill>
                          <a:blip r:embed="rId43"/>
                          <a:stretch>
                            <a:fillRect/>
                          </a:stretch>
                        </pic:blipFill>
                        <pic:spPr>
                          <a:xfrm>
                            <a:off x="0" y="0"/>
                            <a:ext cx="1205230" cy="674370"/>
                          </a:xfrm>
                          <a:prstGeom prst="rect">
                            <a:avLst/>
                          </a:prstGeom>
                          <a:noFill/>
                          <a:ln w="9525">
                            <a:noFill/>
                          </a:ln>
                        </pic:spPr>
                      </pic:pic>
                    </a:graphicData>
                  </a:graphic>
                </wp:inline>
              </w:drawing>
            </w:r>
          </w:p>
        </w:tc>
      </w:tr>
      <w:tr w14:paraId="3CB1F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0" w:hRule="atLeast"/>
        </w:trPr>
        <w:tc>
          <w:tcPr>
            <w:tcW w:w="171" w:type="pct"/>
            <w:shd w:val="clear" w:color="auto" w:fill="auto"/>
            <w:vAlign w:val="center"/>
          </w:tcPr>
          <w:p w14:paraId="169E0C81">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4</w:t>
            </w:r>
          </w:p>
        </w:tc>
        <w:tc>
          <w:tcPr>
            <w:tcW w:w="227" w:type="pct"/>
            <w:shd w:val="clear" w:color="auto" w:fill="auto"/>
            <w:vAlign w:val="center"/>
          </w:tcPr>
          <w:p w14:paraId="48527F3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消防宣传资料和宣传KT板</w:t>
            </w:r>
          </w:p>
        </w:tc>
        <w:tc>
          <w:tcPr>
            <w:tcW w:w="1670" w:type="pct"/>
            <w:shd w:val="clear" w:color="auto" w:fill="auto"/>
            <w:noWrap/>
            <w:vAlign w:val="center"/>
          </w:tcPr>
          <w:p w14:paraId="1FE820D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仓前、下沙、玉皇山、金华路校区消防宣传使用</w:t>
            </w:r>
          </w:p>
        </w:tc>
        <w:tc>
          <w:tcPr>
            <w:tcW w:w="215" w:type="pct"/>
            <w:shd w:val="clear" w:color="auto" w:fill="auto"/>
            <w:vAlign w:val="center"/>
          </w:tcPr>
          <w:p w14:paraId="27410EE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05E6A21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5008</w:t>
            </w:r>
          </w:p>
        </w:tc>
        <w:tc>
          <w:tcPr>
            <w:tcW w:w="1220" w:type="pct"/>
            <w:shd w:val="clear" w:color="auto" w:fill="auto"/>
            <w:vAlign w:val="center"/>
          </w:tcPr>
          <w:p w14:paraId="7BE54031">
            <w:pPr>
              <w:keepNext w:val="0"/>
              <w:keepLines w:val="0"/>
              <w:pageBreakBefore w:val="0"/>
              <w:widowControl/>
              <w:numPr>
                <w:ilvl w:val="255"/>
                <w:numId w:val="0"/>
              </w:numPr>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①、易拉宝含支架（4套，每套2张，每张尺寸≥80*180CM）</w:t>
            </w:r>
            <w:r>
              <w:rPr>
                <w:rFonts w:hint="eastAsia" w:ascii="宋体" w:hAnsi="宋体" w:cs="宋体"/>
                <w:sz w:val="21"/>
                <w:szCs w:val="21"/>
              </w:rPr>
              <w:br w:type="textWrapping"/>
            </w:r>
            <w:r>
              <w:rPr>
                <w:rFonts w:hint="eastAsia" w:ascii="宋体" w:hAnsi="宋体" w:cs="宋体"/>
                <w:sz w:val="21"/>
                <w:szCs w:val="21"/>
              </w:rPr>
              <w:t>②、KT板含支架（4套，每套10张，每张尺寸≥60*90CM）</w:t>
            </w:r>
            <w:r>
              <w:rPr>
                <w:rFonts w:hint="eastAsia" w:ascii="宋体" w:hAnsi="宋体" w:cs="宋体"/>
                <w:sz w:val="21"/>
                <w:szCs w:val="21"/>
              </w:rPr>
              <w:br w:type="textWrapping"/>
            </w:r>
            <w:r>
              <w:rPr>
                <w:rFonts w:hint="eastAsia" w:ascii="宋体" w:hAnsi="宋体" w:cs="宋体"/>
                <w:sz w:val="21"/>
                <w:szCs w:val="21"/>
              </w:rPr>
              <w:t>③、宣传折页（5000套，每套3折页，折页磁村≥21*30CM，材质≥300g，哑粉纸）</w:t>
            </w:r>
            <w:r>
              <w:rPr>
                <w:rFonts w:hint="eastAsia" w:ascii="宋体" w:hAnsi="宋体" w:cs="宋体"/>
                <w:sz w:val="21"/>
                <w:szCs w:val="21"/>
              </w:rPr>
              <w:br w:type="textWrapping"/>
            </w:r>
            <w:r>
              <w:rPr>
                <w:rFonts w:hint="eastAsia" w:ascii="宋体" w:hAnsi="宋体" w:cs="宋体"/>
                <w:sz w:val="21"/>
                <w:szCs w:val="21"/>
              </w:rPr>
              <w:t>（具体规格数量以实际为准）</w:t>
            </w:r>
          </w:p>
        </w:tc>
        <w:tc>
          <w:tcPr>
            <w:tcW w:w="1286" w:type="pct"/>
            <w:shd w:val="clear" w:color="auto" w:fill="auto"/>
            <w:noWrap/>
            <w:vAlign w:val="center"/>
          </w:tcPr>
          <w:p w14:paraId="24DC90F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552450" cy="1257300"/>
                  <wp:effectExtent l="0" t="0" r="11430" b="7620"/>
                  <wp:docPr id="32" name="图片 44"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4" descr="IMG_276"/>
                          <pic:cNvPicPr>
                            <a:picLocks noChangeAspect="1"/>
                          </pic:cNvPicPr>
                        </pic:nvPicPr>
                        <pic:blipFill>
                          <a:blip r:embed="rId44"/>
                          <a:stretch>
                            <a:fillRect/>
                          </a:stretch>
                        </pic:blipFill>
                        <pic:spPr>
                          <a:xfrm>
                            <a:off x="0" y="0"/>
                            <a:ext cx="552450" cy="1257300"/>
                          </a:xfrm>
                          <a:prstGeom prst="rect">
                            <a:avLst/>
                          </a:prstGeom>
                          <a:noFill/>
                          <a:ln w="9525">
                            <a:noFill/>
                          </a:ln>
                        </pic:spPr>
                      </pic:pic>
                    </a:graphicData>
                  </a:graphic>
                </wp:inline>
              </w:drawing>
            </w:r>
          </w:p>
        </w:tc>
      </w:tr>
      <w:tr w14:paraId="1119F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trPr>
        <w:tc>
          <w:tcPr>
            <w:tcW w:w="171" w:type="pct"/>
            <w:shd w:val="clear" w:color="auto" w:fill="auto"/>
            <w:vAlign w:val="center"/>
          </w:tcPr>
          <w:p w14:paraId="1327A0C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5</w:t>
            </w:r>
          </w:p>
        </w:tc>
        <w:tc>
          <w:tcPr>
            <w:tcW w:w="227" w:type="pct"/>
            <w:shd w:val="clear" w:color="auto" w:fill="auto"/>
            <w:vAlign w:val="center"/>
          </w:tcPr>
          <w:p w14:paraId="7250F273">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消防战斗服（五件套）</w:t>
            </w:r>
          </w:p>
        </w:tc>
        <w:tc>
          <w:tcPr>
            <w:tcW w:w="1670" w:type="pct"/>
            <w:shd w:val="clear" w:color="auto" w:fill="auto"/>
            <w:vAlign w:val="center"/>
          </w:tcPr>
          <w:p w14:paraId="26720A09">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按照消防法要求，各消防重点单位必须建立微型消防站，并组织微型消防站队员穿消防战斗服训练，拉练。服装总有破损需要购置补充。2年质保</w:t>
            </w:r>
          </w:p>
        </w:tc>
        <w:tc>
          <w:tcPr>
            <w:tcW w:w="215" w:type="pct"/>
            <w:shd w:val="clear" w:color="auto" w:fill="auto"/>
            <w:vAlign w:val="center"/>
          </w:tcPr>
          <w:p w14:paraId="7FF7B03E">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套</w:t>
            </w:r>
          </w:p>
        </w:tc>
        <w:tc>
          <w:tcPr>
            <w:tcW w:w="207" w:type="pct"/>
            <w:shd w:val="clear" w:color="auto" w:fill="auto"/>
            <w:vAlign w:val="center"/>
          </w:tcPr>
          <w:p w14:paraId="5C312478">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14</w:t>
            </w:r>
          </w:p>
        </w:tc>
        <w:tc>
          <w:tcPr>
            <w:tcW w:w="1220" w:type="pct"/>
            <w:shd w:val="clear" w:color="auto" w:fill="auto"/>
            <w:vAlign w:val="center"/>
          </w:tcPr>
          <w:p w14:paraId="645109CD">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五件套（含服装、头盔、手套、腰带、防护靴），衣服左胸前、两个肩膀上有可以悬挂对讲机等装备的预留口。</w:t>
            </w:r>
          </w:p>
          <w:p w14:paraId="13F1E12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提供自愿性认证证书及检测报告。</w:t>
            </w:r>
          </w:p>
          <w:p w14:paraId="415678C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（消防服185，8套单，6套棉）。</w:t>
            </w:r>
          </w:p>
        </w:tc>
        <w:tc>
          <w:tcPr>
            <w:tcW w:w="1286" w:type="pct"/>
            <w:shd w:val="clear" w:color="auto" w:fill="auto"/>
            <w:noWrap/>
            <w:vAlign w:val="center"/>
          </w:tcPr>
          <w:p w14:paraId="2D64DA5D">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0150" cy="1028700"/>
                  <wp:effectExtent l="0" t="0" r="3810" b="7620"/>
                  <wp:docPr id="34" name="图片 45"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5" descr="IMG_277"/>
                          <pic:cNvPicPr>
                            <a:picLocks noChangeAspect="1"/>
                          </pic:cNvPicPr>
                        </pic:nvPicPr>
                        <pic:blipFill>
                          <a:blip r:embed="rId45"/>
                          <a:stretch>
                            <a:fillRect/>
                          </a:stretch>
                        </pic:blipFill>
                        <pic:spPr>
                          <a:xfrm>
                            <a:off x="0" y="0"/>
                            <a:ext cx="1200150" cy="1028700"/>
                          </a:xfrm>
                          <a:prstGeom prst="rect">
                            <a:avLst/>
                          </a:prstGeom>
                          <a:noFill/>
                          <a:ln w="9525">
                            <a:noFill/>
                          </a:ln>
                        </pic:spPr>
                      </pic:pic>
                    </a:graphicData>
                  </a:graphic>
                </wp:inline>
              </w:drawing>
            </w:r>
          </w:p>
        </w:tc>
      </w:tr>
      <w:tr w14:paraId="07FD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0" w:hRule="atLeast"/>
        </w:trPr>
        <w:tc>
          <w:tcPr>
            <w:tcW w:w="171" w:type="pct"/>
            <w:shd w:val="clear" w:color="auto" w:fill="auto"/>
            <w:vAlign w:val="center"/>
          </w:tcPr>
          <w:p w14:paraId="2CB47C5A">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6</w:t>
            </w:r>
          </w:p>
        </w:tc>
        <w:tc>
          <w:tcPr>
            <w:tcW w:w="227" w:type="pct"/>
            <w:shd w:val="clear" w:color="auto" w:fill="auto"/>
            <w:vAlign w:val="center"/>
          </w:tcPr>
          <w:p w14:paraId="231346D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七氟丙烷气体灭火药剂充装、2只瓶体检测</w:t>
            </w:r>
          </w:p>
        </w:tc>
        <w:tc>
          <w:tcPr>
            <w:tcW w:w="1670" w:type="pct"/>
            <w:shd w:val="clear" w:color="auto" w:fill="auto"/>
            <w:vAlign w:val="center"/>
          </w:tcPr>
          <w:p w14:paraId="3590634B">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由于博文苑9号楼配电房气体灭火药剂泄露，需要重新灌装药剂，并对瓶体进行检测。</w:t>
            </w:r>
            <w:r>
              <w:rPr>
                <w:rFonts w:hint="eastAsia" w:ascii="宋体" w:hAnsi="宋体" w:cs="宋体"/>
                <w:b/>
                <w:bCs/>
                <w:sz w:val="21"/>
                <w:szCs w:val="21"/>
                <w:lang w:eastAsia="zh-CN"/>
              </w:rPr>
              <w:t>（</w:t>
            </w:r>
            <w:r>
              <w:rPr>
                <w:rFonts w:hint="eastAsia" w:ascii="宋体" w:hAnsi="宋体" w:cs="宋体"/>
                <w:b/>
                <w:bCs/>
                <w:sz w:val="21"/>
                <w:szCs w:val="21"/>
                <w:lang w:val="en-US" w:eastAsia="zh-CN"/>
              </w:rPr>
              <w:t>包含充装材料及充装服务</w:t>
            </w:r>
            <w:r>
              <w:rPr>
                <w:rFonts w:hint="eastAsia" w:ascii="宋体" w:hAnsi="宋体" w:cs="宋体"/>
                <w:b/>
                <w:bCs/>
                <w:sz w:val="21"/>
                <w:szCs w:val="21"/>
                <w:lang w:eastAsia="zh-CN"/>
              </w:rPr>
              <w:t>）</w:t>
            </w:r>
            <w:r>
              <w:rPr>
                <w:rFonts w:hint="eastAsia" w:ascii="宋体" w:hAnsi="宋体" w:cs="宋体"/>
                <w:b/>
                <w:bCs/>
                <w:sz w:val="21"/>
                <w:szCs w:val="21"/>
              </w:rPr>
              <w:br w:type="textWrapping"/>
            </w:r>
          </w:p>
        </w:tc>
        <w:tc>
          <w:tcPr>
            <w:tcW w:w="215" w:type="pct"/>
            <w:shd w:val="clear" w:color="auto" w:fill="auto"/>
            <w:vAlign w:val="center"/>
          </w:tcPr>
          <w:p w14:paraId="7F3E03E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公斤</w:t>
            </w:r>
          </w:p>
        </w:tc>
        <w:tc>
          <w:tcPr>
            <w:tcW w:w="207" w:type="pct"/>
            <w:shd w:val="clear" w:color="auto" w:fill="auto"/>
            <w:vAlign w:val="center"/>
          </w:tcPr>
          <w:p w14:paraId="0928454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300</w:t>
            </w:r>
          </w:p>
        </w:tc>
        <w:tc>
          <w:tcPr>
            <w:tcW w:w="1220" w:type="pct"/>
            <w:shd w:val="clear" w:color="auto" w:fill="auto"/>
            <w:vAlign w:val="center"/>
          </w:tcPr>
          <w:p w14:paraId="68F5992A">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对2只气体灭火瓶体进行检测，检测无问题后，灌装瓶体上标注的达标量的药剂后，安装到博文苑9号楼配电房内。</w:t>
            </w:r>
          </w:p>
          <w:p w14:paraId="3101D63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提供特种设备检验检测机构核准证。</w:t>
            </w:r>
          </w:p>
          <w:p w14:paraId="2E831242">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符合《TSG 23-2021气瓶安全技术规程》、《GBT 7144-2016气瓶颜色标志》、《GB 25972-2024气体灭火系统及部件》的要求。</w:t>
            </w:r>
          </w:p>
        </w:tc>
        <w:tc>
          <w:tcPr>
            <w:tcW w:w="1286" w:type="pct"/>
            <w:shd w:val="clear" w:color="auto" w:fill="auto"/>
            <w:noWrap/>
            <w:vAlign w:val="center"/>
          </w:tcPr>
          <w:p w14:paraId="75603C8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无</w:t>
            </w:r>
          </w:p>
        </w:tc>
      </w:tr>
      <w:tr w14:paraId="6AB45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1" w:hRule="atLeast"/>
        </w:trPr>
        <w:tc>
          <w:tcPr>
            <w:tcW w:w="171" w:type="pct"/>
            <w:shd w:val="clear" w:color="auto" w:fill="auto"/>
            <w:vAlign w:val="center"/>
          </w:tcPr>
          <w:p w14:paraId="31D8C78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7</w:t>
            </w:r>
          </w:p>
        </w:tc>
        <w:tc>
          <w:tcPr>
            <w:tcW w:w="227" w:type="pct"/>
            <w:shd w:val="clear" w:color="auto" w:fill="auto"/>
            <w:vAlign w:val="center"/>
          </w:tcPr>
          <w:p w14:paraId="646C7BEF">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消防2轮巡逻车</w:t>
            </w:r>
          </w:p>
        </w:tc>
        <w:tc>
          <w:tcPr>
            <w:tcW w:w="1670" w:type="pct"/>
            <w:shd w:val="clear" w:color="auto" w:fill="auto"/>
            <w:vAlign w:val="center"/>
          </w:tcPr>
          <w:p w14:paraId="30DB6880">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玉皇山校区微型消防站配备</w:t>
            </w:r>
          </w:p>
        </w:tc>
        <w:tc>
          <w:tcPr>
            <w:tcW w:w="215" w:type="pct"/>
            <w:shd w:val="clear" w:color="auto" w:fill="auto"/>
            <w:vAlign w:val="center"/>
          </w:tcPr>
          <w:p w14:paraId="6C44C6D2">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辆</w:t>
            </w:r>
          </w:p>
        </w:tc>
        <w:tc>
          <w:tcPr>
            <w:tcW w:w="207" w:type="pct"/>
            <w:shd w:val="clear" w:color="auto" w:fill="auto"/>
            <w:vAlign w:val="center"/>
          </w:tcPr>
          <w:p w14:paraId="258C5BB4">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t>1</w:t>
            </w:r>
          </w:p>
        </w:tc>
        <w:tc>
          <w:tcPr>
            <w:tcW w:w="1220" w:type="pct"/>
            <w:shd w:val="clear" w:color="auto" w:fill="auto"/>
            <w:vAlign w:val="center"/>
          </w:tcPr>
          <w:p w14:paraId="14A6D425">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长*宽*高约为(mm×mm×mm)≥</w:t>
            </w:r>
            <w:r>
              <w:rPr>
                <w:rFonts w:hint="eastAsia" w:ascii="宋体" w:hAnsi="宋体" w:cs="宋体"/>
                <w:sz w:val="21"/>
                <w:szCs w:val="21"/>
              </w:rPr>
              <w:br w:type="textWrapping"/>
            </w:r>
            <w:r>
              <w:rPr>
                <w:rFonts w:hint="eastAsia" w:ascii="宋体" w:hAnsi="宋体" w:cs="宋体"/>
                <w:sz w:val="21"/>
                <w:szCs w:val="21"/>
              </w:rPr>
              <w:t>1860×450×1190</w:t>
            </w:r>
          </w:p>
          <w:p w14:paraId="5F255B6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最大行驶速度≤25km/h</w:t>
            </w:r>
          </w:p>
          <w:p w14:paraId="3730F8C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续驶里程≥45km—100km</w:t>
            </w:r>
          </w:p>
          <w:p w14:paraId="6CC3D8A1">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电机功率：≥400W</w:t>
            </w:r>
          </w:p>
          <w:p w14:paraId="305A947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ascii="宋体" w:hAnsi="宋体" w:cs="宋体"/>
                <w:sz w:val="21"/>
                <w:szCs w:val="21"/>
              </w:rPr>
            </w:pPr>
            <w:r>
              <w:rPr>
                <w:rFonts w:hint="eastAsia" w:ascii="宋体" w:hAnsi="宋体" w:cs="宋体"/>
                <w:sz w:val="21"/>
                <w:szCs w:val="21"/>
              </w:rPr>
              <w:t>蓄电池型号：≥48V20Ah                                                                                                                         车辆基本配置：一、整车  二、灭火器支架   三、连杆LED警灯  四、一套雨具  五、充电器  六、红色   七、前面板有杭州师范大学字样，后左右面板有消防巡逻4个字样。</w:t>
            </w:r>
          </w:p>
          <w:p w14:paraId="121FD14F">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cs="宋体"/>
                <w:sz w:val="21"/>
                <w:szCs w:val="21"/>
              </w:rPr>
            </w:pPr>
            <w:r>
              <w:rPr>
                <w:rFonts w:hint="eastAsia" w:ascii="宋体" w:hAnsi="宋体" w:cs="宋体"/>
                <w:sz w:val="21"/>
                <w:szCs w:val="21"/>
              </w:rPr>
              <w:t>必须符合GB17761-2018《电动自行车安全技术规范》的要求。</w:t>
            </w:r>
          </w:p>
          <w:p w14:paraId="1DFF974B">
            <w:pPr>
              <w:keepNext w:val="0"/>
              <w:keepLines w:val="0"/>
              <w:pageBreakBefore w:val="0"/>
              <w:widowControl/>
              <w:kinsoku/>
              <w:wordWrap/>
              <w:overflowPunct/>
              <w:topLinePunct w:val="0"/>
              <w:autoSpaceDE/>
              <w:autoSpaceDN/>
              <w:bidi w:val="0"/>
              <w:adjustRightInd/>
              <w:snapToGrid/>
              <w:spacing w:line="312" w:lineRule="auto"/>
              <w:ind w:firstLine="0" w:firstLineChars="0"/>
              <w:jc w:val="left"/>
              <w:textAlignment w:val="center"/>
              <w:rPr>
                <w:rFonts w:hint="eastAsia" w:ascii="宋体" w:hAnsi="宋体" w:eastAsia="宋体" w:cs="宋体"/>
                <w:sz w:val="21"/>
                <w:szCs w:val="21"/>
                <w:lang w:eastAsia="zh-CN"/>
              </w:rPr>
            </w:pPr>
            <w:r>
              <w:rPr>
                <w:rFonts w:hint="eastAsia" w:ascii="宋体" w:hAnsi="宋体" w:cs="宋体"/>
                <w:sz w:val="21"/>
                <w:szCs w:val="21"/>
              </w:rPr>
              <w:t>提供产品说明书</w:t>
            </w:r>
            <w:r>
              <w:rPr>
                <w:rFonts w:hint="eastAsia" w:ascii="宋体" w:hAnsi="宋体" w:cs="宋体"/>
                <w:sz w:val="21"/>
                <w:szCs w:val="21"/>
                <w:lang w:eastAsia="zh-CN"/>
              </w:rPr>
              <w:t>。</w:t>
            </w:r>
          </w:p>
        </w:tc>
        <w:tc>
          <w:tcPr>
            <w:tcW w:w="1286" w:type="pct"/>
            <w:shd w:val="clear" w:color="auto" w:fill="auto"/>
            <w:noWrap/>
            <w:vAlign w:val="center"/>
          </w:tcPr>
          <w:p w14:paraId="715BD2D6">
            <w:pPr>
              <w:keepNext w:val="0"/>
              <w:keepLines w:val="0"/>
              <w:pageBreakBefore w:val="0"/>
              <w:widowControl/>
              <w:kinsoku/>
              <w:wordWrap/>
              <w:overflowPunct/>
              <w:topLinePunct w:val="0"/>
              <w:autoSpaceDE/>
              <w:autoSpaceDN/>
              <w:bidi w:val="0"/>
              <w:adjustRightInd/>
              <w:snapToGrid/>
              <w:spacing w:line="312" w:lineRule="auto"/>
              <w:ind w:firstLine="0" w:firstLineChars="0"/>
              <w:jc w:val="left"/>
              <w:rPr>
                <w:rFonts w:ascii="宋体" w:hAnsi="宋体" w:cs="宋体"/>
                <w:sz w:val="21"/>
                <w:szCs w:val="21"/>
              </w:rPr>
            </w:pPr>
            <w:r>
              <w:rPr>
                <w:rFonts w:hint="eastAsia" w:ascii="宋体" w:hAnsi="宋体" w:cs="宋体"/>
                <w:sz w:val="21"/>
                <w:szCs w:val="21"/>
              </w:rPr>
              <w:drawing>
                <wp:inline distT="0" distB="0" distL="114300" distR="114300">
                  <wp:extent cx="1203960" cy="1203960"/>
                  <wp:effectExtent l="0" t="0" r="0" b="0"/>
                  <wp:docPr id="31" name="图片 46"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6" descr="IMG_278"/>
                          <pic:cNvPicPr>
                            <a:picLocks noChangeAspect="1"/>
                          </pic:cNvPicPr>
                        </pic:nvPicPr>
                        <pic:blipFill>
                          <a:blip r:embed="rId46"/>
                          <a:stretch>
                            <a:fillRect/>
                          </a:stretch>
                        </pic:blipFill>
                        <pic:spPr>
                          <a:xfrm>
                            <a:off x="0" y="0"/>
                            <a:ext cx="1203960" cy="1203960"/>
                          </a:xfrm>
                          <a:prstGeom prst="rect">
                            <a:avLst/>
                          </a:prstGeom>
                          <a:noFill/>
                          <a:ln w="9525">
                            <a:noFill/>
                          </a:ln>
                        </pic:spPr>
                      </pic:pic>
                    </a:graphicData>
                  </a:graphic>
                </wp:inline>
              </w:drawing>
            </w:r>
          </w:p>
        </w:tc>
      </w:tr>
    </w:tbl>
    <w:p w14:paraId="12F0615A">
      <w:pPr>
        <w:pStyle w:val="5"/>
        <w:numPr>
          <w:ilvl w:val="0"/>
          <w:numId w:val="1"/>
        </w:numPr>
        <w:bidi w:val="0"/>
        <w:ind w:left="0" w:firstLine="1134"/>
        <w:rPr>
          <w:rFonts w:hint="eastAsia" w:ascii="Times New Roman" w:hAnsi="Times New Roman"/>
        </w:rPr>
      </w:pPr>
      <w:r>
        <w:rPr>
          <w:rFonts w:hint="eastAsia" w:ascii="Times New Roman" w:hAnsi="Times New Roman"/>
        </w:rPr>
        <w:t>商务要求</w:t>
      </w:r>
    </w:p>
    <w:p w14:paraId="2AD365AE">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1</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维保服务：自项目验收合格之日起，12个月。</w:t>
      </w:r>
    </w:p>
    <w:p w14:paraId="0AF08F98">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2</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质保：充装灭火器质保期为2年，新购置灭火器质保期为5年，其他货品根据自身最低保质期要求。</w:t>
      </w:r>
    </w:p>
    <w:p w14:paraId="49C1635B">
      <w:pPr>
        <w:widowControl/>
        <w:spacing w:line="360" w:lineRule="auto"/>
        <w:ind w:firstLine="440" w:firstLineChars="200"/>
        <w:jc w:val="left"/>
        <w:rPr>
          <w:sz w:val="22"/>
          <w:szCs w:val="22"/>
        </w:rPr>
      </w:pPr>
      <w:r>
        <w:rPr>
          <w:rFonts w:hint="eastAsia" w:ascii="宋体" w:hAnsi="宋体" w:eastAsia="宋体" w:cs="宋体"/>
          <w:color w:val="000000"/>
          <w:sz w:val="22"/>
          <w:szCs w:val="22"/>
          <w:lang w:bidi="ar"/>
        </w:rPr>
        <w:t>3</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交货期：合同签订后  90  工作日内交货并验收合格、交付采购人使用。投标人可以提供更短的交货期。售后服务按浙江省相关规定以及生产厂家或投标人的承诺执行，并提供上门服务，费用包含在针对本项目的报价中。在保修期内提供免费上门维保，如设备出现故障，中标单位在接到电话后，1小时内响应，2小时以内到现场处理，3小时内解决问题，现场不能修复的，采取无偿提供采购物品的备品等措施，以保证用户单位的正常使用。</w:t>
      </w:r>
    </w:p>
    <w:p w14:paraId="1B0D692F">
      <w:pPr>
        <w:widowControl/>
        <w:spacing w:line="360" w:lineRule="auto"/>
        <w:ind w:firstLine="440" w:firstLineChars="200"/>
        <w:jc w:val="left"/>
        <w:rPr>
          <w:sz w:val="21"/>
          <w:szCs w:val="21"/>
        </w:rPr>
      </w:pPr>
      <w:r>
        <w:rPr>
          <w:rFonts w:hint="eastAsia" w:ascii="宋体" w:hAnsi="宋体" w:eastAsia="宋体" w:cs="宋体"/>
          <w:color w:val="000000"/>
          <w:sz w:val="22"/>
          <w:szCs w:val="22"/>
          <w:lang w:bidi="ar"/>
        </w:rPr>
        <w:t>4</w:t>
      </w:r>
      <w:r>
        <w:rPr>
          <w:rFonts w:hint="eastAsia" w:ascii="宋体" w:hAnsi="宋体" w:cs="宋体"/>
          <w:color w:val="000000"/>
          <w:sz w:val="22"/>
          <w:szCs w:val="22"/>
          <w:lang w:bidi="ar"/>
        </w:rPr>
        <w:t>.</w:t>
      </w:r>
      <w:r>
        <w:rPr>
          <w:rFonts w:hint="eastAsia" w:ascii="宋体" w:hAnsi="宋体" w:eastAsia="宋体" w:cs="宋体"/>
          <w:color w:val="000000"/>
          <w:sz w:val="22"/>
          <w:szCs w:val="22"/>
          <w:lang w:bidi="ar"/>
        </w:rPr>
        <w:t>协助用户单位做好“11.9消防主题活动日”、“安全生产月”等活动宣传工作。</w:t>
      </w:r>
    </w:p>
    <w:p w14:paraId="6C8902B8">
      <w:pPr>
        <w:pStyle w:val="5"/>
        <w:numPr>
          <w:ilvl w:val="0"/>
          <w:numId w:val="1"/>
        </w:numPr>
        <w:bidi w:val="0"/>
        <w:ind w:left="0" w:firstLine="1134"/>
        <w:rPr>
          <w:rFonts w:hint="eastAsia" w:ascii="Times New Roman" w:hAnsi="Times New Roman"/>
        </w:rPr>
      </w:pPr>
      <w:r>
        <w:rPr>
          <w:rFonts w:hint="eastAsia" w:ascii="Times New Roman" w:hAnsi="Times New Roman"/>
        </w:rPr>
        <w:t>采购设备的其它要求</w:t>
      </w:r>
    </w:p>
    <w:p w14:paraId="5F3A341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1.所有设备必须是全新的，未曾使用过的。</w:t>
      </w:r>
    </w:p>
    <w:p w14:paraId="56ED623F">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2.投标人提供设备的专用工具及其清单。</w:t>
      </w:r>
    </w:p>
    <w:p w14:paraId="6BDEE97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3.投标人提供的设备须符合国家有关设备制造标准。</w:t>
      </w:r>
    </w:p>
    <w:p w14:paraId="61AE9D1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4.投标人应在投标文件详细说明所提供货物的技术规格和参数以及主要部件产地。</w:t>
      </w:r>
    </w:p>
    <w:p w14:paraId="02CD841B">
      <w:pPr>
        <w:pStyle w:val="5"/>
        <w:numPr>
          <w:ilvl w:val="0"/>
          <w:numId w:val="1"/>
        </w:numPr>
        <w:bidi w:val="0"/>
        <w:ind w:left="0" w:firstLine="1134"/>
        <w:rPr>
          <w:rFonts w:hint="eastAsia" w:ascii="Times New Roman" w:hAnsi="Times New Roman"/>
        </w:rPr>
      </w:pPr>
      <w:r>
        <w:rPr>
          <w:rFonts w:hint="eastAsia" w:ascii="Times New Roman" w:hAnsi="Times New Roman"/>
        </w:rPr>
        <w:t>技术服务</w:t>
      </w:r>
    </w:p>
    <w:p w14:paraId="21519FE1">
      <w:pPr>
        <w:spacing w:line="360" w:lineRule="auto"/>
        <w:ind w:firstLine="440" w:firstLineChars="200"/>
        <w:rPr>
          <w:rFonts w:ascii="宋体" w:hAnsi="宋体"/>
          <w:sz w:val="22"/>
          <w:szCs w:val="22"/>
          <w:u w:val="single"/>
        </w:rPr>
      </w:pPr>
      <w:r>
        <w:rPr>
          <w:rFonts w:hint="eastAsia" w:ascii="宋体" w:hAnsi="宋体" w:cs="宋体"/>
          <w:color w:val="000000"/>
          <w:sz w:val="22"/>
          <w:szCs w:val="22"/>
        </w:rPr>
        <w:t>1．合同签订后，投标人应将商品安全运至采购人事先指定的地点，交采购人验收。</w:t>
      </w:r>
      <w:r>
        <w:rPr>
          <w:rFonts w:hint="eastAsia" w:ascii="宋体" w:hAnsi="宋体"/>
          <w:sz w:val="22"/>
          <w:szCs w:val="22"/>
        </w:rPr>
        <w:t>货物送达甲方指定地点后，由甲乙双方按照约定时间对货物进行验收清点，清点无误后由乙方负责安装调试完毕。货物正常运行30日后，由甲乙双方对货物进行验收。如验收合格的，甲方应当向乙方出具验收合格的证明；如验收不合格的，乙方应负责重调试、更换，并承担逾期交货的违约责任。</w:t>
      </w:r>
    </w:p>
    <w:p w14:paraId="536F4AB0">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2．在所提供商品交付使用时，必须向采购人提供产品说明书、质量保证书、保修卡等必须具备的相关资料和必备的附件。并免费提供现场技术培训。</w:t>
      </w:r>
    </w:p>
    <w:p w14:paraId="6F912B8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3.质量保证</w:t>
      </w:r>
    </w:p>
    <w:p w14:paraId="2F3F17CF">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（1）投标人应按采购文件规定的货物性能、技术要求、质量标准向采购人提供未经使用的全新产品。</w:t>
      </w:r>
    </w:p>
    <w:p w14:paraId="22812429">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（2）在质量保证期内因货物本身的质量问题发生故障，投标人应负责修理和更换零部件。对达不到技术要求者，根据实际情况，经双方协商，可按以下办法处理：</w:t>
      </w:r>
    </w:p>
    <w:p w14:paraId="4F550911">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（a）更换：由投标人承担所发生的全部费用；</w:t>
      </w:r>
    </w:p>
    <w:p w14:paraId="0C49B8A8">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（b）退货处理：投标人应退还采购人支付的货物款，同时应承担该货物的直接费用（运输、保险、检验、货款利息及银行手续费等）。</w:t>
      </w:r>
    </w:p>
    <w:p w14:paraId="033DB297">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（3）在质保期内，投标人应对货物出现的质量及安全问题负责处理解决。</w:t>
      </w:r>
    </w:p>
    <w:p w14:paraId="70F90F1D">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4.售后服务团队要求</w:t>
      </w:r>
    </w:p>
    <w:p w14:paraId="1DC5B796">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投标人需提供专业安装及维修设备的服务工程师姓名、电话、邮箱及证明材料。</w:t>
      </w:r>
    </w:p>
    <w:p w14:paraId="4520BD33">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投标人需配备专业应用支持团队，团队具有长期的设备维护经验，提供必须提供专职应用工程师姓名，电话，邮箱及证明材料。</w:t>
      </w:r>
    </w:p>
    <w:p w14:paraId="140720DA">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5.培训：投标人应安排技术负责人对采购人相关使用人员进行现场免费技术培训，直至采购人的使用人员熟练操作。</w:t>
      </w:r>
    </w:p>
    <w:p w14:paraId="7083FE12">
      <w:pPr>
        <w:pStyle w:val="5"/>
        <w:numPr>
          <w:ilvl w:val="0"/>
          <w:numId w:val="1"/>
        </w:numPr>
        <w:bidi w:val="0"/>
        <w:ind w:left="0" w:firstLine="1134"/>
        <w:rPr>
          <w:rFonts w:hint="eastAsia" w:ascii="Times New Roman" w:hAnsi="Times New Roman"/>
        </w:rPr>
      </w:pPr>
      <w:r>
        <w:rPr>
          <w:rFonts w:hint="eastAsia" w:ascii="Times New Roman" w:hAnsi="Times New Roman"/>
        </w:rPr>
        <w:t>验收标准</w:t>
      </w:r>
    </w:p>
    <w:p w14:paraId="12B6DF3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1．投标人将所供商品运至交货地点拆箱并安装调试完毕后，由采购人使用者当场负责初次（品牌、外观、数量等）验收；采购人需要另行组织专家等验收的，验收期为15天(双方另有约定的从约定）。</w:t>
      </w:r>
    </w:p>
    <w:p w14:paraId="0C9D2EF3">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2．合同商品从验收合格之日起30日内，出现非使用方人为因素造成的无法排除的故障由投标人予以整机调换。</w:t>
      </w:r>
    </w:p>
    <w:p w14:paraId="051ED315">
      <w:pPr>
        <w:pStyle w:val="5"/>
        <w:numPr>
          <w:ilvl w:val="0"/>
          <w:numId w:val="1"/>
        </w:numPr>
        <w:bidi w:val="0"/>
        <w:ind w:left="0" w:firstLine="1134"/>
        <w:rPr>
          <w:rFonts w:hint="eastAsia" w:ascii="Times New Roman" w:hAnsi="Times New Roman"/>
        </w:rPr>
      </w:pPr>
      <w:r>
        <w:rPr>
          <w:rFonts w:hint="eastAsia" w:ascii="Times New Roman" w:hAnsi="Times New Roman"/>
        </w:rPr>
        <w:t>商务要求</w:t>
      </w:r>
    </w:p>
    <w:p w14:paraId="0A9485F4">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1.付款方式</w:t>
      </w:r>
    </w:p>
    <w:p w14:paraId="7EE39364">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1）合同生效、具备支付条件后7天内，甲方凭乙方开具的预付款发票支付40%预付款给乙方，若乙方无需预付款的可选择在仪器设备验收合格后一次性支付；预付款的支付进程不得影响合同的履行；甲、乙双方另有注明的除外。</w:t>
      </w:r>
    </w:p>
    <w:p w14:paraId="7B9A548B">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2）乙方按照甲方要求将货物送至各个使用点并安装、调试；经甲方组织验收，送货时间、地点、产品规格、型号、数量、质量及参数要求完全符合合同约定。</w:t>
      </w:r>
    </w:p>
    <w:p w14:paraId="6AAA4404">
      <w:pPr>
        <w:widowControl/>
        <w:snapToGrid w:val="0"/>
        <w:spacing w:line="360" w:lineRule="auto"/>
        <w:ind w:firstLine="330" w:firstLineChars="150"/>
        <w:jc w:val="left"/>
        <w:rPr>
          <w:rFonts w:ascii="宋体" w:hAnsi="宋体" w:cs="宋体"/>
          <w:bCs/>
          <w:color w:val="000000"/>
          <w:sz w:val="22"/>
          <w:szCs w:val="22"/>
        </w:rPr>
      </w:pPr>
      <w:r>
        <w:rPr>
          <w:rFonts w:hint="eastAsia" w:ascii="宋体" w:hAnsi="宋体" w:cs="宋体"/>
          <w:bCs/>
          <w:color w:val="000000"/>
          <w:sz w:val="22"/>
          <w:szCs w:val="22"/>
        </w:rPr>
        <w:t>3）乙方向甲方开具符合法律、法规规范及行业要求的真实、有效的增值税专用发票（进口免税产品须提供免表及报关单并符合税务部门的相关开票规定）。</w:t>
      </w:r>
    </w:p>
    <w:p w14:paraId="21004078">
      <w:pPr>
        <w:widowControl/>
        <w:snapToGrid w:val="0"/>
        <w:spacing w:line="360" w:lineRule="auto"/>
        <w:ind w:firstLine="330" w:firstLineChars="150"/>
        <w:jc w:val="left"/>
        <w:rPr>
          <w:sz w:val="22"/>
          <w:szCs w:val="22"/>
        </w:rPr>
      </w:pPr>
      <w:r>
        <w:rPr>
          <w:rFonts w:hint="eastAsia" w:ascii="宋体" w:hAnsi="宋体" w:cs="宋体"/>
          <w:bCs/>
          <w:color w:val="000000"/>
          <w:sz w:val="22"/>
          <w:szCs w:val="22"/>
        </w:rPr>
        <w:t>4）甲方凭乙方的供货发票，校内验收单、入库单等支付凭证办理相关支付手续，向乙方付清全部合同款。</w:t>
      </w:r>
    </w:p>
    <w:p w14:paraId="21B60E77">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2.履约保证金</w:t>
      </w:r>
    </w:p>
    <w:p w14:paraId="6055C106">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（1）形式：电汇、汇票、支票或银行、保险公司出具的保函形式；</w:t>
      </w:r>
    </w:p>
    <w:p w14:paraId="54DADC32">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（2）金额：合同总价的1%；</w:t>
      </w:r>
    </w:p>
    <w:p w14:paraId="6B3E3BE9">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（3）递交时间：合同签订后7日内。</w:t>
      </w:r>
    </w:p>
    <w:p w14:paraId="4D8D3A00">
      <w:pPr>
        <w:spacing w:line="360" w:lineRule="auto"/>
        <w:ind w:firstLine="440" w:firstLineChars="200"/>
        <w:rPr>
          <w:rFonts w:ascii="宋体" w:hAnsi="宋体" w:cs="宋体"/>
          <w:color w:val="000000"/>
          <w:sz w:val="22"/>
          <w:szCs w:val="22"/>
        </w:rPr>
      </w:pPr>
      <w:r>
        <w:rPr>
          <w:rFonts w:hint="eastAsia" w:ascii="宋体" w:hAnsi="宋体" w:cs="宋体"/>
          <w:color w:val="000000"/>
          <w:sz w:val="22"/>
          <w:szCs w:val="22"/>
        </w:rPr>
        <w:t>（4）履约保证金在合同履约期间无违约情形的，项目验收结束后，于一周内退还（不计息）。</w:t>
      </w:r>
    </w:p>
    <w:p w14:paraId="3DF7029E">
      <w:pPr>
        <w:spacing w:line="360" w:lineRule="auto"/>
        <w:rPr>
          <w:rFonts w:ascii="宋体" w:hAnsi="宋体" w:eastAsia="宋体" w:cs="宋体"/>
          <w:b/>
          <w:bCs/>
          <w:szCs w:val="21"/>
        </w:rPr>
      </w:pPr>
    </w:p>
    <w:p w14:paraId="418B2984">
      <w:pPr>
        <w:spacing w:line="360" w:lineRule="auto"/>
        <w:ind w:firstLine="181" w:firstLineChars="50"/>
        <w:rPr>
          <w:rFonts w:ascii="宋体" w:hAnsi="宋体" w:cs="宋体"/>
          <w:b/>
          <w:color w:val="auto"/>
          <w:sz w:val="36"/>
          <w:szCs w:val="36"/>
          <w:highlight w:val="none"/>
        </w:rPr>
      </w:pPr>
    </w:p>
    <w:p w14:paraId="57F5FC30">
      <w:pPr>
        <w:spacing w:line="360" w:lineRule="auto"/>
        <w:rPr>
          <w:rFonts w:ascii="宋体" w:hAnsi="宋体" w:cs="宋体"/>
          <w:color w:val="auto"/>
          <w:sz w:val="24"/>
          <w:highlight w:val="none"/>
        </w:rPr>
      </w:pPr>
    </w:p>
    <w:p w14:paraId="2F9D3872">
      <w:pPr>
        <w:widowControl/>
        <w:ind w:firstLine="720" w:firstLineChars="300"/>
        <w:jc w:val="left"/>
        <w:rPr>
          <w:rFonts w:ascii="宋体" w:hAnsi="宋体" w:cs="宋体"/>
          <w:bCs/>
          <w:color w:val="auto"/>
          <w:sz w:val="24"/>
          <w:highlight w:val="none"/>
        </w:rPr>
      </w:pPr>
    </w:p>
    <w:p w14:paraId="64EB0AE1">
      <w:pPr>
        <w:rPr>
          <w:rFonts w:ascii="宋体" w:hAnsi="宋体" w:cs="宋体"/>
          <w:snapToGrid w:val="0"/>
          <w:color w:val="auto"/>
          <w:kern w:val="0"/>
          <w:sz w:val="24"/>
          <w:highlight w:val="none"/>
        </w:rPr>
      </w:pPr>
    </w:p>
    <w:p w14:paraId="19F2FA24">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24"/>
          <w:highlight w:val="none"/>
        </w:rPr>
        <w:br w:type="page"/>
      </w:r>
      <w:r>
        <w:rPr>
          <w:rFonts w:hint="eastAsia" w:ascii="宋体" w:hAnsi="宋体" w:cs="宋体"/>
          <w:b/>
          <w:color w:val="auto"/>
          <w:sz w:val="36"/>
          <w:szCs w:val="36"/>
          <w:highlight w:val="none"/>
        </w:rPr>
        <w:t xml:space="preserve">第四部分   </w:t>
      </w:r>
      <w:bookmarkStart w:id="32" w:name="_Toc184312085"/>
      <w:bookmarkEnd w:id="32"/>
      <w:bookmarkStart w:id="33" w:name="_Toc184308082"/>
      <w:bookmarkEnd w:id="33"/>
      <w:bookmarkStart w:id="34" w:name="_Toc184314451"/>
      <w:bookmarkEnd w:id="34"/>
      <w:bookmarkStart w:id="35" w:name="_Toc184314428"/>
      <w:bookmarkEnd w:id="35"/>
      <w:bookmarkStart w:id="36" w:name="_Toc184314472"/>
      <w:bookmarkEnd w:id="36"/>
      <w:bookmarkStart w:id="37" w:name="_Toc184312075"/>
      <w:bookmarkEnd w:id="37"/>
      <w:bookmarkStart w:id="38" w:name="_Toc184313288"/>
      <w:bookmarkEnd w:id="38"/>
      <w:bookmarkStart w:id="39" w:name="_Toc184310309"/>
      <w:bookmarkEnd w:id="39"/>
      <w:bookmarkStart w:id="40" w:name="_Toc184308085"/>
      <w:bookmarkEnd w:id="40"/>
      <w:bookmarkStart w:id="41" w:name="_Toc184313283"/>
      <w:bookmarkEnd w:id="41"/>
      <w:bookmarkStart w:id="42" w:name="_Toc184308095"/>
      <w:bookmarkEnd w:id="42"/>
      <w:bookmarkStart w:id="43" w:name="_Toc184312089"/>
      <w:bookmarkEnd w:id="43"/>
      <w:bookmarkStart w:id="44" w:name="_Toc184314457"/>
      <w:bookmarkEnd w:id="44"/>
      <w:bookmarkStart w:id="45" w:name="_Toc184310304"/>
      <w:bookmarkEnd w:id="45"/>
      <w:bookmarkStart w:id="46" w:name="_Toc184313301"/>
      <w:bookmarkEnd w:id="46"/>
      <w:bookmarkStart w:id="47" w:name="_Toc184308066"/>
      <w:bookmarkEnd w:id="47"/>
      <w:bookmarkStart w:id="48" w:name="_Toc184312119"/>
      <w:bookmarkEnd w:id="48"/>
      <w:bookmarkStart w:id="49" w:name="_Toc184313241"/>
      <w:bookmarkEnd w:id="49"/>
      <w:bookmarkStart w:id="50" w:name="_Toc184314424"/>
      <w:bookmarkEnd w:id="50"/>
      <w:bookmarkStart w:id="51" w:name="_Toc184310338"/>
      <w:bookmarkEnd w:id="51"/>
      <w:bookmarkStart w:id="52" w:name="_Toc184313274"/>
      <w:bookmarkEnd w:id="52"/>
      <w:bookmarkStart w:id="53" w:name="_Toc184313261"/>
      <w:bookmarkEnd w:id="53"/>
      <w:bookmarkStart w:id="54" w:name="_Toc184308045"/>
      <w:bookmarkEnd w:id="54"/>
      <w:bookmarkStart w:id="55" w:name="_Toc184313240"/>
      <w:bookmarkEnd w:id="55"/>
      <w:bookmarkStart w:id="56" w:name="_Toc184310299"/>
      <w:bookmarkEnd w:id="56"/>
      <w:bookmarkStart w:id="57" w:name="_Toc184312093"/>
      <w:bookmarkEnd w:id="57"/>
      <w:bookmarkStart w:id="58" w:name="_Toc184308072"/>
      <w:bookmarkEnd w:id="58"/>
      <w:bookmarkStart w:id="59" w:name="_Toc184314469"/>
      <w:bookmarkEnd w:id="59"/>
      <w:bookmarkStart w:id="60" w:name="_Toc184313258"/>
      <w:bookmarkEnd w:id="60"/>
      <w:bookmarkStart w:id="61" w:name="_Toc184308047"/>
      <w:bookmarkEnd w:id="61"/>
      <w:bookmarkStart w:id="62" w:name="_Toc184314418"/>
      <w:bookmarkEnd w:id="62"/>
      <w:bookmarkStart w:id="63" w:name="_Toc184314450"/>
      <w:bookmarkEnd w:id="63"/>
      <w:bookmarkStart w:id="64" w:name="_Toc184308077"/>
      <w:bookmarkEnd w:id="64"/>
      <w:bookmarkStart w:id="65" w:name="_Toc184308078"/>
      <w:bookmarkEnd w:id="65"/>
      <w:bookmarkStart w:id="66" w:name="_Toc184312069"/>
      <w:bookmarkEnd w:id="66"/>
      <w:bookmarkStart w:id="67" w:name="_Toc184314427"/>
      <w:bookmarkEnd w:id="67"/>
      <w:bookmarkStart w:id="68" w:name="_Toc184314468"/>
      <w:bookmarkEnd w:id="68"/>
      <w:bookmarkStart w:id="69" w:name="_Toc184314430"/>
      <w:bookmarkEnd w:id="69"/>
      <w:bookmarkStart w:id="70" w:name="_Toc184313255"/>
      <w:bookmarkEnd w:id="70"/>
      <w:bookmarkStart w:id="71" w:name="_Toc184314481"/>
      <w:bookmarkEnd w:id="71"/>
      <w:bookmarkStart w:id="72" w:name="_Toc184312072"/>
      <w:bookmarkEnd w:id="72"/>
      <w:bookmarkStart w:id="73" w:name="_Toc184314477"/>
      <w:bookmarkEnd w:id="73"/>
      <w:bookmarkStart w:id="74" w:name="_Toc184314474"/>
      <w:bookmarkEnd w:id="74"/>
      <w:bookmarkStart w:id="75" w:name="_Toc184314446"/>
      <w:bookmarkEnd w:id="75"/>
      <w:bookmarkStart w:id="76" w:name="_Toc184310296"/>
      <w:bookmarkEnd w:id="76"/>
      <w:bookmarkStart w:id="77" w:name="_Toc184313276"/>
      <w:bookmarkEnd w:id="77"/>
      <w:bookmarkStart w:id="78" w:name="_Toc184314426"/>
      <w:bookmarkEnd w:id="78"/>
      <w:bookmarkStart w:id="79" w:name="_Toc184313304"/>
      <w:bookmarkEnd w:id="79"/>
      <w:bookmarkStart w:id="80" w:name="_Toc184313250"/>
      <w:bookmarkEnd w:id="80"/>
      <w:bookmarkStart w:id="81" w:name="_Toc184314429"/>
      <w:bookmarkEnd w:id="81"/>
      <w:bookmarkStart w:id="82" w:name="_Toc184308097"/>
      <w:bookmarkEnd w:id="82"/>
      <w:bookmarkStart w:id="83" w:name="_Toc184312091"/>
      <w:bookmarkEnd w:id="83"/>
      <w:bookmarkStart w:id="84" w:name="_Toc184312125"/>
      <w:bookmarkEnd w:id="84"/>
      <w:bookmarkStart w:id="85" w:name="_Toc184308036"/>
      <w:bookmarkEnd w:id="85"/>
      <w:bookmarkStart w:id="86" w:name="_Toc184313294"/>
      <w:bookmarkEnd w:id="86"/>
      <w:bookmarkStart w:id="87" w:name="_Toc184314456"/>
      <w:bookmarkEnd w:id="87"/>
      <w:bookmarkStart w:id="88" w:name="_Toc184314440"/>
      <w:bookmarkEnd w:id="88"/>
      <w:bookmarkStart w:id="89" w:name="_Toc184314411"/>
      <w:bookmarkEnd w:id="89"/>
      <w:bookmarkStart w:id="90" w:name="_Toc184312102"/>
      <w:bookmarkEnd w:id="90"/>
      <w:bookmarkStart w:id="91" w:name="_Toc184312130"/>
      <w:bookmarkEnd w:id="91"/>
      <w:bookmarkStart w:id="92" w:name="_Toc184314438"/>
      <w:bookmarkEnd w:id="92"/>
      <w:bookmarkStart w:id="93" w:name="_Toc184310335"/>
      <w:bookmarkEnd w:id="93"/>
      <w:bookmarkStart w:id="94" w:name="_Toc184314416"/>
      <w:bookmarkEnd w:id="94"/>
      <w:bookmarkStart w:id="95" w:name="_Toc184308100"/>
      <w:bookmarkEnd w:id="95"/>
      <w:bookmarkStart w:id="96" w:name="_Toc184312073"/>
      <w:bookmarkEnd w:id="96"/>
      <w:bookmarkStart w:id="97" w:name="_Toc184312100"/>
      <w:bookmarkEnd w:id="97"/>
      <w:bookmarkStart w:id="98" w:name="_Toc184310305"/>
      <w:bookmarkEnd w:id="98"/>
      <w:bookmarkStart w:id="99" w:name="_Toc184310302"/>
      <w:bookmarkEnd w:id="99"/>
      <w:bookmarkStart w:id="100" w:name="_Toc184313302"/>
      <w:bookmarkEnd w:id="100"/>
      <w:bookmarkStart w:id="101" w:name="_Toc184308090"/>
      <w:bookmarkEnd w:id="101"/>
      <w:bookmarkStart w:id="102" w:name="_Toc184310279"/>
      <w:bookmarkEnd w:id="102"/>
      <w:bookmarkStart w:id="103" w:name="_Toc184313269"/>
      <w:bookmarkEnd w:id="103"/>
      <w:bookmarkStart w:id="104" w:name="_Toc184314454"/>
      <w:bookmarkEnd w:id="104"/>
      <w:bookmarkStart w:id="105" w:name="_Toc184314439"/>
      <w:bookmarkEnd w:id="105"/>
      <w:bookmarkStart w:id="106" w:name="_Toc184314467"/>
      <w:bookmarkEnd w:id="106"/>
      <w:bookmarkStart w:id="107" w:name="_Toc184308052"/>
      <w:bookmarkEnd w:id="107"/>
      <w:bookmarkStart w:id="108" w:name="_Toc184308102"/>
      <w:bookmarkEnd w:id="108"/>
      <w:bookmarkStart w:id="109" w:name="_Toc184308057"/>
      <w:bookmarkEnd w:id="109"/>
      <w:bookmarkStart w:id="110" w:name="_Toc184313264"/>
      <w:bookmarkEnd w:id="110"/>
      <w:bookmarkStart w:id="111" w:name="_Toc184308088"/>
      <w:bookmarkEnd w:id="111"/>
      <w:bookmarkStart w:id="112" w:name="_Toc184314417"/>
      <w:bookmarkEnd w:id="112"/>
      <w:bookmarkStart w:id="113" w:name="_Toc184310313"/>
      <w:bookmarkEnd w:id="113"/>
      <w:bookmarkStart w:id="114" w:name="_Toc184308104"/>
      <w:bookmarkEnd w:id="114"/>
      <w:bookmarkStart w:id="115" w:name="_Toc184313243"/>
      <w:bookmarkEnd w:id="115"/>
      <w:bookmarkStart w:id="116" w:name="_Toc184308069"/>
      <w:bookmarkEnd w:id="116"/>
      <w:bookmarkStart w:id="117" w:name="_Toc184310344"/>
      <w:bookmarkEnd w:id="117"/>
      <w:bookmarkStart w:id="118" w:name="_Toc184314433"/>
      <w:bookmarkEnd w:id="118"/>
      <w:bookmarkStart w:id="119" w:name="_Toc184308080"/>
      <w:bookmarkEnd w:id="119"/>
      <w:bookmarkStart w:id="120" w:name="_Toc184310274"/>
      <w:bookmarkEnd w:id="120"/>
      <w:bookmarkStart w:id="121" w:name="_Toc184313292"/>
      <w:bookmarkEnd w:id="121"/>
      <w:bookmarkStart w:id="122" w:name="_Toc184310314"/>
      <w:bookmarkEnd w:id="122"/>
      <w:bookmarkStart w:id="123" w:name="_Toc184314466"/>
      <w:bookmarkEnd w:id="123"/>
      <w:bookmarkStart w:id="124" w:name="_Toc184312128"/>
      <w:bookmarkEnd w:id="124"/>
      <w:bookmarkStart w:id="125" w:name="_Toc184314463"/>
      <w:bookmarkEnd w:id="125"/>
      <w:bookmarkStart w:id="126" w:name="_Toc184313303"/>
      <w:bookmarkEnd w:id="126"/>
      <w:bookmarkStart w:id="127" w:name="_Toc184313282"/>
      <w:bookmarkEnd w:id="127"/>
      <w:bookmarkStart w:id="128" w:name="_Toc184308038"/>
      <w:bookmarkEnd w:id="128"/>
      <w:bookmarkStart w:id="129" w:name="_Toc184314478"/>
      <w:bookmarkEnd w:id="129"/>
      <w:bookmarkStart w:id="130" w:name="_Toc184310318"/>
      <w:bookmarkEnd w:id="130"/>
      <w:bookmarkStart w:id="131" w:name="_Toc184314423"/>
      <w:bookmarkEnd w:id="131"/>
      <w:bookmarkStart w:id="132" w:name="_Toc184314470"/>
      <w:bookmarkEnd w:id="132"/>
      <w:bookmarkStart w:id="133" w:name="_Toc184308056"/>
      <w:bookmarkEnd w:id="133"/>
      <w:bookmarkStart w:id="134" w:name="_Toc184310324"/>
      <w:bookmarkEnd w:id="134"/>
      <w:bookmarkStart w:id="135" w:name="_Toc184312134"/>
      <w:bookmarkEnd w:id="135"/>
      <w:bookmarkStart w:id="136" w:name="_Toc184313262"/>
      <w:bookmarkEnd w:id="136"/>
      <w:bookmarkStart w:id="137" w:name="_Toc184313266"/>
      <w:bookmarkEnd w:id="137"/>
      <w:bookmarkStart w:id="138" w:name="_Toc184308055"/>
      <w:bookmarkEnd w:id="138"/>
      <w:bookmarkStart w:id="139" w:name="_Toc184310340"/>
      <w:bookmarkEnd w:id="139"/>
      <w:bookmarkStart w:id="140" w:name="_Toc184310303"/>
      <w:bookmarkEnd w:id="140"/>
      <w:bookmarkStart w:id="141" w:name="_Toc184312068"/>
      <w:bookmarkEnd w:id="141"/>
      <w:bookmarkStart w:id="142" w:name="_Toc184308083"/>
      <w:bookmarkEnd w:id="142"/>
      <w:bookmarkStart w:id="143" w:name="_Toc184313257"/>
      <w:bookmarkEnd w:id="143"/>
      <w:bookmarkStart w:id="144" w:name="_Toc184308091"/>
      <w:bookmarkEnd w:id="144"/>
      <w:bookmarkStart w:id="145" w:name="_Toc184314420"/>
      <w:bookmarkEnd w:id="145"/>
      <w:bookmarkStart w:id="146" w:name="_Toc184313251"/>
      <w:bookmarkEnd w:id="146"/>
      <w:bookmarkStart w:id="147" w:name="_Toc184308053"/>
      <w:bookmarkEnd w:id="147"/>
      <w:bookmarkStart w:id="148" w:name="_Toc184314482"/>
      <w:bookmarkEnd w:id="148"/>
      <w:bookmarkStart w:id="149" w:name="_Toc184308093"/>
      <w:bookmarkEnd w:id="149"/>
      <w:bookmarkStart w:id="150" w:name="_Toc184308106"/>
      <w:bookmarkEnd w:id="150"/>
      <w:bookmarkStart w:id="151" w:name="_Toc184308101"/>
      <w:bookmarkEnd w:id="151"/>
      <w:bookmarkStart w:id="152" w:name="_Toc184310319"/>
      <w:bookmarkEnd w:id="152"/>
      <w:bookmarkStart w:id="153" w:name="_Toc184313287"/>
      <w:bookmarkEnd w:id="153"/>
      <w:bookmarkStart w:id="154" w:name="_Toc184308041"/>
      <w:bookmarkEnd w:id="154"/>
      <w:bookmarkStart w:id="155" w:name="_Toc184310298"/>
      <w:bookmarkEnd w:id="155"/>
      <w:bookmarkStart w:id="156" w:name="_Toc184310315"/>
      <w:bookmarkEnd w:id="156"/>
      <w:bookmarkStart w:id="157" w:name="_Toc184310342"/>
      <w:bookmarkEnd w:id="157"/>
      <w:bookmarkStart w:id="158" w:name="_Toc184308107"/>
      <w:bookmarkEnd w:id="158"/>
      <w:bookmarkStart w:id="159" w:name="_Toc184313295"/>
      <w:bookmarkEnd w:id="159"/>
      <w:bookmarkStart w:id="160" w:name="_Toc184312124"/>
      <w:bookmarkEnd w:id="160"/>
      <w:bookmarkStart w:id="161" w:name="_Toc184310334"/>
      <w:bookmarkEnd w:id="161"/>
      <w:bookmarkStart w:id="162" w:name="_Toc184312080"/>
      <w:bookmarkEnd w:id="162"/>
      <w:bookmarkStart w:id="163" w:name="_Toc184310317"/>
      <w:bookmarkEnd w:id="163"/>
      <w:bookmarkStart w:id="164" w:name="_Toc184310312"/>
      <w:bookmarkEnd w:id="164"/>
      <w:bookmarkStart w:id="165" w:name="_Toc184308061"/>
      <w:bookmarkEnd w:id="165"/>
      <w:bookmarkStart w:id="166" w:name="_Toc184314425"/>
      <w:bookmarkEnd w:id="166"/>
      <w:bookmarkStart w:id="167" w:name="_Toc184312121"/>
      <w:bookmarkEnd w:id="167"/>
      <w:bookmarkStart w:id="168" w:name="_Toc184314480"/>
      <w:bookmarkEnd w:id="168"/>
      <w:bookmarkStart w:id="169" w:name="_Toc184313280"/>
      <w:bookmarkEnd w:id="169"/>
      <w:bookmarkStart w:id="170" w:name="_Toc184313286"/>
      <w:bookmarkEnd w:id="170"/>
      <w:bookmarkStart w:id="171" w:name="_Toc184308108"/>
      <w:bookmarkEnd w:id="171"/>
      <w:bookmarkStart w:id="172" w:name="_Toc184314421"/>
      <w:bookmarkEnd w:id="172"/>
      <w:bookmarkStart w:id="173" w:name="_Toc184312071"/>
      <w:bookmarkEnd w:id="173"/>
      <w:bookmarkStart w:id="174" w:name="_Toc184314473"/>
      <w:bookmarkEnd w:id="174"/>
      <w:bookmarkStart w:id="175" w:name="_Toc184312098"/>
      <w:bookmarkEnd w:id="175"/>
      <w:bookmarkStart w:id="176" w:name="_Toc184308051"/>
      <w:bookmarkEnd w:id="176"/>
      <w:bookmarkStart w:id="177" w:name="_Toc184313244"/>
      <w:bookmarkEnd w:id="177"/>
      <w:bookmarkStart w:id="178" w:name="_Toc184310290"/>
      <w:bookmarkEnd w:id="178"/>
      <w:bookmarkStart w:id="179" w:name="_Toc184308084"/>
      <w:bookmarkEnd w:id="179"/>
      <w:bookmarkStart w:id="180" w:name="_Toc184310341"/>
      <w:bookmarkEnd w:id="180"/>
      <w:bookmarkStart w:id="181" w:name="_Toc184312113"/>
      <w:bookmarkEnd w:id="181"/>
      <w:bookmarkStart w:id="182" w:name="_Toc184312082"/>
      <w:bookmarkEnd w:id="182"/>
      <w:bookmarkStart w:id="183" w:name="_Toc184314460"/>
      <w:bookmarkEnd w:id="183"/>
      <w:bookmarkStart w:id="184" w:name="_Toc184308040"/>
      <w:bookmarkEnd w:id="184"/>
      <w:bookmarkStart w:id="185" w:name="_Toc184312139"/>
      <w:bookmarkEnd w:id="185"/>
      <w:bookmarkStart w:id="186" w:name="_Toc184308043"/>
      <w:bookmarkEnd w:id="186"/>
      <w:bookmarkStart w:id="187" w:name="_Toc184310329"/>
      <w:bookmarkEnd w:id="187"/>
      <w:bookmarkStart w:id="188" w:name="_Toc184313291"/>
      <w:bookmarkEnd w:id="188"/>
      <w:bookmarkStart w:id="189" w:name="_Toc184314453"/>
      <w:bookmarkEnd w:id="189"/>
      <w:bookmarkStart w:id="190" w:name="_Toc184313296"/>
      <w:bookmarkEnd w:id="190"/>
      <w:bookmarkStart w:id="191" w:name="_Toc184310275"/>
      <w:bookmarkEnd w:id="191"/>
      <w:bookmarkStart w:id="192" w:name="_Toc184310310"/>
      <w:bookmarkEnd w:id="192"/>
      <w:bookmarkStart w:id="193" w:name="_Toc184308067"/>
      <w:bookmarkEnd w:id="193"/>
      <w:bookmarkStart w:id="194" w:name="_Toc184313265"/>
      <w:bookmarkEnd w:id="194"/>
      <w:bookmarkStart w:id="195" w:name="_Toc184314431"/>
      <w:bookmarkEnd w:id="195"/>
      <w:bookmarkStart w:id="196" w:name="_Toc184310330"/>
      <w:bookmarkEnd w:id="196"/>
      <w:bookmarkStart w:id="197" w:name="_Toc184310343"/>
      <w:bookmarkEnd w:id="197"/>
      <w:bookmarkStart w:id="198" w:name="_Toc184314461"/>
      <w:bookmarkEnd w:id="198"/>
      <w:bookmarkStart w:id="199" w:name="_Toc184310293"/>
      <w:bookmarkEnd w:id="199"/>
      <w:bookmarkStart w:id="200" w:name="_Toc184313242"/>
      <w:bookmarkEnd w:id="200"/>
      <w:bookmarkStart w:id="201" w:name="_Toc184312109"/>
      <w:bookmarkEnd w:id="201"/>
      <w:bookmarkStart w:id="202" w:name="_Toc184314422"/>
      <w:bookmarkEnd w:id="202"/>
      <w:bookmarkStart w:id="203" w:name="_Toc184310287"/>
      <w:bookmarkEnd w:id="203"/>
      <w:bookmarkStart w:id="204" w:name="_Toc184310306"/>
      <w:bookmarkEnd w:id="204"/>
      <w:bookmarkStart w:id="205" w:name="_Toc184314442"/>
      <w:bookmarkEnd w:id="205"/>
      <w:bookmarkStart w:id="206" w:name="_Toc184313307"/>
      <w:bookmarkEnd w:id="206"/>
      <w:bookmarkStart w:id="207" w:name="_Toc184308062"/>
      <w:bookmarkEnd w:id="207"/>
      <w:bookmarkStart w:id="208" w:name="_Toc184308037"/>
      <w:bookmarkEnd w:id="208"/>
      <w:bookmarkStart w:id="209" w:name="_Toc184312081"/>
      <w:bookmarkEnd w:id="209"/>
      <w:bookmarkStart w:id="210" w:name="_Toc184312138"/>
      <w:bookmarkEnd w:id="210"/>
      <w:bookmarkStart w:id="211" w:name="_Toc184308098"/>
      <w:bookmarkEnd w:id="211"/>
      <w:bookmarkStart w:id="212" w:name="_Toc184314435"/>
      <w:bookmarkEnd w:id="212"/>
      <w:bookmarkStart w:id="213" w:name="_Toc184310286"/>
      <w:bookmarkEnd w:id="213"/>
      <w:bookmarkStart w:id="214" w:name="_Toc184312079"/>
      <w:bookmarkEnd w:id="214"/>
      <w:bookmarkStart w:id="215" w:name="_Toc184308070"/>
      <w:bookmarkEnd w:id="215"/>
      <w:bookmarkStart w:id="216" w:name="_Toc184313297"/>
      <w:bookmarkEnd w:id="216"/>
      <w:bookmarkStart w:id="217" w:name="_Toc184313260"/>
      <w:bookmarkEnd w:id="217"/>
      <w:bookmarkStart w:id="218" w:name="_Toc184313267"/>
      <w:bookmarkEnd w:id="218"/>
      <w:bookmarkStart w:id="219" w:name="_Toc184314479"/>
      <w:bookmarkEnd w:id="219"/>
      <w:bookmarkStart w:id="220" w:name="_Toc184312126"/>
      <w:bookmarkEnd w:id="220"/>
      <w:bookmarkStart w:id="221" w:name="_Toc184312088"/>
      <w:bookmarkEnd w:id="221"/>
      <w:bookmarkStart w:id="222" w:name="_Toc184314413"/>
      <w:bookmarkEnd w:id="222"/>
      <w:bookmarkStart w:id="223" w:name="_Toc184313252"/>
      <w:bookmarkEnd w:id="223"/>
      <w:bookmarkStart w:id="224" w:name="_Toc184313256"/>
      <w:bookmarkEnd w:id="224"/>
      <w:bookmarkStart w:id="225" w:name="_Toc184313259"/>
      <w:bookmarkEnd w:id="225"/>
      <w:bookmarkStart w:id="226" w:name="_Toc184310339"/>
      <w:bookmarkEnd w:id="226"/>
      <w:bookmarkStart w:id="227" w:name="_Toc184312092"/>
      <w:bookmarkEnd w:id="227"/>
      <w:bookmarkStart w:id="228" w:name="_Toc184313290"/>
      <w:bookmarkEnd w:id="228"/>
      <w:bookmarkStart w:id="229" w:name="_Toc184310323"/>
      <w:bookmarkEnd w:id="229"/>
      <w:bookmarkStart w:id="230" w:name="_Toc184308076"/>
      <w:bookmarkEnd w:id="230"/>
      <w:bookmarkStart w:id="231" w:name="_Toc184313247"/>
      <w:bookmarkEnd w:id="231"/>
      <w:bookmarkStart w:id="232" w:name="_Toc184312103"/>
      <w:bookmarkEnd w:id="232"/>
      <w:bookmarkStart w:id="233" w:name="_Toc184312104"/>
      <w:bookmarkEnd w:id="233"/>
      <w:bookmarkStart w:id="234" w:name="_Toc184308064"/>
      <w:bookmarkEnd w:id="234"/>
      <w:bookmarkStart w:id="235" w:name="_Toc184313271"/>
      <w:bookmarkEnd w:id="235"/>
      <w:bookmarkStart w:id="236" w:name="_Toc184312131"/>
      <w:bookmarkEnd w:id="236"/>
      <w:bookmarkStart w:id="237" w:name="_Toc184312067"/>
      <w:bookmarkEnd w:id="237"/>
      <w:bookmarkStart w:id="238" w:name="_Toc184312107"/>
      <w:bookmarkEnd w:id="238"/>
      <w:bookmarkStart w:id="239" w:name="_Toc184308048"/>
      <w:bookmarkEnd w:id="239"/>
      <w:bookmarkStart w:id="240" w:name="_Toc184310332"/>
      <w:bookmarkEnd w:id="240"/>
      <w:bookmarkStart w:id="241" w:name="_Toc184308074"/>
      <w:bookmarkEnd w:id="241"/>
      <w:bookmarkStart w:id="242" w:name="_Toc184308073"/>
      <w:bookmarkEnd w:id="242"/>
      <w:bookmarkStart w:id="243" w:name="_Toc184310285"/>
      <w:bookmarkEnd w:id="243"/>
      <w:bookmarkStart w:id="244" w:name="_Toc184312135"/>
      <w:bookmarkEnd w:id="244"/>
      <w:bookmarkStart w:id="245" w:name="_Toc184310277"/>
      <w:bookmarkEnd w:id="245"/>
      <w:bookmarkStart w:id="246" w:name="_Toc184310284"/>
      <w:bookmarkEnd w:id="246"/>
      <w:bookmarkStart w:id="247" w:name="_Toc184312090"/>
      <w:bookmarkEnd w:id="247"/>
      <w:bookmarkStart w:id="248" w:name="_Toc184310316"/>
      <w:bookmarkEnd w:id="248"/>
      <w:bookmarkStart w:id="249" w:name="_Toc184314455"/>
      <w:bookmarkEnd w:id="249"/>
      <w:bookmarkStart w:id="250" w:name="_Toc184313238"/>
      <w:bookmarkEnd w:id="250"/>
      <w:bookmarkStart w:id="251" w:name="_Toc184308039"/>
      <w:bookmarkEnd w:id="251"/>
      <w:bookmarkStart w:id="252" w:name="_Toc184314458"/>
      <w:bookmarkEnd w:id="252"/>
      <w:bookmarkStart w:id="253" w:name="_Toc184312108"/>
      <w:bookmarkEnd w:id="253"/>
      <w:bookmarkStart w:id="254" w:name="_Toc184312133"/>
      <w:bookmarkEnd w:id="254"/>
      <w:bookmarkStart w:id="255" w:name="_Toc184314462"/>
      <w:bookmarkEnd w:id="255"/>
      <w:bookmarkStart w:id="256" w:name="_Toc184308063"/>
      <w:bookmarkEnd w:id="256"/>
      <w:bookmarkStart w:id="257" w:name="_Toc184312095"/>
      <w:bookmarkEnd w:id="257"/>
      <w:bookmarkStart w:id="258" w:name="_Toc184313278"/>
      <w:bookmarkEnd w:id="258"/>
      <w:bookmarkStart w:id="259" w:name="_Toc184314452"/>
      <w:bookmarkEnd w:id="259"/>
      <w:bookmarkStart w:id="260" w:name="_Toc184314459"/>
      <w:bookmarkEnd w:id="260"/>
      <w:bookmarkStart w:id="261" w:name="_Toc184314432"/>
      <w:bookmarkEnd w:id="261"/>
      <w:bookmarkStart w:id="262" w:name="_Toc184314415"/>
      <w:bookmarkEnd w:id="262"/>
      <w:bookmarkStart w:id="263" w:name="_Toc184312086"/>
      <w:bookmarkEnd w:id="263"/>
      <w:bookmarkStart w:id="264" w:name="_Toc184308089"/>
      <w:bookmarkEnd w:id="264"/>
      <w:bookmarkStart w:id="265" w:name="_Toc184313310"/>
      <w:bookmarkEnd w:id="265"/>
      <w:bookmarkStart w:id="266" w:name="_Toc184312078"/>
      <w:bookmarkEnd w:id="266"/>
      <w:bookmarkStart w:id="267" w:name="_Toc184308099"/>
      <w:bookmarkEnd w:id="267"/>
      <w:bookmarkStart w:id="268" w:name="_Toc184310336"/>
      <w:bookmarkEnd w:id="268"/>
      <w:bookmarkStart w:id="269" w:name="_Toc184308054"/>
      <w:bookmarkEnd w:id="269"/>
      <w:bookmarkStart w:id="270" w:name="_Toc184308103"/>
      <w:bookmarkEnd w:id="270"/>
      <w:bookmarkStart w:id="271" w:name="_Toc184310297"/>
      <w:bookmarkEnd w:id="271"/>
      <w:bookmarkStart w:id="272" w:name="_Toc184314412"/>
      <w:bookmarkEnd w:id="272"/>
      <w:bookmarkStart w:id="273" w:name="_Toc184308049"/>
      <w:bookmarkEnd w:id="273"/>
      <w:bookmarkStart w:id="274" w:name="_Toc184313300"/>
      <w:bookmarkEnd w:id="274"/>
      <w:bookmarkStart w:id="275" w:name="_Toc184308050"/>
      <w:bookmarkEnd w:id="275"/>
      <w:bookmarkStart w:id="276" w:name="_Toc184314449"/>
      <w:bookmarkEnd w:id="276"/>
      <w:bookmarkStart w:id="277" w:name="_Toc184308086"/>
      <w:bookmarkEnd w:id="277"/>
      <w:bookmarkStart w:id="278" w:name="_Toc184310301"/>
      <w:bookmarkEnd w:id="278"/>
      <w:bookmarkStart w:id="279" w:name="_Toc184308075"/>
      <w:bookmarkEnd w:id="279"/>
      <w:bookmarkStart w:id="280" w:name="_Toc184313308"/>
      <w:bookmarkEnd w:id="280"/>
      <w:bookmarkStart w:id="281" w:name="_Toc184314448"/>
      <w:bookmarkEnd w:id="281"/>
      <w:bookmarkStart w:id="282" w:name="_Toc184310273"/>
      <w:bookmarkEnd w:id="282"/>
      <w:bookmarkStart w:id="283" w:name="_Toc184313289"/>
      <w:bookmarkEnd w:id="283"/>
      <w:bookmarkStart w:id="284" w:name="_Toc184312112"/>
      <w:bookmarkEnd w:id="284"/>
      <w:bookmarkStart w:id="285" w:name="_Toc184310327"/>
      <w:bookmarkEnd w:id="285"/>
      <w:bookmarkStart w:id="286" w:name="_Toc184314436"/>
      <w:bookmarkEnd w:id="286"/>
      <w:bookmarkStart w:id="287" w:name="_Toc184312132"/>
      <w:bookmarkEnd w:id="287"/>
      <w:bookmarkStart w:id="288" w:name="_Toc184313306"/>
      <w:bookmarkEnd w:id="288"/>
      <w:bookmarkStart w:id="289" w:name="_Toc184313284"/>
      <w:bookmarkEnd w:id="289"/>
      <w:bookmarkStart w:id="290" w:name="_Toc184312096"/>
      <w:bookmarkEnd w:id="290"/>
      <w:bookmarkStart w:id="291" w:name="_Toc184314447"/>
      <w:bookmarkEnd w:id="291"/>
      <w:bookmarkStart w:id="292" w:name="_Toc184312077"/>
      <w:bookmarkEnd w:id="292"/>
      <w:bookmarkStart w:id="293" w:name="_Toc184310333"/>
      <w:bookmarkEnd w:id="293"/>
      <w:bookmarkStart w:id="294" w:name="_Toc184310283"/>
      <w:bookmarkEnd w:id="294"/>
      <w:bookmarkStart w:id="295" w:name="_Toc184310289"/>
      <w:bookmarkEnd w:id="295"/>
      <w:bookmarkStart w:id="296" w:name="_Toc184313245"/>
      <w:bookmarkEnd w:id="296"/>
      <w:bookmarkStart w:id="297" w:name="_Toc184312074"/>
      <w:bookmarkEnd w:id="297"/>
      <w:bookmarkStart w:id="298" w:name="_Toc184308081"/>
      <w:bookmarkEnd w:id="298"/>
      <w:bookmarkStart w:id="299" w:name="_Toc184308092"/>
      <w:bookmarkEnd w:id="299"/>
      <w:bookmarkStart w:id="300" w:name="_Toc184313281"/>
      <w:bookmarkEnd w:id="300"/>
      <w:bookmarkStart w:id="301" w:name="_Toc184313275"/>
      <w:bookmarkEnd w:id="301"/>
      <w:bookmarkStart w:id="302" w:name="_Toc184308087"/>
      <w:bookmarkEnd w:id="302"/>
      <w:bookmarkStart w:id="303" w:name="_Toc184312118"/>
      <w:bookmarkEnd w:id="303"/>
      <w:bookmarkStart w:id="304" w:name="_Toc184314434"/>
      <w:bookmarkEnd w:id="304"/>
      <w:bookmarkStart w:id="305" w:name="_Toc184313263"/>
      <w:bookmarkEnd w:id="305"/>
      <w:bookmarkStart w:id="306" w:name="_Toc184310326"/>
      <w:bookmarkEnd w:id="306"/>
      <w:bookmarkStart w:id="307" w:name="_Toc184313277"/>
      <w:bookmarkEnd w:id="307"/>
      <w:bookmarkStart w:id="308" w:name="_Toc184314464"/>
      <w:bookmarkEnd w:id="308"/>
      <w:bookmarkStart w:id="309" w:name="_Toc184312122"/>
      <w:bookmarkEnd w:id="309"/>
      <w:bookmarkStart w:id="310" w:name="_Toc184313253"/>
      <w:bookmarkEnd w:id="310"/>
      <w:bookmarkStart w:id="311" w:name="_Toc184313248"/>
      <w:bookmarkEnd w:id="311"/>
      <w:bookmarkStart w:id="312" w:name="_Toc184308046"/>
      <w:bookmarkEnd w:id="312"/>
      <w:bookmarkStart w:id="313" w:name="_Toc184308094"/>
      <w:bookmarkEnd w:id="313"/>
      <w:bookmarkStart w:id="314" w:name="_Toc184310291"/>
      <w:bookmarkEnd w:id="314"/>
      <w:bookmarkStart w:id="315" w:name="_Toc184313305"/>
      <w:bookmarkEnd w:id="315"/>
      <w:bookmarkStart w:id="316" w:name="_Toc184312129"/>
      <w:bookmarkEnd w:id="316"/>
      <w:bookmarkStart w:id="317" w:name="_Toc184310294"/>
      <w:bookmarkEnd w:id="317"/>
      <w:bookmarkStart w:id="318" w:name="_Toc184313272"/>
      <w:bookmarkEnd w:id="318"/>
      <w:bookmarkStart w:id="319" w:name="_Toc184312116"/>
      <w:bookmarkEnd w:id="319"/>
      <w:bookmarkStart w:id="320" w:name="_Toc184310272"/>
      <w:bookmarkEnd w:id="320"/>
      <w:bookmarkStart w:id="321" w:name="_Toc184312120"/>
      <w:bookmarkEnd w:id="321"/>
      <w:bookmarkStart w:id="322" w:name="_Toc184312099"/>
      <w:bookmarkEnd w:id="322"/>
      <w:bookmarkStart w:id="323" w:name="_Toc184314443"/>
      <w:bookmarkEnd w:id="323"/>
      <w:bookmarkStart w:id="324" w:name="_Toc184308060"/>
      <w:bookmarkEnd w:id="324"/>
      <w:bookmarkStart w:id="325" w:name="_Toc184310322"/>
      <w:bookmarkEnd w:id="325"/>
      <w:bookmarkStart w:id="326" w:name="_Toc184310281"/>
      <w:bookmarkEnd w:id="326"/>
      <w:bookmarkStart w:id="327" w:name="_Toc184313249"/>
      <w:bookmarkEnd w:id="327"/>
      <w:bookmarkStart w:id="328" w:name="_Toc184310292"/>
      <w:bookmarkEnd w:id="328"/>
      <w:bookmarkStart w:id="329" w:name="_Toc184313309"/>
      <w:bookmarkEnd w:id="329"/>
      <w:bookmarkStart w:id="330" w:name="_Toc184310288"/>
      <w:bookmarkEnd w:id="330"/>
      <w:bookmarkStart w:id="331" w:name="_Toc184310337"/>
      <w:bookmarkEnd w:id="331"/>
      <w:bookmarkStart w:id="332" w:name="_Toc184313254"/>
      <w:bookmarkEnd w:id="332"/>
      <w:bookmarkStart w:id="333" w:name="_Toc184313293"/>
      <w:bookmarkEnd w:id="333"/>
      <w:bookmarkStart w:id="334" w:name="_Toc184314419"/>
      <w:bookmarkEnd w:id="334"/>
      <w:bookmarkStart w:id="335" w:name="_Toc184308044"/>
      <w:bookmarkEnd w:id="335"/>
      <w:bookmarkStart w:id="336" w:name="_Toc184314444"/>
      <w:bookmarkEnd w:id="336"/>
      <w:bookmarkStart w:id="337" w:name="_Toc184313298"/>
      <w:bookmarkEnd w:id="337"/>
      <w:bookmarkStart w:id="338" w:name="_Toc184310320"/>
      <w:bookmarkEnd w:id="338"/>
      <w:bookmarkStart w:id="339" w:name="_Toc184312115"/>
      <w:bookmarkEnd w:id="339"/>
      <w:bookmarkStart w:id="340" w:name="_Toc184312110"/>
      <w:bookmarkEnd w:id="340"/>
      <w:bookmarkStart w:id="341" w:name="_Toc184308079"/>
      <w:bookmarkEnd w:id="341"/>
      <w:bookmarkStart w:id="342" w:name="_Toc184312114"/>
      <w:bookmarkEnd w:id="342"/>
      <w:bookmarkStart w:id="343" w:name="_Toc184308042"/>
      <w:bookmarkEnd w:id="343"/>
      <w:bookmarkStart w:id="344" w:name="_Toc184314475"/>
      <w:bookmarkEnd w:id="344"/>
      <w:bookmarkStart w:id="345" w:name="_Toc184308068"/>
      <w:bookmarkEnd w:id="345"/>
      <w:bookmarkStart w:id="346" w:name="_Toc184310321"/>
      <w:bookmarkEnd w:id="346"/>
      <w:bookmarkStart w:id="347" w:name="_Toc184312123"/>
      <w:bookmarkEnd w:id="347"/>
      <w:bookmarkStart w:id="348" w:name="_Toc184312084"/>
      <w:bookmarkEnd w:id="348"/>
      <w:bookmarkStart w:id="349" w:name="_Toc184308059"/>
      <w:bookmarkEnd w:id="349"/>
      <w:bookmarkStart w:id="350" w:name="_Toc184312136"/>
      <w:bookmarkEnd w:id="350"/>
      <w:bookmarkStart w:id="351" w:name="_Toc184314441"/>
      <w:bookmarkEnd w:id="351"/>
      <w:bookmarkStart w:id="352" w:name="_Toc184312094"/>
      <w:bookmarkEnd w:id="352"/>
      <w:bookmarkStart w:id="353" w:name="_Toc184313268"/>
      <w:bookmarkEnd w:id="353"/>
      <w:bookmarkStart w:id="354" w:name="_Toc184312070"/>
      <w:bookmarkEnd w:id="354"/>
      <w:bookmarkStart w:id="355" w:name="_Toc184312087"/>
      <w:bookmarkEnd w:id="355"/>
      <w:bookmarkStart w:id="356" w:name="_Toc184312137"/>
      <w:bookmarkEnd w:id="356"/>
      <w:bookmarkStart w:id="357" w:name="_Toc184312127"/>
      <w:bookmarkEnd w:id="357"/>
      <w:bookmarkStart w:id="358" w:name="_Toc184312101"/>
      <w:bookmarkEnd w:id="358"/>
      <w:bookmarkStart w:id="359" w:name="_Toc184310300"/>
      <w:bookmarkEnd w:id="359"/>
      <w:bookmarkStart w:id="360" w:name="_Toc184310325"/>
      <w:bookmarkEnd w:id="360"/>
      <w:bookmarkStart w:id="361" w:name="_Toc184310280"/>
      <w:bookmarkEnd w:id="361"/>
      <w:bookmarkStart w:id="362" w:name="_Toc184313273"/>
      <w:bookmarkEnd w:id="362"/>
      <w:bookmarkStart w:id="363" w:name="_Toc184310308"/>
      <w:bookmarkEnd w:id="363"/>
      <w:bookmarkStart w:id="364" w:name="_Toc184314465"/>
      <w:bookmarkEnd w:id="364"/>
      <w:bookmarkStart w:id="365" w:name="_Toc184313279"/>
      <w:bookmarkEnd w:id="365"/>
      <w:bookmarkStart w:id="366" w:name="_Toc184312117"/>
      <w:bookmarkEnd w:id="366"/>
      <w:bookmarkStart w:id="367" w:name="_Toc184312105"/>
      <w:bookmarkEnd w:id="367"/>
      <w:bookmarkStart w:id="368" w:name="_Toc184314445"/>
      <w:bookmarkEnd w:id="368"/>
      <w:bookmarkStart w:id="369" w:name="_Toc184308065"/>
      <w:bookmarkEnd w:id="369"/>
      <w:bookmarkStart w:id="370" w:name="_Toc184313285"/>
      <w:bookmarkEnd w:id="370"/>
      <w:bookmarkStart w:id="371" w:name="_Toc184313270"/>
      <w:bookmarkEnd w:id="371"/>
      <w:bookmarkStart w:id="372" w:name="_Toc184314410"/>
      <w:bookmarkEnd w:id="372"/>
      <w:bookmarkStart w:id="373" w:name="_Toc184310282"/>
      <w:bookmarkEnd w:id="373"/>
      <w:bookmarkStart w:id="374" w:name="_Toc184314414"/>
      <w:bookmarkEnd w:id="374"/>
      <w:bookmarkStart w:id="375" w:name="_Toc184312076"/>
      <w:bookmarkEnd w:id="375"/>
      <w:bookmarkStart w:id="376" w:name="_Toc184310278"/>
      <w:bookmarkEnd w:id="376"/>
      <w:bookmarkStart w:id="377" w:name="_Toc184310276"/>
      <w:bookmarkEnd w:id="377"/>
      <w:bookmarkStart w:id="378" w:name="_Toc184313239"/>
      <w:bookmarkEnd w:id="378"/>
      <w:bookmarkStart w:id="379" w:name="_Toc184310295"/>
      <w:bookmarkEnd w:id="379"/>
      <w:bookmarkStart w:id="380" w:name="_Toc184310307"/>
      <w:bookmarkEnd w:id="380"/>
      <w:bookmarkStart w:id="381" w:name="_Toc184314437"/>
      <w:bookmarkEnd w:id="381"/>
      <w:bookmarkStart w:id="382" w:name="_Toc184314476"/>
      <w:bookmarkEnd w:id="382"/>
      <w:bookmarkStart w:id="383" w:name="_Toc184310311"/>
      <w:bookmarkEnd w:id="383"/>
      <w:bookmarkStart w:id="384" w:name="_Toc184313299"/>
      <w:bookmarkEnd w:id="384"/>
      <w:bookmarkStart w:id="385" w:name="_Toc184308105"/>
      <w:bookmarkEnd w:id="385"/>
      <w:bookmarkStart w:id="386" w:name="_Toc184312083"/>
      <w:bookmarkEnd w:id="386"/>
      <w:bookmarkStart w:id="387" w:name="_Toc184310328"/>
      <w:bookmarkEnd w:id="387"/>
      <w:bookmarkStart w:id="388" w:name="_Toc184312097"/>
      <w:bookmarkEnd w:id="388"/>
      <w:bookmarkStart w:id="389" w:name="_Toc184310331"/>
      <w:bookmarkEnd w:id="389"/>
      <w:bookmarkStart w:id="390" w:name="_Toc184308071"/>
      <w:bookmarkEnd w:id="390"/>
      <w:bookmarkStart w:id="391" w:name="_Toc184312111"/>
      <w:bookmarkEnd w:id="391"/>
      <w:bookmarkStart w:id="392" w:name="_Toc184313246"/>
      <w:bookmarkEnd w:id="392"/>
      <w:bookmarkStart w:id="393" w:name="_Toc184308096"/>
      <w:bookmarkEnd w:id="393"/>
      <w:bookmarkStart w:id="394" w:name="_Toc184308058"/>
      <w:bookmarkEnd w:id="394"/>
      <w:bookmarkStart w:id="395" w:name="_Toc184312106"/>
      <w:bookmarkEnd w:id="395"/>
      <w:bookmarkStart w:id="396" w:name="_Toc184314471"/>
      <w:bookmarkEnd w:id="396"/>
      <w:r>
        <w:rPr>
          <w:rFonts w:hint="eastAsia" w:ascii="宋体" w:hAnsi="宋体" w:cs="宋体"/>
          <w:b/>
          <w:color w:val="auto"/>
          <w:sz w:val="36"/>
          <w:szCs w:val="36"/>
          <w:highlight w:val="none"/>
        </w:rPr>
        <w:t>评标办法</w:t>
      </w:r>
    </w:p>
    <w:p w14:paraId="3852D31C">
      <w:pPr>
        <w:pStyle w:val="5"/>
        <w:numPr>
          <w:ilvl w:val="0"/>
          <w:numId w:val="0"/>
        </w:numPr>
        <w:bidi w:val="0"/>
        <w:ind w:leftChars="200"/>
        <w:jc w:val="center"/>
        <w:rPr>
          <w:rFonts w:hint="eastAsia" w:ascii="Times New Roman" w:hAnsi="Times New Roman"/>
          <w:sz w:val="28"/>
          <w:szCs w:val="36"/>
        </w:rPr>
      </w:pPr>
      <w:r>
        <w:rPr>
          <w:rFonts w:hint="eastAsia" w:ascii="Times New Roman" w:hAnsi="Times New Roman"/>
          <w:sz w:val="28"/>
          <w:szCs w:val="36"/>
        </w:rPr>
        <w:t>评标办法前附表</w:t>
      </w:r>
    </w:p>
    <w:tbl>
      <w:tblPr>
        <w:tblStyle w:val="64"/>
        <w:tblW w:w="5220" w:type="pct"/>
        <w:tblInd w:w="-38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1030"/>
        <w:gridCol w:w="5199"/>
        <w:gridCol w:w="576"/>
        <w:gridCol w:w="832"/>
        <w:gridCol w:w="1342"/>
      </w:tblGrid>
      <w:tr w14:paraId="34A68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34" w:hRule="atLeast"/>
        </w:trPr>
        <w:tc>
          <w:tcPr>
            <w:tcW w:w="369" w:type="pct"/>
            <w:vAlign w:val="center"/>
          </w:tcPr>
          <w:p w14:paraId="055EFA98">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序号</w:t>
            </w:r>
          </w:p>
        </w:tc>
        <w:tc>
          <w:tcPr>
            <w:tcW w:w="531" w:type="pct"/>
            <w:vAlign w:val="center"/>
          </w:tcPr>
          <w:p w14:paraId="25BB7B8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评分内容</w:t>
            </w:r>
          </w:p>
        </w:tc>
        <w:tc>
          <w:tcPr>
            <w:tcW w:w="2680" w:type="pct"/>
            <w:vAlign w:val="center"/>
          </w:tcPr>
          <w:p w14:paraId="20C5369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评标标准</w:t>
            </w:r>
          </w:p>
        </w:tc>
        <w:tc>
          <w:tcPr>
            <w:tcW w:w="297" w:type="pct"/>
            <w:vAlign w:val="center"/>
          </w:tcPr>
          <w:p w14:paraId="4543E29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权重</w:t>
            </w:r>
          </w:p>
        </w:tc>
        <w:tc>
          <w:tcPr>
            <w:tcW w:w="429" w:type="pct"/>
            <w:vAlign w:val="center"/>
          </w:tcPr>
          <w:p w14:paraId="4FA49F8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bCs/>
                <w:color w:val="auto"/>
                <w:sz w:val="24"/>
                <w:highlight w:val="none"/>
              </w:rPr>
            </w:pPr>
            <w:r>
              <w:rPr>
                <w:rFonts w:hint="eastAsia" w:cs="仿宋_GB2312" w:asciiTheme="minorEastAsia" w:hAnsiTheme="minorEastAsia" w:eastAsiaTheme="minorEastAsia"/>
                <w:bCs/>
                <w:color w:val="auto"/>
                <w:sz w:val="24"/>
                <w:highlight w:val="none"/>
              </w:rPr>
              <w:t>主观分/客观分属性</w:t>
            </w:r>
          </w:p>
        </w:tc>
        <w:tc>
          <w:tcPr>
            <w:tcW w:w="692" w:type="pct"/>
          </w:tcPr>
          <w:p w14:paraId="72132D7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投标文件中评标标准相应的商务技术资料目录</w:t>
            </w:r>
          </w:p>
        </w:tc>
      </w:tr>
      <w:tr w14:paraId="7D396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890153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1</w:t>
            </w:r>
          </w:p>
        </w:tc>
        <w:tc>
          <w:tcPr>
            <w:tcW w:w="531" w:type="pct"/>
            <w:vAlign w:val="center"/>
          </w:tcPr>
          <w:p w14:paraId="31A6C110">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业绩</w:t>
            </w:r>
          </w:p>
        </w:tc>
        <w:tc>
          <w:tcPr>
            <w:tcW w:w="2680" w:type="pct"/>
            <w:vAlign w:val="top"/>
          </w:tcPr>
          <w:p w14:paraId="7A7AE8CC">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color w:val="000000"/>
                <w:szCs w:val="21"/>
              </w:rPr>
            </w:pPr>
            <w:r>
              <w:rPr>
                <w:rFonts w:hint="eastAsia" w:asciiTheme="minorEastAsia" w:hAnsiTheme="minorEastAsia" w:cstheme="minorEastAsia"/>
                <w:color w:val="000000"/>
                <w:szCs w:val="21"/>
              </w:rPr>
              <w:t>投标人自2022年1月1日以来（以合同签订时间为准）同类项目供货业绩（以提供的完整合同复印件为准）：每提供1份有效的合同业绩得1分，最高得3分。</w:t>
            </w:r>
          </w:p>
          <w:p w14:paraId="02B50E3F">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提供复印件加盖投标人公章，否则不计分。</w:t>
            </w:r>
          </w:p>
        </w:tc>
        <w:tc>
          <w:tcPr>
            <w:tcW w:w="297" w:type="pct"/>
            <w:vAlign w:val="center"/>
          </w:tcPr>
          <w:p w14:paraId="78B6A276">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1AEF357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37AF7BE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61E78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0B1E20D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2</w:t>
            </w:r>
          </w:p>
        </w:tc>
        <w:tc>
          <w:tcPr>
            <w:tcW w:w="531" w:type="pct"/>
            <w:vAlign w:val="center"/>
          </w:tcPr>
          <w:p w14:paraId="003A7139">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eastAsia="宋体" w:cs="宋体"/>
                <w:color w:val="000000"/>
                <w:szCs w:val="21"/>
              </w:rPr>
              <w:t>体系认证</w:t>
            </w:r>
          </w:p>
        </w:tc>
        <w:tc>
          <w:tcPr>
            <w:tcW w:w="2680" w:type="pct"/>
            <w:vAlign w:val="top"/>
          </w:tcPr>
          <w:p w14:paraId="029D8895">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投标人或核心产品制造商具备有效期内的质量管理体系认证证书，得1分。</w:t>
            </w:r>
          </w:p>
          <w:p w14:paraId="481417C4">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投标人或核心产品制造商具备有效期内的环境管理体系认证证书，得1分。</w:t>
            </w:r>
          </w:p>
          <w:p w14:paraId="398E4F97">
            <w:pPr>
              <w:keepNext w:val="0"/>
              <w:keepLines w:val="0"/>
              <w:pageBreakBefore w:val="0"/>
              <w:kinsoku/>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eastAsia="宋体" w:cs="宋体"/>
                <w:szCs w:val="21"/>
              </w:rPr>
              <w:t>投标人或核心产品制造商具备有效期内的职业健康安全管理体系认证证书，得1分。</w:t>
            </w:r>
          </w:p>
          <w:p w14:paraId="15088E09">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szCs w:val="21"/>
              </w:rPr>
              <w:t>注：提供相应的认证复印件，全国认证认可信息公共服务平台官网（http://cx.cnca.cn/)或者国家认证认可监督管理委员会官方（http://www. cnca. gov. cn/）网址有效查询结果截图，否则本项不计分。</w:t>
            </w:r>
          </w:p>
        </w:tc>
        <w:tc>
          <w:tcPr>
            <w:tcW w:w="297" w:type="pct"/>
            <w:vAlign w:val="center"/>
          </w:tcPr>
          <w:p w14:paraId="7C69CA2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3C4C6D0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1E589A2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5097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111174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3</w:t>
            </w:r>
          </w:p>
        </w:tc>
        <w:tc>
          <w:tcPr>
            <w:tcW w:w="531" w:type="pct"/>
            <w:vAlign w:val="center"/>
          </w:tcPr>
          <w:p w14:paraId="63B06D6D">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cs="宋体"/>
                <w:color w:val="000000"/>
                <w:szCs w:val="21"/>
                <w:lang w:val="en-US" w:eastAsia="zh-CN"/>
              </w:rPr>
              <w:t>投标人的</w:t>
            </w:r>
            <w:r>
              <w:rPr>
                <w:rFonts w:hint="eastAsia" w:ascii="宋体" w:hAnsi="宋体" w:eastAsia="宋体" w:cs="宋体"/>
                <w:color w:val="000000"/>
                <w:szCs w:val="21"/>
              </w:rPr>
              <w:t>灭火器维修</w:t>
            </w:r>
            <w:r>
              <w:rPr>
                <w:rFonts w:hint="eastAsia" w:ascii="宋体" w:hAnsi="宋体" w:cs="宋体"/>
                <w:color w:val="000000"/>
                <w:szCs w:val="21"/>
                <w:lang w:eastAsia="zh-CN"/>
              </w:rPr>
              <w:t>、</w:t>
            </w:r>
            <w:r>
              <w:rPr>
                <w:rFonts w:hint="eastAsia" w:ascii="宋体" w:hAnsi="宋体" w:cs="宋体"/>
                <w:color w:val="000000"/>
                <w:szCs w:val="21"/>
                <w:lang w:val="en-US" w:eastAsia="zh-CN"/>
              </w:rPr>
              <w:t>更换机及售后服务能力</w:t>
            </w:r>
          </w:p>
        </w:tc>
        <w:tc>
          <w:tcPr>
            <w:tcW w:w="2680" w:type="pct"/>
            <w:vAlign w:val="top"/>
          </w:tcPr>
          <w:p w14:paraId="0BABEAB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宋体" w:hAnsi="宋体" w:eastAsia="宋体" w:cs="宋体"/>
                <w:szCs w:val="21"/>
              </w:rPr>
            </w:pPr>
            <w:r>
              <w:rPr>
                <w:rFonts w:hint="eastAsia" w:ascii="宋体" w:hAnsi="宋体" w:cs="宋体"/>
                <w:szCs w:val="21"/>
                <w:lang w:val="en-US" w:eastAsia="zh-CN"/>
              </w:rPr>
              <w:t>对</w:t>
            </w:r>
            <w:r>
              <w:rPr>
                <w:rFonts w:hint="eastAsia" w:ascii="宋体" w:hAnsi="宋体" w:eastAsia="宋体" w:cs="宋体"/>
                <w:szCs w:val="21"/>
              </w:rPr>
              <w:t>投标人</w:t>
            </w:r>
            <w:r>
              <w:rPr>
                <w:rFonts w:hint="eastAsia" w:ascii="宋体" w:hAnsi="宋体" w:cs="宋体"/>
                <w:szCs w:val="21"/>
                <w:lang w:val="en-US" w:eastAsia="zh-CN"/>
              </w:rPr>
              <w:t>的</w:t>
            </w:r>
            <w:r>
              <w:rPr>
                <w:rFonts w:hint="eastAsia" w:ascii="宋体" w:hAnsi="宋体" w:eastAsia="宋体" w:cs="宋体"/>
                <w:color w:val="000000"/>
                <w:szCs w:val="21"/>
              </w:rPr>
              <w:t>灭火器维修</w:t>
            </w:r>
            <w:r>
              <w:rPr>
                <w:rFonts w:hint="eastAsia" w:ascii="宋体" w:hAnsi="宋体" w:cs="宋体"/>
                <w:color w:val="000000"/>
                <w:szCs w:val="21"/>
                <w:lang w:eastAsia="zh-CN"/>
              </w:rPr>
              <w:t>、</w:t>
            </w:r>
            <w:r>
              <w:rPr>
                <w:rFonts w:hint="eastAsia" w:ascii="宋体" w:hAnsi="宋体" w:cs="宋体"/>
                <w:color w:val="000000"/>
                <w:szCs w:val="21"/>
                <w:lang w:val="en-US" w:eastAsia="zh-CN"/>
              </w:rPr>
              <w:t>更换机及售后服务能力进行评分。</w:t>
            </w:r>
            <w:r>
              <w:rPr>
                <w:rFonts w:hint="eastAsia" w:asciiTheme="minorEastAsia" w:hAnsiTheme="minorEastAsia" w:cstheme="minorEastAsia"/>
                <w:szCs w:val="21"/>
                <w:lang w:val="zh-CN"/>
              </w:rPr>
              <w:t>分值（2,1,0）。</w:t>
            </w:r>
          </w:p>
          <w:p w14:paraId="780E0BA6">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注:提供</w:t>
            </w:r>
            <w:r>
              <w:rPr>
                <w:rFonts w:hint="eastAsia" w:ascii="宋体" w:hAnsi="宋体" w:eastAsia="宋体" w:cs="宋体"/>
                <w:szCs w:val="21"/>
              </w:rPr>
              <w:t>灭火器维修机构等级证书复印件及认证机构网站截图</w:t>
            </w:r>
            <w:r>
              <w:rPr>
                <w:rFonts w:hint="eastAsia" w:ascii="宋体" w:hAnsi="宋体" w:eastAsia="宋体" w:cs="宋体"/>
                <w:color w:val="000000"/>
                <w:szCs w:val="21"/>
              </w:rPr>
              <w:t>加盖投标人公章，否则不计分。</w:t>
            </w:r>
          </w:p>
        </w:tc>
        <w:tc>
          <w:tcPr>
            <w:tcW w:w="297" w:type="pct"/>
          </w:tcPr>
          <w:p w14:paraId="1A0382E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p>
        </w:tc>
        <w:tc>
          <w:tcPr>
            <w:tcW w:w="429" w:type="pct"/>
            <w:vAlign w:val="center"/>
          </w:tcPr>
          <w:p w14:paraId="104A4EE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lang w:val="en-US" w:eastAsia="zh-CN"/>
              </w:rPr>
              <w:t>主</w:t>
            </w:r>
            <w:r>
              <w:rPr>
                <w:rFonts w:hint="eastAsia" w:cs="仿宋_GB2312" w:asciiTheme="minorEastAsia" w:hAnsiTheme="minorEastAsia" w:eastAsiaTheme="minorEastAsia"/>
                <w:bCs/>
                <w:color w:val="auto"/>
                <w:sz w:val="24"/>
                <w:highlight w:val="none"/>
              </w:rPr>
              <w:t>观分</w:t>
            </w:r>
          </w:p>
        </w:tc>
        <w:tc>
          <w:tcPr>
            <w:tcW w:w="692" w:type="pct"/>
          </w:tcPr>
          <w:p w14:paraId="21C3AE9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E49A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D13373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4</w:t>
            </w:r>
          </w:p>
        </w:tc>
        <w:tc>
          <w:tcPr>
            <w:tcW w:w="531" w:type="pct"/>
            <w:vAlign w:val="center"/>
          </w:tcPr>
          <w:p w14:paraId="1D9E27F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rPr>
            </w:pPr>
            <w:r>
              <w:rPr>
                <w:rFonts w:hint="eastAsia" w:ascii="宋体" w:hAnsi="宋体" w:eastAsia="宋体" w:cs="宋体"/>
                <w:color w:val="000000"/>
                <w:szCs w:val="21"/>
                <w:lang w:val="en-US" w:eastAsia="zh-CN"/>
              </w:rPr>
              <w:t>投标人及</w:t>
            </w:r>
            <w:r>
              <w:rPr>
                <w:rFonts w:hint="eastAsia" w:asciiTheme="minorEastAsia" w:hAnsiTheme="minorEastAsia" w:cstheme="minorEastAsia"/>
                <w:szCs w:val="21"/>
                <w:lang w:val="en-US" w:eastAsia="zh-CN"/>
              </w:rPr>
              <w:t>投标</w:t>
            </w:r>
            <w:r>
              <w:rPr>
                <w:rFonts w:hint="eastAsia" w:ascii="宋体" w:hAnsi="宋体" w:eastAsia="宋体" w:cs="宋体"/>
                <w:color w:val="000000"/>
                <w:szCs w:val="21"/>
                <w:lang w:val="en-US" w:eastAsia="zh-CN"/>
              </w:rPr>
              <w:t>产品创新能力</w:t>
            </w:r>
          </w:p>
        </w:tc>
        <w:tc>
          <w:tcPr>
            <w:tcW w:w="2680" w:type="pct"/>
            <w:vAlign w:val="top"/>
          </w:tcPr>
          <w:p w14:paraId="783A8C79">
            <w:pPr>
              <w:keepNext w:val="0"/>
              <w:keepLines w:val="0"/>
              <w:pageBreakBefore w:val="0"/>
              <w:kinsoku/>
              <w:overflowPunct/>
              <w:topLinePunct w:val="0"/>
              <w:autoSpaceDE/>
              <w:autoSpaceDN/>
              <w:bidi w:val="0"/>
              <w:adjustRightInd/>
              <w:spacing w:line="240" w:lineRule="auto"/>
              <w:ind w:firstLine="0" w:firstLineChars="0"/>
              <w:textAlignment w:val="auto"/>
              <w:rPr>
                <w:rFonts w:hint="eastAsia" w:asciiTheme="minorEastAsia" w:hAnsiTheme="minorEastAsia" w:cstheme="minorEastAsia"/>
                <w:szCs w:val="21"/>
                <w:lang w:val="en-US" w:eastAsia="zh-CN"/>
              </w:rPr>
            </w:pPr>
            <w:r>
              <w:rPr>
                <w:rFonts w:hint="eastAsia" w:asciiTheme="minorEastAsia" w:hAnsiTheme="minorEastAsia" w:cstheme="minorEastAsia"/>
                <w:szCs w:val="21"/>
                <w:lang w:val="en-US" w:eastAsia="zh-CN"/>
              </w:rPr>
              <w:t>投标产品或与投标产品相关的产品具备专利证书的，每提供一项专利得1分，满分3分，不提供不得分。</w:t>
            </w:r>
          </w:p>
          <w:p w14:paraId="6E619613">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注：提供专利证书等证明文件。</w:t>
            </w:r>
          </w:p>
        </w:tc>
        <w:tc>
          <w:tcPr>
            <w:tcW w:w="297" w:type="pct"/>
          </w:tcPr>
          <w:p w14:paraId="5E6CE6F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3</w:t>
            </w:r>
          </w:p>
        </w:tc>
        <w:tc>
          <w:tcPr>
            <w:tcW w:w="429" w:type="pct"/>
            <w:vAlign w:val="center"/>
          </w:tcPr>
          <w:p w14:paraId="29B0121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57DB387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1A3D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BCF099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5</w:t>
            </w:r>
          </w:p>
        </w:tc>
        <w:tc>
          <w:tcPr>
            <w:tcW w:w="531" w:type="pct"/>
            <w:vAlign w:val="center"/>
          </w:tcPr>
          <w:p w14:paraId="3AD542D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技术及商务要求响应情况</w:t>
            </w:r>
          </w:p>
        </w:tc>
        <w:tc>
          <w:tcPr>
            <w:tcW w:w="2680" w:type="pct"/>
            <w:vAlign w:val="center"/>
          </w:tcPr>
          <w:p w14:paraId="0FC6ADD4">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szCs w:val="21"/>
              </w:rPr>
            </w:pPr>
            <w:r>
              <w:rPr>
                <w:rFonts w:hint="eastAsia" w:asciiTheme="minorEastAsia" w:hAnsiTheme="minorEastAsia" w:cstheme="minorEastAsia"/>
                <w:szCs w:val="21"/>
              </w:rPr>
              <w:t>响应《第三部分 采购需求</w:t>
            </w:r>
            <w:r>
              <w:rPr>
                <w:rFonts w:hint="eastAsia" w:asciiTheme="minorEastAsia" w:hAnsiTheme="minorEastAsia" w:cstheme="minorEastAsia"/>
                <w:szCs w:val="21"/>
                <w:lang w:val="en-US" w:eastAsia="zh-CN"/>
              </w:rPr>
              <w:t>--</w:t>
            </w:r>
            <w:r>
              <w:rPr>
                <w:rFonts w:hint="eastAsia" w:ascii="Times New Roman" w:hAnsi="Times New Roman"/>
              </w:rPr>
              <w:t>技术参数</w:t>
            </w:r>
            <w:r>
              <w:rPr>
                <w:rFonts w:hint="eastAsia" w:asciiTheme="minorEastAsia" w:hAnsiTheme="minorEastAsia" w:cstheme="minorEastAsia"/>
                <w:szCs w:val="21"/>
              </w:rPr>
              <w:t>》所述的全部技术的得</w:t>
            </w:r>
            <w:r>
              <w:rPr>
                <w:rFonts w:hint="eastAsia" w:asciiTheme="minorEastAsia" w:hAnsiTheme="minorEastAsia" w:cstheme="minorEastAsia"/>
                <w:szCs w:val="21"/>
                <w:lang w:val="en-US" w:eastAsia="zh-CN"/>
              </w:rPr>
              <w:t>28</w:t>
            </w:r>
            <w:r>
              <w:rPr>
                <w:rFonts w:hint="eastAsia" w:asciiTheme="minorEastAsia" w:hAnsiTheme="minorEastAsia" w:cstheme="minorEastAsia"/>
                <w:szCs w:val="21"/>
              </w:rPr>
              <w:t>分：每负偏离（不满足）或未响应每条扣</w:t>
            </w:r>
            <w:r>
              <w:rPr>
                <w:rFonts w:hint="eastAsia" w:asciiTheme="minorEastAsia" w:hAnsiTheme="minorEastAsia" w:cstheme="minorEastAsia"/>
                <w:szCs w:val="21"/>
                <w:lang w:val="en-US" w:eastAsia="zh-CN"/>
              </w:rPr>
              <w:t>2</w:t>
            </w:r>
            <w:r>
              <w:rPr>
                <w:rFonts w:hint="eastAsia" w:asciiTheme="minorEastAsia" w:hAnsiTheme="minorEastAsia" w:cstheme="minorEastAsia"/>
                <w:szCs w:val="21"/>
              </w:rPr>
              <w:t>分，扣完为止。</w:t>
            </w:r>
          </w:p>
          <w:p w14:paraId="0A00B097">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asciiTheme="minorEastAsia" w:hAnsiTheme="minorEastAsia" w:cstheme="minorEastAsia"/>
                <w:szCs w:val="21"/>
              </w:rPr>
            </w:pPr>
            <w:r>
              <w:rPr>
                <w:rFonts w:hint="eastAsia" w:asciiTheme="minorEastAsia" w:hAnsiTheme="minorEastAsia" w:cstheme="minorEastAsia"/>
                <w:szCs w:val="21"/>
              </w:rPr>
              <w:t>注：（1）按照最小序号计算项。</w:t>
            </w:r>
          </w:p>
          <w:p w14:paraId="30F7EC5C">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（2）技术及商务要求</w:t>
            </w:r>
            <w:r>
              <w:rPr>
                <w:rFonts w:hint="eastAsia"/>
              </w:rPr>
              <w:t>中要求提供相关证明材料的，若不提供相关证明材料视作未响应。</w:t>
            </w:r>
          </w:p>
        </w:tc>
        <w:tc>
          <w:tcPr>
            <w:tcW w:w="297" w:type="pct"/>
            <w:vAlign w:val="center"/>
          </w:tcPr>
          <w:p w14:paraId="5F164E5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rPr>
            </w:pPr>
            <w:r>
              <w:rPr>
                <w:rFonts w:hint="eastAsia" w:asciiTheme="minorEastAsia" w:hAnsiTheme="minorEastAsia" w:cstheme="minorEastAsia"/>
                <w:color w:val="000000"/>
                <w:szCs w:val="21"/>
                <w:lang w:val="en-US" w:eastAsia="zh-CN"/>
              </w:rPr>
              <w:t>28</w:t>
            </w:r>
          </w:p>
        </w:tc>
        <w:tc>
          <w:tcPr>
            <w:tcW w:w="429" w:type="pct"/>
            <w:vAlign w:val="center"/>
          </w:tcPr>
          <w:p w14:paraId="0CB9B81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14E3B64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EB4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0AF00CB">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6</w:t>
            </w:r>
          </w:p>
        </w:tc>
        <w:tc>
          <w:tcPr>
            <w:tcW w:w="531" w:type="pct"/>
            <w:vAlign w:val="center"/>
          </w:tcPr>
          <w:p w14:paraId="72F63DAA">
            <w:pPr>
              <w:keepNext w:val="0"/>
              <w:keepLines w:val="0"/>
              <w:pageBreakBefore w:val="0"/>
              <w:kinsoku/>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投标产品的总体性能</w:t>
            </w:r>
          </w:p>
        </w:tc>
        <w:tc>
          <w:tcPr>
            <w:tcW w:w="2680" w:type="pct"/>
            <w:vAlign w:val="center"/>
          </w:tcPr>
          <w:p w14:paraId="67942F96">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6</w:t>
            </w:r>
            <w:r>
              <w:rPr>
                <w:rFonts w:hint="eastAsia" w:asciiTheme="minorEastAsia" w:hAnsiTheme="minorEastAsia" w:cstheme="minorEastAsia"/>
                <w:szCs w:val="21"/>
              </w:rPr>
              <w:t>.1</w:t>
            </w:r>
            <w:r>
              <w:rPr>
                <w:rFonts w:hint="eastAsia" w:asciiTheme="minorEastAsia" w:hAnsiTheme="minorEastAsia" w:cstheme="minorEastAsia"/>
                <w:szCs w:val="21"/>
                <w:lang w:val="en-US" w:eastAsia="zh-CN"/>
              </w:rPr>
              <w:t>对</w:t>
            </w:r>
            <w:r>
              <w:rPr>
                <w:rFonts w:hint="eastAsia" w:asciiTheme="minorEastAsia" w:hAnsiTheme="minorEastAsia" w:cstheme="minorEastAsia"/>
                <w:szCs w:val="21"/>
                <w:lang w:val="zh-CN"/>
              </w:rPr>
              <w:t>所投产品的功能</w:t>
            </w:r>
            <w:r>
              <w:rPr>
                <w:rFonts w:hint="eastAsia" w:asciiTheme="minorEastAsia" w:hAnsiTheme="minorEastAsia" w:cstheme="minorEastAsia"/>
                <w:szCs w:val="21"/>
                <w:lang w:val="en-US" w:eastAsia="zh-CN"/>
              </w:rPr>
              <w:t>应用</w:t>
            </w:r>
            <w:r>
              <w:rPr>
                <w:rFonts w:hint="eastAsia" w:asciiTheme="minorEastAsia" w:hAnsiTheme="minorEastAsia" w:cstheme="minorEastAsia"/>
                <w:szCs w:val="21"/>
                <w:lang w:val="zh-CN"/>
              </w:rPr>
              <w:t>进行评审。分值（</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zh-CN"/>
              </w:rPr>
              <w:t>2,1,0）。</w:t>
            </w:r>
          </w:p>
          <w:p w14:paraId="617C53A6">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6</w:t>
            </w:r>
            <w:r>
              <w:rPr>
                <w:rFonts w:hint="eastAsia" w:asciiTheme="minorEastAsia" w:hAnsiTheme="minorEastAsia" w:cstheme="minorEastAsia"/>
                <w:szCs w:val="21"/>
              </w:rPr>
              <w:t>.2根据投标产品设备、软件配套</w:t>
            </w:r>
            <w:r>
              <w:rPr>
                <w:rFonts w:hint="eastAsia" w:asciiTheme="minorEastAsia" w:hAnsiTheme="minorEastAsia" w:cstheme="minorEastAsia"/>
                <w:szCs w:val="21"/>
                <w:lang w:val="zh-CN"/>
              </w:rPr>
              <w:t>进行评审。分值（2,1,0）。</w:t>
            </w:r>
          </w:p>
        </w:tc>
        <w:tc>
          <w:tcPr>
            <w:tcW w:w="297" w:type="pct"/>
            <w:vAlign w:val="center"/>
          </w:tcPr>
          <w:p w14:paraId="4E8E340E">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en-US" w:eastAsia="zh-CN"/>
              </w:rPr>
              <w:t>5</w:t>
            </w:r>
          </w:p>
        </w:tc>
        <w:tc>
          <w:tcPr>
            <w:tcW w:w="429" w:type="pct"/>
            <w:vAlign w:val="center"/>
          </w:tcPr>
          <w:p w14:paraId="571B8C0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7284AC89">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4C33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79E42B6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7</w:t>
            </w:r>
          </w:p>
        </w:tc>
        <w:tc>
          <w:tcPr>
            <w:tcW w:w="531" w:type="pct"/>
            <w:vAlign w:val="center"/>
          </w:tcPr>
          <w:p w14:paraId="0205AFBF">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投标产品质量保证措施</w:t>
            </w:r>
          </w:p>
        </w:tc>
        <w:tc>
          <w:tcPr>
            <w:tcW w:w="2680" w:type="pct"/>
            <w:vAlign w:val="center"/>
          </w:tcPr>
          <w:p w14:paraId="5A179E07">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7</w:t>
            </w:r>
            <w:r>
              <w:rPr>
                <w:rFonts w:hint="eastAsia" w:asciiTheme="minorEastAsia" w:hAnsiTheme="minorEastAsia" w:cstheme="minorEastAsia"/>
                <w:szCs w:val="21"/>
              </w:rPr>
              <w:t>.1根据投标人提供的产品质量保证体系、制造标准</w:t>
            </w:r>
            <w:r>
              <w:rPr>
                <w:rFonts w:hint="eastAsia" w:asciiTheme="minorEastAsia" w:hAnsiTheme="minorEastAsia" w:cstheme="minorEastAsia"/>
                <w:szCs w:val="21"/>
                <w:lang w:val="zh-CN"/>
              </w:rPr>
              <w:t>进行评审。分值（2,1,0）。</w:t>
            </w:r>
          </w:p>
          <w:p w14:paraId="6CFB3136">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7</w:t>
            </w:r>
            <w:r>
              <w:rPr>
                <w:rFonts w:hint="eastAsia" w:asciiTheme="minorEastAsia" w:hAnsiTheme="minorEastAsia" w:cstheme="minorEastAsia"/>
                <w:szCs w:val="21"/>
              </w:rPr>
              <w:t>.2根据投标人提供的产品质量监控手段、技术支持资料等</w:t>
            </w:r>
            <w:r>
              <w:rPr>
                <w:rFonts w:hint="eastAsia" w:asciiTheme="minorEastAsia" w:hAnsiTheme="minorEastAsia" w:cstheme="minorEastAsia"/>
                <w:szCs w:val="21"/>
                <w:lang w:val="zh-CN"/>
              </w:rPr>
              <w:t>进行评审。分值（2,1,0）。</w:t>
            </w:r>
          </w:p>
        </w:tc>
        <w:tc>
          <w:tcPr>
            <w:tcW w:w="297" w:type="pct"/>
            <w:vAlign w:val="center"/>
          </w:tcPr>
          <w:p w14:paraId="076DD05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default" w:asciiTheme="minorEastAsia" w:hAnsiTheme="minorEastAsia" w:cstheme="minorEastAsia"/>
                <w:color w:val="000000"/>
                <w:szCs w:val="21"/>
                <w:lang w:val="en-US"/>
              </w:rPr>
              <w:t>4</w:t>
            </w:r>
          </w:p>
        </w:tc>
        <w:tc>
          <w:tcPr>
            <w:tcW w:w="429" w:type="pct"/>
            <w:vAlign w:val="center"/>
          </w:tcPr>
          <w:p w14:paraId="4AC17633">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4AB38CE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E3CD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E7A1BD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8</w:t>
            </w:r>
          </w:p>
        </w:tc>
        <w:tc>
          <w:tcPr>
            <w:tcW w:w="531" w:type="pct"/>
            <w:vAlign w:val="center"/>
          </w:tcPr>
          <w:p w14:paraId="1DD97A3F">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产品供货方案</w:t>
            </w:r>
          </w:p>
        </w:tc>
        <w:tc>
          <w:tcPr>
            <w:tcW w:w="2680" w:type="pct"/>
            <w:vAlign w:val="top"/>
          </w:tcPr>
          <w:p w14:paraId="49A520FD">
            <w:pPr>
              <w:keepNext w:val="0"/>
              <w:keepLines w:val="0"/>
              <w:pageBreakBefore w:val="0"/>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rPr>
            </w:pPr>
            <w:r>
              <w:rPr>
                <w:rFonts w:hint="eastAsia" w:asciiTheme="minorEastAsia" w:hAnsiTheme="minorEastAsia" w:cstheme="minorEastAsia"/>
                <w:szCs w:val="21"/>
                <w:lang w:val="en-US" w:eastAsia="zh-CN"/>
              </w:rPr>
              <w:t>8</w:t>
            </w:r>
            <w:r>
              <w:rPr>
                <w:rFonts w:hint="eastAsia" w:asciiTheme="minorEastAsia" w:hAnsiTheme="minorEastAsia" w:cstheme="minorEastAsia"/>
                <w:szCs w:val="21"/>
              </w:rPr>
              <w:t>.1根据投标人提供的供货流程要点、供货实施步骤</w:t>
            </w:r>
            <w:r>
              <w:rPr>
                <w:rFonts w:hint="eastAsia" w:asciiTheme="minorEastAsia" w:hAnsiTheme="minorEastAsia" w:cstheme="minorEastAsia"/>
                <w:szCs w:val="21"/>
                <w:lang w:val="zh-CN"/>
              </w:rPr>
              <w:t>进行评审。分值（</w:t>
            </w:r>
            <w:r>
              <w:rPr>
                <w:rFonts w:hint="eastAsia" w:asciiTheme="minorEastAsia" w:hAnsiTheme="minorEastAsia" w:cstheme="minorEastAsia"/>
                <w:szCs w:val="21"/>
                <w:lang w:val="en-US" w:eastAsia="zh-CN"/>
              </w:rPr>
              <w:t>3，</w:t>
            </w:r>
            <w:r>
              <w:rPr>
                <w:rFonts w:hint="eastAsia" w:asciiTheme="minorEastAsia" w:hAnsiTheme="minorEastAsia" w:cstheme="minorEastAsia"/>
                <w:szCs w:val="21"/>
                <w:lang w:val="zh-CN"/>
              </w:rPr>
              <w:t>2,1,0）。</w:t>
            </w:r>
          </w:p>
          <w:p w14:paraId="311FED9E">
            <w:pPr>
              <w:keepNext w:val="0"/>
              <w:keepLines w:val="0"/>
              <w:pageBreakBefore w:val="0"/>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en-US" w:eastAsia="zh-CN"/>
              </w:rPr>
              <w:t>8</w:t>
            </w:r>
            <w:r>
              <w:rPr>
                <w:rFonts w:hint="eastAsia" w:asciiTheme="minorEastAsia" w:hAnsiTheme="minorEastAsia" w:cstheme="minorEastAsia"/>
                <w:color w:val="000000"/>
                <w:szCs w:val="21"/>
              </w:rPr>
              <w:t>.2</w:t>
            </w:r>
            <w:r>
              <w:rPr>
                <w:rFonts w:hint="eastAsia" w:asciiTheme="minorEastAsia" w:hAnsiTheme="minorEastAsia" w:cstheme="minorEastAsia"/>
                <w:szCs w:val="21"/>
              </w:rPr>
              <w:t>根据投标人提供的供货保障措施进行评审</w:t>
            </w:r>
            <w:r>
              <w:rPr>
                <w:rFonts w:hint="eastAsia" w:asciiTheme="minorEastAsia" w:hAnsiTheme="minorEastAsia" w:cstheme="minorEastAsia"/>
                <w:szCs w:val="21"/>
                <w:lang w:val="zh-CN"/>
              </w:rPr>
              <w:t>。分值（2,1,0）。</w:t>
            </w:r>
          </w:p>
        </w:tc>
        <w:tc>
          <w:tcPr>
            <w:tcW w:w="297" w:type="pct"/>
            <w:vAlign w:val="center"/>
          </w:tcPr>
          <w:p w14:paraId="00CE5CD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eastAsia="宋体" w:asciiTheme="minorEastAsia" w:hAnsiTheme="minorEastAsia" w:cstheme="minorEastAsia"/>
                <w:szCs w:val="21"/>
                <w:lang w:val="en-US" w:eastAsia="zh-CN"/>
              </w:rPr>
              <w:t>5</w:t>
            </w:r>
          </w:p>
        </w:tc>
        <w:tc>
          <w:tcPr>
            <w:tcW w:w="429" w:type="pct"/>
            <w:vAlign w:val="center"/>
          </w:tcPr>
          <w:p w14:paraId="0A6A757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71D3C3A7">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1A0D6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4E0017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9</w:t>
            </w:r>
          </w:p>
        </w:tc>
        <w:tc>
          <w:tcPr>
            <w:tcW w:w="531" w:type="pct"/>
            <w:vAlign w:val="center"/>
          </w:tcPr>
          <w:p w14:paraId="762DDE0F">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bCs/>
                <w:szCs w:val="21"/>
              </w:rPr>
              <w:t>安装</w:t>
            </w:r>
            <w:r>
              <w:rPr>
                <w:rFonts w:hint="eastAsia" w:asciiTheme="minorEastAsia" w:hAnsiTheme="minorEastAsia" w:cstheme="minorEastAsia"/>
                <w:szCs w:val="21"/>
              </w:rPr>
              <w:t>调试方案</w:t>
            </w:r>
          </w:p>
        </w:tc>
        <w:tc>
          <w:tcPr>
            <w:tcW w:w="2680" w:type="pct"/>
            <w:vAlign w:val="top"/>
          </w:tcPr>
          <w:p w14:paraId="2F719DED">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asciiTheme="minorEastAsia" w:hAnsiTheme="minorEastAsia" w:cstheme="minorEastAsia"/>
                <w:szCs w:val="21"/>
                <w:lang w:val="zh-CN"/>
              </w:rPr>
            </w:pPr>
            <w:r>
              <w:rPr>
                <w:rFonts w:hint="eastAsia" w:asciiTheme="minorEastAsia" w:hAnsiTheme="minorEastAsia" w:cstheme="minorEastAsia"/>
                <w:szCs w:val="21"/>
                <w:lang w:val="en-US" w:eastAsia="zh-CN"/>
              </w:rPr>
              <w:t>9</w:t>
            </w:r>
            <w:r>
              <w:rPr>
                <w:rFonts w:hint="eastAsia" w:asciiTheme="minorEastAsia" w:hAnsiTheme="minorEastAsia" w:cstheme="minorEastAsia"/>
                <w:szCs w:val="21"/>
              </w:rPr>
              <w:t>.1根据投标人提供的</w:t>
            </w:r>
            <w:r>
              <w:rPr>
                <w:rFonts w:hint="eastAsia" w:asciiTheme="minorEastAsia" w:hAnsiTheme="minorEastAsia" w:cstheme="minorEastAsia"/>
                <w:bCs/>
                <w:szCs w:val="21"/>
              </w:rPr>
              <w:t>安装调试方案</w:t>
            </w:r>
            <w:r>
              <w:rPr>
                <w:rFonts w:hint="eastAsia" w:asciiTheme="minorEastAsia" w:hAnsiTheme="minorEastAsia" w:cstheme="minorEastAsia"/>
                <w:szCs w:val="21"/>
              </w:rPr>
              <w:t>进行评审</w:t>
            </w:r>
            <w:r>
              <w:rPr>
                <w:rFonts w:hint="eastAsia" w:asciiTheme="minorEastAsia" w:hAnsiTheme="minorEastAsia" w:cstheme="minorEastAsia"/>
                <w:bCs/>
                <w:szCs w:val="21"/>
              </w:rPr>
              <w:t>。</w:t>
            </w:r>
            <w:r>
              <w:rPr>
                <w:rFonts w:hint="eastAsia" w:asciiTheme="minorEastAsia" w:hAnsiTheme="minorEastAsia" w:cstheme="minorEastAsia"/>
                <w:szCs w:val="21"/>
                <w:lang w:val="zh-CN"/>
              </w:rPr>
              <w:t>分值（2,1,0）。</w:t>
            </w:r>
          </w:p>
          <w:p w14:paraId="64290F1C">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lang w:val="en-US" w:eastAsia="zh-CN"/>
              </w:rPr>
              <w:t>9</w:t>
            </w:r>
            <w:r>
              <w:rPr>
                <w:rFonts w:hint="eastAsia" w:asciiTheme="minorEastAsia" w:hAnsiTheme="minorEastAsia" w:cstheme="minorEastAsia"/>
                <w:szCs w:val="21"/>
              </w:rPr>
              <w:t>.2根据投标人提供的拟派安装调试各环节配备的专业技术人员情况进行评审</w:t>
            </w:r>
            <w:r>
              <w:rPr>
                <w:rFonts w:hint="eastAsia" w:asciiTheme="minorEastAsia" w:hAnsiTheme="minorEastAsia" w:cstheme="minorEastAsia"/>
                <w:bCs/>
                <w:szCs w:val="21"/>
              </w:rPr>
              <w:t>。</w:t>
            </w:r>
            <w:r>
              <w:rPr>
                <w:rFonts w:hint="eastAsia" w:asciiTheme="minorEastAsia" w:hAnsiTheme="minorEastAsia" w:cstheme="minorEastAsia"/>
                <w:szCs w:val="21"/>
                <w:lang w:val="zh-CN"/>
              </w:rPr>
              <w:t>分值（3,2,1,0）。</w:t>
            </w:r>
          </w:p>
        </w:tc>
        <w:tc>
          <w:tcPr>
            <w:tcW w:w="297" w:type="pct"/>
            <w:vAlign w:val="center"/>
          </w:tcPr>
          <w:p w14:paraId="4A3E386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default" w:asciiTheme="minorEastAsia" w:hAnsiTheme="minorEastAsia" w:cstheme="minorEastAsia"/>
                <w:color w:val="000000"/>
                <w:szCs w:val="21"/>
                <w:lang w:val="en-US"/>
              </w:rPr>
              <w:t>5</w:t>
            </w:r>
          </w:p>
        </w:tc>
        <w:tc>
          <w:tcPr>
            <w:tcW w:w="429" w:type="pct"/>
            <w:vAlign w:val="center"/>
          </w:tcPr>
          <w:p w14:paraId="75404022">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62828BF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176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29C4E1C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10</w:t>
            </w:r>
          </w:p>
        </w:tc>
        <w:tc>
          <w:tcPr>
            <w:tcW w:w="531" w:type="pct"/>
            <w:vAlign w:val="center"/>
          </w:tcPr>
          <w:p w14:paraId="208300A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培训方案</w:t>
            </w:r>
          </w:p>
        </w:tc>
        <w:tc>
          <w:tcPr>
            <w:tcW w:w="2680" w:type="pct"/>
            <w:vAlign w:val="top"/>
          </w:tcPr>
          <w:p w14:paraId="4C7BBA65">
            <w:pPr>
              <w:keepNext w:val="0"/>
              <w:keepLines w:val="0"/>
              <w:pageBreakBefore w:val="0"/>
              <w:tabs>
                <w:tab w:val="left" w:pos="720"/>
              </w:tabs>
              <w:kinsoku/>
              <w:overflowPunct/>
              <w:topLinePunct w:val="0"/>
              <w:autoSpaceDE/>
              <w:autoSpaceDN/>
              <w:bidi w:val="0"/>
              <w:adjustRightInd/>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根据投标人提供的培训方案</w:t>
            </w:r>
            <w:r>
              <w:rPr>
                <w:rFonts w:hint="eastAsia" w:asciiTheme="minorEastAsia" w:hAnsiTheme="minorEastAsia" w:cstheme="minorEastAsia"/>
                <w:bCs/>
                <w:szCs w:val="21"/>
              </w:rPr>
              <w:t>，包含</w:t>
            </w:r>
            <w:r>
              <w:rPr>
                <w:rFonts w:hint="eastAsia" w:asciiTheme="minorEastAsia" w:hAnsiTheme="minorEastAsia" w:cstheme="minorEastAsia"/>
                <w:szCs w:val="21"/>
              </w:rPr>
              <w:t>培训时间安排、培训内容</w:t>
            </w:r>
            <w:r>
              <w:rPr>
                <w:rFonts w:hint="eastAsia" w:asciiTheme="minorEastAsia" w:hAnsiTheme="minorEastAsia" w:cstheme="minorEastAsia"/>
                <w:szCs w:val="21"/>
                <w:lang w:eastAsia="zh-CN"/>
              </w:rPr>
              <w:t>、</w:t>
            </w:r>
            <w:r>
              <w:rPr>
                <w:rFonts w:hint="eastAsia" w:asciiTheme="minorEastAsia" w:hAnsiTheme="minorEastAsia" w:cstheme="minorEastAsia"/>
                <w:szCs w:val="21"/>
              </w:rPr>
              <w:t>培训人员专业能力进行评审。</w:t>
            </w:r>
            <w:r>
              <w:rPr>
                <w:rFonts w:hint="eastAsia" w:asciiTheme="minorEastAsia" w:hAnsiTheme="minorEastAsia" w:cstheme="minorEastAsia"/>
                <w:szCs w:val="21"/>
                <w:lang w:val="zh-CN"/>
              </w:rPr>
              <w:t>分值（2,1,0）。</w:t>
            </w:r>
          </w:p>
        </w:tc>
        <w:tc>
          <w:tcPr>
            <w:tcW w:w="297" w:type="pct"/>
            <w:vAlign w:val="center"/>
          </w:tcPr>
          <w:p w14:paraId="62685AA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1FFA2A7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40EA7C5F">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3E73A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444F6DEC">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11</w:t>
            </w:r>
          </w:p>
        </w:tc>
        <w:tc>
          <w:tcPr>
            <w:tcW w:w="531" w:type="pct"/>
            <w:vAlign w:val="center"/>
          </w:tcPr>
          <w:p w14:paraId="7D8B2D4A">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售后服务方案</w:t>
            </w:r>
          </w:p>
        </w:tc>
        <w:tc>
          <w:tcPr>
            <w:tcW w:w="2680" w:type="pct"/>
            <w:vAlign w:val="top"/>
          </w:tcPr>
          <w:p w14:paraId="655BE71C">
            <w:pPr>
              <w:keepNext w:val="0"/>
              <w:keepLines w:val="0"/>
              <w:pageBreakBefore w:val="0"/>
              <w:kinsoku/>
              <w:overflowPunct/>
              <w:topLinePunct w:val="0"/>
              <w:autoSpaceDE/>
              <w:autoSpaceDN/>
              <w:bidi w:val="0"/>
              <w:adjustRightInd/>
              <w:snapToGrid w:val="0"/>
              <w:spacing w:line="240" w:lineRule="auto"/>
              <w:ind w:firstLine="0" w:firstLineChars="0"/>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根据投标人提供的售后服务机构、售后服务响应时间、响应能力、技术指导等方面进行评审。</w:t>
            </w:r>
            <w:r>
              <w:rPr>
                <w:rFonts w:hint="eastAsia" w:asciiTheme="minorEastAsia" w:hAnsiTheme="minorEastAsia" w:cstheme="minorEastAsia"/>
                <w:szCs w:val="21"/>
                <w:lang w:val="zh-CN"/>
              </w:rPr>
              <w:t>分值（2,1,0）。</w:t>
            </w:r>
          </w:p>
        </w:tc>
        <w:tc>
          <w:tcPr>
            <w:tcW w:w="297" w:type="pct"/>
            <w:vAlign w:val="center"/>
          </w:tcPr>
          <w:p w14:paraId="46D3A59C">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6D6A673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1F9C9FC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7D147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2A02184">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12</w:t>
            </w:r>
          </w:p>
        </w:tc>
        <w:tc>
          <w:tcPr>
            <w:tcW w:w="531" w:type="pct"/>
            <w:vAlign w:val="center"/>
          </w:tcPr>
          <w:p w14:paraId="52D6B9BA">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售后技术支撑能力</w:t>
            </w:r>
          </w:p>
        </w:tc>
        <w:tc>
          <w:tcPr>
            <w:tcW w:w="2680" w:type="pct"/>
            <w:vAlign w:val="top"/>
          </w:tcPr>
          <w:p w14:paraId="50FAB677">
            <w:pPr>
              <w:keepNext w:val="0"/>
              <w:keepLines w:val="0"/>
              <w:pageBreakBefore w:val="0"/>
              <w:widowControl/>
              <w:numPr>
                <w:ilvl w:val="255"/>
                <w:numId w:val="0"/>
              </w:numPr>
              <w:kinsoku/>
              <w:overflowPunct/>
              <w:topLinePunct w:val="0"/>
              <w:autoSpaceDE/>
              <w:autoSpaceDN/>
              <w:bidi w:val="0"/>
              <w:adjustRightInd/>
              <w:spacing w:line="240" w:lineRule="auto"/>
              <w:ind w:firstLine="0" w:firstLineChars="0"/>
              <w:jc w:val="left"/>
              <w:textAlignment w:val="auto"/>
              <w:rPr>
                <w:rFonts w:ascii="宋体" w:hAnsi="宋体" w:eastAsia="宋体" w:cs="宋体"/>
                <w:color w:val="000000"/>
                <w:szCs w:val="21"/>
              </w:rPr>
            </w:pPr>
            <w:r>
              <w:rPr>
                <w:rFonts w:hint="eastAsia" w:ascii="宋体" w:hAnsi="宋体" w:eastAsia="宋体" w:cs="宋体"/>
                <w:color w:val="000000"/>
                <w:szCs w:val="21"/>
              </w:rPr>
              <w:t>根据投标人投入项目服务的注册消防工程师人员数量进行打分，每具备1名注册消防工程师得1分，满分</w:t>
            </w:r>
            <w:r>
              <w:rPr>
                <w:rFonts w:hint="eastAsia" w:ascii="宋体" w:hAnsi="宋体" w:cs="宋体"/>
                <w:color w:val="000000"/>
                <w:szCs w:val="21"/>
                <w:lang w:val="en-US" w:eastAsia="zh-CN"/>
              </w:rPr>
              <w:t>3</w:t>
            </w:r>
            <w:r>
              <w:rPr>
                <w:rFonts w:hint="eastAsia" w:ascii="宋体" w:hAnsi="宋体" w:eastAsia="宋体" w:cs="宋体"/>
                <w:color w:val="000000"/>
                <w:szCs w:val="21"/>
              </w:rPr>
              <w:t>分。</w:t>
            </w:r>
          </w:p>
          <w:p w14:paraId="42448EEA">
            <w:pPr>
              <w:keepNext w:val="0"/>
              <w:keepLines w:val="0"/>
              <w:pageBreakBefore w:val="0"/>
              <w:widowControl/>
              <w:numPr>
                <w:ilvl w:val="255"/>
                <w:numId w:val="0"/>
              </w:numPr>
              <w:kinsoku/>
              <w:overflowPunct/>
              <w:topLinePunct w:val="0"/>
              <w:autoSpaceDE/>
              <w:autoSpaceDN/>
              <w:bidi w:val="0"/>
              <w:adjustRightInd/>
              <w:spacing w:line="240" w:lineRule="auto"/>
              <w:ind w:left="0" w:leftChars="0" w:firstLine="0" w:firstLineChars="0"/>
              <w:jc w:val="left"/>
              <w:textAlignment w:val="auto"/>
              <w:rPr>
                <w:rFonts w:cs="仿宋_GB2312" w:asciiTheme="minorEastAsia" w:hAnsiTheme="minorEastAsia" w:eastAsiaTheme="minorEastAsia"/>
                <w:color w:val="auto"/>
                <w:sz w:val="24"/>
                <w:highlight w:val="none"/>
              </w:rPr>
            </w:pPr>
            <w:r>
              <w:rPr>
                <w:rFonts w:hint="eastAsia" w:ascii="宋体" w:hAnsi="宋体" w:eastAsia="宋体" w:cs="宋体"/>
                <w:color w:val="000000"/>
                <w:szCs w:val="21"/>
              </w:rPr>
              <w:t>注：</w:t>
            </w:r>
            <w:r>
              <w:rPr>
                <w:rFonts w:hint="eastAsia" w:ascii="宋体" w:hAnsi="宋体" w:eastAsia="宋体" w:cs="宋体"/>
                <w:color w:val="000000"/>
                <w:szCs w:val="21"/>
                <w:lang w:bidi="ar"/>
              </w:rPr>
              <w:t>须提相应证书复印件并加</w:t>
            </w:r>
            <w:r>
              <w:rPr>
                <w:rFonts w:hint="eastAsia" w:ascii="宋体" w:hAnsi="宋体" w:eastAsia="宋体" w:cs="宋体"/>
                <w:color w:val="000000"/>
                <w:szCs w:val="21"/>
              </w:rPr>
              <w:t>投标人</w:t>
            </w:r>
            <w:r>
              <w:rPr>
                <w:rFonts w:hint="eastAsia" w:ascii="宋体" w:hAnsi="宋体" w:eastAsia="宋体" w:cs="宋体"/>
                <w:color w:val="000000"/>
                <w:szCs w:val="21"/>
                <w:lang w:bidi="ar"/>
              </w:rPr>
              <w:t>公章</w:t>
            </w:r>
          </w:p>
        </w:tc>
        <w:tc>
          <w:tcPr>
            <w:tcW w:w="297" w:type="pct"/>
            <w:vAlign w:val="center"/>
          </w:tcPr>
          <w:p w14:paraId="3B6E3E9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eastAsia="zh-CN"/>
              </w:rPr>
            </w:pPr>
            <w:r>
              <w:rPr>
                <w:rFonts w:hint="eastAsia" w:asciiTheme="minorEastAsia" w:hAnsiTheme="minorEastAsia" w:eastAsiaTheme="minorEastAsia" w:cstheme="minorEastAsia"/>
                <w:color w:val="000000"/>
                <w:szCs w:val="21"/>
                <w:lang w:val="en-US" w:eastAsia="zh-CN"/>
              </w:rPr>
              <w:t>3</w:t>
            </w:r>
          </w:p>
        </w:tc>
        <w:tc>
          <w:tcPr>
            <w:tcW w:w="429" w:type="pct"/>
            <w:vAlign w:val="center"/>
          </w:tcPr>
          <w:p w14:paraId="7ABADB6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5E6C7A2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F7F2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781FB2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13</w:t>
            </w:r>
          </w:p>
        </w:tc>
        <w:tc>
          <w:tcPr>
            <w:tcW w:w="531" w:type="pct"/>
            <w:vAlign w:val="center"/>
          </w:tcPr>
          <w:p w14:paraId="3A198317">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质保维护服务</w:t>
            </w:r>
          </w:p>
        </w:tc>
        <w:tc>
          <w:tcPr>
            <w:tcW w:w="2680" w:type="pct"/>
            <w:vAlign w:val="top"/>
          </w:tcPr>
          <w:p w14:paraId="7342B00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szCs w:val="21"/>
              </w:rPr>
              <w:t>在满足招标文件质保期的要求上，对采购的所有产品质保期（含免费维护）承诺每增加1年得1分，最多得2分，增加不足1年的或增加质保期未面向所有产品的均不得分（格式自拟）。</w:t>
            </w:r>
          </w:p>
        </w:tc>
        <w:tc>
          <w:tcPr>
            <w:tcW w:w="297" w:type="pct"/>
            <w:vAlign w:val="center"/>
          </w:tcPr>
          <w:p w14:paraId="2F6C2282">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2</w:t>
            </w:r>
          </w:p>
        </w:tc>
        <w:tc>
          <w:tcPr>
            <w:tcW w:w="429" w:type="pct"/>
            <w:vAlign w:val="center"/>
          </w:tcPr>
          <w:p w14:paraId="4454F101">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客观分</w:t>
            </w:r>
          </w:p>
        </w:tc>
        <w:tc>
          <w:tcPr>
            <w:tcW w:w="692" w:type="pct"/>
          </w:tcPr>
          <w:p w14:paraId="64200F4A">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0BD4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11159D86">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14</w:t>
            </w:r>
          </w:p>
        </w:tc>
        <w:tc>
          <w:tcPr>
            <w:tcW w:w="531" w:type="pct"/>
            <w:vAlign w:val="center"/>
          </w:tcPr>
          <w:p w14:paraId="72241FE5">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lang w:val="zh-CN"/>
              </w:rPr>
              <w:t>配件耗材</w:t>
            </w:r>
          </w:p>
        </w:tc>
        <w:tc>
          <w:tcPr>
            <w:tcW w:w="2680" w:type="pct"/>
            <w:vAlign w:val="center"/>
          </w:tcPr>
          <w:p w14:paraId="4D0FDD2E">
            <w:pPr>
              <w:keepNext w:val="0"/>
              <w:keepLines w:val="0"/>
              <w:pageBreakBefore w:val="0"/>
              <w:kinsoku/>
              <w:wordWrap w:val="0"/>
              <w:overflowPunct/>
              <w:topLinePunct w:val="0"/>
              <w:autoSpaceDE/>
              <w:autoSpaceDN/>
              <w:bidi w:val="0"/>
              <w:adjustRightInd/>
              <w:spacing w:line="240" w:lineRule="auto"/>
              <w:ind w:firstLine="0" w:firstLineChars="0"/>
              <w:jc w:val="left"/>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质保期内外的选购价格以及</w:t>
            </w:r>
            <w:r>
              <w:rPr>
                <w:rFonts w:hint="eastAsia" w:asciiTheme="minorEastAsia" w:hAnsiTheme="minorEastAsia" w:cstheme="minorEastAsia"/>
                <w:color w:val="000000"/>
                <w:szCs w:val="21"/>
                <w:lang w:val="zh-CN"/>
              </w:rPr>
              <w:t>配件、附件、备品备件的准备和保障措施</w:t>
            </w:r>
            <w:r>
              <w:rPr>
                <w:rFonts w:hint="eastAsia" w:asciiTheme="minorEastAsia" w:hAnsiTheme="minorEastAsia" w:cstheme="minorEastAsia"/>
                <w:szCs w:val="21"/>
              </w:rPr>
              <w:t>行评审。</w:t>
            </w:r>
            <w:r>
              <w:rPr>
                <w:rFonts w:hint="eastAsia" w:asciiTheme="minorEastAsia" w:hAnsiTheme="minorEastAsia" w:cstheme="minorEastAsia"/>
                <w:szCs w:val="21"/>
                <w:lang w:val="zh-CN"/>
              </w:rPr>
              <w:t>分值（3,2,1,0）。</w:t>
            </w:r>
          </w:p>
        </w:tc>
        <w:tc>
          <w:tcPr>
            <w:tcW w:w="297" w:type="pct"/>
            <w:vAlign w:val="center"/>
          </w:tcPr>
          <w:p w14:paraId="0F2360A1">
            <w:pPr>
              <w:keepNext w:val="0"/>
              <w:keepLines w:val="0"/>
              <w:pageBreakBefore w:val="0"/>
              <w:kinsoku/>
              <w:wordWrap w:val="0"/>
              <w:overflowPunct/>
              <w:topLinePunct w:val="0"/>
              <w:autoSpaceDE/>
              <w:autoSpaceDN/>
              <w:bidi w:val="0"/>
              <w:adjustRightInd/>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asciiTheme="minorEastAsia" w:hAnsiTheme="minorEastAsia" w:cstheme="minorEastAsia"/>
                <w:color w:val="000000"/>
                <w:szCs w:val="21"/>
              </w:rPr>
              <w:t>3</w:t>
            </w:r>
          </w:p>
        </w:tc>
        <w:tc>
          <w:tcPr>
            <w:tcW w:w="429" w:type="pct"/>
            <w:vAlign w:val="center"/>
          </w:tcPr>
          <w:p w14:paraId="6981E6FD">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r>
              <w:rPr>
                <w:rFonts w:hint="eastAsia" w:cs="仿宋_GB2312" w:asciiTheme="minorEastAsia" w:hAnsiTheme="minorEastAsia" w:eastAsiaTheme="minorEastAsia"/>
                <w:bCs/>
                <w:color w:val="auto"/>
                <w:sz w:val="24"/>
                <w:highlight w:val="none"/>
              </w:rPr>
              <w:t>主观分</w:t>
            </w:r>
          </w:p>
        </w:tc>
        <w:tc>
          <w:tcPr>
            <w:tcW w:w="692" w:type="pct"/>
          </w:tcPr>
          <w:p w14:paraId="2568B0B5">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cs="仿宋_GB2312" w:asciiTheme="minorEastAsia" w:hAnsiTheme="minorEastAsia" w:eastAsiaTheme="minorEastAsia"/>
                <w:color w:val="auto"/>
                <w:sz w:val="24"/>
                <w:highlight w:val="none"/>
              </w:rPr>
            </w:pPr>
          </w:p>
        </w:tc>
      </w:tr>
      <w:tr w14:paraId="2306B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9" w:type="pct"/>
            <w:vAlign w:val="center"/>
          </w:tcPr>
          <w:p w14:paraId="02C8EF7E">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15</w:t>
            </w:r>
          </w:p>
        </w:tc>
        <w:tc>
          <w:tcPr>
            <w:tcW w:w="531" w:type="pct"/>
          </w:tcPr>
          <w:p w14:paraId="10717340">
            <w:pPr>
              <w:keepNext w:val="0"/>
              <w:keepLines w:val="0"/>
              <w:pageBreakBefore w:val="0"/>
              <w:kinsoku/>
              <w:wordWrap/>
              <w:overflowPunct/>
              <w:topLinePunct w:val="0"/>
              <w:autoSpaceDE/>
              <w:autoSpaceDN/>
              <w:bidi w:val="0"/>
              <w:adjustRightInd/>
              <w:snapToGrid w:val="0"/>
              <w:spacing w:line="240" w:lineRule="auto"/>
              <w:ind w:firstLine="0" w:firstLineChars="0"/>
              <w:jc w:val="center"/>
              <w:textAlignment w:val="auto"/>
              <w:rPr>
                <w:rFonts w:hint="eastAsia" w:cs="仿宋_GB2312" w:asciiTheme="minorEastAsia" w:hAnsiTheme="minorEastAsia" w:eastAsiaTheme="minorEastAsia"/>
                <w:color w:val="auto"/>
                <w:sz w:val="24"/>
                <w:highlight w:val="none"/>
                <w:lang w:val="en-US" w:eastAsia="zh-CN"/>
              </w:rPr>
            </w:pPr>
            <w:r>
              <w:rPr>
                <w:rFonts w:hint="eastAsia" w:asciiTheme="minorEastAsia" w:hAnsiTheme="minorEastAsia" w:cstheme="minorEastAsia"/>
                <w:color w:val="000000"/>
                <w:szCs w:val="21"/>
              </w:rPr>
              <w:t>价格分</w:t>
            </w:r>
          </w:p>
        </w:tc>
        <w:tc>
          <w:tcPr>
            <w:tcW w:w="2680" w:type="pct"/>
          </w:tcPr>
          <w:p w14:paraId="3F299D76">
            <w:pPr>
              <w:wordWrap w:val="0"/>
              <w:spacing w:line="378" w:lineRule="exact"/>
              <w:ind w:left="0" w:leftChars="0" w:firstLine="0" w:firstLineChars="0"/>
              <w:jc w:val="left"/>
              <w:rPr>
                <w:rFonts w:asciiTheme="minorEastAsia" w:hAnsiTheme="minorEastAsia" w:cstheme="minorEastAsia"/>
                <w:b/>
                <w:color w:val="000000"/>
                <w:szCs w:val="21"/>
              </w:rPr>
            </w:pPr>
            <w:r>
              <w:rPr>
                <w:rFonts w:hint="eastAsia" w:asciiTheme="minorEastAsia" w:hAnsiTheme="minorEastAsia" w:cstheme="minorEastAsia"/>
                <w:b/>
                <w:color w:val="000000"/>
                <w:szCs w:val="21"/>
              </w:rPr>
              <w:t>投标最低报价为评标基准价</w:t>
            </w:r>
            <w:r>
              <w:rPr>
                <w:rFonts w:hint="eastAsia" w:asciiTheme="minorEastAsia" w:hAnsiTheme="minorEastAsia" w:cstheme="minorEastAsia"/>
                <w:color w:val="000000"/>
                <w:szCs w:val="21"/>
              </w:rPr>
              <w:t>：满足招标文件要求且投标价格最低的投标报价为评标基准价，其价格分为满分。其他投标人的价格分统一按照下列公式计算：投标报价得分=(评标基准价/投标报价)×30。</w:t>
            </w:r>
          </w:p>
          <w:p w14:paraId="59B121A7">
            <w:pPr>
              <w:keepNext w:val="0"/>
              <w:keepLines w:val="0"/>
              <w:pageBreakBefore w:val="0"/>
              <w:widowControl/>
              <w:shd w:val="clear" w:color="auto" w:fill="FFFFFF"/>
              <w:kinsoku/>
              <w:wordWrap/>
              <w:overflowPunct/>
              <w:topLinePunct w:val="0"/>
              <w:autoSpaceDE/>
              <w:autoSpaceDN/>
              <w:bidi w:val="0"/>
              <w:adjustRightInd/>
              <w:spacing w:line="240" w:lineRule="auto"/>
              <w:ind w:firstLine="0" w:firstLineChars="0"/>
              <w:jc w:val="left"/>
              <w:textAlignment w:val="auto"/>
              <w:rPr>
                <w:rFonts w:asciiTheme="minorEastAsia" w:hAnsiTheme="minorEastAsia" w:eastAsiaTheme="minorEastAsia"/>
                <w:color w:val="auto"/>
                <w:sz w:val="24"/>
                <w:highlight w:val="none"/>
              </w:rPr>
            </w:pPr>
            <w:r>
              <w:rPr>
                <w:rFonts w:hint="eastAsia" w:asciiTheme="minorEastAsia" w:hAnsiTheme="minorEastAsia" w:cstheme="minorEastAsia"/>
                <w:color w:val="000000"/>
                <w:szCs w:val="21"/>
              </w:rPr>
              <w:t>评标过程中，不得去掉报价中的最高报价和最低报价。</w:t>
            </w:r>
          </w:p>
        </w:tc>
        <w:tc>
          <w:tcPr>
            <w:tcW w:w="297" w:type="pct"/>
            <w:vAlign w:val="center"/>
          </w:tcPr>
          <w:p w14:paraId="21A0139A">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hint="default" w:cs="仿宋_GB2312" w:asciiTheme="minorEastAsia" w:hAnsiTheme="minorEastAsia" w:eastAsiaTheme="minorEastAsia"/>
                <w:color w:val="auto"/>
                <w:sz w:val="24"/>
                <w:highlight w:val="none"/>
                <w:lang w:val="en-US" w:eastAsia="zh-CN"/>
              </w:rPr>
            </w:pPr>
            <w:r>
              <w:rPr>
                <w:rFonts w:hint="eastAsia" w:eastAsia="宋体" w:asciiTheme="minorEastAsia" w:hAnsiTheme="minorEastAsia" w:cstheme="minorEastAsia"/>
                <w:color w:val="000000"/>
                <w:szCs w:val="21"/>
                <w:lang w:val="en-US" w:eastAsia="zh-CN"/>
              </w:rPr>
              <w:t>30</w:t>
            </w:r>
          </w:p>
        </w:tc>
        <w:tc>
          <w:tcPr>
            <w:tcW w:w="429" w:type="pct"/>
            <w:vAlign w:val="center"/>
          </w:tcPr>
          <w:p w14:paraId="4065B3B4">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cs="仿宋_GB2312" w:asciiTheme="minorEastAsia" w:hAnsiTheme="minorEastAsia" w:eastAsiaTheme="minorEastAsia"/>
                <w:color w:val="auto"/>
                <w:sz w:val="24"/>
                <w:highlight w:val="none"/>
              </w:rPr>
            </w:pPr>
          </w:p>
        </w:tc>
        <w:tc>
          <w:tcPr>
            <w:tcW w:w="692" w:type="pct"/>
            <w:vAlign w:val="center"/>
          </w:tcPr>
          <w:p w14:paraId="79904964">
            <w:pPr>
              <w:keepNext w:val="0"/>
              <w:keepLines w:val="0"/>
              <w:pageBreakBefore w:val="0"/>
              <w:kinsoku/>
              <w:wordWrap/>
              <w:overflowPunct/>
              <w:topLinePunct w:val="0"/>
              <w:autoSpaceDE/>
              <w:autoSpaceDN/>
              <w:bidi w:val="0"/>
              <w:adjustRightInd/>
              <w:spacing w:line="240" w:lineRule="auto"/>
              <w:ind w:firstLine="0" w:firstLineChars="0"/>
              <w:jc w:val="center"/>
              <w:textAlignment w:val="auto"/>
              <w:outlineLvl w:val="0"/>
              <w:rPr>
                <w:rFonts w:cs="仿宋_GB2312" w:asciiTheme="minorEastAsia" w:hAnsiTheme="minorEastAsia" w:eastAsiaTheme="minorEastAsia"/>
                <w:color w:val="auto"/>
                <w:sz w:val="24"/>
                <w:highlight w:val="none"/>
              </w:rPr>
            </w:pPr>
            <w:r>
              <w:rPr>
                <w:rFonts w:cs="仿宋_GB2312" w:asciiTheme="minorEastAsia" w:hAnsiTheme="minorEastAsia" w:eastAsiaTheme="minorEastAsia"/>
                <w:color w:val="auto"/>
                <w:sz w:val="24"/>
                <w:highlight w:val="none"/>
              </w:rPr>
              <w:t>/</w:t>
            </w:r>
          </w:p>
        </w:tc>
      </w:tr>
    </w:tbl>
    <w:p w14:paraId="0080F1A5">
      <w:pPr>
        <w:wordWrap w:val="0"/>
        <w:spacing w:line="378" w:lineRule="exact"/>
        <w:ind w:firstLine="420" w:firstLineChars="200"/>
        <w:jc w:val="left"/>
      </w:pPr>
      <w:r>
        <w:rPr>
          <w:rFonts w:ascii="宋体" w:hAnsi="宋体" w:eastAsia="宋体" w:cs="宋体"/>
          <w:color w:val="000000"/>
        </w:rPr>
        <w:t>（1）本项目采用综合评分法确定中标候选人。总分值为100分，小数点后保留两位。</w:t>
      </w:r>
    </w:p>
    <w:p w14:paraId="6DC2E8BB">
      <w:pPr>
        <w:wordWrap w:val="0"/>
        <w:spacing w:line="378" w:lineRule="exact"/>
        <w:ind w:firstLine="420" w:firstLineChars="200"/>
        <w:jc w:val="left"/>
      </w:pPr>
      <w:r>
        <w:rPr>
          <w:rFonts w:ascii="宋体" w:hAnsi="宋体" w:eastAsia="宋体" w:cs="宋体"/>
          <w:color w:val="000000"/>
        </w:rPr>
        <w:t>（2）使用综合评分法的采购项目，评标结果按评审后得分由高到低顺序排列。</w:t>
      </w:r>
      <w:r>
        <w:rPr>
          <w:rFonts w:hint="eastAsia" w:ascii="宋体" w:hAnsi="宋体" w:eastAsia="宋体" w:cs="宋体"/>
          <w:color w:val="000000"/>
        </w:rPr>
        <w:t>得分相同的，按投标报价由低到高顺序排列，得分且投标报价相同的，按技术指标优劣顺序排列推荐第一名为中标候选人。</w:t>
      </w:r>
    </w:p>
    <w:p w14:paraId="4A626B1E">
      <w:pPr>
        <w:snapToGrid w:val="0"/>
        <w:spacing w:line="360" w:lineRule="auto"/>
        <w:rPr>
          <w:rFonts w:ascii="宋体" w:hAnsi="宋体" w:cs="宋体"/>
          <w:b/>
          <w:color w:val="auto"/>
          <w:sz w:val="24"/>
          <w:highlight w:val="none"/>
        </w:rPr>
      </w:pPr>
    </w:p>
    <w:p w14:paraId="0EF02117">
      <w:pPr>
        <w:pStyle w:val="5"/>
        <w:numPr>
          <w:ilvl w:val="0"/>
          <w:numId w:val="0"/>
        </w:numPr>
        <w:bidi w:val="0"/>
        <w:ind w:leftChars="200"/>
        <w:rPr>
          <w:rFonts w:hint="eastAsia" w:ascii="Times New Roman" w:hAnsi="Times New Roman"/>
        </w:rPr>
      </w:pPr>
      <w:r>
        <w:rPr>
          <w:rFonts w:hint="eastAsia" w:ascii="Times New Roman" w:hAnsi="Times New Roman"/>
        </w:rPr>
        <w:t>一、评标方法</w:t>
      </w:r>
    </w:p>
    <w:p w14:paraId="12C72B70">
      <w:pPr>
        <w:adjustRightInd/>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1.本项目采用综合评分法。</w:t>
      </w:r>
      <w:r>
        <w:rPr>
          <w:rFonts w:hint="eastAsia" w:ascii="宋体" w:hAnsi="宋体" w:cs="宋体"/>
          <w:color w:val="auto"/>
          <w:kern w:val="0"/>
          <w:sz w:val="22"/>
          <w:szCs w:val="22"/>
          <w:highlight w:val="none"/>
        </w:rPr>
        <w:t>综合评分法，是指投标文件满足招标文件全部实质性要求，且按照评审因素的量化指标评审得分最高的投标人为中标候选人的评标方法。</w:t>
      </w:r>
    </w:p>
    <w:p w14:paraId="306A8944">
      <w:pPr>
        <w:pStyle w:val="5"/>
        <w:numPr>
          <w:ilvl w:val="0"/>
          <w:numId w:val="0"/>
        </w:numPr>
        <w:bidi w:val="0"/>
        <w:ind w:leftChars="200"/>
        <w:rPr>
          <w:rFonts w:hint="eastAsia" w:ascii="Times New Roman" w:hAnsi="Times New Roman"/>
        </w:rPr>
      </w:pPr>
      <w:r>
        <w:rPr>
          <w:rFonts w:hint="eastAsia" w:ascii="Times New Roman" w:hAnsi="Times New Roman"/>
        </w:rPr>
        <w:t>二、评标标准</w:t>
      </w:r>
    </w:p>
    <w:p w14:paraId="44941C5F">
      <w:pPr>
        <w:spacing w:line="360" w:lineRule="auto"/>
        <w:ind w:firstLine="433" w:firstLineChars="196"/>
        <w:rPr>
          <w:rFonts w:ascii="宋体" w:hAnsi="宋体" w:cs="宋体"/>
          <w:b/>
          <w:color w:val="auto"/>
          <w:sz w:val="22"/>
          <w:szCs w:val="22"/>
          <w:highlight w:val="none"/>
        </w:rPr>
      </w:pPr>
      <w:r>
        <w:rPr>
          <w:rFonts w:hint="eastAsia" w:ascii="宋体" w:hAnsi="宋体" w:cs="宋体"/>
          <w:b/>
          <w:color w:val="auto"/>
          <w:sz w:val="22"/>
          <w:szCs w:val="22"/>
          <w:highlight w:val="none"/>
        </w:rPr>
        <w:t>2.</w:t>
      </w:r>
      <w:r>
        <w:rPr>
          <w:rFonts w:hint="eastAsia" w:ascii="宋体" w:hAnsi="宋体" w:cs="宋体"/>
          <w:color w:val="auto"/>
          <w:sz w:val="22"/>
          <w:szCs w:val="22"/>
          <w:highlight w:val="none"/>
        </w:rPr>
        <w:t xml:space="preserve"> </w:t>
      </w:r>
      <w:r>
        <w:rPr>
          <w:rFonts w:hint="eastAsia" w:ascii="宋体" w:hAnsi="宋体" w:cs="宋体"/>
          <w:b/>
          <w:color w:val="auto"/>
          <w:sz w:val="22"/>
          <w:szCs w:val="22"/>
          <w:highlight w:val="none"/>
        </w:rPr>
        <w:t>评标标准：</w:t>
      </w:r>
      <w:r>
        <w:rPr>
          <w:rFonts w:hint="eastAsia" w:ascii="宋体" w:hAnsi="宋体" w:cs="宋体"/>
          <w:color w:val="auto"/>
          <w:kern w:val="0"/>
          <w:sz w:val="22"/>
          <w:szCs w:val="22"/>
          <w:highlight w:val="none"/>
        </w:rPr>
        <w:t>见评标办法前附表。</w:t>
      </w:r>
    </w:p>
    <w:p w14:paraId="37586F92">
      <w:pPr>
        <w:pStyle w:val="5"/>
        <w:numPr>
          <w:ilvl w:val="0"/>
          <w:numId w:val="0"/>
        </w:numPr>
        <w:bidi w:val="0"/>
        <w:ind w:leftChars="200"/>
        <w:rPr>
          <w:rFonts w:hint="eastAsia" w:ascii="Times New Roman" w:hAnsi="Times New Roman"/>
        </w:rPr>
      </w:pPr>
      <w:r>
        <w:rPr>
          <w:rFonts w:hint="eastAsia" w:ascii="Times New Roman" w:hAnsi="Times New Roman"/>
        </w:rPr>
        <w:t>三、评标程序</w:t>
      </w:r>
    </w:p>
    <w:p w14:paraId="27BE35FF">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3.1符合性审查。</w:t>
      </w:r>
      <w:r>
        <w:rPr>
          <w:rFonts w:hint="eastAsia" w:ascii="宋体" w:hAnsi="宋体" w:cs="宋体"/>
          <w:color w:val="auto"/>
          <w:kern w:val="0"/>
          <w:sz w:val="22"/>
          <w:szCs w:val="22"/>
          <w:highlight w:val="none"/>
        </w:rPr>
        <w:t>评标委员会应当对符合资格的投标人的投标文件进行符合性审查，以确定其是否满足招标文件的实质性要求。不满足招标文件的实质性要求的，投标无效。</w:t>
      </w:r>
    </w:p>
    <w:p w14:paraId="330D1A5E">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3.2 比较与评价。</w:t>
      </w:r>
      <w:r>
        <w:rPr>
          <w:rFonts w:hint="eastAsia" w:ascii="宋体" w:hAnsi="宋体" w:cs="宋体"/>
          <w:color w:val="auto"/>
          <w:kern w:val="0"/>
          <w:sz w:val="22"/>
          <w:szCs w:val="22"/>
          <w:highlight w:val="none"/>
        </w:rPr>
        <w:t>评标委员会应当按照招标文件中规定的评标方法和标准，对符合性审查合格的投标文件进行商务和技术评估，综合比较与评价。</w:t>
      </w:r>
    </w:p>
    <w:p w14:paraId="1628E2D3">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3.3汇总商务技术得分。</w:t>
      </w:r>
      <w:r>
        <w:rPr>
          <w:rFonts w:hint="eastAsia" w:ascii="宋体" w:hAnsi="宋体" w:cs="宋体"/>
          <w:color w:val="auto"/>
          <w:kern w:val="0"/>
          <w:sz w:val="22"/>
          <w:szCs w:val="22"/>
          <w:highlight w:val="none"/>
        </w:rPr>
        <w:t>评标委员会各成员应当独立对每个投标人的商务和技术文件进行评价，并汇总商务技术得分情况。</w:t>
      </w:r>
    </w:p>
    <w:p w14:paraId="7C596E85">
      <w:pPr>
        <w:spacing w:line="360" w:lineRule="auto"/>
        <w:ind w:firstLine="433" w:firstLineChars="196"/>
        <w:rPr>
          <w:rFonts w:ascii="宋体" w:hAnsi="宋体" w:cs="宋体"/>
          <w:b/>
          <w:color w:val="auto"/>
          <w:kern w:val="0"/>
          <w:sz w:val="22"/>
          <w:szCs w:val="22"/>
          <w:highlight w:val="none"/>
        </w:rPr>
      </w:pPr>
      <w:r>
        <w:rPr>
          <w:rFonts w:hint="eastAsia" w:ascii="宋体" w:hAnsi="宋体" w:cs="宋体"/>
          <w:b/>
          <w:color w:val="auto"/>
          <w:kern w:val="0"/>
          <w:sz w:val="22"/>
          <w:szCs w:val="22"/>
          <w:highlight w:val="none"/>
        </w:rPr>
        <w:t>3.4报价评审。</w:t>
      </w:r>
    </w:p>
    <w:p w14:paraId="30FAF29A">
      <w:pPr>
        <w:pStyle w:val="133"/>
        <w:spacing w:before="0"/>
        <w:ind w:firstLine="466" w:firstLineChars="212"/>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3.4.1投标文件报价出现前后不一致的，按照下列规定修正：</w:t>
      </w:r>
    </w:p>
    <w:p w14:paraId="2535C7A6">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3.4.1.1投标文件中开标一览表(报价表)内容与投标文件中相应内容不一致的，以开标一览表(报价表)为准;</w:t>
      </w:r>
    </w:p>
    <w:p w14:paraId="59B9E60E">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3.4.1.2大写金额和小写金额不一致的，以大写金额为准;</w:t>
      </w:r>
    </w:p>
    <w:p w14:paraId="52B9590E">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3.4.1.3单价金额小数点或者百分比有明显错位的，以开标一览表的总价为准，并修改单价;</w:t>
      </w:r>
    </w:p>
    <w:p w14:paraId="68822CD4">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3.4.1.4总价金额与按单价汇总金额不一致的，以单价金额计算结果为准。</w:t>
      </w:r>
    </w:p>
    <w:p w14:paraId="467BE078">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316543DA">
      <w:pPr>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3.4.2投标文件出现不是唯一的、有选择性投标报价的，投标无效。</w:t>
      </w:r>
    </w:p>
    <w:p w14:paraId="23B3E2B5">
      <w:pPr>
        <w:snapToGrid w:val="0"/>
        <w:spacing w:line="360" w:lineRule="auto"/>
        <w:ind w:firstLine="440" w:firstLineChars="20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3.4.3投标报价超过招标文件中规定的预算金额或者最高限价的，投标无效。</w:t>
      </w:r>
    </w:p>
    <w:p w14:paraId="4C0F0831">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722C14FB">
      <w:pPr>
        <w:pStyle w:val="133"/>
        <w:spacing w:before="0"/>
        <w:ind w:firstLine="480"/>
        <w:rPr>
          <w:rFonts w:ascii="宋体" w:hAnsi="宋体" w:cs="宋体"/>
          <w:color w:val="auto"/>
          <w:kern w:val="0"/>
          <w:sz w:val="22"/>
          <w:szCs w:val="22"/>
          <w:highlight w:val="none"/>
        </w:rPr>
      </w:pPr>
      <w:r>
        <w:rPr>
          <w:rFonts w:hint="eastAsia" w:ascii="宋体" w:hAnsi="宋体" w:cs="宋体"/>
          <w:color w:val="auto"/>
          <w:kern w:val="0"/>
          <w:sz w:val="22"/>
          <w:szCs w:val="22"/>
          <w:highlight w:val="none"/>
        </w:rPr>
        <w:t>3.4.5对于未预留份额专门面向中小企业的政府采购货物项目，以及预留份额政府采购货物项目中的非预留部分标项，对小型和微型企业的投标报价给予10%-</w:t>
      </w:r>
      <w:r>
        <w:rPr>
          <w:rFonts w:ascii="宋体" w:hAnsi="宋体" w:cs="宋体"/>
          <w:color w:val="auto"/>
          <w:kern w:val="0"/>
          <w:sz w:val="22"/>
          <w:szCs w:val="22"/>
          <w:highlight w:val="none"/>
        </w:rPr>
        <w:t>20</w:t>
      </w:r>
      <w:r>
        <w:rPr>
          <w:rFonts w:hint="eastAsia" w:ascii="宋体" w:hAnsi="宋体" w:cs="宋体"/>
          <w:color w:val="auto"/>
          <w:kern w:val="0"/>
          <w:sz w:val="22"/>
          <w:szCs w:val="22"/>
          <w:highlight w:val="none"/>
        </w:rPr>
        <w:t>%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w:t>
      </w:r>
      <w:r>
        <w:rPr>
          <w:rFonts w:ascii="宋体" w:hAnsi="宋体" w:cs="宋体"/>
          <w:color w:val="auto"/>
          <w:kern w:val="0"/>
          <w:sz w:val="22"/>
          <w:szCs w:val="22"/>
          <w:highlight w:val="none"/>
        </w:rPr>
        <w:t>6</w:t>
      </w:r>
      <w:r>
        <w:rPr>
          <w:rFonts w:hint="eastAsia" w:ascii="宋体" w:hAnsi="宋体" w:cs="宋体"/>
          <w:color w:val="auto"/>
          <w:kern w:val="0"/>
          <w:sz w:val="22"/>
          <w:szCs w:val="22"/>
          <w:highlight w:val="none"/>
        </w:rPr>
        <w:t>%的扣除，用扣除后的价格参加评审。组成联合体或者接受分包的小微企业与联合体内其他企业、分包企业之间存在直接控股、管理关系的，不享受价格扣除优惠政策。</w:t>
      </w:r>
    </w:p>
    <w:p w14:paraId="678AAB60">
      <w:pPr>
        <w:spacing w:line="360" w:lineRule="auto"/>
        <w:ind w:firstLine="442" w:firstLineChars="200"/>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3.5排序与推荐。</w:t>
      </w:r>
      <w:r>
        <w:rPr>
          <w:rFonts w:hint="eastAsia" w:ascii="宋体" w:hAnsi="宋体" w:cs="宋体"/>
          <w:color w:val="auto"/>
          <w:kern w:val="0"/>
          <w:sz w:val="22"/>
          <w:szCs w:val="22"/>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2"/>
          <w:szCs w:val="22"/>
          <w:highlight w:val="none"/>
          <w:lang w:val="en" w:eastAsia="zh-CN"/>
        </w:rPr>
        <w:t>本项目推荐的中标候选人数量：</w:t>
      </w:r>
      <w:r>
        <w:rPr>
          <w:rFonts w:hint="eastAsia" w:ascii="宋体" w:hAnsi="宋体" w:cs="宋体"/>
          <w:color w:val="auto"/>
          <w:kern w:val="0"/>
          <w:sz w:val="22"/>
          <w:szCs w:val="22"/>
          <w:highlight w:val="none"/>
          <w:u w:val="single"/>
          <w:lang w:val="en-US" w:eastAsia="zh-CN"/>
        </w:rPr>
        <w:t xml:space="preserve">   1  </w:t>
      </w:r>
      <w:r>
        <w:rPr>
          <w:rFonts w:hint="eastAsia" w:ascii="宋体" w:hAnsi="宋体" w:cs="宋体"/>
          <w:color w:val="auto"/>
          <w:kern w:val="0"/>
          <w:sz w:val="22"/>
          <w:szCs w:val="22"/>
          <w:highlight w:val="none"/>
          <w:lang w:val="en-US" w:eastAsia="zh-CN"/>
        </w:rPr>
        <w:t xml:space="preserve"> </w:t>
      </w:r>
      <w:r>
        <w:rPr>
          <w:rFonts w:hint="eastAsia" w:ascii="宋体" w:hAnsi="宋体" w:cs="宋体"/>
          <w:color w:val="auto"/>
          <w:kern w:val="0"/>
          <w:sz w:val="22"/>
          <w:szCs w:val="22"/>
          <w:highlight w:val="none"/>
          <w:lang w:val="en" w:eastAsia="zh-CN"/>
        </w:rPr>
        <w:t>。</w:t>
      </w:r>
    </w:p>
    <w:p w14:paraId="26D0A81B">
      <w:pPr>
        <w:spacing w:line="360" w:lineRule="auto"/>
        <w:ind w:firstLine="440" w:firstLineChars="200"/>
        <w:rPr>
          <w:rFonts w:ascii="宋体" w:hAnsi="宋体" w:cs="宋体"/>
          <w:b/>
          <w:color w:val="auto"/>
          <w:kern w:val="0"/>
          <w:sz w:val="22"/>
          <w:szCs w:val="22"/>
          <w:highlight w:val="none"/>
        </w:rPr>
      </w:pPr>
      <w:r>
        <w:rPr>
          <w:rFonts w:hint="eastAsia" w:ascii="宋体" w:hAnsi="宋体" w:cs="宋体"/>
          <w:color w:val="auto"/>
          <w:kern w:val="0"/>
          <w:sz w:val="22"/>
          <w:szCs w:val="22"/>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301BAECD">
      <w:pPr>
        <w:spacing w:line="360" w:lineRule="auto"/>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3.6编写评标报告。</w:t>
      </w:r>
      <w:r>
        <w:rPr>
          <w:rFonts w:hint="eastAsia" w:ascii="宋体" w:hAnsi="宋体" w:cs="宋体"/>
          <w:color w:val="auto"/>
          <w:kern w:val="0"/>
          <w:sz w:val="22"/>
          <w:szCs w:val="22"/>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E580455">
      <w:pPr>
        <w:pStyle w:val="5"/>
        <w:numPr>
          <w:ilvl w:val="0"/>
          <w:numId w:val="0"/>
        </w:numPr>
        <w:bidi w:val="0"/>
        <w:ind w:leftChars="200"/>
        <w:rPr>
          <w:rFonts w:hint="eastAsia" w:ascii="Times New Roman" w:hAnsi="Times New Roman"/>
        </w:rPr>
      </w:pPr>
      <w:r>
        <w:rPr>
          <w:rFonts w:hint="eastAsia" w:ascii="Times New Roman" w:hAnsi="Times New Roman"/>
        </w:rPr>
        <w:t>四、评标中的其他事项</w:t>
      </w:r>
    </w:p>
    <w:p w14:paraId="4171BF8C">
      <w:pPr>
        <w:pStyle w:val="133"/>
        <w:spacing w:before="0"/>
        <w:ind w:firstLine="433" w:firstLineChars="196"/>
        <w:rPr>
          <w:rFonts w:ascii="宋体" w:hAnsi="宋体" w:cs="宋体"/>
          <w:color w:val="auto"/>
          <w:kern w:val="0"/>
          <w:sz w:val="22"/>
          <w:szCs w:val="22"/>
          <w:highlight w:val="none"/>
        </w:rPr>
      </w:pPr>
      <w:r>
        <w:rPr>
          <w:rFonts w:hint="eastAsia" w:ascii="宋体" w:hAnsi="宋体" w:cs="宋体"/>
          <w:b/>
          <w:color w:val="auto"/>
          <w:kern w:val="0"/>
          <w:sz w:val="22"/>
          <w:szCs w:val="22"/>
          <w:highlight w:val="none"/>
        </w:rPr>
        <w:t>4.1投标人澄清、说明或者补正。</w:t>
      </w:r>
      <w:r>
        <w:rPr>
          <w:rFonts w:hint="eastAsia" w:ascii="宋体" w:hAnsi="宋体" w:cs="宋体"/>
          <w:color w:val="auto"/>
          <w:kern w:val="0"/>
          <w:sz w:val="22"/>
          <w:szCs w:val="22"/>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740FDF55">
      <w:pPr>
        <w:pStyle w:val="25"/>
        <w:spacing w:line="360" w:lineRule="auto"/>
        <w:ind w:left="954" w:leftChars="226" w:hanging="479" w:firstLineChars="0"/>
        <w:rPr>
          <w:rFonts w:cs="宋体"/>
          <w:color w:val="auto"/>
          <w:sz w:val="22"/>
          <w:szCs w:val="22"/>
          <w:highlight w:val="none"/>
        </w:rPr>
      </w:pPr>
      <w:r>
        <w:rPr>
          <w:rFonts w:hint="eastAsia" w:cs="宋体"/>
          <w:b/>
          <w:color w:val="auto"/>
          <w:kern w:val="0"/>
          <w:sz w:val="22"/>
          <w:szCs w:val="22"/>
          <w:highlight w:val="none"/>
        </w:rPr>
        <w:t>4.2投标无效。</w:t>
      </w:r>
      <w:r>
        <w:rPr>
          <w:rFonts w:hint="eastAsia" w:cs="宋体"/>
          <w:color w:val="auto"/>
          <w:sz w:val="22"/>
          <w:szCs w:val="22"/>
          <w:highlight w:val="none"/>
        </w:rPr>
        <w:t>有下列情形之一的，投标无效：</w:t>
      </w:r>
    </w:p>
    <w:p w14:paraId="35AFFF15">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4.2.1投标人不具备招标文件中规定的资格要求的（投标人未提供有效的资格文件的，视为投标人不具备招标文件中规定的资格要求）；</w:t>
      </w:r>
    </w:p>
    <w:p w14:paraId="4EF5B6A3">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4.2.2投标文件未按照招标文件要求签署、盖章的；</w:t>
      </w:r>
    </w:p>
    <w:p w14:paraId="671AA062">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4.2.3采购人拟采购的产品属于政府强制采购的节能产品品目清单范围的，投标人相应的投标产品未获得国家确定的认证机构出具的、处于有效期之内的节能产品认证证书的；</w:t>
      </w:r>
    </w:p>
    <w:p w14:paraId="1674D5A4">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4.2.4投标文件含有采购人不能接受的附加条件的；</w:t>
      </w:r>
    </w:p>
    <w:p w14:paraId="73BE895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4.2.5投标文件中承诺的投标有效期少于招标文件中载明的投标有效期的；</w:t>
      </w:r>
    </w:p>
    <w:p w14:paraId="324EB4A8">
      <w:pPr>
        <w:snapToGrid w:val="0"/>
        <w:spacing w:line="360" w:lineRule="auto"/>
        <w:ind w:firstLine="110" w:firstLineChars="50"/>
        <w:jc w:val="left"/>
        <w:rPr>
          <w:rFonts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4.2.6投标文件出现不是唯一的、有选择性投标报价的;</w:t>
      </w:r>
    </w:p>
    <w:p w14:paraId="622EDD7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4.2.7投标报价超过招标文件中规定的预算金额或者最高限价的;</w:t>
      </w:r>
    </w:p>
    <w:p w14:paraId="6C63B74D">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color w:val="auto"/>
          <w:kern w:val="0"/>
          <w:sz w:val="22"/>
          <w:szCs w:val="22"/>
          <w:highlight w:val="none"/>
          <w:lang w:val="en-US" w:eastAsia="zh-CN"/>
        </w:rPr>
        <w:t>8</w:t>
      </w:r>
      <w:r>
        <w:rPr>
          <w:rFonts w:hint="eastAsia" w:ascii="宋体" w:hAnsi="宋体" w:cs="宋体"/>
          <w:color w:val="auto"/>
          <w:kern w:val="0"/>
          <w:sz w:val="22"/>
          <w:szCs w:val="22"/>
          <w:highlight w:val="none"/>
        </w:rPr>
        <w:t>投标人对根据修正原则修正后的报价不确认的；</w:t>
      </w:r>
    </w:p>
    <w:p w14:paraId="6EF8FB5B">
      <w:pPr>
        <w:spacing w:line="360" w:lineRule="auto"/>
        <w:ind w:firstLine="440" w:firstLineChars="2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4.2.</w:t>
      </w:r>
      <w:r>
        <w:rPr>
          <w:rFonts w:hint="eastAsia" w:ascii="宋体" w:hAnsi="宋体" w:cs="宋体"/>
          <w:color w:val="auto"/>
          <w:kern w:val="0"/>
          <w:sz w:val="22"/>
          <w:szCs w:val="22"/>
          <w:highlight w:val="none"/>
          <w:lang w:val="en-US" w:eastAsia="zh-CN"/>
        </w:rPr>
        <w:t>9</w:t>
      </w:r>
      <w:r>
        <w:rPr>
          <w:rFonts w:hint="eastAsia" w:ascii="宋体" w:hAnsi="宋体" w:cs="宋体"/>
          <w:color w:val="auto"/>
          <w:kern w:val="0"/>
          <w:sz w:val="22"/>
          <w:szCs w:val="22"/>
          <w:highlight w:val="none"/>
        </w:rPr>
        <w:t>投标人提供虚假材料投标的；</w:t>
      </w:r>
    </w:p>
    <w:p w14:paraId="069FCD77">
      <w:pPr>
        <w:spacing w:line="360" w:lineRule="auto"/>
        <w:ind w:firstLine="220" w:firstLineChars="100"/>
        <w:rPr>
          <w:rFonts w:hint="eastAsia" w:ascii="宋体" w:hAnsi="宋体" w:cs="宋体"/>
          <w:color w:val="auto"/>
          <w:kern w:val="0"/>
          <w:sz w:val="22"/>
          <w:szCs w:val="22"/>
          <w:highlight w:val="none"/>
        </w:rPr>
      </w:pPr>
      <w:r>
        <w:rPr>
          <w:rFonts w:hint="eastAsia" w:ascii="宋体" w:hAnsi="宋体" w:cs="宋体"/>
          <w:color w:val="auto"/>
          <w:kern w:val="0"/>
          <w:sz w:val="22"/>
          <w:szCs w:val="22"/>
          <w:highlight w:val="none"/>
        </w:rPr>
        <w:t xml:space="preserve">  4.2.1</w:t>
      </w:r>
      <w:r>
        <w:rPr>
          <w:rFonts w:hint="eastAsia" w:ascii="宋体" w:hAnsi="宋体" w:cs="宋体"/>
          <w:color w:val="auto"/>
          <w:kern w:val="0"/>
          <w:sz w:val="22"/>
          <w:szCs w:val="22"/>
          <w:highlight w:val="none"/>
          <w:lang w:val="en-US" w:eastAsia="zh-CN"/>
        </w:rPr>
        <w:t>0</w:t>
      </w:r>
      <w:r>
        <w:rPr>
          <w:rFonts w:hint="eastAsia" w:ascii="宋体" w:hAnsi="宋体" w:cs="宋体"/>
          <w:color w:val="auto"/>
          <w:kern w:val="0"/>
          <w:sz w:val="22"/>
          <w:szCs w:val="22"/>
          <w:highlight w:val="none"/>
        </w:rPr>
        <w:t>投标人有恶意串通、妨碍其他投标人的竞争行为、损害采购人或者其他投标人的合法权益情形的；</w:t>
      </w:r>
    </w:p>
    <w:p w14:paraId="198057B3">
      <w:pPr>
        <w:spacing w:line="360" w:lineRule="auto"/>
        <w:ind w:firstLine="440" w:firstLineChars="200"/>
        <w:rPr>
          <w:rFonts w:hint="eastAsia" w:ascii="宋体" w:hAnsi="宋体" w:eastAsia="宋体" w:cs="宋体"/>
          <w:color w:val="auto"/>
          <w:kern w:val="0"/>
          <w:sz w:val="22"/>
          <w:szCs w:val="22"/>
          <w:highlight w:val="none"/>
          <w:lang w:val="en-US" w:eastAsia="zh-CN"/>
        </w:rPr>
      </w:pPr>
      <w:r>
        <w:rPr>
          <w:rFonts w:hint="eastAsia" w:ascii="宋体" w:hAnsi="宋体" w:eastAsia="宋体" w:cs="宋体"/>
          <w:color w:val="auto"/>
          <w:kern w:val="0"/>
          <w:sz w:val="22"/>
          <w:szCs w:val="22"/>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r>
        <w:rPr>
          <w:rFonts w:hint="eastAsia" w:ascii="宋体" w:hAnsi="宋体" w:cs="宋体"/>
          <w:color w:val="auto"/>
          <w:kern w:val="0"/>
          <w:sz w:val="22"/>
          <w:szCs w:val="22"/>
          <w:highlight w:val="none"/>
          <w:lang w:val="en-US" w:eastAsia="zh-CN"/>
        </w:rPr>
        <w:t>；</w:t>
      </w:r>
    </w:p>
    <w:p w14:paraId="74035CC7">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w:t>
      </w:r>
      <w:r>
        <w:rPr>
          <w:rFonts w:hint="eastAsia" w:ascii="宋体" w:hAnsi="宋体" w:cs="宋体"/>
          <w:color w:val="auto"/>
          <w:kern w:val="0"/>
          <w:sz w:val="22"/>
          <w:szCs w:val="22"/>
          <w:highlight w:val="none"/>
          <w:lang w:val="en-US" w:eastAsia="zh-CN"/>
        </w:rPr>
        <w:t>2</w:t>
      </w:r>
      <w:r>
        <w:rPr>
          <w:rFonts w:hint="eastAsia" w:ascii="宋体" w:hAnsi="宋体" w:cs="宋体"/>
          <w:color w:val="auto"/>
          <w:kern w:val="0"/>
          <w:sz w:val="22"/>
          <w:szCs w:val="22"/>
          <w:highlight w:val="none"/>
        </w:rPr>
        <w:t>投标人仅提交备份投标文件，未在电子交易平台传输递交投标文件的，投标无效；</w:t>
      </w:r>
    </w:p>
    <w:p w14:paraId="143D4D9E">
      <w:pPr>
        <w:bidi w:val="0"/>
        <w:rPr>
          <w:lang w:val="en-US"/>
        </w:rPr>
      </w:pPr>
      <w:r>
        <w:rPr>
          <w:rFonts w:hint="eastAsia" w:ascii="宋体" w:hAnsi="宋体" w:cs="宋体"/>
          <w:color w:val="auto"/>
          <w:kern w:val="0"/>
          <w:sz w:val="22"/>
          <w:szCs w:val="22"/>
          <w:highlight w:val="none"/>
          <w:lang w:val="en-US"/>
        </w:rPr>
        <w:t>4.2.1</w:t>
      </w:r>
      <w:r>
        <w:rPr>
          <w:rFonts w:hint="eastAsia" w:ascii="宋体" w:hAnsi="宋体" w:cs="宋体"/>
          <w:color w:val="auto"/>
          <w:kern w:val="0"/>
          <w:sz w:val="22"/>
          <w:szCs w:val="22"/>
          <w:highlight w:val="none"/>
          <w:lang w:val="en-US" w:eastAsia="zh-CN"/>
        </w:rPr>
        <w:t>3</w:t>
      </w:r>
      <w:r>
        <w:rPr>
          <w:rFonts w:hint="eastAsia" w:ascii="宋体" w:hAnsi="宋体" w:cs="宋体"/>
          <w:color w:val="auto"/>
          <w:kern w:val="0"/>
          <w:sz w:val="22"/>
          <w:szCs w:val="22"/>
          <w:highlight w:val="none"/>
          <w:lang w:val="en-US"/>
        </w:rPr>
        <w:t xml:space="preserve"> 投标文件不</w:t>
      </w:r>
      <w:r>
        <w:rPr>
          <w:rFonts w:hint="eastAsia"/>
          <w:lang w:val="en-US"/>
        </w:rPr>
        <w:t>满足招标文件的其它实质性要求的；</w:t>
      </w:r>
    </w:p>
    <w:p w14:paraId="443E8DF0">
      <w:pPr>
        <w:spacing w:line="360" w:lineRule="auto"/>
        <w:ind w:firstLine="440" w:firstLineChars="200"/>
        <w:rPr>
          <w:rFonts w:ascii="宋体" w:hAnsi="宋体" w:cs="宋体"/>
          <w:color w:val="auto"/>
          <w:kern w:val="0"/>
          <w:sz w:val="22"/>
          <w:szCs w:val="22"/>
          <w:highlight w:val="none"/>
        </w:rPr>
      </w:pPr>
      <w:r>
        <w:rPr>
          <w:rFonts w:hint="eastAsia" w:ascii="宋体" w:hAnsi="宋体" w:cs="宋体"/>
          <w:color w:val="auto"/>
          <w:kern w:val="0"/>
          <w:sz w:val="22"/>
          <w:szCs w:val="22"/>
          <w:highlight w:val="none"/>
        </w:rPr>
        <w:t>4.2.1</w:t>
      </w:r>
      <w:r>
        <w:rPr>
          <w:rFonts w:hint="eastAsia" w:ascii="宋体" w:hAnsi="宋体" w:cs="宋体"/>
          <w:color w:val="auto"/>
          <w:kern w:val="0"/>
          <w:sz w:val="22"/>
          <w:szCs w:val="22"/>
          <w:highlight w:val="none"/>
          <w:lang w:val="en-US" w:eastAsia="zh-CN"/>
        </w:rPr>
        <w:t>4</w:t>
      </w:r>
      <w:r>
        <w:rPr>
          <w:rFonts w:hint="eastAsia" w:ascii="宋体" w:hAnsi="宋体" w:cs="宋体"/>
          <w:color w:val="auto"/>
          <w:kern w:val="0"/>
          <w:sz w:val="22"/>
          <w:szCs w:val="22"/>
          <w:highlight w:val="none"/>
        </w:rPr>
        <w:t>法律、法规、规章（适用本市的）及省级以上规范性文件（适用本市的）规定的其他无效情形。</w:t>
      </w:r>
    </w:p>
    <w:p w14:paraId="78901B3C">
      <w:pPr>
        <w:pStyle w:val="25"/>
        <w:snapToGrid w:val="0"/>
        <w:spacing w:line="360" w:lineRule="auto"/>
        <w:ind w:firstLine="433" w:firstLineChars="196"/>
        <w:rPr>
          <w:rFonts w:cs="宋体"/>
          <w:color w:val="auto"/>
          <w:sz w:val="22"/>
          <w:szCs w:val="22"/>
          <w:highlight w:val="none"/>
        </w:rPr>
      </w:pPr>
      <w:r>
        <w:rPr>
          <w:rFonts w:hint="eastAsia" w:cs="宋体"/>
          <w:b/>
          <w:color w:val="auto"/>
          <w:sz w:val="22"/>
          <w:szCs w:val="22"/>
          <w:highlight w:val="none"/>
        </w:rPr>
        <w:t>5.废标。</w:t>
      </w:r>
      <w:r>
        <w:rPr>
          <w:rFonts w:hint="eastAsia" w:cs="宋体"/>
          <w:color w:val="auto"/>
          <w:sz w:val="22"/>
          <w:szCs w:val="22"/>
          <w:highlight w:val="none"/>
        </w:rPr>
        <w:t>根据《中华人民共和国政府采购法》第三十六条之规定，在采购中，出现下列情形之一的，应予废标：</w:t>
      </w:r>
    </w:p>
    <w:p w14:paraId="55706347">
      <w:pPr>
        <w:pStyle w:val="25"/>
        <w:snapToGrid w:val="0"/>
        <w:spacing w:line="360" w:lineRule="auto"/>
        <w:rPr>
          <w:rFonts w:cs="宋体"/>
          <w:color w:val="auto"/>
          <w:sz w:val="22"/>
          <w:szCs w:val="22"/>
          <w:highlight w:val="none"/>
        </w:rPr>
      </w:pPr>
      <w:r>
        <w:rPr>
          <w:rFonts w:hint="eastAsia" w:cs="宋体"/>
          <w:color w:val="auto"/>
          <w:sz w:val="22"/>
          <w:szCs w:val="22"/>
          <w:highlight w:val="none"/>
        </w:rPr>
        <w:t>5.1符合专业条件的供应商或者对招标文件作实质响应的供应商不足3家的；</w:t>
      </w:r>
    </w:p>
    <w:p w14:paraId="1357C910">
      <w:pPr>
        <w:pStyle w:val="25"/>
        <w:snapToGrid w:val="0"/>
        <w:spacing w:line="360" w:lineRule="auto"/>
        <w:rPr>
          <w:rFonts w:cs="宋体"/>
          <w:color w:val="auto"/>
          <w:sz w:val="22"/>
          <w:szCs w:val="22"/>
          <w:highlight w:val="none"/>
        </w:rPr>
      </w:pPr>
      <w:r>
        <w:rPr>
          <w:rFonts w:hint="eastAsia" w:cs="宋体"/>
          <w:color w:val="auto"/>
          <w:sz w:val="22"/>
          <w:szCs w:val="22"/>
          <w:highlight w:val="none"/>
        </w:rPr>
        <w:t>5.2出现影响采购公正的违法、违规行为的；</w:t>
      </w:r>
    </w:p>
    <w:p w14:paraId="5DE39949">
      <w:pPr>
        <w:pStyle w:val="25"/>
        <w:snapToGrid w:val="0"/>
        <w:spacing w:line="360" w:lineRule="auto"/>
        <w:rPr>
          <w:rFonts w:cs="宋体"/>
          <w:color w:val="auto"/>
          <w:sz w:val="22"/>
          <w:szCs w:val="22"/>
          <w:highlight w:val="none"/>
        </w:rPr>
      </w:pPr>
      <w:r>
        <w:rPr>
          <w:rFonts w:hint="eastAsia" w:cs="宋体"/>
          <w:color w:val="auto"/>
          <w:sz w:val="22"/>
          <w:szCs w:val="22"/>
          <w:highlight w:val="none"/>
        </w:rPr>
        <w:t>5.3投标人的报价均超过了采购预算，采购人不能支付的；</w:t>
      </w:r>
    </w:p>
    <w:p w14:paraId="10DFEF37">
      <w:pPr>
        <w:pStyle w:val="25"/>
        <w:snapToGrid w:val="0"/>
        <w:spacing w:line="360" w:lineRule="auto"/>
        <w:rPr>
          <w:rFonts w:cs="宋体"/>
          <w:color w:val="auto"/>
          <w:sz w:val="22"/>
          <w:szCs w:val="22"/>
          <w:highlight w:val="none"/>
        </w:rPr>
      </w:pPr>
      <w:r>
        <w:rPr>
          <w:rFonts w:hint="eastAsia" w:cs="宋体"/>
          <w:color w:val="auto"/>
          <w:sz w:val="22"/>
          <w:szCs w:val="22"/>
          <w:highlight w:val="none"/>
        </w:rPr>
        <w:t>5.4因重大变故，采购任务取消的。</w:t>
      </w:r>
    </w:p>
    <w:p w14:paraId="3FF7C98D">
      <w:pPr>
        <w:pStyle w:val="25"/>
        <w:snapToGrid w:val="0"/>
        <w:spacing w:line="360" w:lineRule="auto"/>
        <w:rPr>
          <w:rFonts w:cs="宋体"/>
          <w:color w:val="auto"/>
          <w:sz w:val="22"/>
          <w:szCs w:val="22"/>
          <w:highlight w:val="none"/>
        </w:rPr>
      </w:pPr>
      <w:r>
        <w:rPr>
          <w:rFonts w:hint="eastAsia" w:cs="宋体"/>
          <w:color w:val="auto"/>
          <w:sz w:val="22"/>
          <w:szCs w:val="22"/>
          <w:highlight w:val="none"/>
        </w:rPr>
        <w:t>废标后，</w:t>
      </w:r>
      <w:r>
        <w:rPr>
          <w:rFonts w:hint="eastAsia" w:cs="宋体"/>
          <w:color w:val="auto"/>
          <w:sz w:val="22"/>
          <w:szCs w:val="22"/>
          <w:highlight w:val="none"/>
          <w:lang w:eastAsia="zh-CN"/>
        </w:rPr>
        <w:t>采购代理机构</w:t>
      </w:r>
      <w:r>
        <w:rPr>
          <w:rFonts w:hint="eastAsia" w:cs="宋体"/>
          <w:color w:val="auto"/>
          <w:sz w:val="22"/>
          <w:szCs w:val="22"/>
          <w:highlight w:val="none"/>
        </w:rPr>
        <w:t>应当将废标理由通知所有投标人。</w:t>
      </w:r>
    </w:p>
    <w:p w14:paraId="4FAB6630">
      <w:pPr>
        <w:pStyle w:val="25"/>
        <w:snapToGrid w:val="0"/>
        <w:spacing w:line="360" w:lineRule="auto"/>
        <w:ind w:firstLine="541" w:firstLineChars="245"/>
        <w:rPr>
          <w:rFonts w:cs="宋体"/>
          <w:color w:val="auto"/>
          <w:sz w:val="22"/>
          <w:szCs w:val="22"/>
          <w:highlight w:val="none"/>
        </w:rPr>
      </w:pPr>
      <w:r>
        <w:rPr>
          <w:rFonts w:hint="eastAsia" w:cs="宋体"/>
          <w:b/>
          <w:color w:val="auto"/>
          <w:sz w:val="22"/>
          <w:szCs w:val="22"/>
          <w:highlight w:val="none"/>
        </w:rPr>
        <w:t>6.修改招标文件，重新组织采购活动。</w:t>
      </w:r>
      <w:r>
        <w:rPr>
          <w:rFonts w:hint="eastAsia" w:cs="宋体"/>
          <w:color w:val="auto"/>
          <w:sz w:val="22"/>
          <w:szCs w:val="22"/>
          <w:highlight w:val="none"/>
        </w:rPr>
        <w:t>评标委员会发现招标文件存在歧义、重大缺陷导致评标工作无法进行，或者招标文件内容违反国家有关强制性规定的，将停止评标工作，并与采购人、</w:t>
      </w:r>
      <w:r>
        <w:rPr>
          <w:rFonts w:hint="eastAsia" w:cs="宋体"/>
          <w:color w:val="auto"/>
          <w:sz w:val="22"/>
          <w:szCs w:val="22"/>
          <w:highlight w:val="none"/>
          <w:lang w:eastAsia="zh-CN"/>
        </w:rPr>
        <w:t>采购代理机构</w:t>
      </w:r>
      <w:r>
        <w:rPr>
          <w:rFonts w:hint="eastAsia" w:cs="宋体"/>
          <w:color w:val="auto"/>
          <w:sz w:val="22"/>
          <w:szCs w:val="22"/>
          <w:highlight w:val="none"/>
        </w:rPr>
        <w:t>沟通并作书面记录。采购人、</w:t>
      </w:r>
      <w:r>
        <w:rPr>
          <w:rFonts w:hint="eastAsia" w:cs="宋体"/>
          <w:color w:val="auto"/>
          <w:sz w:val="22"/>
          <w:szCs w:val="22"/>
          <w:highlight w:val="none"/>
          <w:lang w:eastAsia="zh-CN"/>
        </w:rPr>
        <w:t>采购代理机构</w:t>
      </w:r>
      <w:r>
        <w:rPr>
          <w:rFonts w:hint="eastAsia" w:cs="宋体"/>
          <w:color w:val="auto"/>
          <w:sz w:val="22"/>
          <w:szCs w:val="22"/>
          <w:highlight w:val="none"/>
        </w:rPr>
        <w:t>确认后，将修改招标文件，重新组织采购活动。</w:t>
      </w:r>
    </w:p>
    <w:p w14:paraId="15FEB146">
      <w:pPr>
        <w:pStyle w:val="25"/>
        <w:snapToGrid w:val="0"/>
        <w:spacing w:line="360" w:lineRule="auto"/>
        <w:ind w:firstLine="482"/>
        <w:rPr>
          <w:rFonts w:cs="宋体"/>
          <w:color w:val="auto"/>
          <w:sz w:val="22"/>
          <w:szCs w:val="22"/>
          <w:highlight w:val="none"/>
        </w:rPr>
      </w:pPr>
      <w:r>
        <w:rPr>
          <w:rFonts w:hint="eastAsia" w:cs="宋体"/>
          <w:b/>
          <w:color w:val="auto"/>
          <w:kern w:val="0"/>
          <w:sz w:val="22"/>
          <w:szCs w:val="22"/>
          <w:highlight w:val="none"/>
        </w:rPr>
        <w:t>7.重新开展采购。</w:t>
      </w:r>
      <w:r>
        <w:rPr>
          <w:rFonts w:hint="eastAsia" w:cs="宋体"/>
          <w:color w:val="auto"/>
          <w:sz w:val="22"/>
          <w:szCs w:val="22"/>
          <w:highlight w:val="none"/>
        </w:rPr>
        <w:t>有政府采购法第七十一条、第七十二条规定的违法行为之一，影响或者可能影响中标结果的，依照下列规定处理：</w:t>
      </w:r>
    </w:p>
    <w:p w14:paraId="3B68F5AF">
      <w:pPr>
        <w:pStyle w:val="25"/>
        <w:snapToGrid w:val="0"/>
        <w:spacing w:line="360" w:lineRule="auto"/>
        <w:rPr>
          <w:rFonts w:cs="宋体"/>
          <w:color w:val="auto"/>
          <w:sz w:val="22"/>
          <w:szCs w:val="22"/>
          <w:highlight w:val="none"/>
        </w:rPr>
      </w:pPr>
      <w:r>
        <w:rPr>
          <w:rFonts w:hint="eastAsia" w:cs="宋体"/>
          <w:color w:val="auto"/>
          <w:sz w:val="22"/>
          <w:szCs w:val="22"/>
          <w:highlight w:val="none"/>
        </w:rPr>
        <w:t>7.1未确定中标供应商的，终止本次政府采购活动，重新开展政府采购活动。</w:t>
      </w:r>
    </w:p>
    <w:p w14:paraId="6E45217E">
      <w:pPr>
        <w:pStyle w:val="25"/>
        <w:snapToGrid w:val="0"/>
        <w:spacing w:line="360" w:lineRule="auto"/>
        <w:rPr>
          <w:rFonts w:cs="宋体"/>
          <w:color w:val="auto"/>
          <w:sz w:val="22"/>
          <w:szCs w:val="22"/>
          <w:highlight w:val="none"/>
        </w:rPr>
      </w:pPr>
      <w:r>
        <w:rPr>
          <w:rFonts w:hint="eastAsia" w:cs="宋体"/>
          <w:color w:val="auto"/>
          <w:sz w:val="22"/>
          <w:szCs w:val="22"/>
          <w:highlight w:val="none"/>
        </w:rPr>
        <w:t>7.2已确定中标供应商但尚未签订政府采购合同的，中标结果无效，从合格的中标候选人中另行确定中标供应商；没有合格的中标候选人的，重新开展政府采购活动。</w:t>
      </w:r>
    </w:p>
    <w:p w14:paraId="7D4A74BD">
      <w:pPr>
        <w:pStyle w:val="25"/>
        <w:snapToGrid w:val="0"/>
        <w:spacing w:line="360" w:lineRule="auto"/>
        <w:rPr>
          <w:rFonts w:cs="宋体"/>
          <w:color w:val="auto"/>
          <w:sz w:val="22"/>
          <w:szCs w:val="22"/>
          <w:highlight w:val="none"/>
        </w:rPr>
      </w:pPr>
      <w:r>
        <w:rPr>
          <w:rFonts w:hint="eastAsia" w:cs="宋体"/>
          <w:color w:val="auto"/>
          <w:sz w:val="22"/>
          <w:szCs w:val="22"/>
          <w:highlight w:val="none"/>
        </w:rPr>
        <w:t>7.3政府采购合同已签订但尚未履行的，撤销合同，从合格的中标候选人中另行确定中标供应商；没有合格的中标候选人的，重新开展政府采购活动。</w:t>
      </w:r>
    </w:p>
    <w:p w14:paraId="28973869">
      <w:pPr>
        <w:pStyle w:val="25"/>
        <w:snapToGrid w:val="0"/>
        <w:spacing w:line="360" w:lineRule="auto"/>
        <w:rPr>
          <w:rFonts w:cs="宋体"/>
          <w:color w:val="auto"/>
          <w:sz w:val="22"/>
          <w:szCs w:val="22"/>
          <w:highlight w:val="none"/>
        </w:rPr>
      </w:pPr>
      <w:r>
        <w:rPr>
          <w:rFonts w:hint="eastAsia" w:cs="宋体"/>
          <w:color w:val="auto"/>
          <w:sz w:val="22"/>
          <w:szCs w:val="22"/>
          <w:highlight w:val="none"/>
        </w:rPr>
        <w:t>7.4政府采购合同已经履行，给采购人、供应商造成损失的，由责任人承担赔偿责任。</w:t>
      </w:r>
    </w:p>
    <w:p w14:paraId="1E00B229">
      <w:pPr>
        <w:pStyle w:val="25"/>
        <w:snapToGrid w:val="0"/>
        <w:spacing w:line="360" w:lineRule="auto"/>
        <w:rPr>
          <w:rFonts w:cs="宋体"/>
          <w:color w:val="auto"/>
          <w:sz w:val="22"/>
          <w:szCs w:val="22"/>
          <w:highlight w:val="none"/>
        </w:rPr>
      </w:pPr>
      <w:r>
        <w:rPr>
          <w:rFonts w:hint="eastAsia" w:cs="宋体"/>
          <w:color w:val="auto"/>
          <w:sz w:val="22"/>
          <w:szCs w:val="22"/>
          <w:highlight w:val="none"/>
        </w:rPr>
        <w:t>7.5政府采购当事人有其他违反政府采购法或者政府采购法实施条例等法律法规规定的行为，经改正后仍然影响或者可能影响中标结果或者依法被认定为中标无效的，依照7.1-7.4规定处理。</w:t>
      </w:r>
    </w:p>
    <w:p w14:paraId="5E110A73">
      <w:pPr>
        <w:pStyle w:val="25"/>
        <w:snapToGrid w:val="0"/>
        <w:spacing w:line="360" w:lineRule="auto"/>
        <w:ind w:firstLine="0" w:firstLineChars="0"/>
        <w:rPr>
          <w:rFonts w:cs="宋体"/>
          <w:color w:val="auto"/>
          <w:sz w:val="22"/>
          <w:szCs w:val="22"/>
          <w:highlight w:val="none"/>
        </w:rPr>
      </w:pPr>
    </w:p>
    <w:bookmarkEnd w:id="31"/>
    <w:p w14:paraId="442CB77E">
      <w:pPr>
        <w:rPr>
          <w:rFonts w:ascii="宋体" w:hAnsi="宋体" w:cs="宋体"/>
          <w:b/>
          <w:color w:val="auto"/>
          <w:sz w:val="36"/>
          <w:szCs w:val="36"/>
          <w:highlight w:val="none"/>
        </w:rPr>
      </w:pPr>
      <w:bookmarkStart w:id="397" w:name="第五部分"/>
      <w:bookmarkStart w:id="398" w:name="_Toc86217003"/>
      <w:r>
        <w:rPr>
          <w:rFonts w:ascii="宋体" w:hAnsi="宋体" w:cs="宋体"/>
          <w:b/>
          <w:color w:val="auto"/>
          <w:sz w:val="36"/>
          <w:szCs w:val="36"/>
          <w:highlight w:val="none"/>
        </w:rPr>
        <w:br w:type="page"/>
      </w:r>
    </w:p>
    <w:p w14:paraId="3CF571D5">
      <w:pPr>
        <w:spacing w:line="360" w:lineRule="auto"/>
        <w:ind w:left="720" w:leftChars="343" w:firstLine="1084" w:firstLineChars="300"/>
        <w:outlineLvl w:val="0"/>
        <w:rPr>
          <w:rFonts w:ascii="宋体" w:hAnsi="宋体" w:cs="宋体"/>
          <w:b/>
          <w:color w:val="auto"/>
          <w:sz w:val="28"/>
          <w:szCs w:val="28"/>
          <w:highlight w:val="none"/>
        </w:rPr>
      </w:pPr>
      <w:r>
        <w:rPr>
          <w:rFonts w:hint="eastAsia" w:ascii="宋体" w:hAnsi="宋体" w:cs="宋体"/>
          <w:b/>
          <w:color w:val="auto"/>
          <w:sz w:val="36"/>
          <w:szCs w:val="36"/>
          <w:highlight w:val="none"/>
        </w:rPr>
        <w:t>第五部分 拟签订的合同文本</w:t>
      </w:r>
    </w:p>
    <w:p w14:paraId="76AD2C8B">
      <w:pPr>
        <w:spacing w:line="360" w:lineRule="auto"/>
        <w:rPr>
          <w:rFonts w:hint="eastAsia" w:ascii="宋体" w:hAnsi="宋体" w:eastAsia="宋体" w:cs="宋体"/>
          <w:b/>
          <w:bCs/>
          <w:sz w:val="24"/>
          <w:szCs w:val="24"/>
        </w:rPr>
      </w:pPr>
      <w:r>
        <w:rPr>
          <w:rFonts w:hint="eastAsia" w:ascii="宋体" w:hAnsi="宋体" w:eastAsia="宋体" w:cs="宋体"/>
          <w:sz w:val="24"/>
          <w:szCs w:val="24"/>
        </w:rPr>
        <w:t>甲方（需方）：</w:t>
      </w:r>
      <w:r>
        <w:rPr>
          <w:rFonts w:hint="eastAsia" w:ascii="宋体" w:hAnsi="宋体" w:eastAsia="宋体" w:cs="宋体"/>
          <w:b/>
          <w:bCs/>
          <w:sz w:val="24"/>
          <w:szCs w:val="24"/>
        </w:rPr>
        <w:t>杭州师范大学</w:t>
      </w:r>
      <w:r>
        <w:rPr>
          <w:rFonts w:hint="eastAsia" w:ascii="宋体" w:hAnsi="宋体" w:eastAsia="宋体" w:cs="宋体"/>
          <w:b/>
          <w:bCs/>
          <w:sz w:val="24"/>
          <w:szCs w:val="24"/>
        </w:rPr>
        <w:tab/>
      </w:r>
    </w:p>
    <w:p w14:paraId="2E2F4F30">
      <w:pPr>
        <w:spacing w:line="360" w:lineRule="auto"/>
        <w:rPr>
          <w:rFonts w:hint="eastAsia" w:ascii="宋体" w:hAnsi="宋体" w:eastAsia="宋体" w:cs="宋体"/>
          <w:sz w:val="24"/>
          <w:szCs w:val="24"/>
        </w:rPr>
      </w:pPr>
      <w:r>
        <w:rPr>
          <w:rFonts w:hint="eastAsia" w:ascii="宋体" w:hAnsi="宋体" w:eastAsia="宋体" w:cs="宋体"/>
          <w:sz w:val="24"/>
          <w:szCs w:val="24"/>
        </w:rPr>
        <w:t>乙方（供方）：</w:t>
      </w:r>
    </w:p>
    <w:p w14:paraId="744F5E12">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合同编号：校合-2025-CGZX-</w:t>
      </w:r>
    </w:p>
    <w:p w14:paraId="24AF4620">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标书编号：HZNU-2025</w:t>
      </w:r>
    </w:p>
    <w:p w14:paraId="437ABB42">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项目名称： </w:t>
      </w:r>
    </w:p>
    <w:p w14:paraId="2E3FB849">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需求部门：</w:t>
      </w:r>
    </w:p>
    <w:p w14:paraId="7FAECA2C">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经费来源：</w:t>
      </w:r>
    </w:p>
    <w:p w14:paraId="215187D4">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经费代码：</w:t>
      </w:r>
    </w:p>
    <w:p w14:paraId="346D0DD4">
      <w:pPr>
        <w:spacing w:line="360" w:lineRule="auto"/>
        <w:ind w:firstLine="480" w:firstLineChars="200"/>
        <w:rPr>
          <w:rFonts w:hint="eastAsia" w:ascii="宋体" w:hAnsi="宋体" w:eastAsia="宋体" w:cs="宋体"/>
          <w:snapToGrid w:val="0"/>
          <w:sz w:val="24"/>
          <w:szCs w:val="24"/>
        </w:rPr>
      </w:pPr>
      <w:r>
        <w:rPr>
          <w:rFonts w:hint="eastAsia" w:ascii="宋体" w:hAnsi="宋体" w:eastAsia="宋体" w:cs="宋体"/>
          <w:snapToGrid w:val="0"/>
          <w:sz w:val="24"/>
          <w:szCs w:val="24"/>
        </w:rPr>
        <w:t xml:space="preserve">签约地点：杭州师范大学 </w:t>
      </w:r>
    </w:p>
    <w:p w14:paraId="4DCC0642">
      <w:pPr>
        <w:spacing w:line="440" w:lineRule="exact"/>
        <w:ind w:firstLine="422" w:firstLineChars="200"/>
        <w:rPr>
          <w:rFonts w:ascii="宋体" w:hAnsi="宋体"/>
          <w:b/>
          <w:snapToGrid w:val="0"/>
          <w:szCs w:val="21"/>
        </w:rPr>
      </w:pPr>
    </w:p>
    <w:p w14:paraId="03A0B30C">
      <w:pPr>
        <w:keepNext w:val="0"/>
        <w:keepLines w:val="0"/>
        <w:pageBreakBefore w:val="0"/>
        <w:widowControl w:val="0"/>
        <w:kinsoku/>
        <w:wordWrap/>
        <w:overflowPunct/>
        <w:topLinePunct w:val="0"/>
        <w:autoSpaceDE/>
        <w:autoSpaceDN/>
        <w:bidi w:val="0"/>
        <w:adjustRightInd/>
        <w:snapToGrid/>
        <w:spacing w:line="360" w:lineRule="auto"/>
        <w:ind w:firstLine="440" w:firstLineChars="200"/>
        <w:textAlignment w:val="auto"/>
        <w:rPr>
          <w:rFonts w:ascii="宋体" w:hAnsi="宋体"/>
          <w:snapToGrid w:val="0"/>
          <w:sz w:val="22"/>
          <w:szCs w:val="22"/>
        </w:rPr>
      </w:pPr>
      <w:r>
        <w:rPr>
          <w:rFonts w:hint="eastAsia" w:ascii="宋体" w:hAnsi="宋体"/>
          <w:snapToGrid w:val="0"/>
          <w:sz w:val="22"/>
          <w:szCs w:val="22"/>
        </w:rPr>
        <w:t>根据《中华人民共和国民法典》、《中华人民共和国政府采购法》等有关法律法规精神，杭州师范大学</w:t>
      </w:r>
      <w:r>
        <w:rPr>
          <w:rFonts w:ascii="宋体" w:hAnsi="宋体"/>
          <w:snapToGrid w:val="0"/>
          <w:sz w:val="22"/>
          <w:szCs w:val="22"/>
        </w:rPr>
        <w:t>（甲方）</w:t>
      </w:r>
      <w:r>
        <w:rPr>
          <w:rFonts w:hint="eastAsia" w:ascii="宋体" w:hAnsi="宋体"/>
          <w:snapToGrid w:val="0"/>
          <w:sz w:val="22"/>
          <w:szCs w:val="22"/>
        </w:rPr>
        <w:t>经过</w:t>
      </w:r>
      <w:r>
        <w:rPr>
          <w:rFonts w:hint="eastAsia" w:ascii="宋体" w:hAnsi="宋体"/>
          <w:snapToGrid w:val="0"/>
          <w:sz w:val="22"/>
          <w:szCs w:val="22"/>
          <w:u w:val="single"/>
        </w:rPr>
        <w:t xml:space="preserve">      </w:t>
      </w:r>
      <w:r>
        <w:rPr>
          <w:rFonts w:hint="eastAsia" w:ascii="宋体" w:hAnsi="宋体"/>
          <w:snapToGrid w:val="0"/>
          <w:sz w:val="22"/>
          <w:szCs w:val="22"/>
        </w:rPr>
        <w:t>采购方式，确定</w:t>
      </w:r>
      <w:r>
        <w:rPr>
          <w:rFonts w:hint="eastAsia" w:ascii="宋体" w:hAnsi="宋体"/>
          <w:snapToGrid w:val="0"/>
          <w:sz w:val="22"/>
          <w:szCs w:val="22"/>
          <w:u w:val="single"/>
        </w:rPr>
        <w:t xml:space="preserve">          </w:t>
      </w:r>
      <w:r>
        <w:rPr>
          <w:rFonts w:hint="eastAsia" w:ascii="宋体" w:hAnsi="宋体"/>
          <w:snapToGrid w:val="0"/>
          <w:sz w:val="22"/>
          <w:szCs w:val="22"/>
        </w:rPr>
        <w:t>（</w:t>
      </w:r>
      <w:r>
        <w:rPr>
          <w:rFonts w:ascii="宋体" w:hAnsi="宋体"/>
          <w:snapToGrid w:val="0"/>
          <w:sz w:val="22"/>
          <w:szCs w:val="22"/>
        </w:rPr>
        <w:t>乙方）</w:t>
      </w:r>
      <w:r>
        <w:rPr>
          <w:rFonts w:hint="eastAsia" w:ascii="宋体" w:hAnsi="宋体"/>
          <w:snapToGrid w:val="0"/>
          <w:sz w:val="22"/>
          <w:szCs w:val="22"/>
        </w:rPr>
        <w:t>为供货单位，双方经协商达成以下条款：</w:t>
      </w:r>
    </w:p>
    <w:p w14:paraId="5EC5A0C8">
      <w:pPr>
        <w:spacing w:line="320" w:lineRule="exact"/>
        <w:ind w:firstLine="442" w:firstLineChars="200"/>
        <w:rPr>
          <w:rFonts w:hint="eastAsia" w:ascii="宋体" w:hAnsi="宋体" w:eastAsia="宋体" w:cs="宋体"/>
          <w:snapToGrid w:val="0"/>
          <w:sz w:val="22"/>
          <w:szCs w:val="22"/>
        </w:rPr>
      </w:pPr>
      <w:r>
        <w:rPr>
          <w:rFonts w:hint="eastAsia" w:ascii="宋体" w:hAnsi="宋体" w:eastAsia="宋体" w:cs="宋体"/>
          <w:b/>
          <w:snapToGrid w:val="0"/>
          <w:sz w:val="22"/>
          <w:szCs w:val="22"/>
        </w:rPr>
        <w:t xml:space="preserve">第一条：采购货物配置清单及合同价                          </w:t>
      </w:r>
      <w:r>
        <w:rPr>
          <w:rFonts w:hint="eastAsia" w:ascii="宋体" w:hAnsi="宋体" w:eastAsia="宋体" w:cs="宋体"/>
          <w:snapToGrid w:val="0"/>
          <w:sz w:val="22"/>
          <w:szCs w:val="22"/>
        </w:rPr>
        <w:t>金额单位：元（人民币）</w:t>
      </w:r>
    </w:p>
    <w:tbl>
      <w:tblPr>
        <w:tblStyle w:val="63"/>
        <w:tblpPr w:leftFromText="180" w:rightFromText="180" w:vertAnchor="text" w:horzAnchor="margin" w:tblpXSpec="center" w:tblpY="158"/>
        <w:tblW w:w="95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5"/>
        <w:gridCol w:w="1545"/>
        <w:gridCol w:w="1065"/>
        <w:gridCol w:w="1245"/>
        <w:gridCol w:w="926"/>
        <w:gridCol w:w="1213"/>
        <w:gridCol w:w="1185"/>
        <w:gridCol w:w="1084"/>
      </w:tblGrid>
      <w:tr w14:paraId="37F1E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1E7A7BB4">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编号</w:t>
            </w:r>
          </w:p>
        </w:tc>
        <w:tc>
          <w:tcPr>
            <w:tcW w:w="1545" w:type="dxa"/>
            <w:vAlign w:val="center"/>
          </w:tcPr>
          <w:p w14:paraId="1E6DE998">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产品名称</w:t>
            </w:r>
          </w:p>
        </w:tc>
        <w:tc>
          <w:tcPr>
            <w:tcW w:w="1065" w:type="dxa"/>
            <w:vAlign w:val="center"/>
          </w:tcPr>
          <w:p w14:paraId="3A307262">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型 号</w:t>
            </w:r>
          </w:p>
        </w:tc>
        <w:tc>
          <w:tcPr>
            <w:tcW w:w="1245" w:type="dxa"/>
            <w:vAlign w:val="center"/>
          </w:tcPr>
          <w:p w14:paraId="4F7E8D3C">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数量</w:t>
            </w:r>
          </w:p>
        </w:tc>
        <w:tc>
          <w:tcPr>
            <w:tcW w:w="926" w:type="dxa"/>
            <w:vAlign w:val="center"/>
          </w:tcPr>
          <w:p w14:paraId="7D143420">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napToGrid w:val="0"/>
                <w:sz w:val="22"/>
                <w:szCs w:val="22"/>
              </w:rPr>
              <w:t xml:space="preserve">单价   </w:t>
            </w:r>
          </w:p>
        </w:tc>
        <w:tc>
          <w:tcPr>
            <w:tcW w:w="1213" w:type="dxa"/>
            <w:vAlign w:val="center"/>
          </w:tcPr>
          <w:p w14:paraId="640D481E">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napToGrid w:val="0"/>
                <w:sz w:val="22"/>
                <w:szCs w:val="22"/>
              </w:rPr>
            </w:pPr>
            <w:r>
              <w:rPr>
                <w:rFonts w:hint="eastAsia" w:ascii="宋体" w:hAnsi="宋体" w:eastAsia="宋体" w:cs="宋体"/>
                <w:snapToGrid w:val="0"/>
                <w:sz w:val="22"/>
                <w:szCs w:val="22"/>
              </w:rPr>
              <w:t>合计价格</w:t>
            </w:r>
          </w:p>
        </w:tc>
        <w:tc>
          <w:tcPr>
            <w:tcW w:w="1185" w:type="dxa"/>
            <w:vAlign w:val="center"/>
          </w:tcPr>
          <w:p w14:paraId="2A678E3B">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napToGrid w:val="0"/>
                <w:sz w:val="22"/>
                <w:szCs w:val="22"/>
              </w:rPr>
            </w:pPr>
            <w:r>
              <w:rPr>
                <w:rFonts w:hint="eastAsia" w:ascii="宋体" w:hAnsi="宋体" w:eastAsia="宋体" w:cs="宋体"/>
                <w:sz w:val="22"/>
                <w:szCs w:val="22"/>
              </w:rPr>
              <w:t>预算号</w:t>
            </w:r>
          </w:p>
        </w:tc>
        <w:tc>
          <w:tcPr>
            <w:tcW w:w="1084" w:type="dxa"/>
            <w:vAlign w:val="center"/>
          </w:tcPr>
          <w:p w14:paraId="4277FB2C">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执行号</w:t>
            </w:r>
          </w:p>
        </w:tc>
      </w:tr>
      <w:tr w14:paraId="6345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4E516D52">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1</w:t>
            </w:r>
          </w:p>
        </w:tc>
        <w:tc>
          <w:tcPr>
            <w:tcW w:w="1545" w:type="dxa"/>
            <w:vAlign w:val="center"/>
          </w:tcPr>
          <w:p w14:paraId="67147A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2313451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52794E93">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6A5A2511">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6804872F">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3C1A1222">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2210B133">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082C9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3C3D97A0">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2</w:t>
            </w:r>
          </w:p>
        </w:tc>
        <w:tc>
          <w:tcPr>
            <w:tcW w:w="1545" w:type="dxa"/>
            <w:vAlign w:val="center"/>
          </w:tcPr>
          <w:p w14:paraId="5237B296">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73B1DDD1">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031A282E">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6DDFCF8F">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3FF45993">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2F8D59B5">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3D2EE706">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4251B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1245" w:type="dxa"/>
            <w:vAlign w:val="center"/>
          </w:tcPr>
          <w:p w14:paraId="05E2C75B">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r>
              <w:rPr>
                <w:rFonts w:hint="eastAsia" w:ascii="宋体" w:hAnsi="宋体" w:eastAsia="宋体" w:cs="宋体"/>
                <w:sz w:val="22"/>
                <w:szCs w:val="22"/>
              </w:rPr>
              <w:t>3</w:t>
            </w:r>
          </w:p>
        </w:tc>
        <w:tc>
          <w:tcPr>
            <w:tcW w:w="1545" w:type="dxa"/>
            <w:vAlign w:val="center"/>
          </w:tcPr>
          <w:p w14:paraId="5BBF548B">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sz w:val="22"/>
                <w:szCs w:val="22"/>
              </w:rPr>
            </w:pPr>
          </w:p>
        </w:tc>
        <w:tc>
          <w:tcPr>
            <w:tcW w:w="1065" w:type="dxa"/>
            <w:vAlign w:val="center"/>
          </w:tcPr>
          <w:p w14:paraId="49B5C7DA">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1245" w:type="dxa"/>
            <w:vAlign w:val="center"/>
          </w:tcPr>
          <w:p w14:paraId="14C49E9F">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center"/>
              <w:rPr>
                <w:rFonts w:hint="eastAsia" w:ascii="宋体" w:hAnsi="宋体" w:eastAsia="宋体" w:cs="宋体"/>
                <w:kern w:val="0"/>
                <w:sz w:val="22"/>
                <w:szCs w:val="22"/>
              </w:rPr>
            </w:pPr>
          </w:p>
        </w:tc>
        <w:tc>
          <w:tcPr>
            <w:tcW w:w="926" w:type="dxa"/>
            <w:vAlign w:val="center"/>
          </w:tcPr>
          <w:p w14:paraId="77F6F29F">
            <w:pPr>
              <w:keepNext w:val="0"/>
              <w:keepLines w:val="0"/>
              <w:pageBreakBefore w:val="0"/>
              <w:kinsoku/>
              <w:wordWrap/>
              <w:overflowPunct/>
              <w:topLinePunct w:val="0"/>
              <w:autoSpaceDE/>
              <w:autoSpaceDN/>
              <w:bidi w:val="0"/>
              <w:adjustRightInd/>
              <w:snapToGrid/>
              <w:spacing w:line="360" w:lineRule="auto"/>
              <w:ind w:firstLine="0" w:firstLineChars="0"/>
              <w:jc w:val="center"/>
              <w:rPr>
                <w:rFonts w:hint="eastAsia" w:ascii="宋体" w:hAnsi="宋体" w:eastAsia="宋体" w:cs="宋体"/>
                <w:sz w:val="22"/>
                <w:szCs w:val="22"/>
              </w:rPr>
            </w:pPr>
          </w:p>
        </w:tc>
        <w:tc>
          <w:tcPr>
            <w:tcW w:w="1213" w:type="dxa"/>
          </w:tcPr>
          <w:p w14:paraId="0DEB497A">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185" w:type="dxa"/>
          </w:tcPr>
          <w:p w14:paraId="4583E550">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c>
          <w:tcPr>
            <w:tcW w:w="1084" w:type="dxa"/>
          </w:tcPr>
          <w:p w14:paraId="3F640B98">
            <w:pPr>
              <w:keepNext w:val="0"/>
              <w:keepLines w:val="0"/>
              <w:pageBreakBefore w:val="0"/>
              <w:kinsoku/>
              <w:wordWrap/>
              <w:overflowPunct/>
              <w:topLinePunct w:val="0"/>
              <w:autoSpaceDE/>
              <w:autoSpaceDN/>
              <w:bidi w:val="0"/>
              <w:adjustRightInd/>
              <w:snapToGrid/>
              <w:spacing w:line="360" w:lineRule="auto"/>
              <w:ind w:firstLine="0" w:firstLineChars="0"/>
              <w:rPr>
                <w:rFonts w:hint="eastAsia" w:ascii="宋体" w:hAnsi="宋体" w:eastAsia="宋体" w:cs="宋体"/>
                <w:sz w:val="22"/>
                <w:szCs w:val="22"/>
              </w:rPr>
            </w:pPr>
          </w:p>
        </w:tc>
      </w:tr>
      <w:tr w14:paraId="459F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9508" w:type="dxa"/>
            <w:gridSpan w:val="8"/>
          </w:tcPr>
          <w:p w14:paraId="7991B106">
            <w:pPr>
              <w:keepNext w:val="0"/>
              <w:keepLines w:val="0"/>
              <w:pageBreakBefore w:val="0"/>
              <w:kinsoku/>
              <w:wordWrap/>
              <w:overflowPunct/>
              <w:topLinePunct w:val="0"/>
              <w:autoSpaceDE/>
              <w:autoSpaceDN/>
              <w:bidi w:val="0"/>
              <w:adjustRightInd/>
              <w:snapToGrid/>
              <w:spacing w:line="360" w:lineRule="auto"/>
              <w:ind w:right="420" w:firstLine="0" w:firstLineChars="0"/>
              <w:rPr>
                <w:rFonts w:hint="eastAsia" w:ascii="宋体" w:hAnsi="宋体" w:eastAsia="宋体" w:cs="宋体"/>
                <w:sz w:val="22"/>
                <w:szCs w:val="22"/>
              </w:rPr>
            </w:pPr>
            <w:r>
              <w:rPr>
                <w:rFonts w:hint="eastAsia" w:ascii="宋体" w:hAnsi="宋体" w:eastAsia="宋体" w:cs="宋体"/>
                <w:sz w:val="22"/>
                <w:szCs w:val="22"/>
              </w:rPr>
              <w:t>合同总价人民币（大写）：</w:t>
            </w:r>
            <w:r>
              <w:rPr>
                <w:rFonts w:hint="eastAsia" w:ascii="宋体" w:hAnsi="宋体" w:eastAsia="宋体" w:cs="宋体"/>
                <w:sz w:val="22"/>
                <w:szCs w:val="22"/>
                <w:u w:val="single"/>
              </w:rPr>
              <w:t xml:space="preserve">                  ￥                        </w:t>
            </w:r>
          </w:p>
        </w:tc>
      </w:tr>
    </w:tbl>
    <w:p w14:paraId="79AC3D5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注：1．设备型号、数量、配置要求等详见配置清单。</w:t>
      </w:r>
    </w:p>
    <w:p w14:paraId="2A49D88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2．以上合同总价包括运抵各使用单位的运费及安装调试、现场技术培训等所有费用。</w:t>
      </w:r>
    </w:p>
    <w:p w14:paraId="6CAFC0E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第二条：质量保证</w:t>
      </w:r>
    </w:p>
    <w:p w14:paraId="00413F7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乙方保证本合同中所供应的国产商品是</w:t>
      </w:r>
      <w:r>
        <w:rPr>
          <w:rFonts w:hint="eastAsia" w:ascii="宋体" w:hAnsi="宋体" w:eastAsia="宋体" w:cs="宋体"/>
          <w:sz w:val="22"/>
          <w:szCs w:val="22"/>
          <w:u w:val="single"/>
        </w:rPr>
        <w:t xml:space="preserve"> 2025</w:t>
      </w:r>
      <w:r>
        <w:rPr>
          <w:rFonts w:hint="eastAsia" w:ascii="宋体" w:hAnsi="宋体" w:eastAsia="宋体" w:cs="宋体"/>
          <w:sz w:val="22"/>
          <w:szCs w:val="22"/>
        </w:rPr>
        <w:t>年以后或是最新生产的，符合国家技术规格和质量标准的出厂原装合格产品。如发生所供商品与合同不符，甲方有权拒收或退货，由此产生的一切责任和后果由乙方承担。</w:t>
      </w:r>
    </w:p>
    <w:p w14:paraId="7E094A3D">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第三条：交货</w:t>
      </w:r>
    </w:p>
    <w:p w14:paraId="098C9B9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1．合同签订后，乙方应将商品安全运至甲方事先指定的地点（仪器设备乙方负责安装、调试完毕达到验收条件），交甲方验收。</w:t>
      </w:r>
    </w:p>
    <w:p w14:paraId="6ECE58B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2．商品交付使用时，乙方必须向甲方提供产品说明书、质量保证书、保修卡等必须具备的相关资料和必备的附件，提供现场技术培训。</w:t>
      </w:r>
    </w:p>
    <w:p w14:paraId="68CD394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3．交货时间：</w:t>
      </w:r>
      <w:r>
        <w:rPr>
          <w:rFonts w:hint="eastAsia" w:hAnsi="宋体" w:cs="宋体"/>
          <w:b w:val="0"/>
          <w:bCs/>
          <w:color w:val="auto"/>
          <w:sz w:val="21"/>
          <w:szCs w:val="21"/>
          <w:highlight w:val="none"/>
          <w:u w:val="single"/>
          <w:lang w:eastAsia="zh-CN"/>
        </w:rPr>
        <w:t>自合同签订之日起90天内到货，完成安装调试工作，并交付使</w:t>
      </w:r>
      <w:r>
        <w:rPr>
          <w:rFonts w:hint="eastAsia" w:hAnsi="宋体" w:cs="宋体"/>
          <w:bCs/>
          <w:snapToGrid/>
          <w:color w:val="auto"/>
          <w:kern w:val="2"/>
          <w:sz w:val="21"/>
          <w:szCs w:val="21"/>
          <w:highlight w:val="none"/>
          <w:u w:val="single"/>
          <w:lang w:eastAsia="zh-CN"/>
        </w:rPr>
        <w:t>用</w:t>
      </w:r>
      <w:r>
        <w:rPr>
          <w:rFonts w:hint="eastAsia" w:ascii="宋体" w:hAnsi="宋体" w:eastAsia="宋体" w:cs="宋体"/>
          <w:sz w:val="22"/>
          <w:szCs w:val="22"/>
          <w:u w:val="single"/>
        </w:rPr>
        <w:t>。</w:t>
      </w:r>
    </w:p>
    <w:p w14:paraId="69491B2C">
      <w:pPr>
        <w:keepNext w:val="0"/>
        <w:keepLines w:val="0"/>
        <w:pageBreakBefore w:val="0"/>
        <w:widowControl w:val="0"/>
        <w:kinsoku/>
        <w:wordWrap/>
        <w:overflowPunct/>
        <w:topLinePunct w:val="0"/>
        <w:bidi w:val="0"/>
        <w:spacing w:line="360" w:lineRule="auto"/>
        <w:ind w:firstLine="741" w:firstLineChars="337"/>
        <w:textAlignment w:val="auto"/>
        <w:rPr>
          <w:rFonts w:hint="eastAsia" w:ascii="宋体" w:hAnsi="宋体" w:eastAsia="宋体" w:cs="宋体"/>
          <w:sz w:val="22"/>
          <w:szCs w:val="22"/>
        </w:rPr>
      </w:pPr>
      <w:r>
        <w:rPr>
          <w:rFonts w:hint="eastAsia" w:ascii="宋体" w:hAnsi="宋体" w:eastAsia="宋体" w:cs="宋体"/>
          <w:sz w:val="22"/>
          <w:szCs w:val="22"/>
        </w:rPr>
        <w:t>交货地点：</w:t>
      </w:r>
      <w:r>
        <w:rPr>
          <w:rFonts w:hint="eastAsia" w:ascii="宋体" w:hAnsi="宋体" w:eastAsia="宋体" w:cs="宋体"/>
          <w:sz w:val="22"/>
          <w:szCs w:val="22"/>
          <w:u w:val="single"/>
        </w:rPr>
        <w:t xml:space="preserve">                   </w:t>
      </w:r>
      <w:r>
        <w:rPr>
          <w:rFonts w:hint="eastAsia" w:ascii="宋体" w:hAnsi="宋体" w:eastAsia="宋体" w:cs="宋体"/>
          <w:sz w:val="22"/>
          <w:szCs w:val="22"/>
        </w:rPr>
        <w:t>。</w:t>
      </w:r>
    </w:p>
    <w:p w14:paraId="20BE4A15">
      <w:pPr>
        <w:keepNext w:val="0"/>
        <w:keepLines w:val="0"/>
        <w:pageBreakBefore w:val="0"/>
        <w:widowControl w:val="0"/>
        <w:kinsoku/>
        <w:wordWrap/>
        <w:overflowPunct/>
        <w:topLinePunct w:val="0"/>
        <w:bidi w:val="0"/>
        <w:spacing w:line="360" w:lineRule="auto"/>
        <w:ind w:firstLine="770" w:firstLineChars="350"/>
        <w:textAlignment w:val="auto"/>
        <w:rPr>
          <w:rFonts w:hint="eastAsia" w:ascii="宋体" w:hAnsi="宋体" w:eastAsia="宋体" w:cs="宋体"/>
          <w:sz w:val="22"/>
          <w:szCs w:val="22"/>
        </w:rPr>
      </w:pPr>
      <w:r>
        <w:rPr>
          <w:rFonts w:hint="eastAsia" w:ascii="宋体" w:hAnsi="宋体" w:eastAsia="宋体" w:cs="宋体"/>
          <w:sz w:val="22"/>
          <w:szCs w:val="22"/>
        </w:rPr>
        <w:t>使用方联系人及联系方式：</w:t>
      </w:r>
      <w:r>
        <w:rPr>
          <w:rFonts w:hint="eastAsia" w:ascii="宋体" w:hAnsi="宋体" w:eastAsia="宋体" w:cs="宋体"/>
          <w:sz w:val="22"/>
          <w:szCs w:val="22"/>
          <w:u w:val="single"/>
        </w:rPr>
        <w:t xml:space="preserve">                             </w:t>
      </w:r>
      <w:r>
        <w:rPr>
          <w:rFonts w:hint="eastAsia" w:ascii="宋体" w:hAnsi="宋体" w:eastAsia="宋体" w:cs="宋体"/>
          <w:sz w:val="22"/>
          <w:szCs w:val="22"/>
        </w:rPr>
        <w:t>。</w:t>
      </w:r>
    </w:p>
    <w:p w14:paraId="49A84EA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第四条：售后服务</w:t>
      </w:r>
    </w:p>
    <w:p w14:paraId="4DF6261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1．商品（系统）的质保期从验收合格之日起</w:t>
      </w:r>
      <w:r>
        <w:rPr>
          <w:rFonts w:hint="eastAsia" w:ascii="宋体" w:hAnsi="宋体" w:eastAsia="宋体" w:cs="宋体"/>
          <w:sz w:val="22"/>
          <w:szCs w:val="22"/>
          <w:u w:val="single"/>
        </w:rPr>
        <w:t xml:space="preserve">     </w:t>
      </w:r>
      <w:r>
        <w:rPr>
          <w:rFonts w:hint="eastAsia" w:ascii="宋体" w:hAnsi="宋体" w:eastAsia="宋体" w:cs="宋体"/>
          <w:sz w:val="22"/>
          <w:szCs w:val="22"/>
        </w:rPr>
        <w:t>年。质保期满后，乙方仍提供</w:t>
      </w:r>
      <w:r>
        <w:rPr>
          <w:rFonts w:hint="eastAsia" w:ascii="宋体" w:hAnsi="宋体" w:eastAsia="宋体" w:cs="宋体"/>
          <w:kern w:val="0"/>
          <w:sz w:val="22"/>
          <w:szCs w:val="22"/>
        </w:rPr>
        <w:t>整机维修和系统维护</w:t>
      </w:r>
      <w:r>
        <w:rPr>
          <w:rFonts w:hint="eastAsia" w:ascii="宋体" w:hAnsi="宋体" w:eastAsia="宋体" w:cs="宋体"/>
          <w:sz w:val="22"/>
          <w:szCs w:val="22"/>
        </w:rPr>
        <w:t>服务，收取成本费（另行约定）。</w:t>
      </w:r>
    </w:p>
    <w:p w14:paraId="5F4BB46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2．其它优惠条件（可选择输入）：</w:t>
      </w:r>
    </w:p>
    <w:p w14:paraId="628A94F3">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第五条：验收</w:t>
      </w:r>
    </w:p>
    <w:p w14:paraId="77D7717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1．乙方将所供商品运至交货地点拆箱并安装调试完毕后，由甲方使用者当场负责初次（品牌、外观、数量等）验收；甲方需要另行组织专家等验收的，验收期为</w:t>
      </w:r>
      <w:r>
        <w:rPr>
          <w:rFonts w:hint="eastAsia" w:ascii="宋体" w:hAnsi="宋体" w:eastAsia="宋体" w:cs="宋体"/>
          <w:sz w:val="22"/>
          <w:szCs w:val="22"/>
          <w:u w:val="single"/>
        </w:rPr>
        <w:t>15</w:t>
      </w:r>
      <w:r>
        <w:rPr>
          <w:rFonts w:hint="eastAsia" w:ascii="宋体" w:hAnsi="宋体" w:eastAsia="宋体" w:cs="宋体"/>
          <w:sz w:val="22"/>
          <w:szCs w:val="22"/>
        </w:rPr>
        <w:t>天(双方另有约定的从其约定）。</w:t>
      </w:r>
    </w:p>
    <w:p w14:paraId="7C0C86D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2．商品从验收合格之日起</w:t>
      </w:r>
      <w:r>
        <w:rPr>
          <w:rFonts w:hint="eastAsia" w:ascii="宋体" w:hAnsi="宋体" w:eastAsia="宋体" w:cs="宋体"/>
          <w:sz w:val="22"/>
          <w:szCs w:val="22"/>
          <w:u w:val="single"/>
        </w:rPr>
        <w:t xml:space="preserve"> 30 </w:t>
      </w:r>
      <w:r>
        <w:rPr>
          <w:rFonts w:hint="eastAsia" w:ascii="宋体" w:hAnsi="宋体" w:eastAsia="宋体" w:cs="宋体"/>
          <w:sz w:val="22"/>
          <w:szCs w:val="22"/>
        </w:rPr>
        <w:t>日内，出现非使用方人为因素造成的无法排除的故障由乙方予以整机调换。</w:t>
      </w:r>
    </w:p>
    <w:p w14:paraId="6F0DECBC">
      <w:pPr>
        <w:pStyle w:val="81"/>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napToGrid w:val="0"/>
          <w:color w:val="auto"/>
          <w:sz w:val="22"/>
          <w:szCs w:val="22"/>
        </w:rPr>
        <w:t>3.乙方按照甲方要求将货物送至各个使用点；经甲方组织验收，送货时间、地点、产品规格、型号、数量、质量及参数要求完全符合合同约定。</w:t>
      </w:r>
    </w:p>
    <w:p w14:paraId="0F29E8E6">
      <w:pPr>
        <w:keepNext w:val="0"/>
        <w:keepLines w:val="0"/>
        <w:pageBreakBefore w:val="0"/>
        <w:widowControl w:val="0"/>
        <w:kinsoku/>
        <w:wordWrap/>
        <w:overflowPunct/>
        <w:topLinePunct w:val="0"/>
        <w:bidi w:val="0"/>
        <w:snapToGrid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第六条：履约保证金</w:t>
      </w:r>
    </w:p>
    <w:p w14:paraId="4F84E3BC">
      <w:pPr>
        <w:keepNext w:val="0"/>
        <w:keepLines w:val="0"/>
        <w:pageBreakBefore w:val="0"/>
        <w:widowControl w:val="0"/>
        <w:kinsoku/>
        <w:wordWrap/>
        <w:overflowPunct/>
        <w:topLinePunct w:val="0"/>
        <w:bidi w:val="0"/>
        <w:snapToGrid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乙方在收到签订合同邀约后7天内向甲方交纳中标总额</w:t>
      </w:r>
      <w:r>
        <w:rPr>
          <w:rFonts w:hint="eastAsia" w:ascii="宋体" w:hAnsi="宋体" w:eastAsia="宋体" w:cs="宋体"/>
          <w:sz w:val="22"/>
          <w:szCs w:val="22"/>
          <w:u w:val="single"/>
        </w:rPr>
        <w:t xml:space="preserve"> 1</w:t>
      </w:r>
      <w:r>
        <w:rPr>
          <w:rFonts w:hint="eastAsia" w:ascii="宋体" w:hAnsi="宋体" w:eastAsia="宋体" w:cs="宋体"/>
          <w:sz w:val="22"/>
          <w:szCs w:val="22"/>
        </w:rPr>
        <w:t>%（计￥</w:t>
      </w:r>
      <w:r>
        <w:rPr>
          <w:rFonts w:hint="eastAsia" w:ascii="宋体" w:hAnsi="宋体" w:eastAsia="宋体" w:cs="宋体"/>
          <w:sz w:val="22"/>
          <w:szCs w:val="22"/>
          <w:u w:val="single"/>
        </w:rPr>
        <w:t xml:space="preserve">      </w:t>
      </w:r>
      <w:r>
        <w:rPr>
          <w:rFonts w:hint="eastAsia" w:ascii="宋体" w:hAnsi="宋体" w:eastAsia="宋体" w:cs="宋体"/>
          <w:sz w:val="22"/>
          <w:szCs w:val="22"/>
        </w:rPr>
        <w:t>元）的履约保证金；履约保证金以支票、汇票、本票、保函等非现金提交。服务期满或验收合格后没有发现有质量问题和维护问题，全额无息退还。</w:t>
      </w:r>
    </w:p>
    <w:p w14:paraId="0AF16EB8">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napToGrid w:val="0"/>
          <w:sz w:val="22"/>
          <w:szCs w:val="22"/>
        </w:rPr>
      </w:pPr>
      <w:r>
        <w:rPr>
          <w:rFonts w:hint="eastAsia" w:ascii="宋体" w:hAnsi="宋体" w:eastAsia="宋体" w:cs="宋体"/>
          <w:b/>
          <w:snapToGrid w:val="0"/>
          <w:sz w:val="22"/>
          <w:szCs w:val="22"/>
        </w:rPr>
        <w:t>第七条：货款的支付</w:t>
      </w:r>
    </w:p>
    <w:p w14:paraId="351A6380">
      <w:pPr>
        <w:keepNext w:val="0"/>
        <w:keepLines w:val="0"/>
        <w:pageBreakBefore w:val="0"/>
        <w:widowControl w:val="0"/>
        <w:numPr>
          <w:ilvl w:val="255"/>
          <w:numId w:val="0"/>
        </w:numPr>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1.</w:t>
      </w:r>
      <w:r>
        <w:rPr>
          <w:rFonts w:hint="eastAsia" w:ascii="宋体" w:hAnsi="宋体" w:eastAsia="宋体" w:cs="宋体"/>
          <w:sz w:val="22"/>
          <w:szCs w:val="22"/>
          <w:lang w:bidi="ar"/>
        </w:rPr>
        <w:t>合同生效</w:t>
      </w:r>
      <w:r>
        <w:rPr>
          <w:rFonts w:hint="eastAsia" w:ascii="宋体" w:hAnsi="宋体" w:eastAsia="宋体" w:cs="宋体"/>
          <w:sz w:val="22"/>
          <w:szCs w:val="22"/>
        </w:rPr>
        <w:t>、具备实施条件(若有履约保证金的，须乙方交纳后)5个工作日内</w:t>
      </w:r>
      <w:r>
        <w:rPr>
          <w:rFonts w:hint="eastAsia" w:ascii="宋体" w:hAnsi="宋体" w:eastAsia="宋体" w:cs="宋体"/>
          <w:sz w:val="22"/>
          <w:szCs w:val="22"/>
          <w:lang w:bidi="ar"/>
        </w:rPr>
        <w:t>，</w:t>
      </w:r>
      <w:r>
        <w:rPr>
          <w:rFonts w:hint="eastAsia" w:ascii="宋体" w:hAnsi="宋体" w:eastAsia="宋体" w:cs="宋体"/>
          <w:snapToGrid w:val="0"/>
          <w:sz w:val="22"/>
          <w:szCs w:val="22"/>
        </w:rPr>
        <w:t>甲方凭乙方开具的预付款发票，支付40%预付款给乙方，若乙方无需预付款的可选择在仪器设备验收合格后一次性支付；预付款的支付进程不得影响合同的履行；甲、乙双方另有注明的除外。</w:t>
      </w:r>
    </w:p>
    <w:p w14:paraId="071CB41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2.乙方向甲方开具符合法律、法规规范及行业要求的真实、有效的增值税专用发票（进口免税产品须提供免表及报关单并符合税务部门的相关开票规定）。</w:t>
      </w:r>
    </w:p>
    <w:p w14:paraId="5F3DC41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3.甲方凭乙方的供货发票，校内验收单、入库单等支付凭证办理相关支付手续，向乙方付清全部合同款。</w:t>
      </w:r>
    </w:p>
    <w:p w14:paraId="62ED3DB1">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第八条：违约责任</w:t>
      </w:r>
    </w:p>
    <w:p w14:paraId="10BEEA8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1．乙方无正当理由逾期履行合同的，自逾期之日起，向甲方每日偿付合同总价款0.05%（计￥</w:t>
      </w:r>
      <w:r>
        <w:rPr>
          <w:rFonts w:hint="eastAsia" w:ascii="宋体" w:hAnsi="宋体" w:eastAsia="宋体" w:cs="宋体"/>
          <w:sz w:val="22"/>
          <w:szCs w:val="22"/>
          <w:u w:val="single"/>
        </w:rPr>
        <w:t xml:space="preserve">        </w:t>
      </w:r>
      <w:r>
        <w:rPr>
          <w:rFonts w:hint="eastAsia" w:ascii="宋体" w:hAnsi="宋体" w:eastAsia="宋体" w:cs="宋体"/>
          <w:sz w:val="22"/>
          <w:szCs w:val="22"/>
        </w:rPr>
        <w:t>元）的违约金。</w:t>
      </w:r>
    </w:p>
    <w:p w14:paraId="538ED63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2．甲方无正当理由逾期支付货款的，自逾期之日起，向乙方每日偿付合同总价款0.05%（计￥</w:t>
      </w:r>
      <w:r>
        <w:rPr>
          <w:rFonts w:hint="eastAsia" w:ascii="宋体" w:hAnsi="宋体" w:eastAsia="宋体" w:cs="宋体"/>
          <w:sz w:val="22"/>
          <w:szCs w:val="22"/>
          <w:u w:val="single"/>
        </w:rPr>
        <w:t xml:space="preserve">       </w:t>
      </w:r>
      <w:r>
        <w:rPr>
          <w:rFonts w:hint="eastAsia" w:ascii="宋体" w:hAnsi="宋体" w:eastAsia="宋体" w:cs="宋体"/>
          <w:sz w:val="22"/>
          <w:szCs w:val="22"/>
        </w:rPr>
        <w:t>元）的违约金。</w:t>
      </w:r>
    </w:p>
    <w:p w14:paraId="09A95EE7">
      <w:pPr>
        <w:keepNext w:val="0"/>
        <w:keepLines w:val="0"/>
        <w:pageBreakBefore w:val="0"/>
        <w:widowControl w:val="0"/>
        <w:kinsoku/>
        <w:wordWrap/>
        <w:overflowPunct/>
        <w:topLinePunct w:val="0"/>
        <w:bidi w:val="0"/>
        <w:adjustRightInd w:val="0"/>
        <w:snapToGrid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3．如乙方在合同生效后未能按合同约定的交货时间供货或未能如期履行合同规定的其他内容，造成甲方实际损失的，甲方有权通过调解、诉讼等方式向乙方追偿，并将实际情况报相关采购监管部门。</w:t>
      </w:r>
    </w:p>
    <w:p w14:paraId="08AA96F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4．乙方应保证甲方所采购的商品及其任何一部分，在使用时不受第三方提出侵犯其专利权、版权、商标权或其他权利的起诉。一旦出现侵权，乙方应承担全部责任。</w:t>
      </w:r>
    </w:p>
    <w:p w14:paraId="5EDFD07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5．有下列情形之一的，乙方承担相关责任，造成损失的乙方承担损失赔偿；如有争议，则按本合同第九条处理。</w:t>
      </w:r>
    </w:p>
    <w:p w14:paraId="7D9E9AE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1）在商品交付验收合格之日起质保期内发生质量问题；</w:t>
      </w:r>
    </w:p>
    <w:p w14:paraId="2CC2721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2）售后服务或维护未按照合同约定或国家法律、规章制度规定完成的。</w:t>
      </w:r>
    </w:p>
    <w:p w14:paraId="756DC4E5">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第九条：争议解决</w:t>
      </w:r>
    </w:p>
    <w:p w14:paraId="42BEB42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r>
        <w:rPr>
          <w:rFonts w:hint="eastAsia" w:ascii="宋体" w:hAnsi="宋体" w:eastAsia="宋体" w:cs="宋体"/>
          <w:sz w:val="22"/>
          <w:szCs w:val="22"/>
        </w:rPr>
        <w:t>本合同在发生所供商品的质量、售后服务等问题时，各使用方有权直接向乙方索赔，签订必要的书面处理协议。如协商不成，向合同签订地人民法院提起诉讼解决。</w:t>
      </w:r>
    </w:p>
    <w:p w14:paraId="3CEDAD6A">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napToGrid w:val="0"/>
          <w:sz w:val="22"/>
          <w:szCs w:val="22"/>
        </w:rPr>
      </w:pPr>
      <w:r>
        <w:rPr>
          <w:rFonts w:hint="eastAsia" w:ascii="宋体" w:hAnsi="宋体" w:eastAsia="宋体" w:cs="宋体"/>
          <w:b/>
          <w:snapToGrid w:val="0"/>
          <w:sz w:val="22"/>
          <w:szCs w:val="22"/>
        </w:rPr>
        <w:t>第十条：双方约定的其他事项</w:t>
      </w:r>
    </w:p>
    <w:p w14:paraId="00E04EB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z w:val="22"/>
          <w:szCs w:val="22"/>
        </w:rPr>
      </w:pPr>
    </w:p>
    <w:p w14:paraId="5B8D8EAB">
      <w:pPr>
        <w:keepNext w:val="0"/>
        <w:keepLines w:val="0"/>
        <w:pageBreakBefore w:val="0"/>
        <w:widowControl w:val="0"/>
        <w:kinsoku/>
        <w:wordWrap/>
        <w:overflowPunct/>
        <w:topLinePunct w:val="0"/>
        <w:bidi w:val="0"/>
        <w:spacing w:line="360" w:lineRule="auto"/>
        <w:ind w:firstLine="442" w:firstLineChars="200"/>
        <w:textAlignment w:val="auto"/>
        <w:rPr>
          <w:rFonts w:hint="eastAsia" w:ascii="宋体" w:hAnsi="宋体" w:eastAsia="宋体" w:cs="宋体"/>
          <w:b/>
          <w:sz w:val="22"/>
          <w:szCs w:val="22"/>
        </w:rPr>
      </w:pPr>
      <w:r>
        <w:rPr>
          <w:rFonts w:hint="eastAsia" w:ascii="宋体" w:hAnsi="宋体" w:eastAsia="宋体" w:cs="宋体"/>
          <w:b/>
          <w:sz w:val="22"/>
          <w:szCs w:val="22"/>
        </w:rPr>
        <w:t>第十一条：合同生效</w:t>
      </w:r>
    </w:p>
    <w:p w14:paraId="799827F6">
      <w:pPr>
        <w:keepNext w:val="0"/>
        <w:keepLines w:val="0"/>
        <w:pageBreakBefore w:val="0"/>
        <w:widowControl w:val="0"/>
        <w:kinsoku/>
        <w:wordWrap/>
        <w:overflowPunct/>
        <w:topLinePunct w:val="0"/>
        <w:bidi w:val="0"/>
        <w:adjustRightInd w:val="0"/>
        <w:snapToGrid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1．本合同经双方法定代表人或其授权委托人签字并加盖双方公章之日起生效。</w:t>
      </w:r>
    </w:p>
    <w:p w14:paraId="79ECE06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u w:val="single"/>
        </w:rPr>
      </w:pPr>
      <w:r>
        <w:rPr>
          <w:rFonts w:hint="eastAsia" w:ascii="宋体" w:hAnsi="宋体" w:eastAsia="宋体" w:cs="宋体"/>
          <w:snapToGrid w:val="0"/>
          <w:sz w:val="22"/>
          <w:szCs w:val="22"/>
        </w:rPr>
        <w:t>2．本合同一式</w:t>
      </w:r>
      <w:r>
        <w:rPr>
          <w:rFonts w:hint="eastAsia" w:ascii="宋体" w:hAnsi="宋体" w:eastAsia="宋体" w:cs="宋体"/>
          <w:snapToGrid w:val="0"/>
          <w:sz w:val="22"/>
          <w:szCs w:val="22"/>
          <w:u w:val="single"/>
        </w:rPr>
        <w:t xml:space="preserve">  陆 </w:t>
      </w:r>
      <w:r>
        <w:rPr>
          <w:rFonts w:hint="eastAsia" w:ascii="宋体" w:hAnsi="宋体" w:eastAsia="宋体" w:cs="宋体"/>
          <w:snapToGrid w:val="0"/>
          <w:sz w:val="22"/>
          <w:szCs w:val="22"/>
        </w:rPr>
        <w:t>份，甲方执</w:t>
      </w:r>
      <w:r>
        <w:rPr>
          <w:rFonts w:hint="eastAsia" w:ascii="宋体" w:hAnsi="宋体" w:eastAsia="宋体" w:cs="宋体"/>
          <w:snapToGrid w:val="0"/>
          <w:sz w:val="22"/>
          <w:szCs w:val="22"/>
          <w:u w:val="single"/>
        </w:rPr>
        <w:t xml:space="preserve"> 肆 </w:t>
      </w:r>
      <w:r>
        <w:rPr>
          <w:rFonts w:hint="eastAsia" w:ascii="宋体" w:hAnsi="宋体" w:eastAsia="宋体" w:cs="宋体"/>
          <w:snapToGrid w:val="0"/>
          <w:sz w:val="22"/>
          <w:szCs w:val="22"/>
        </w:rPr>
        <w:t>份，乙方执</w:t>
      </w:r>
      <w:r>
        <w:rPr>
          <w:rFonts w:hint="eastAsia" w:ascii="宋体" w:hAnsi="宋体" w:eastAsia="宋体" w:cs="宋体"/>
          <w:snapToGrid w:val="0"/>
          <w:sz w:val="22"/>
          <w:szCs w:val="22"/>
          <w:u w:val="single"/>
        </w:rPr>
        <w:t xml:space="preserve"> 壹 </w:t>
      </w:r>
      <w:r>
        <w:rPr>
          <w:rFonts w:hint="eastAsia" w:ascii="宋体" w:hAnsi="宋体" w:eastAsia="宋体" w:cs="宋体"/>
          <w:snapToGrid w:val="0"/>
          <w:sz w:val="22"/>
          <w:szCs w:val="22"/>
        </w:rPr>
        <w:t>份，</w:t>
      </w:r>
      <w:r>
        <w:rPr>
          <w:rFonts w:hint="eastAsia" w:ascii="宋体" w:hAnsi="宋体" w:eastAsia="宋体" w:cs="宋体"/>
          <w:snapToGrid w:val="0"/>
          <w:sz w:val="22"/>
          <w:szCs w:val="22"/>
          <w:u w:val="single"/>
        </w:rPr>
        <w:t>（可以选择输入）XXX招标代理公司执 壹 份。</w:t>
      </w:r>
    </w:p>
    <w:p w14:paraId="51A378E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w:t>
      </w:r>
      <w:bookmarkStart w:id="399" w:name="OLE_LINK2"/>
      <w:bookmarkStart w:id="400" w:name="OLE_LINK1"/>
      <w:r>
        <w:rPr>
          <w:rFonts w:hint="eastAsia" w:ascii="宋体" w:hAnsi="宋体" w:eastAsia="宋体" w:cs="宋体"/>
          <w:snapToGrid w:val="0"/>
          <w:sz w:val="22"/>
          <w:szCs w:val="22"/>
        </w:rPr>
        <w:t>下列文件为本合同的组成部分，并构成一个整体，需综合解释、相互补充。如果下列文件内容出现不一致的情形，在保证按照采购文件确定的事项的前提下，组成本合同的多个文件的优先适用顺序如下：</w:t>
      </w:r>
    </w:p>
    <w:p w14:paraId="141E361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3.1.1 本合同及其补充合同、变更协议；</w:t>
      </w:r>
    </w:p>
    <w:p w14:paraId="428B2B21">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3.1.2 中标通知书；</w:t>
      </w:r>
    </w:p>
    <w:p w14:paraId="74F329C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3.1.3 投标文件（含澄清或者说明文件）；</w:t>
      </w:r>
    </w:p>
    <w:p w14:paraId="7FB242A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3.1.4 招标文件（含澄清或者修改文件）；</w:t>
      </w:r>
    </w:p>
    <w:p w14:paraId="6B2295F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3.1.5 其他相关采购文件。</w:t>
      </w:r>
    </w:p>
    <w:p w14:paraId="4D3C1C3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bookmarkEnd w:id="399"/>
    <w:bookmarkEnd w:id="400"/>
    <w:p w14:paraId="2FEF89F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5FF51727">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甲方（公章）：</w:t>
      </w:r>
      <w:r>
        <w:rPr>
          <w:rFonts w:hint="eastAsia" w:ascii="宋体" w:hAnsi="宋体" w:eastAsia="宋体" w:cs="宋体"/>
          <w:b/>
          <w:snapToGrid w:val="0"/>
          <w:sz w:val="22"/>
          <w:szCs w:val="22"/>
        </w:rPr>
        <w:t>杭州师范大学</w:t>
      </w:r>
    </w:p>
    <w:p w14:paraId="4E8EFF5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法定代表人或授权委托人：</w:t>
      </w:r>
    </w:p>
    <w:p w14:paraId="5324B9D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邮编：311121</w:t>
      </w:r>
    </w:p>
    <w:p w14:paraId="00DACCD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使用部门联系人：</w:t>
      </w:r>
    </w:p>
    <w:p w14:paraId="372F39F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电话：0571-2886 </w:t>
      </w:r>
    </w:p>
    <w:p w14:paraId="6F8638E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传真：0571-2886</w:t>
      </w:r>
    </w:p>
    <w:p w14:paraId="62BB831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采购中心联系人： </w:t>
      </w:r>
    </w:p>
    <w:p w14:paraId="7873E92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电话：</w:t>
      </w:r>
    </w:p>
    <w:p w14:paraId="7D76671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附：增值税专用发票开票资料)</w:t>
      </w:r>
    </w:p>
    <w:p w14:paraId="7B6238E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纳税人：杭州师范大学 </w:t>
      </w:r>
    </w:p>
    <w:p w14:paraId="33F3AE6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地址：浙江省杭州市余杭区仓前街道余杭塘路2318号</w:t>
      </w:r>
    </w:p>
    <w:p w14:paraId="64E2939F">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统一社会信息代码（税号）：12330100470103303W </w:t>
      </w:r>
    </w:p>
    <w:p w14:paraId="2415759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发票开具咨询电话：28869903</w:t>
      </w:r>
    </w:p>
    <w:p w14:paraId="09824465">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开户银行：交通银行杭州下沙支行</w:t>
      </w:r>
      <w:r>
        <w:rPr>
          <w:rFonts w:hint="eastAsia" w:ascii="宋体" w:hAnsi="宋体" w:eastAsia="宋体" w:cs="宋体"/>
          <w:snapToGrid w:val="0"/>
          <w:sz w:val="22"/>
          <w:szCs w:val="22"/>
        </w:rPr>
        <w:tab/>
      </w:r>
    </w:p>
    <w:p w14:paraId="01F956E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账号：331065950018000482533</w:t>
      </w:r>
      <w:r>
        <w:rPr>
          <w:rFonts w:hint="eastAsia" w:ascii="宋体" w:hAnsi="宋体" w:eastAsia="宋体" w:cs="宋体"/>
          <w:snapToGrid w:val="0"/>
          <w:sz w:val="22"/>
          <w:szCs w:val="22"/>
        </w:rPr>
        <w:tab/>
      </w:r>
    </w:p>
    <w:p w14:paraId="3934A0C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4734E8C4">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乙方（公章）：</w:t>
      </w:r>
    </w:p>
    <w:p w14:paraId="41CF691D">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法定代表人或授权委托人：纸质合同上必须亲笔签名</w:t>
      </w:r>
    </w:p>
    <w:p w14:paraId="776FF95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地址：</w:t>
      </w:r>
    </w:p>
    <w:p w14:paraId="22F01360">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邮编：</w:t>
      </w:r>
    </w:p>
    <w:p w14:paraId="63C7DCF6">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统一社会信息代码（税号）:</w:t>
      </w:r>
    </w:p>
    <w:p w14:paraId="7A8434FA">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联系人：</w:t>
      </w:r>
    </w:p>
    <w:p w14:paraId="14450A69">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 xml:space="preserve">电话：          手机： </w:t>
      </w:r>
    </w:p>
    <w:p w14:paraId="2EC9684C">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传真：</w:t>
      </w:r>
    </w:p>
    <w:p w14:paraId="6FF79E3B">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开户银行：</w:t>
      </w:r>
    </w:p>
    <w:p w14:paraId="1853AD53">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r>
        <w:rPr>
          <w:rFonts w:hint="eastAsia" w:ascii="宋体" w:hAnsi="宋体" w:eastAsia="宋体" w:cs="宋体"/>
          <w:snapToGrid w:val="0"/>
          <w:sz w:val="22"/>
          <w:szCs w:val="22"/>
        </w:rPr>
        <w:t>账号：</w:t>
      </w:r>
    </w:p>
    <w:p w14:paraId="50C38F4E">
      <w:pPr>
        <w:keepNext w:val="0"/>
        <w:keepLines w:val="0"/>
        <w:pageBreakBefore w:val="0"/>
        <w:widowControl w:val="0"/>
        <w:kinsoku/>
        <w:wordWrap/>
        <w:overflowPunct/>
        <w:topLinePunct w:val="0"/>
        <w:bidi w:val="0"/>
        <w:spacing w:line="360" w:lineRule="auto"/>
        <w:ind w:firstLine="440" w:firstLineChars="200"/>
        <w:textAlignment w:val="auto"/>
        <w:rPr>
          <w:rFonts w:hint="eastAsia" w:ascii="宋体" w:hAnsi="宋体" w:eastAsia="宋体" w:cs="宋体"/>
          <w:snapToGrid w:val="0"/>
          <w:sz w:val="22"/>
          <w:szCs w:val="22"/>
        </w:rPr>
      </w:pPr>
    </w:p>
    <w:p w14:paraId="12B8F3C9">
      <w:pPr>
        <w:keepNext w:val="0"/>
        <w:keepLines w:val="0"/>
        <w:pageBreakBefore w:val="0"/>
        <w:widowControl w:val="0"/>
        <w:kinsoku/>
        <w:wordWrap/>
        <w:overflowPunct/>
        <w:topLinePunct w:val="0"/>
        <w:bidi w:val="0"/>
        <w:spacing w:line="360" w:lineRule="auto"/>
        <w:ind w:firstLine="5521" w:firstLineChars="2500"/>
        <w:textAlignment w:val="auto"/>
        <w:rPr>
          <w:rFonts w:hint="eastAsia" w:ascii="宋体" w:hAnsi="宋体" w:eastAsia="宋体" w:cs="宋体"/>
          <w:sz w:val="22"/>
          <w:szCs w:val="22"/>
        </w:rPr>
      </w:pPr>
      <w:r>
        <w:rPr>
          <w:rFonts w:hint="eastAsia" w:ascii="宋体" w:hAnsi="宋体" w:eastAsia="宋体" w:cs="宋体"/>
          <w:b/>
          <w:sz w:val="22"/>
          <w:szCs w:val="22"/>
        </w:rPr>
        <w:t xml:space="preserve">合同签发日期：  </w:t>
      </w:r>
      <w:r>
        <w:rPr>
          <w:rFonts w:hint="eastAsia" w:ascii="宋体" w:hAnsi="宋体" w:eastAsia="宋体" w:cs="宋体"/>
          <w:sz w:val="22"/>
          <w:szCs w:val="22"/>
        </w:rPr>
        <w:t xml:space="preserve">  年    月 </w:t>
      </w:r>
    </w:p>
    <w:p w14:paraId="250E48DC">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053420C6">
      <w:pPr>
        <w:spacing w:line="360" w:lineRule="auto"/>
        <w:ind w:left="720" w:firstLine="723" w:firstLineChars="200"/>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397"/>
      <w:r>
        <w:rPr>
          <w:rFonts w:hint="eastAsia" w:ascii="宋体" w:hAnsi="宋体" w:cs="宋体"/>
          <w:b/>
          <w:color w:val="auto"/>
          <w:sz w:val="36"/>
          <w:szCs w:val="20"/>
          <w:highlight w:val="none"/>
        </w:rPr>
        <w:t xml:space="preserve"> </w:t>
      </w:r>
      <w:bookmarkEnd w:id="398"/>
      <w:r>
        <w:rPr>
          <w:rFonts w:hint="eastAsia" w:ascii="宋体" w:hAnsi="宋体" w:cs="宋体"/>
          <w:b/>
          <w:color w:val="auto"/>
          <w:sz w:val="36"/>
          <w:szCs w:val="20"/>
          <w:highlight w:val="none"/>
        </w:rPr>
        <w:t>应提交的有关格式范例</w:t>
      </w:r>
    </w:p>
    <w:p w14:paraId="410D83D9">
      <w:pPr>
        <w:bidi w:val="0"/>
      </w:pPr>
    </w:p>
    <w:p w14:paraId="382CFB3B">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10F0E0FB">
      <w:pPr>
        <w:bidi w:val="0"/>
        <w:jc w:val="center"/>
        <w:rPr>
          <w:rFonts w:hint="eastAsia"/>
          <w:b/>
          <w:bCs/>
          <w:sz w:val="32"/>
          <w:szCs w:val="32"/>
        </w:rPr>
      </w:pPr>
      <w:r>
        <w:rPr>
          <w:rFonts w:hint="eastAsia"/>
          <w:b/>
          <w:bCs/>
          <w:sz w:val="32"/>
          <w:szCs w:val="32"/>
        </w:rPr>
        <w:t>目录</w:t>
      </w:r>
    </w:p>
    <w:p w14:paraId="375A4FC8">
      <w:pPr>
        <w:bidi w:val="0"/>
      </w:pPr>
    </w:p>
    <w:p w14:paraId="2A8123A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785096F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0078FE3F">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1B31C6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7417A20E">
      <w:pPr>
        <w:snapToGrid w:val="0"/>
        <w:spacing w:line="360" w:lineRule="auto"/>
        <w:ind w:firstLine="480" w:firstLineChars="200"/>
        <w:rPr>
          <w:rFonts w:ascii="宋体" w:hAnsi="宋体" w:cs="宋体"/>
          <w:color w:val="auto"/>
          <w:sz w:val="24"/>
          <w:highlight w:val="none"/>
        </w:rPr>
      </w:pPr>
    </w:p>
    <w:p w14:paraId="23E396E0">
      <w:pPr>
        <w:spacing w:line="360" w:lineRule="auto"/>
        <w:ind w:firstLine="480" w:firstLineChars="200"/>
        <w:rPr>
          <w:rFonts w:ascii="宋体" w:hAnsi="宋体" w:cs="宋体"/>
          <w:color w:val="auto"/>
          <w:sz w:val="24"/>
          <w:highlight w:val="none"/>
        </w:rPr>
      </w:pPr>
    </w:p>
    <w:p w14:paraId="3D8444EB">
      <w:pPr>
        <w:pStyle w:val="4"/>
        <w:bidi w:val="0"/>
        <w:rPr>
          <w:rFonts w:ascii="宋体" w:hAnsi="宋体" w:cs="宋体"/>
          <w:b/>
          <w:color w:val="auto"/>
          <w:kern w:val="0"/>
          <w:szCs w:val="32"/>
          <w:highlight w:val="none"/>
        </w:rPr>
      </w:pPr>
      <w:r>
        <w:rPr>
          <w:rFonts w:hint="eastAsia" w:ascii="宋体" w:hAnsi="宋体" w:cs="宋体"/>
          <w:color w:val="auto"/>
          <w:kern w:val="0"/>
          <w:highlight w:val="none"/>
        </w:rPr>
        <w:br w:type="page"/>
      </w:r>
      <w:r>
        <w:rPr>
          <w:rFonts w:hint="eastAsia"/>
        </w:rPr>
        <w:t>一、符合参加政府采购活动应当具备的一般条件的承诺函</w:t>
      </w:r>
    </w:p>
    <w:p w14:paraId="1A87A909">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2583343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】政府采购活动，郑重承诺：</w:t>
      </w:r>
    </w:p>
    <w:p w14:paraId="51D4A171">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47395F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06AAC8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35D2EB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16FC1F3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2A82BE2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7665F085">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0178C2E8">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4D13057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70BA8F4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0C1D8DD">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3589F0F9">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1156AD49">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9BEF193">
      <w:pPr>
        <w:snapToGrid w:val="0"/>
        <w:spacing w:line="360" w:lineRule="auto"/>
        <w:ind w:right="480"/>
        <w:jc w:val="center"/>
        <w:rPr>
          <w:rFonts w:ascii="宋体" w:hAnsi="宋体" w:cs="宋体"/>
          <w:b/>
          <w:color w:val="auto"/>
          <w:kern w:val="0"/>
          <w:sz w:val="32"/>
          <w:szCs w:val="32"/>
          <w:highlight w:val="none"/>
        </w:rPr>
      </w:pPr>
    </w:p>
    <w:p w14:paraId="0B1FCE49">
      <w:pPr>
        <w:snapToGrid w:val="0"/>
        <w:spacing w:line="360" w:lineRule="auto"/>
        <w:ind w:right="480"/>
        <w:jc w:val="center"/>
        <w:rPr>
          <w:rFonts w:ascii="宋体" w:hAnsi="宋体" w:cs="宋体"/>
          <w:b/>
          <w:color w:val="auto"/>
          <w:kern w:val="0"/>
          <w:sz w:val="32"/>
          <w:szCs w:val="32"/>
          <w:highlight w:val="none"/>
        </w:rPr>
      </w:pPr>
    </w:p>
    <w:p w14:paraId="658CDDD4">
      <w:pPr>
        <w:snapToGrid w:val="0"/>
        <w:spacing w:line="360" w:lineRule="auto"/>
        <w:ind w:right="480"/>
        <w:jc w:val="center"/>
        <w:rPr>
          <w:rFonts w:ascii="宋体" w:hAnsi="宋体" w:cs="宋体"/>
          <w:b/>
          <w:color w:val="auto"/>
          <w:kern w:val="0"/>
          <w:sz w:val="32"/>
          <w:szCs w:val="32"/>
          <w:highlight w:val="none"/>
        </w:rPr>
      </w:pPr>
    </w:p>
    <w:p w14:paraId="7F7F08CB">
      <w:pPr>
        <w:rPr>
          <w:rFonts w:ascii="宋体" w:hAnsi="宋体" w:cs="宋体"/>
          <w:color w:val="auto"/>
          <w:highlight w:val="none"/>
        </w:rPr>
      </w:pPr>
    </w:p>
    <w:p w14:paraId="6ECCB766">
      <w:pPr>
        <w:snapToGrid w:val="0"/>
        <w:spacing w:line="360" w:lineRule="auto"/>
        <w:ind w:right="480"/>
        <w:jc w:val="center"/>
        <w:rPr>
          <w:rFonts w:ascii="宋体" w:hAnsi="宋体" w:cs="宋体"/>
          <w:b/>
          <w:color w:val="auto"/>
          <w:kern w:val="0"/>
          <w:sz w:val="32"/>
          <w:szCs w:val="32"/>
          <w:highlight w:val="none"/>
        </w:rPr>
      </w:pPr>
    </w:p>
    <w:p w14:paraId="384D28BB">
      <w:pPr>
        <w:pStyle w:val="4"/>
        <w:bidi w:val="0"/>
        <w:rPr>
          <w:rFonts w:hint="eastAsia" w:ascii="仿宋_GB2312" w:hAnsi="仿宋_GB2312"/>
        </w:rPr>
      </w:pPr>
      <w:r>
        <w:rPr>
          <w:rFonts w:hint="eastAsia" w:ascii="仿宋_GB2312" w:hAnsi="仿宋_GB2312"/>
        </w:rPr>
        <w:t>二、联合协议（如果有）</w:t>
      </w:r>
    </w:p>
    <w:p w14:paraId="7EDECCBA">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w:t>
      </w:r>
      <w:r>
        <w:rPr>
          <w:rFonts w:hint="eastAsia" w:ascii="宋体" w:hAnsi="宋体" w:cs="宋体"/>
          <w:b/>
          <w:color w:val="auto"/>
          <w:sz w:val="24"/>
          <w:highlight w:val="none"/>
          <w:lang w:val="en-US" w:eastAsia="zh-CN"/>
        </w:rPr>
        <w:t>4</w:t>
      </w:r>
      <w:r>
        <w:rPr>
          <w:rFonts w:hint="eastAsia" w:ascii="宋体" w:hAnsi="宋体" w:cs="宋体"/>
          <w:b/>
          <w:color w:val="auto"/>
          <w:sz w:val="24"/>
          <w:highlight w:val="none"/>
        </w:rPr>
        <w:t>）；本项目不接受联合体投标或者投标人不以联合体形式投标的，则不需要提供]</w:t>
      </w:r>
    </w:p>
    <w:p w14:paraId="709179D5">
      <w:pPr>
        <w:snapToGrid w:val="0"/>
        <w:spacing w:line="360" w:lineRule="auto"/>
        <w:ind w:right="480"/>
        <w:jc w:val="center"/>
        <w:rPr>
          <w:rFonts w:ascii="宋体" w:hAnsi="宋体" w:cs="宋体"/>
          <w:b/>
          <w:color w:val="auto"/>
          <w:kern w:val="0"/>
          <w:sz w:val="32"/>
          <w:szCs w:val="32"/>
          <w:highlight w:val="none"/>
        </w:rPr>
      </w:pPr>
    </w:p>
    <w:p w14:paraId="03BEFCCF">
      <w:pPr>
        <w:snapToGrid w:val="0"/>
        <w:spacing w:line="360" w:lineRule="auto"/>
        <w:ind w:right="480"/>
        <w:jc w:val="center"/>
        <w:rPr>
          <w:rFonts w:ascii="宋体" w:hAnsi="宋体" w:cs="宋体"/>
          <w:b/>
          <w:color w:val="auto"/>
          <w:kern w:val="0"/>
          <w:sz w:val="32"/>
          <w:szCs w:val="32"/>
          <w:highlight w:val="none"/>
        </w:rPr>
      </w:pPr>
    </w:p>
    <w:p w14:paraId="15D2B2FF">
      <w:pPr>
        <w:pStyle w:val="4"/>
        <w:bidi w:val="0"/>
        <w:rPr>
          <w:rFonts w:hint="eastAsia" w:ascii="仿宋_GB2312" w:hAnsi="仿宋_GB2312"/>
        </w:rPr>
      </w:pPr>
      <w:r>
        <w:rPr>
          <w:rFonts w:hint="eastAsia" w:ascii="仿宋_GB2312" w:hAnsi="仿宋_GB2312"/>
        </w:rPr>
        <w:t>三、落实政府采购政策需满足的资格要求</w:t>
      </w:r>
    </w:p>
    <w:p w14:paraId="4FD90BA1">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08D1CB5C">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.专门面向中小企业，货物全部由符合政策要求的中小企业（或小微企业）制造的，提供相应的中小企业声明函（附件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 xml:space="preserve">）。 </w:t>
      </w:r>
    </w:p>
    <w:p w14:paraId="2CB491FD">
      <w:pPr>
        <w:widowControl/>
        <w:spacing w:line="360" w:lineRule="auto"/>
        <w:ind w:firstLine="480"/>
        <w:jc w:val="left"/>
        <w:rPr>
          <w:rFonts w:ascii="宋体" w:hAnsi="宋体" w:cs="宋体"/>
          <w:color w:val="auto"/>
          <w:sz w:val="24"/>
          <w:highlight w:val="none"/>
        </w:rPr>
      </w:pPr>
    </w:p>
    <w:p w14:paraId="55B81FAB">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hint="eastAsia" w:ascii="宋体" w:hAnsi="宋体" w:cs="宋体"/>
          <w:color w:val="auto"/>
          <w:sz w:val="24"/>
          <w:highlight w:val="none"/>
          <w:lang w:val="en-US" w:eastAsia="zh-CN"/>
        </w:rPr>
        <w:t>4</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），联合协议中中小企业合同金额应当达到招标公告载明的比例；如果供应商本身提供所有标的均由中小企业制造的，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018AE1B4">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1C90AF41">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w:t>
      </w:r>
      <w:r>
        <w:rPr>
          <w:rFonts w:hint="eastAsia" w:ascii="宋体" w:hAnsi="宋体" w:cs="宋体"/>
          <w:color w:val="auto"/>
          <w:sz w:val="24"/>
          <w:highlight w:val="none"/>
          <w:lang w:val="en-US" w:eastAsia="zh-CN"/>
        </w:rPr>
        <w:t>5</w:t>
      </w:r>
      <w:r>
        <w:rPr>
          <w:rFonts w:hint="eastAsia" w:ascii="宋体" w:hAnsi="宋体" w:cs="宋体"/>
          <w:color w:val="auto"/>
          <w:sz w:val="24"/>
          <w:highlight w:val="none"/>
        </w:rPr>
        <w:t>）和中小企业声明函（附件</w:t>
      </w:r>
      <w:r>
        <w:rPr>
          <w:rFonts w:hint="eastAsia" w:ascii="宋体" w:hAnsi="宋体" w:cs="宋体"/>
          <w:color w:val="auto"/>
          <w:sz w:val="24"/>
          <w:highlight w:val="none"/>
          <w:lang w:val="en-US" w:eastAsia="zh-CN"/>
        </w:rPr>
        <w:t>6</w:t>
      </w:r>
      <w:r>
        <w:rPr>
          <w:rFonts w:hint="eastAsia" w:ascii="宋体" w:hAnsi="宋体" w:cs="宋体"/>
          <w:color w:val="auto"/>
          <w:sz w:val="24"/>
          <w:highlight w:val="none"/>
        </w:rPr>
        <w:t>），分包意向协议中中小企业合同金额应当达到招标公告载明的比例；如果供应商本身提供所有标的均由中小企业制造的，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6DE15610">
      <w:pPr>
        <w:widowControl/>
        <w:spacing w:line="360" w:lineRule="auto"/>
        <w:ind w:left="150"/>
        <w:jc w:val="center"/>
        <w:rPr>
          <w:rFonts w:ascii="宋体" w:hAnsi="宋体" w:cs="宋体"/>
          <w:b/>
          <w:color w:val="auto"/>
          <w:kern w:val="0"/>
          <w:sz w:val="32"/>
          <w:szCs w:val="32"/>
          <w:highlight w:val="none"/>
        </w:rPr>
      </w:pPr>
    </w:p>
    <w:p w14:paraId="7866B93F">
      <w:pPr>
        <w:pStyle w:val="4"/>
        <w:bidi w:val="0"/>
        <w:rPr>
          <w:rFonts w:hint="eastAsia" w:ascii="仿宋_GB2312" w:hAnsi="仿宋_GB2312"/>
        </w:rPr>
      </w:pPr>
      <w:r>
        <w:rPr>
          <w:rFonts w:hint="eastAsia" w:ascii="仿宋_GB2312" w:hAnsi="仿宋_GB2312"/>
        </w:rPr>
        <w:t>四、本项目的特定资格要求</w:t>
      </w:r>
    </w:p>
    <w:p w14:paraId="38DA3B38">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428A8081">
      <w:pPr>
        <w:rPr>
          <w:rFonts w:ascii="宋体" w:hAnsi="宋体" w:cs="宋体"/>
          <w:color w:val="auto"/>
          <w:highlight w:val="none"/>
        </w:rPr>
      </w:pPr>
    </w:p>
    <w:p w14:paraId="7421943D">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6D26039">
      <w:pPr>
        <w:spacing w:line="360" w:lineRule="auto"/>
        <w:ind w:firstLine="482"/>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0E234885">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t>目录</w:t>
      </w:r>
    </w:p>
    <w:p w14:paraId="07C8F88D">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lang w:eastAsia="zh-CN"/>
        </w:rPr>
        <w:t>（</w:t>
      </w:r>
      <w:r>
        <w:rPr>
          <w:rFonts w:hint="eastAsia" w:ascii="宋体" w:hAnsi="宋体" w:cs="宋体"/>
          <w:color w:val="auto"/>
          <w:sz w:val="24"/>
          <w:highlight w:val="none"/>
          <w:lang w:val="en-US" w:eastAsia="zh-CN"/>
        </w:rPr>
        <w:t>1</w:t>
      </w:r>
      <w:r>
        <w:rPr>
          <w:rFonts w:hint="eastAsia" w:ascii="宋体" w:hAnsi="宋体" w:cs="宋体"/>
          <w:color w:val="auto"/>
          <w:sz w:val="24"/>
          <w:highlight w:val="none"/>
          <w:lang w:eastAsia="zh-CN"/>
        </w:rPr>
        <w:t>）</w:t>
      </w:r>
      <w:r>
        <w:rPr>
          <w:rFonts w:hint="eastAsia" w:ascii="宋体" w:hAnsi="宋体" w:cs="宋体"/>
          <w:color w:val="auto"/>
          <w:sz w:val="24"/>
          <w:highlight w:val="none"/>
        </w:rPr>
        <w:t>投标函………………………………………………………………………（页码）</w:t>
      </w:r>
    </w:p>
    <w:p w14:paraId="4D1330F8">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sz w:val="24"/>
          <w:highlight w:val="none"/>
        </w:rPr>
      </w:pPr>
      <w:r>
        <w:rPr>
          <w:rFonts w:hint="eastAsia" w:ascii="宋体" w:hAnsi="宋体" w:cs="宋体"/>
          <w:color w:val="auto"/>
          <w:sz w:val="24"/>
          <w:highlight w:val="none"/>
        </w:rPr>
        <w:t>（2）授权委托书或法定代表人（单位负责人、自然人本人）身份证明……（页码）</w:t>
      </w:r>
    </w:p>
    <w:p w14:paraId="7F5FB88C">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75890F4E">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3B26B13F">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7AD85FF3">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hint="eastAsia"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p>
    <w:p w14:paraId="45EC7D76">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73FD8A7A">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textAlignment w:val="auto"/>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453C5B2D">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6BD60D98">
      <w:pPr>
        <w:pStyle w:val="4"/>
        <w:bidi w:val="0"/>
      </w:pPr>
      <w:r>
        <w:rPr>
          <w:rFonts w:hint="eastAsia"/>
        </w:rPr>
        <w:t>一、投标函</w:t>
      </w:r>
    </w:p>
    <w:p w14:paraId="31F16AE1">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sz w:val="24"/>
          <w:highlight w:val="none"/>
        </w:rPr>
        <w:t>：</w:t>
      </w:r>
    </w:p>
    <w:p w14:paraId="21E0DBF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】招标的有关活动，并对此项目进行投标。为此：</w:t>
      </w:r>
    </w:p>
    <w:p w14:paraId="0E7A7EB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6A6099E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38C5A8F0">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3D5CB996">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399BF17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联合协议（如果有)；</w:t>
      </w:r>
    </w:p>
    <w:p w14:paraId="6187D7E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45D8019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5C18D9D">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883262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2722C778">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2BD7332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7790783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3DBCA54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4034ABA0">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DB95372">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7E0D231E">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62A4179">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1998258F">
      <w:pPr>
        <w:snapToGrid w:val="0"/>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1DF638B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w:t>
      </w:r>
      <w:r>
        <w:rPr>
          <w:rFonts w:hint="eastAsia" w:ascii="宋体" w:hAnsi="宋体" w:cs="宋体"/>
          <w:color w:val="auto"/>
          <w:sz w:val="24"/>
          <w:highlight w:val="none"/>
          <w:lang w:val="en-US" w:eastAsia="zh-CN"/>
        </w:rPr>
        <w:t>3</w:t>
      </w:r>
      <w:r>
        <w:rPr>
          <w:rFonts w:hint="eastAsia" w:ascii="宋体" w:hAnsi="宋体" w:cs="宋体"/>
          <w:color w:val="auto"/>
          <w:sz w:val="24"/>
          <w:highlight w:val="none"/>
        </w:rPr>
        <w:t>中小企业声明函（如果有）。</w:t>
      </w:r>
    </w:p>
    <w:p w14:paraId="1ECB695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0D7A26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5EBE666F">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26033878">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77DFCCE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3CE78672">
      <w:pPr>
        <w:snapToGrid w:val="0"/>
        <w:spacing w:line="360" w:lineRule="auto"/>
        <w:ind w:left="210" w:leftChars="100"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7096E5EF">
      <w:pPr>
        <w:snapToGrid w:val="0"/>
        <w:spacing w:line="360" w:lineRule="auto"/>
        <w:ind w:firstLine="480"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对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5290BE0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0219E3E7">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538A96B5">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EA609FE">
      <w:pPr>
        <w:snapToGrid w:val="0"/>
        <w:spacing w:line="360" w:lineRule="auto"/>
        <w:ind w:left="420" w:leftChars="200" w:firstLine="4200" w:firstLineChars="1750"/>
        <w:rPr>
          <w:rFonts w:ascii="宋体" w:hAnsi="宋体" w:cs="宋体"/>
          <w:color w:val="auto"/>
          <w:kern w:val="0"/>
          <w:sz w:val="24"/>
          <w:highlight w:val="none"/>
          <w:u w:val="single"/>
        </w:rPr>
      </w:pPr>
    </w:p>
    <w:p w14:paraId="6C61574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42512F4">
      <w:pPr>
        <w:snapToGrid w:val="0"/>
        <w:spacing w:line="360" w:lineRule="auto"/>
        <w:jc w:val="center"/>
        <w:rPr>
          <w:rFonts w:ascii="宋体" w:hAnsi="宋体" w:cs="宋体"/>
          <w:b/>
          <w:color w:val="auto"/>
          <w:kern w:val="0"/>
          <w:sz w:val="32"/>
          <w:szCs w:val="32"/>
          <w:highlight w:val="none"/>
        </w:rPr>
      </w:pPr>
    </w:p>
    <w:p w14:paraId="2921107B">
      <w:pPr>
        <w:snapToGrid w:val="0"/>
        <w:spacing w:line="360" w:lineRule="auto"/>
        <w:rPr>
          <w:rFonts w:ascii="宋体" w:hAnsi="宋体" w:cs="宋体"/>
          <w:color w:val="auto"/>
          <w:sz w:val="24"/>
          <w:highlight w:val="none"/>
        </w:rPr>
      </w:pPr>
    </w:p>
    <w:p w14:paraId="28211149">
      <w:pPr>
        <w:jc w:val="center"/>
        <w:rPr>
          <w:rFonts w:ascii="宋体" w:hAnsi="宋体" w:cs="宋体"/>
          <w:b/>
          <w:color w:val="auto"/>
          <w:kern w:val="0"/>
          <w:sz w:val="32"/>
          <w:szCs w:val="32"/>
          <w:highlight w:val="none"/>
        </w:rPr>
      </w:pPr>
    </w:p>
    <w:p w14:paraId="50164429">
      <w:pPr>
        <w:jc w:val="center"/>
        <w:rPr>
          <w:rFonts w:ascii="宋体" w:hAnsi="宋体" w:cs="宋体"/>
          <w:b/>
          <w:color w:val="auto"/>
          <w:kern w:val="0"/>
          <w:sz w:val="32"/>
          <w:szCs w:val="32"/>
          <w:highlight w:val="none"/>
        </w:rPr>
      </w:pPr>
    </w:p>
    <w:p w14:paraId="096C218D">
      <w:pPr>
        <w:jc w:val="center"/>
        <w:rPr>
          <w:rFonts w:ascii="宋体" w:hAnsi="宋体" w:cs="宋体"/>
          <w:b/>
          <w:color w:val="auto"/>
          <w:kern w:val="0"/>
          <w:sz w:val="32"/>
          <w:szCs w:val="32"/>
          <w:highlight w:val="none"/>
        </w:rPr>
      </w:pPr>
    </w:p>
    <w:p w14:paraId="5696F610">
      <w:pPr>
        <w:jc w:val="center"/>
        <w:rPr>
          <w:rFonts w:ascii="宋体" w:hAnsi="宋体" w:cs="宋体"/>
          <w:b/>
          <w:color w:val="auto"/>
          <w:kern w:val="0"/>
          <w:sz w:val="32"/>
          <w:szCs w:val="32"/>
          <w:highlight w:val="none"/>
        </w:rPr>
      </w:pPr>
    </w:p>
    <w:p w14:paraId="46A565B8">
      <w:pPr>
        <w:jc w:val="center"/>
        <w:rPr>
          <w:rFonts w:ascii="宋体" w:hAnsi="宋体" w:cs="宋体"/>
          <w:b/>
          <w:color w:val="auto"/>
          <w:kern w:val="0"/>
          <w:sz w:val="32"/>
          <w:szCs w:val="32"/>
          <w:highlight w:val="none"/>
        </w:rPr>
      </w:pPr>
    </w:p>
    <w:p w14:paraId="53BA0899">
      <w:pPr>
        <w:jc w:val="center"/>
        <w:rPr>
          <w:rFonts w:ascii="宋体" w:hAnsi="宋体" w:cs="宋体"/>
          <w:b/>
          <w:color w:val="auto"/>
          <w:kern w:val="0"/>
          <w:sz w:val="32"/>
          <w:szCs w:val="32"/>
          <w:highlight w:val="none"/>
        </w:rPr>
      </w:pPr>
    </w:p>
    <w:p w14:paraId="18CFB55A">
      <w:pPr>
        <w:jc w:val="center"/>
        <w:rPr>
          <w:rFonts w:ascii="宋体" w:hAnsi="宋体" w:cs="宋体"/>
          <w:b/>
          <w:color w:val="auto"/>
          <w:kern w:val="0"/>
          <w:sz w:val="32"/>
          <w:szCs w:val="32"/>
          <w:highlight w:val="none"/>
        </w:rPr>
      </w:pPr>
    </w:p>
    <w:p w14:paraId="6481BED3">
      <w:pPr>
        <w:jc w:val="center"/>
        <w:rPr>
          <w:rFonts w:ascii="宋体" w:hAnsi="宋体" w:cs="宋体"/>
          <w:b/>
          <w:color w:val="auto"/>
          <w:kern w:val="0"/>
          <w:sz w:val="32"/>
          <w:szCs w:val="32"/>
          <w:highlight w:val="none"/>
        </w:rPr>
      </w:pPr>
    </w:p>
    <w:p w14:paraId="0A39E662">
      <w:pPr>
        <w:jc w:val="center"/>
        <w:rPr>
          <w:rFonts w:ascii="宋体" w:hAnsi="宋体" w:cs="宋体"/>
          <w:b/>
          <w:color w:val="auto"/>
          <w:kern w:val="0"/>
          <w:sz w:val="32"/>
          <w:szCs w:val="32"/>
          <w:highlight w:val="none"/>
        </w:rPr>
      </w:pPr>
    </w:p>
    <w:p w14:paraId="642E4F91">
      <w:pPr>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45368C54">
      <w:pPr>
        <w:pStyle w:val="4"/>
        <w:bidi w:val="0"/>
        <w:rPr>
          <w:rFonts w:hint="eastAsia" w:ascii="仿宋_GB2312" w:hAnsi="仿宋_GB2312"/>
          <w:lang w:val="zh-CN"/>
        </w:rPr>
      </w:pPr>
      <w:r>
        <w:rPr>
          <w:rFonts w:hint="eastAsia" w:ascii="仿宋_GB2312" w:hAnsi="仿宋_GB2312"/>
          <w:lang w:val="zh-CN"/>
        </w:rPr>
        <w:t>二、授权委托书或法定代表人（单位负责人、自然人本人身份证明</w:t>
      </w:r>
    </w:p>
    <w:p w14:paraId="61C3F6D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13828FD1">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58E36F3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CE08C0C">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4C7BF1D7">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6CE1909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1379135">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3D2C8B">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08C7926C">
      <w:pPr>
        <w:snapToGrid w:val="0"/>
        <w:spacing w:line="360" w:lineRule="auto"/>
        <w:rPr>
          <w:rFonts w:ascii="宋体" w:hAnsi="宋体" w:cs="宋体"/>
          <w:color w:val="auto"/>
          <w:sz w:val="24"/>
          <w:highlight w:val="none"/>
        </w:rPr>
      </w:pPr>
    </w:p>
    <w:p w14:paraId="3F0715F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78610427">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63654DDF">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6CB203D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58F0469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2AB99FFD">
      <w:pPr>
        <w:jc w:val="center"/>
        <w:rPr>
          <w:rFonts w:ascii="宋体" w:hAnsi="宋体" w:cs="宋体"/>
          <w:b/>
          <w:color w:val="auto"/>
          <w:kern w:val="0"/>
          <w:sz w:val="32"/>
          <w:szCs w:val="32"/>
          <w:highlight w:val="none"/>
        </w:rPr>
      </w:pPr>
    </w:p>
    <w:p w14:paraId="312DBF54">
      <w:pPr>
        <w:jc w:val="center"/>
        <w:rPr>
          <w:rFonts w:ascii="宋体" w:hAnsi="宋体" w:cs="宋体"/>
          <w:b/>
          <w:color w:val="auto"/>
          <w:kern w:val="0"/>
          <w:sz w:val="32"/>
          <w:szCs w:val="32"/>
          <w:highlight w:val="none"/>
        </w:rPr>
      </w:pPr>
    </w:p>
    <w:p w14:paraId="57D7E0CE">
      <w:pPr>
        <w:jc w:val="center"/>
        <w:rPr>
          <w:rFonts w:ascii="宋体" w:hAnsi="宋体" w:cs="宋体"/>
          <w:b/>
          <w:color w:val="auto"/>
          <w:kern w:val="0"/>
          <w:sz w:val="32"/>
          <w:szCs w:val="32"/>
          <w:highlight w:val="none"/>
        </w:rPr>
      </w:pPr>
    </w:p>
    <w:p w14:paraId="1E56B6E8">
      <w:pPr>
        <w:rPr>
          <w:rFonts w:ascii="宋体" w:hAnsi="宋体" w:cs="宋体"/>
          <w:color w:val="auto"/>
          <w:highlight w:val="none"/>
        </w:rPr>
      </w:pPr>
    </w:p>
    <w:p w14:paraId="71285DFE">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22E761B0">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7D8B25B">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3F5E2A2C">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3022E7BD">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48CE7488">
      <w:pPr>
        <w:pStyle w:val="151"/>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E9EB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7A1DB6A2">
            <w:pPr>
              <w:pStyle w:val="151"/>
              <w:adjustRightInd w:val="0"/>
              <w:spacing w:line="360" w:lineRule="auto"/>
              <w:rPr>
                <w:rFonts w:hAnsi="宋体" w:cs="宋体"/>
                <w:bCs/>
                <w:color w:val="auto"/>
                <w:sz w:val="24"/>
                <w:highlight w:val="none"/>
              </w:rPr>
            </w:pPr>
            <w:r>
              <w:rPr>
                <w:rFonts w:hint="eastAsia" w:hAnsi="宋体" w:cs="宋体"/>
                <w:bCs/>
                <w:color w:val="auto"/>
                <w:sz w:val="24"/>
                <w:highlight w:val="none"/>
              </w:rPr>
              <w:t>正面：                                 反面：</w:t>
            </w:r>
          </w:p>
          <w:p w14:paraId="10785EB4">
            <w:pPr>
              <w:pStyle w:val="151"/>
              <w:adjustRightInd w:val="0"/>
              <w:spacing w:line="360" w:lineRule="auto"/>
              <w:rPr>
                <w:rFonts w:hAnsi="宋体" w:cs="宋体"/>
                <w:bCs/>
                <w:color w:val="auto"/>
                <w:sz w:val="24"/>
                <w:highlight w:val="none"/>
              </w:rPr>
            </w:pPr>
          </w:p>
        </w:tc>
      </w:tr>
    </w:tbl>
    <w:p w14:paraId="197D004A">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60373E14">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77744DBD">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1C10C124">
      <w:pPr>
        <w:jc w:val="center"/>
        <w:rPr>
          <w:rFonts w:ascii="宋体" w:hAnsi="宋体" w:cs="宋体"/>
          <w:b/>
          <w:color w:val="auto"/>
          <w:kern w:val="0"/>
          <w:sz w:val="32"/>
          <w:szCs w:val="32"/>
          <w:highlight w:val="none"/>
        </w:rPr>
      </w:pPr>
    </w:p>
    <w:p w14:paraId="31537ADB">
      <w:pPr>
        <w:jc w:val="center"/>
        <w:rPr>
          <w:rFonts w:ascii="宋体" w:hAnsi="宋体" w:cs="宋体"/>
          <w:b/>
          <w:color w:val="auto"/>
          <w:kern w:val="0"/>
          <w:sz w:val="32"/>
          <w:szCs w:val="32"/>
          <w:highlight w:val="none"/>
        </w:rPr>
      </w:pPr>
    </w:p>
    <w:p w14:paraId="6BE6E473">
      <w:pPr>
        <w:jc w:val="center"/>
        <w:rPr>
          <w:rFonts w:ascii="宋体" w:hAnsi="宋体" w:cs="宋体"/>
          <w:b/>
          <w:color w:val="auto"/>
          <w:kern w:val="0"/>
          <w:sz w:val="32"/>
          <w:szCs w:val="32"/>
          <w:highlight w:val="none"/>
        </w:rPr>
      </w:pPr>
    </w:p>
    <w:p w14:paraId="4F1834B3">
      <w:pPr>
        <w:jc w:val="center"/>
        <w:rPr>
          <w:rFonts w:ascii="宋体" w:hAnsi="宋体" w:cs="宋体"/>
          <w:b/>
          <w:color w:val="auto"/>
          <w:kern w:val="0"/>
          <w:sz w:val="32"/>
          <w:szCs w:val="32"/>
          <w:highlight w:val="none"/>
        </w:rPr>
      </w:pPr>
    </w:p>
    <w:p w14:paraId="6044666C">
      <w:pPr>
        <w:jc w:val="center"/>
        <w:rPr>
          <w:rFonts w:ascii="宋体" w:hAnsi="宋体" w:cs="宋体"/>
          <w:b/>
          <w:color w:val="auto"/>
          <w:kern w:val="0"/>
          <w:sz w:val="32"/>
          <w:szCs w:val="32"/>
          <w:highlight w:val="none"/>
        </w:rPr>
      </w:pPr>
    </w:p>
    <w:p w14:paraId="562B315C">
      <w:pPr>
        <w:jc w:val="center"/>
        <w:rPr>
          <w:rFonts w:ascii="宋体" w:hAnsi="宋体" w:cs="宋体"/>
          <w:b/>
          <w:color w:val="auto"/>
          <w:kern w:val="0"/>
          <w:sz w:val="32"/>
          <w:szCs w:val="32"/>
          <w:highlight w:val="none"/>
        </w:rPr>
      </w:pPr>
    </w:p>
    <w:p w14:paraId="273BED6F">
      <w:pPr>
        <w:jc w:val="center"/>
        <w:rPr>
          <w:rFonts w:ascii="宋体" w:hAnsi="宋体" w:cs="宋体"/>
          <w:b/>
          <w:color w:val="auto"/>
          <w:kern w:val="0"/>
          <w:sz w:val="32"/>
          <w:szCs w:val="32"/>
          <w:highlight w:val="none"/>
        </w:rPr>
      </w:pPr>
    </w:p>
    <w:p w14:paraId="51D2F556">
      <w:pPr>
        <w:jc w:val="center"/>
        <w:rPr>
          <w:rFonts w:ascii="宋体" w:hAnsi="宋体" w:cs="宋体"/>
          <w:b/>
          <w:color w:val="auto"/>
          <w:kern w:val="0"/>
          <w:sz w:val="32"/>
          <w:szCs w:val="32"/>
          <w:highlight w:val="none"/>
        </w:rPr>
      </w:pPr>
    </w:p>
    <w:p w14:paraId="6FD48583">
      <w:pPr>
        <w:pStyle w:val="4"/>
        <w:bidi w:val="0"/>
        <w:rPr>
          <w:rFonts w:hint="eastAsia" w:ascii="仿宋_GB2312" w:hAnsi="仿宋_GB2312"/>
        </w:rPr>
      </w:pPr>
      <w:r>
        <w:rPr>
          <w:rFonts w:hint="eastAsia" w:ascii="仿宋_GB2312" w:hAnsi="仿宋_GB2312"/>
        </w:rPr>
        <w:t>三、分包意向协议（如果有）</w:t>
      </w:r>
    </w:p>
    <w:p w14:paraId="481C03C6">
      <w:pPr>
        <w:widowControl/>
        <w:spacing w:line="360" w:lineRule="auto"/>
        <w:ind w:firstLine="120" w:firstLineChars="50"/>
        <w:jc w:val="left"/>
        <w:rPr>
          <w:rFonts w:ascii="宋体" w:hAnsi="宋体" w:cs="宋体"/>
          <w:color w:val="auto"/>
          <w:sz w:val="24"/>
          <w:highlight w:val="none"/>
        </w:rPr>
      </w:pPr>
      <w:bookmarkStart w:id="401" w:name="_Hlk101169080"/>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bookmarkEnd w:id="401"/>
    <w:p w14:paraId="3FD8D56B">
      <w:pPr>
        <w:snapToGrid w:val="0"/>
        <w:spacing w:line="360" w:lineRule="auto"/>
        <w:rPr>
          <w:rFonts w:ascii="宋体" w:hAnsi="宋体" w:cs="宋体"/>
          <w:color w:val="auto"/>
          <w:kern w:val="0"/>
          <w:sz w:val="24"/>
          <w:highlight w:val="none"/>
        </w:rPr>
      </w:pPr>
    </w:p>
    <w:p w14:paraId="29B4F5CA">
      <w:pPr>
        <w:pStyle w:val="4"/>
        <w:bidi w:val="0"/>
        <w:rPr>
          <w:rFonts w:hint="eastAsia" w:ascii="仿宋_GB2312" w:hAnsi="仿宋_GB2312"/>
        </w:rPr>
      </w:pPr>
      <w:r>
        <w:rPr>
          <w:rFonts w:hint="eastAsia" w:ascii="仿宋_GB2312" w:hAnsi="仿宋_GB2312"/>
        </w:rPr>
        <w:t>四、符合性审查资料</w:t>
      </w:r>
    </w:p>
    <w:p w14:paraId="69A1ED46">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03EBA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530D2890">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022759A2">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54D84488">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6F59D139">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投标文件中的</w:t>
            </w:r>
          </w:p>
          <w:p w14:paraId="3DCCB3A2">
            <w:pPr>
              <w:keepNext w:val="0"/>
              <w:keepLines w:val="0"/>
              <w:pageBreakBefore w:val="0"/>
              <w:widowControl w:val="0"/>
              <w:kinsoku/>
              <w:wordWrap/>
              <w:overflowPunct/>
              <w:topLinePunct w:val="0"/>
              <w:autoSpaceDE/>
              <w:autoSpaceDN/>
              <w:bidi w:val="0"/>
              <w:adjustRightInd/>
              <w:snapToGrid w:val="0"/>
              <w:spacing w:line="240" w:lineRule="atLeast"/>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页码位置</w:t>
            </w:r>
          </w:p>
        </w:tc>
      </w:tr>
      <w:tr w14:paraId="3E0D7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51F856E">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4991" w:type="dxa"/>
          </w:tcPr>
          <w:p w14:paraId="0F934229">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23DD204C">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6473C495">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p>
          <w:p w14:paraId="2EFD984F">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见投标文件</w:t>
            </w:r>
          </w:p>
          <w:p w14:paraId="4D40010C">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5327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2EA2EA5">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4991" w:type="dxa"/>
          </w:tcPr>
          <w:p w14:paraId="69497FC0">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54FEB1B3">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418A3ED7">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1F2F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A4B2A6E">
            <w:pPr>
              <w:keepNext w:val="0"/>
              <w:keepLines w:val="0"/>
              <w:pageBreakBefore w:val="0"/>
              <w:widowControl w:val="0"/>
              <w:kinsoku/>
              <w:wordWrap/>
              <w:overflowPunct/>
              <w:topLinePunct w:val="0"/>
              <w:autoSpaceDE/>
              <w:autoSpaceDN/>
              <w:bidi w:val="0"/>
              <w:adjustRightInd/>
              <w:ind w:firstLine="0" w:firstLineChars="0"/>
              <w:jc w:val="center"/>
              <w:textAlignment w:val="auto"/>
              <w:rPr>
                <w:rFonts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0816E62A">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5563D5BE">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3FECB870">
            <w:pPr>
              <w:keepNext w:val="0"/>
              <w:keepLines w:val="0"/>
              <w:pageBreakBefore w:val="0"/>
              <w:widowControl w:val="0"/>
              <w:kinsoku/>
              <w:wordWrap/>
              <w:overflowPunct/>
              <w:topLinePunct w:val="0"/>
              <w:autoSpaceDE/>
              <w:autoSpaceDN/>
              <w:bidi w:val="0"/>
              <w:adjustRightInd/>
              <w:ind w:firstLine="0" w:firstLineChars="0"/>
              <w:textAlignment w:val="auto"/>
              <w:rPr>
                <w:rFonts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20C22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8706DAC">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1BD3FA50">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2B845AB5">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p>
        </w:tc>
        <w:tc>
          <w:tcPr>
            <w:tcW w:w="1418" w:type="dxa"/>
            <w:vAlign w:val="top"/>
          </w:tcPr>
          <w:p w14:paraId="05C42D45">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D651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095912E1">
            <w:pPr>
              <w:keepNext w:val="0"/>
              <w:keepLines w:val="0"/>
              <w:pageBreakBefore w:val="0"/>
              <w:widowControl w:val="0"/>
              <w:kinsoku/>
              <w:wordWrap/>
              <w:overflowPunct/>
              <w:topLinePunct w:val="0"/>
              <w:autoSpaceDE/>
              <w:autoSpaceDN/>
              <w:bidi w:val="0"/>
              <w:adjustRightInd/>
              <w:ind w:firstLine="0" w:firstLineChars="0"/>
              <w:jc w:val="center"/>
              <w:textAlignment w:val="auto"/>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1460D33A">
            <w:pPr>
              <w:keepNext w:val="0"/>
              <w:keepLines w:val="0"/>
              <w:pageBreakBefore w:val="0"/>
              <w:widowControl w:val="0"/>
              <w:kinsoku/>
              <w:wordWrap/>
              <w:overflowPunct/>
              <w:topLinePunct w:val="0"/>
              <w:autoSpaceDE/>
              <w:autoSpaceDN/>
              <w:bidi w:val="0"/>
              <w:adjustRightInd/>
              <w:spacing w:line="360" w:lineRule="auto"/>
              <w:ind w:firstLine="0" w:firstLineChars="0"/>
              <w:textAlignment w:val="auto"/>
              <w:rPr>
                <w:rFonts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5A7E1580">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p>
        </w:tc>
        <w:tc>
          <w:tcPr>
            <w:tcW w:w="1418" w:type="dxa"/>
            <w:vAlign w:val="top"/>
          </w:tcPr>
          <w:p w14:paraId="3228697A">
            <w:pPr>
              <w:keepNext w:val="0"/>
              <w:keepLines w:val="0"/>
              <w:pageBreakBefore w:val="0"/>
              <w:widowControl w:val="0"/>
              <w:kinsoku/>
              <w:wordWrap/>
              <w:overflowPunct/>
              <w:topLinePunct w:val="0"/>
              <w:autoSpaceDE/>
              <w:autoSpaceDN/>
              <w:bidi w:val="0"/>
              <w:adjustRightInd/>
              <w:ind w:firstLine="0" w:firstLineChars="0"/>
              <w:textAlignment w:val="auto"/>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71B70E08">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300760AC">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招标文件中实质性要求必须明确响应。</w:t>
      </w:r>
    </w:p>
    <w:p w14:paraId="016C7112">
      <w:pPr>
        <w:pStyle w:val="2"/>
        <w:rPr>
          <w:color w:val="auto"/>
          <w:highlight w:val="none"/>
        </w:rPr>
      </w:pPr>
    </w:p>
    <w:p w14:paraId="7534AC6F">
      <w:pPr>
        <w:jc w:val="center"/>
        <w:rPr>
          <w:rFonts w:ascii="宋体" w:hAnsi="宋体" w:cs="宋体"/>
          <w:b/>
          <w:color w:val="auto"/>
          <w:kern w:val="0"/>
          <w:sz w:val="32"/>
          <w:szCs w:val="32"/>
          <w:highlight w:val="none"/>
        </w:rPr>
      </w:pPr>
    </w:p>
    <w:p w14:paraId="20BAE25D">
      <w:pPr>
        <w:pStyle w:val="4"/>
        <w:bidi w:val="0"/>
        <w:rPr>
          <w:rFonts w:hint="eastAsia" w:ascii="仿宋_GB2312" w:hAnsi="仿宋_GB2312"/>
        </w:rPr>
      </w:pPr>
      <w:r>
        <w:rPr>
          <w:rFonts w:hint="eastAsia" w:ascii="仿宋_GB2312" w:hAnsi="仿宋_GB2312"/>
        </w:rPr>
        <w:t>五、评标标准相应的商务技术资料</w:t>
      </w:r>
    </w:p>
    <w:p w14:paraId="32D1CFBB">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2675F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454B70B6">
            <w:pPr>
              <w:snapToGrid w:val="0"/>
              <w:spacing w:line="360" w:lineRule="auto"/>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7094874F">
            <w:pPr>
              <w:snapToGrid w:val="0"/>
              <w:spacing w:line="360" w:lineRule="auto"/>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0D4E9F7F">
            <w:pPr>
              <w:snapToGrid w:val="0"/>
              <w:spacing w:line="240" w:lineRule="atLeast"/>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73B12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E1A295D">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3CFE82DA">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XXX（预先填写）</w:t>
            </w:r>
          </w:p>
        </w:tc>
        <w:tc>
          <w:tcPr>
            <w:tcW w:w="3046" w:type="dxa"/>
          </w:tcPr>
          <w:p w14:paraId="0CA3674D">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17772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35EFBF41">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645D16A2">
            <w:pPr>
              <w:snapToGrid w:val="0"/>
              <w:spacing w:line="360" w:lineRule="auto"/>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XXX</w:t>
            </w:r>
          </w:p>
        </w:tc>
        <w:tc>
          <w:tcPr>
            <w:tcW w:w="3046" w:type="dxa"/>
          </w:tcPr>
          <w:p w14:paraId="249E10E5">
            <w:pPr>
              <w:snapToGrid/>
              <w:spacing w:line="240" w:lineRule="auto"/>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4EBC2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70869D8B">
            <w:pPr>
              <w:snapToGrid w:val="0"/>
              <w:spacing w:line="360" w:lineRule="auto"/>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0E1A2FB7">
            <w:pPr>
              <w:snapToGrid w:val="0"/>
              <w:spacing w:line="360" w:lineRule="auto"/>
              <w:jc w:val="center"/>
              <w:rPr>
                <w:rFonts w:hint="eastAsia" w:ascii="宋体" w:hAnsi="宋体" w:cs="宋体"/>
                <w:b w:val="0"/>
                <w:bCs/>
                <w:color w:val="auto"/>
                <w:sz w:val="24"/>
                <w:highlight w:val="none"/>
                <w:vertAlign w:val="baseline"/>
              </w:rPr>
            </w:pPr>
          </w:p>
        </w:tc>
        <w:tc>
          <w:tcPr>
            <w:tcW w:w="3046" w:type="dxa"/>
          </w:tcPr>
          <w:p w14:paraId="5F158C9F">
            <w:pPr>
              <w:snapToGrid/>
              <w:spacing w:line="240" w:lineRule="auto"/>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6B42D008">
      <w:pPr>
        <w:pStyle w:val="2"/>
        <w:rPr>
          <w:color w:val="auto"/>
          <w:highlight w:val="none"/>
        </w:rPr>
      </w:pPr>
    </w:p>
    <w:p w14:paraId="00E0E54A">
      <w:pPr>
        <w:jc w:val="center"/>
        <w:rPr>
          <w:rFonts w:ascii="宋体" w:hAnsi="宋体" w:cs="宋体"/>
          <w:b/>
          <w:color w:val="auto"/>
          <w:kern w:val="0"/>
          <w:sz w:val="32"/>
          <w:szCs w:val="32"/>
          <w:highlight w:val="none"/>
        </w:rPr>
      </w:pPr>
    </w:p>
    <w:p w14:paraId="17612F2D">
      <w:pPr>
        <w:pStyle w:val="4"/>
        <w:bidi w:val="0"/>
        <w:rPr>
          <w:rFonts w:hint="eastAsia" w:ascii="仿宋_GB2312" w:hAnsi="仿宋_GB2312"/>
        </w:rPr>
      </w:pPr>
      <w:r>
        <w:rPr>
          <w:rFonts w:hint="eastAsia" w:ascii="仿宋_GB2312" w:hAnsi="仿宋_GB2312"/>
        </w:rPr>
        <w:t>六、投标标的清单</w:t>
      </w:r>
    </w:p>
    <w:tbl>
      <w:tblPr>
        <w:tblStyle w:val="63"/>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14:paraId="6600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152D6D1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369" w:type="dxa"/>
            <w:tcBorders>
              <w:top w:val="single" w:color="auto" w:sz="4" w:space="0"/>
              <w:left w:val="single" w:color="auto" w:sz="4" w:space="0"/>
              <w:bottom w:val="single" w:color="auto" w:sz="4" w:space="0"/>
              <w:right w:val="single" w:color="auto" w:sz="4" w:space="0"/>
            </w:tcBorders>
            <w:vAlign w:val="center"/>
          </w:tcPr>
          <w:p w14:paraId="51D9A4C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名称</w:t>
            </w:r>
          </w:p>
        </w:tc>
        <w:tc>
          <w:tcPr>
            <w:tcW w:w="1114" w:type="dxa"/>
            <w:tcBorders>
              <w:top w:val="single" w:color="auto" w:sz="4" w:space="0"/>
              <w:left w:val="single" w:color="auto" w:sz="4" w:space="0"/>
              <w:bottom w:val="single" w:color="auto" w:sz="4" w:space="0"/>
              <w:right w:val="single" w:color="auto" w:sz="4" w:space="0"/>
            </w:tcBorders>
          </w:tcPr>
          <w:p w14:paraId="3A9916C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02F51E5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14:paraId="1939890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14:paraId="5FC6EC1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数量</w:t>
            </w:r>
          </w:p>
        </w:tc>
        <w:tc>
          <w:tcPr>
            <w:tcW w:w="1673" w:type="dxa"/>
            <w:tcBorders>
              <w:top w:val="single" w:color="auto" w:sz="4" w:space="0"/>
              <w:left w:val="single" w:color="auto" w:sz="4" w:space="0"/>
              <w:bottom w:val="single" w:color="auto" w:sz="4" w:space="0"/>
              <w:right w:val="single" w:color="auto" w:sz="4" w:space="0"/>
            </w:tcBorders>
            <w:vAlign w:val="center"/>
          </w:tcPr>
          <w:p w14:paraId="1778B62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备注</w:t>
            </w:r>
          </w:p>
        </w:tc>
      </w:tr>
      <w:tr w14:paraId="4DB85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23A147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369" w:type="dxa"/>
            <w:tcBorders>
              <w:top w:val="single" w:color="auto" w:sz="4" w:space="0"/>
              <w:left w:val="single" w:color="auto" w:sz="4" w:space="0"/>
              <w:bottom w:val="single" w:color="auto" w:sz="4" w:space="0"/>
              <w:right w:val="single" w:color="auto" w:sz="4" w:space="0"/>
            </w:tcBorders>
            <w:vAlign w:val="center"/>
          </w:tcPr>
          <w:p w14:paraId="487AA6A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XXX（预先填写）</w:t>
            </w:r>
          </w:p>
        </w:tc>
        <w:tc>
          <w:tcPr>
            <w:tcW w:w="1114" w:type="dxa"/>
            <w:tcBorders>
              <w:top w:val="single" w:color="auto" w:sz="4" w:space="0"/>
              <w:left w:val="single" w:color="auto" w:sz="4" w:space="0"/>
              <w:bottom w:val="single" w:color="auto" w:sz="4" w:space="0"/>
              <w:right w:val="single" w:color="auto" w:sz="4" w:space="0"/>
            </w:tcBorders>
            <w:vAlign w:val="center"/>
          </w:tcPr>
          <w:p w14:paraId="618953F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78EB5BE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0BCD6C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738BAC3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1B90D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6F79D3B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369" w:type="dxa"/>
            <w:tcBorders>
              <w:top w:val="single" w:color="auto" w:sz="4" w:space="0"/>
              <w:left w:val="single" w:color="auto" w:sz="4" w:space="0"/>
              <w:bottom w:val="single" w:color="auto" w:sz="4" w:space="0"/>
              <w:right w:val="single" w:color="auto" w:sz="4" w:space="0"/>
            </w:tcBorders>
            <w:vAlign w:val="center"/>
          </w:tcPr>
          <w:p w14:paraId="2026627B">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XXX</w:t>
            </w:r>
          </w:p>
        </w:tc>
        <w:tc>
          <w:tcPr>
            <w:tcW w:w="1114" w:type="dxa"/>
            <w:tcBorders>
              <w:top w:val="single" w:color="auto" w:sz="4" w:space="0"/>
              <w:left w:val="single" w:color="auto" w:sz="4" w:space="0"/>
              <w:bottom w:val="single" w:color="auto" w:sz="4" w:space="0"/>
              <w:right w:val="single" w:color="auto" w:sz="4" w:space="0"/>
            </w:tcBorders>
            <w:vAlign w:val="center"/>
          </w:tcPr>
          <w:p w14:paraId="17D0FD5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15FB2BE7">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76AC924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38FD622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2A76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14:paraId="4932008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w:t>
            </w:r>
          </w:p>
        </w:tc>
        <w:tc>
          <w:tcPr>
            <w:tcW w:w="1369" w:type="dxa"/>
            <w:tcBorders>
              <w:top w:val="single" w:color="auto" w:sz="4" w:space="0"/>
              <w:left w:val="single" w:color="auto" w:sz="4" w:space="0"/>
              <w:bottom w:val="single" w:color="auto" w:sz="4" w:space="0"/>
              <w:right w:val="single" w:color="auto" w:sz="4" w:space="0"/>
            </w:tcBorders>
            <w:vAlign w:val="center"/>
          </w:tcPr>
          <w:p w14:paraId="6C27EB67">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14" w:type="dxa"/>
            <w:tcBorders>
              <w:top w:val="single" w:color="auto" w:sz="4" w:space="0"/>
              <w:left w:val="single" w:color="auto" w:sz="4" w:space="0"/>
              <w:bottom w:val="single" w:color="auto" w:sz="4" w:space="0"/>
              <w:right w:val="single" w:color="auto" w:sz="4" w:space="0"/>
            </w:tcBorders>
            <w:vAlign w:val="center"/>
          </w:tcPr>
          <w:p w14:paraId="657C9D74">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260" w:type="dxa"/>
            <w:tcBorders>
              <w:top w:val="single" w:color="auto" w:sz="4" w:space="0"/>
              <w:left w:val="single" w:color="auto" w:sz="4" w:space="0"/>
              <w:bottom w:val="single" w:color="auto" w:sz="4" w:space="0"/>
              <w:right w:val="single" w:color="auto" w:sz="4" w:space="0"/>
            </w:tcBorders>
            <w:vAlign w:val="center"/>
          </w:tcPr>
          <w:p w14:paraId="583F65B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2775" w:type="dxa"/>
            <w:tcBorders>
              <w:top w:val="single" w:color="auto" w:sz="4" w:space="0"/>
              <w:left w:val="single" w:color="auto" w:sz="4" w:space="0"/>
              <w:bottom w:val="single" w:color="auto" w:sz="4" w:space="0"/>
              <w:right w:val="single" w:color="auto" w:sz="4" w:space="0"/>
            </w:tcBorders>
            <w:vAlign w:val="center"/>
          </w:tcPr>
          <w:p w14:paraId="16FC1AF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673" w:type="dxa"/>
            <w:tcBorders>
              <w:top w:val="single" w:color="auto" w:sz="4" w:space="0"/>
              <w:left w:val="single" w:color="auto" w:sz="4" w:space="0"/>
              <w:bottom w:val="single" w:color="auto" w:sz="4" w:space="0"/>
              <w:right w:val="single" w:color="auto" w:sz="4" w:space="0"/>
            </w:tcBorders>
            <w:vAlign w:val="center"/>
          </w:tcPr>
          <w:p w14:paraId="2F3F1BF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bl>
    <w:p w14:paraId="3FAFDB6A">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B07C9E8">
      <w:pPr>
        <w:jc w:val="center"/>
        <w:rPr>
          <w:rFonts w:ascii="宋体" w:hAnsi="宋体" w:cs="宋体"/>
          <w:b/>
          <w:color w:val="auto"/>
          <w:kern w:val="0"/>
          <w:sz w:val="32"/>
          <w:szCs w:val="32"/>
          <w:highlight w:val="none"/>
        </w:rPr>
      </w:pPr>
    </w:p>
    <w:p w14:paraId="5402415D">
      <w:pPr>
        <w:jc w:val="center"/>
        <w:rPr>
          <w:rFonts w:ascii="宋体" w:hAnsi="宋体" w:cs="宋体"/>
          <w:b/>
          <w:color w:val="auto"/>
          <w:kern w:val="0"/>
          <w:sz w:val="32"/>
          <w:szCs w:val="32"/>
          <w:highlight w:val="none"/>
        </w:rPr>
      </w:pPr>
    </w:p>
    <w:p w14:paraId="5044F512">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33E4EF47">
      <w:pPr>
        <w:pStyle w:val="4"/>
        <w:bidi w:val="0"/>
        <w:rPr>
          <w:rFonts w:hint="eastAsia" w:ascii="仿宋_GB2312" w:hAnsi="仿宋_GB2312"/>
        </w:rPr>
      </w:pPr>
      <w:r>
        <w:rPr>
          <w:rFonts w:hint="eastAsia" w:ascii="仿宋_GB2312" w:hAnsi="仿宋_GB2312"/>
        </w:rPr>
        <w:t>七、商务技术偏离表</w:t>
      </w:r>
    </w:p>
    <w:tbl>
      <w:tblPr>
        <w:tblStyle w:val="64"/>
        <w:tblW w:w="86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617"/>
      </w:tblGrid>
      <w:tr w14:paraId="03DA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982FA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序号</w:t>
            </w:r>
          </w:p>
        </w:tc>
        <w:tc>
          <w:tcPr>
            <w:tcW w:w="3180" w:type="dxa"/>
          </w:tcPr>
          <w:p w14:paraId="3B4263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062" w:type="dxa"/>
          </w:tcPr>
          <w:p w14:paraId="0FA2146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617" w:type="dxa"/>
          </w:tcPr>
          <w:p w14:paraId="6EABD2B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bCs/>
                <w:color w:val="auto"/>
                <w:sz w:val="24"/>
                <w:highlight w:val="none"/>
              </w:rPr>
            </w:pPr>
            <w:r>
              <w:rPr>
                <w:rFonts w:hint="eastAsia" w:ascii="宋体" w:hAnsi="宋体" w:cs="宋体"/>
                <w:b/>
                <w:bCs/>
                <w:color w:val="auto"/>
                <w:sz w:val="24"/>
                <w:highlight w:val="none"/>
              </w:rPr>
              <w:t>偏离说明</w:t>
            </w:r>
          </w:p>
        </w:tc>
      </w:tr>
      <w:tr w14:paraId="70E0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B2B90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3180" w:type="dxa"/>
          </w:tcPr>
          <w:p w14:paraId="6B6935F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5FF7645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277CD6D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r w14:paraId="2F9D6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FA2FFE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3180" w:type="dxa"/>
          </w:tcPr>
          <w:p w14:paraId="3D96D20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0A81AFE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167149F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r w14:paraId="16B16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A5BFD2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3180" w:type="dxa"/>
          </w:tcPr>
          <w:p w14:paraId="0A4801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3062" w:type="dxa"/>
          </w:tcPr>
          <w:p w14:paraId="25AE5A4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c>
          <w:tcPr>
            <w:tcW w:w="1617" w:type="dxa"/>
          </w:tcPr>
          <w:p w14:paraId="62B49A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ascii="宋体" w:hAnsi="宋体" w:cs="宋体"/>
                <w:b/>
                <w:color w:val="auto"/>
                <w:kern w:val="0"/>
                <w:sz w:val="32"/>
                <w:szCs w:val="32"/>
                <w:highlight w:val="none"/>
              </w:rPr>
            </w:pPr>
          </w:p>
        </w:tc>
      </w:tr>
    </w:tbl>
    <w:p w14:paraId="64B7359B">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60B2AAAA">
      <w:pPr>
        <w:jc w:val="center"/>
        <w:rPr>
          <w:rFonts w:ascii="宋体" w:hAnsi="宋体" w:cs="宋体"/>
          <w:b/>
          <w:color w:val="auto"/>
          <w:kern w:val="0"/>
          <w:sz w:val="32"/>
          <w:szCs w:val="32"/>
          <w:highlight w:val="none"/>
        </w:rPr>
      </w:pPr>
    </w:p>
    <w:p w14:paraId="710C0A52">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注：</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2728D80C">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1F7CA53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0E2222C8">
      <w:pPr>
        <w:pStyle w:val="2"/>
        <w:rPr>
          <w:rFonts w:hint="eastAsia" w:eastAsia="华文楷体"/>
          <w:color w:val="auto"/>
          <w:highlight w:val="none"/>
          <w:lang w:val="en-US" w:eastAsia="zh-CN"/>
        </w:rPr>
      </w:pPr>
    </w:p>
    <w:p w14:paraId="1E3ED79A">
      <w:pPr>
        <w:ind w:firstLine="1911" w:firstLineChars="595"/>
        <w:rPr>
          <w:rFonts w:ascii="宋体" w:hAnsi="宋体" w:cs="宋体"/>
          <w:b/>
          <w:bCs/>
          <w:color w:val="auto"/>
          <w:sz w:val="32"/>
          <w:szCs w:val="32"/>
          <w:highlight w:val="none"/>
        </w:rPr>
      </w:pPr>
    </w:p>
    <w:p w14:paraId="0B2226BF">
      <w:pPr>
        <w:ind w:firstLine="1911" w:firstLineChars="595"/>
        <w:rPr>
          <w:rFonts w:ascii="宋体" w:hAnsi="宋体" w:cs="宋体"/>
          <w:b/>
          <w:bCs/>
          <w:color w:val="auto"/>
          <w:sz w:val="32"/>
          <w:szCs w:val="32"/>
          <w:highlight w:val="none"/>
        </w:rPr>
      </w:pPr>
    </w:p>
    <w:p w14:paraId="035C106E">
      <w:pPr>
        <w:ind w:firstLine="1911" w:firstLineChars="595"/>
        <w:rPr>
          <w:rFonts w:ascii="宋体" w:hAnsi="宋体" w:cs="宋体"/>
          <w:b/>
          <w:bCs/>
          <w:color w:val="auto"/>
          <w:sz w:val="32"/>
          <w:szCs w:val="32"/>
          <w:highlight w:val="none"/>
        </w:rPr>
      </w:pPr>
    </w:p>
    <w:p w14:paraId="2AC73259">
      <w:pPr>
        <w:ind w:firstLine="1911" w:firstLineChars="595"/>
        <w:rPr>
          <w:rFonts w:ascii="宋体" w:hAnsi="宋体" w:cs="宋体"/>
          <w:b/>
          <w:bCs/>
          <w:color w:val="auto"/>
          <w:sz w:val="32"/>
          <w:szCs w:val="32"/>
          <w:highlight w:val="none"/>
        </w:rPr>
      </w:pPr>
    </w:p>
    <w:p w14:paraId="3CF83AF6">
      <w:pPr>
        <w:ind w:firstLine="1911" w:firstLineChars="595"/>
        <w:rPr>
          <w:rFonts w:ascii="宋体" w:hAnsi="宋体" w:cs="宋体"/>
          <w:b/>
          <w:bCs/>
          <w:color w:val="auto"/>
          <w:sz w:val="32"/>
          <w:szCs w:val="32"/>
          <w:highlight w:val="none"/>
        </w:rPr>
      </w:pPr>
    </w:p>
    <w:p w14:paraId="29D7CE69">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4A2D4CE6">
      <w:pPr>
        <w:pStyle w:val="4"/>
        <w:bidi w:val="0"/>
        <w:rPr>
          <w:rFonts w:hint="eastAsia" w:ascii="仿宋_GB2312" w:hAnsi="仿宋_GB2312"/>
        </w:rPr>
      </w:pPr>
      <w:r>
        <w:rPr>
          <w:rFonts w:hint="eastAsia" w:ascii="仿宋_GB2312" w:hAnsi="仿宋_GB2312"/>
        </w:rPr>
        <w:t>八、</w:t>
      </w:r>
      <w:r>
        <w:rPr>
          <w:rFonts w:hint="eastAsia" w:ascii="仿宋_GB2312" w:hAnsi="仿宋_GB2312"/>
          <w:lang w:val="zh-CN"/>
        </w:rPr>
        <w:t>政府采购供应商廉洁自律承诺书</w:t>
      </w:r>
    </w:p>
    <w:p w14:paraId="656C1827">
      <w:pPr>
        <w:snapToGrid w:val="0"/>
        <w:spacing w:line="360" w:lineRule="auto"/>
        <w:rPr>
          <w:rFonts w:ascii="宋体" w:hAnsi="宋体" w:cs="宋体"/>
          <w:color w:val="auto"/>
          <w:sz w:val="24"/>
          <w:highlight w:val="none"/>
        </w:rPr>
      </w:pPr>
    </w:p>
    <w:p w14:paraId="0B7B72C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3E6521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05814376">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09B11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7C1D48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2EFFE03D">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01085796">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7BB058A8">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E2407E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5EDD992B">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18F31BF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3DCFB858">
      <w:pPr>
        <w:autoSpaceDE w:val="0"/>
        <w:autoSpaceDN w:val="0"/>
        <w:spacing w:line="360" w:lineRule="auto"/>
        <w:ind w:left="2"/>
        <w:jc w:val="left"/>
        <w:rPr>
          <w:rFonts w:ascii="宋体" w:hAnsi="宋体" w:cs="宋体"/>
          <w:color w:val="auto"/>
          <w:kern w:val="0"/>
          <w:sz w:val="24"/>
          <w:highlight w:val="none"/>
          <w:lang w:val="zh-CN"/>
        </w:rPr>
      </w:pPr>
    </w:p>
    <w:p w14:paraId="73F1A69E">
      <w:pPr>
        <w:autoSpaceDE w:val="0"/>
        <w:autoSpaceDN w:val="0"/>
        <w:spacing w:line="360" w:lineRule="auto"/>
        <w:ind w:left="2"/>
        <w:jc w:val="left"/>
        <w:rPr>
          <w:rFonts w:ascii="宋体" w:hAnsi="宋体" w:cs="宋体"/>
          <w:color w:val="auto"/>
          <w:kern w:val="0"/>
          <w:sz w:val="24"/>
          <w:highlight w:val="none"/>
          <w:lang w:val="zh-CN"/>
        </w:rPr>
      </w:pPr>
    </w:p>
    <w:p w14:paraId="73AFB02F">
      <w:pPr>
        <w:autoSpaceDE w:val="0"/>
        <w:autoSpaceDN w:val="0"/>
        <w:spacing w:line="360" w:lineRule="auto"/>
        <w:ind w:left="2"/>
        <w:jc w:val="left"/>
        <w:rPr>
          <w:rFonts w:ascii="宋体" w:hAnsi="宋体" w:cs="宋体"/>
          <w:color w:val="auto"/>
          <w:kern w:val="0"/>
          <w:sz w:val="24"/>
          <w:highlight w:val="none"/>
          <w:lang w:val="zh-CN"/>
        </w:rPr>
      </w:pPr>
    </w:p>
    <w:p w14:paraId="126ECA1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3326E63A">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4D656AB8">
      <w:pPr>
        <w:spacing w:line="360" w:lineRule="auto"/>
        <w:jc w:val="center"/>
        <w:rPr>
          <w:rFonts w:ascii="宋体" w:hAnsi="宋体" w:cs="宋体"/>
          <w:b/>
          <w:bCs/>
          <w:color w:val="auto"/>
          <w:sz w:val="24"/>
          <w:highlight w:val="none"/>
        </w:rPr>
      </w:pPr>
    </w:p>
    <w:p w14:paraId="68DB89C3">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A683A20">
      <w:pPr>
        <w:spacing w:line="360" w:lineRule="auto"/>
        <w:jc w:val="center"/>
        <w:rPr>
          <w:rFonts w:ascii="宋体" w:hAnsi="宋体" w:cs="宋体"/>
          <w:b/>
          <w:bCs/>
          <w:color w:val="auto"/>
          <w:sz w:val="24"/>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1E654697">
      <w:pPr>
        <w:spacing w:line="360" w:lineRule="auto"/>
        <w:ind w:firstLine="482"/>
        <w:jc w:val="center"/>
        <w:outlineLvl w:val="0"/>
        <w:rPr>
          <w:rFonts w:hint="eastAsia"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1ADA4DAA">
      <w:pPr>
        <w:keepNext w:val="0"/>
        <w:keepLines w:val="0"/>
        <w:pageBreakBefore w:val="0"/>
        <w:widowControl w:val="0"/>
        <w:kinsoku/>
        <w:wordWrap/>
        <w:overflowPunct/>
        <w:topLinePunct w:val="0"/>
        <w:autoSpaceDE/>
        <w:autoSpaceDN/>
        <w:bidi w:val="0"/>
        <w:adjustRightInd/>
        <w:snapToGrid w:val="0"/>
        <w:spacing w:line="360" w:lineRule="auto"/>
        <w:ind w:left="0" w:leftChars="0" w:firstLine="0" w:firstLineChars="0"/>
        <w:jc w:val="center"/>
        <w:textAlignment w:val="auto"/>
        <w:rPr>
          <w:rFonts w:ascii="宋体" w:hAnsi="宋体" w:cs="宋体"/>
          <w:b/>
          <w:color w:val="auto"/>
          <w:kern w:val="0"/>
          <w:sz w:val="36"/>
          <w:szCs w:val="36"/>
          <w:highlight w:val="none"/>
        </w:rPr>
      </w:pPr>
      <w:r>
        <w:rPr>
          <w:rFonts w:hint="eastAsia" w:ascii="宋体" w:hAnsi="宋体" w:cs="宋体"/>
          <w:b/>
          <w:bCs/>
          <w:color w:val="auto"/>
          <w:sz w:val="28"/>
          <w:szCs w:val="28"/>
          <w:highlight w:val="none"/>
        </w:rPr>
        <w:t>目录</w:t>
      </w:r>
    </w:p>
    <w:p w14:paraId="0A193278">
      <w:pPr>
        <w:numPr>
          <w:ilvl w:val="0"/>
          <w:numId w:val="2"/>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7B65DB75">
      <w:p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color w:val="auto"/>
          <w:sz w:val="24"/>
          <w:szCs w:val="24"/>
          <w:highlight w:val="none"/>
          <w:lang w:val="en-US" w:eastAsia="zh-CN"/>
        </w:rPr>
        <w:t>2</w:t>
      </w:r>
      <w:r>
        <w:rPr>
          <w:rFonts w:hint="eastAsia" w:ascii="宋体" w:hAnsi="宋体" w:cs="宋体"/>
          <w:color w:val="auto"/>
          <w:sz w:val="24"/>
          <w:highlight w:val="none"/>
        </w:rPr>
        <w:t>）中小企业声明函……………………………………………………………（页码）</w:t>
      </w:r>
    </w:p>
    <w:p w14:paraId="0F82D58D">
      <w:pPr>
        <w:pStyle w:val="82"/>
        <w:rPr>
          <w:color w:val="auto"/>
          <w:highlight w:val="none"/>
        </w:rPr>
      </w:pPr>
    </w:p>
    <w:p w14:paraId="724A403D">
      <w:pPr>
        <w:snapToGrid w:val="0"/>
        <w:spacing w:line="360" w:lineRule="auto"/>
        <w:ind w:right="480"/>
        <w:jc w:val="center"/>
        <w:rPr>
          <w:rFonts w:ascii="宋体" w:hAnsi="宋体" w:cs="宋体"/>
          <w:b/>
          <w:color w:val="auto"/>
          <w:kern w:val="0"/>
          <w:sz w:val="32"/>
          <w:szCs w:val="32"/>
          <w:highlight w:val="none"/>
        </w:rPr>
      </w:pPr>
    </w:p>
    <w:p w14:paraId="2AD292DD">
      <w:pPr>
        <w:snapToGrid w:val="0"/>
        <w:spacing w:line="360" w:lineRule="auto"/>
        <w:ind w:right="480"/>
        <w:jc w:val="center"/>
        <w:rPr>
          <w:rFonts w:ascii="宋体" w:hAnsi="宋体" w:cs="宋体"/>
          <w:b/>
          <w:color w:val="auto"/>
          <w:kern w:val="0"/>
          <w:sz w:val="32"/>
          <w:szCs w:val="32"/>
          <w:highlight w:val="none"/>
        </w:rPr>
      </w:pPr>
    </w:p>
    <w:p w14:paraId="16ED2E2B">
      <w:pPr>
        <w:snapToGrid w:val="0"/>
        <w:spacing w:line="360" w:lineRule="auto"/>
        <w:ind w:right="480"/>
        <w:jc w:val="center"/>
        <w:rPr>
          <w:rFonts w:ascii="宋体" w:hAnsi="宋体" w:cs="宋体"/>
          <w:b/>
          <w:color w:val="auto"/>
          <w:kern w:val="0"/>
          <w:sz w:val="32"/>
          <w:szCs w:val="32"/>
          <w:highlight w:val="none"/>
        </w:rPr>
      </w:pPr>
    </w:p>
    <w:p w14:paraId="7958589A">
      <w:pPr>
        <w:snapToGrid w:val="0"/>
        <w:spacing w:line="360" w:lineRule="auto"/>
        <w:ind w:right="480"/>
        <w:jc w:val="center"/>
        <w:rPr>
          <w:rFonts w:ascii="宋体" w:hAnsi="宋体" w:cs="宋体"/>
          <w:b/>
          <w:color w:val="auto"/>
          <w:kern w:val="0"/>
          <w:sz w:val="32"/>
          <w:szCs w:val="32"/>
          <w:highlight w:val="none"/>
        </w:rPr>
      </w:pPr>
    </w:p>
    <w:p w14:paraId="35C9038D">
      <w:pPr>
        <w:snapToGrid w:val="0"/>
        <w:spacing w:line="360" w:lineRule="auto"/>
        <w:ind w:right="480"/>
        <w:jc w:val="center"/>
        <w:rPr>
          <w:rFonts w:ascii="宋体" w:hAnsi="宋体" w:cs="宋体"/>
          <w:b/>
          <w:color w:val="auto"/>
          <w:kern w:val="0"/>
          <w:sz w:val="32"/>
          <w:szCs w:val="32"/>
          <w:highlight w:val="none"/>
        </w:rPr>
      </w:pPr>
    </w:p>
    <w:p w14:paraId="49686AD2">
      <w:pPr>
        <w:snapToGrid w:val="0"/>
        <w:spacing w:line="360" w:lineRule="auto"/>
        <w:ind w:right="480"/>
        <w:jc w:val="center"/>
        <w:rPr>
          <w:rFonts w:ascii="宋体" w:hAnsi="宋体" w:cs="宋体"/>
          <w:b/>
          <w:color w:val="auto"/>
          <w:kern w:val="0"/>
          <w:sz w:val="32"/>
          <w:szCs w:val="32"/>
          <w:highlight w:val="none"/>
        </w:rPr>
      </w:pPr>
    </w:p>
    <w:p w14:paraId="3B8E05B7">
      <w:pPr>
        <w:snapToGrid w:val="0"/>
        <w:spacing w:line="360" w:lineRule="auto"/>
        <w:ind w:right="480"/>
        <w:jc w:val="center"/>
        <w:rPr>
          <w:rFonts w:ascii="宋体" w:hAnsi="宋体" w:cs="宋体"/>
          <w:b/>
          <w:color w:val="auto"/>
          <w:kern w:val="0"/>
          <w:sz w:val="32"/>
          <w:szCs w:val="32"/>
          <w:highlight w:val="none"/>
        </w:rPr>
      </w:pPr>
    </w:p>
    <w:p w14:paraId="10B69816">
      <w:pPr>
        <w:snapToGrid w:val="0"/>
        <w:spacing w:line="360" w:lineRule="auto"/>
        <w:ind w:right="480"/>
        <w:jc w:val="center"/>
        <w:rPr>
          <w:rFonts w:ascii="宋体" w:hAnsi="宋体" w:cs="宋体"/>
          <w:b/>
          <w:color w:val="auto"/>
          <w:kern w:val="0"/>
          <w:sz w:val="32"/>
          <w:szCs w:val="32"/>
          <w:highlight w:val="none"/>
        </w:rPr>
      </w:pPr>
    </w:p>
    <w:p w14:paraId="55E9186B">
      <w:pPr>
        <w:pStyle w:val="694"/>
        <w:keepNext w:val="0"/>
        <w:pageBreakBefore w:val="0"/>
        <w:tabs>
          <w:tab w:val="clear" w:pos="720"/>
        </w:tabs>
        <w:snapToGrid w:val="0"/>
        <w:spacing w:before="120" w:after="120"/>
        <w:jc w:val="both"/>
        <w:outlineLvl w:val="9"/>
        <w:rPr>
          <w:rFonts w:ascii="宋体" w:hAnsi="宋体" w:eastAsia="宋体" w:cs="宋体"/>
          <w:color w:val="auto"/>
          <w:kern w:val="2"/>
          <w:sz w:val="32"/>
          <w:szCs w:val="32"/>
          <w:highlight w:val="none"/>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C0F0B40">
      <w:pPr>
        <w:pStyle w:val="4"/>
        <w:bidi w:val="0"/>
      </w:pPr>
      <w:r>
        <w:rPr>
          <w:rFonts w:hint="eastAsia"/>
          <w:lang w:val="en-US" w:eastAsia="zh-CN"/>
        </w:rPr>
        <w:t>一</w:t>
      </w:r>
      <w:r>
        <w:rPr>
          <w:rFonts w:hint="eastAsia"/>
        </w:rPr>
        <w:t>、开标一览表（报价表）</w:t>
      </w:r>
    </w:p>
    <w:p w14:paraId="055EEEF5">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杭州师范大学</w:t>
      </w:r>
      <w:r>
        <w:rPr>
          <w:rFonts w:hint="eastAsia" w:ascii="宋体" w:hAnsi="宋体" w:cs="宋体"/>
          <w:color w:val="auto"/>
          <w:sz w:val="24"/>
          <w:highlight w:val="none"/>
        </w:rPr>
        <w:t>、</w:t>
      </w:r>
      <w:r>
        <w:rPr>
          <w:rFonts w:hint="eastAsia" w:ascii="宋体" w:hAnsi="宋体" w:cs="宋体"/>
          <w:color w:val="auto"/>
          <w:sz w:val="24"/>
          <w:highlight w:val="none"/>
          <w:lang w:eastAsia="zh-CN"/>
        </w:rPr>
        <w:t>华诚工程咨询集团有限公司</w:t>
      </w:r>
      <w:r>
        <w:rPr>
          <w:rFonts w:hint="eastAsia" w:ascii="宋体" w:hAnsi="宋体" w:cs="宋体"/>
          <w:color w:val="auto"/>
          <w:kern w:val="0"/>
          <w:sz w:val="24"/>
          <w:highlight w:val="none"/>
          <w:lang w:val="zh-CN"/>
        </w:rPr>
        <w:t>：</w:t>
      </w:r>
    </w:p>
    <w:p w14:paraId="4E72F1EB">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消防器材采购（第二次）</w:t>
      </w:r>
      <w:r>
        <w:rPr>
          <w:rFonts w:hint="eastAsia" w:ascii="宋体" w:hAnsi="宋体" w:cs="宋体"/>
          <w:color w:val="auto"/>
          <w:kern w:val="0"/>
          <w:sz w:val="24"/>
          <w:highlight w:val="none"/>
          <w:lang w:val="zh-CN"/>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27776D0D">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933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894"/>
        <w:gridCol w:w="1548"/>
        <w:gridCol w:w="1548"/>
        <w:gridCol w:w="1126"/>
        <w:gridCol w:w="1332"/>
        <w:gridCol w:w="936"/>
      </w:tblGrid>
      <w:tr w14:paraId="602DF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789A19A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序号</w:t>
            </w:r>
          </w:p>
        </w:tc>
        <w:tc>
          <w:tcPr>
            <w:tcW w:w="1417" w:type="dxa"/>
            <w:vAlign w:val="center"/>
          </w:tcPr>
          <w:p w14:paraId="034D4BF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名称</w:t>
            </w:r>
          </w:p>
        </w:tc>
        <w:tc>
          <w:tcPr>
            <w:tcW w:w="894" w:type="dxa"/>
          </w:tcPr>
          <w:p w14:paraId="4FB4B59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09239A4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品牌（如果有）</w:t>
            </w:r>
          </w:p>
        </w:tc>
        <w:tc>
          <w:tcPr>
            <w:tcW w:w="1548" w:type="dxa"/>
            <w:vAlign w:val="center"/>
          </w:tcPr>
          <w:p w14:paraId="346A60C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规格型号</w:t>
            </w:r>
          </w:p>
        </w:tc>
        <w:tc>
          <w:tcPr>
            <w:tcW w:w="1548" w:type="dxa"/>
            <w:vAlign w:val="center"/>
          </w:tcPr>
          <w:p w14:paraId="6A3ABB9C">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数量</w:t>
            </w:r>
          </w:p>
        </w:tc>
        <w:tc>
          <w:tcPr>
            <w:tcW w:w="1126" w:type="dxa"/>
            <w:vAlign w:val="center"/>
          </w:tcPr>
          <w:p w14:paraId="3DBEF1C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单价</w:t>
            </w:r>
          </w:p>
        </w:tc>
        <w:tc>
          <w:tcPr>
            <w:tcW w:w="1332" w:type="dxa"/>
            <w:vAlign w:val="center"/>
          </w:tcPr>
          <w:p w14:paraId="38F8067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合计</w:t>
            </w:r>
          </w:p>
        </w:tc>
        <w:tc>
          <w:tcPr>
            <w:tcW w:w="936" w:type="dxa"/>
            <w:vAlign w:val="center"/>
          </w:tcPr>
          <w:p w14:paraId="2EB349B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p w14:paraId="2D30DFD9">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备注（如果有）</w:t>
            </w:r>
          </w:p>
          <w:p w14:paraId="53D222C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p>
        </w:tc>
      </w:tr>
      <w:tr w14:paraId="05210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7F8AB01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1</w:t>
            </w:r>
          </w:p>
        </w:tc>
        <w:tc>
          <w:tcPr>
            <w:tcW w:w="1417" w:type="dxa"/>
            <w:vAlign w:val="center"/>
          </w:tcPr>
          <w:p w14:paraId="64A2741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2DDFFDE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2A0A24AE">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1815C8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53C4C12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5686463E">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468064F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E397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4E740093">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2</w:t>
            </w:r>
          </w:p>
        </w:tc>
        <w:tc>
          <w:tcPr>
            <w:tcW w:w="1417" w:type="dxa"/>
            <w:vAlign w:val="center"/>
          </w:tcPr>
          <w:p w14:paraId="4D01A4E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1620930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1C2ADF5">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E1C89F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663892A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7E68C60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2FC9131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42C8A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D07F0E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r>
              <w:rPr>
                <w:rFonts w:hint="eastAsia" w:ascii="宋体" w:hAnsi="宋体" w:cs="宋体"/>
                <w:color w:val="auto"/>
                <w:sz w:val="24"/>
                <w:highlight w:val="none"/>
              </w:rPr>
              <w:t>…</w:t>
            </w:r>
          </w:p>
        </w:tc>
        <w:tc>
          <w:tcPr>
            <w:tcW w:w="1417" w:type="dxa"/>
            <w:vAlign w:val="center"/>
          </w:tcPr>
          <w:p w14:paraId="57E4253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5F048726">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8EE5CD9">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1F91E63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1EA310B2">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0E1B48F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3ED31FB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32070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C9EFFE4">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417" w:type="dxa"/>
            <w:vAlign w:val="center"/>
          </w:tcPr>
          <w:p w14:paraId="0C63ABD2">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2D33EBE1">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34CE2A23">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42084A3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65D852A7">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6351150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17F110CF">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36AB5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FBC925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417" w:type="dxa"/>
            <w:vAlign w:val="center"/>
          </w:tcPr>
          <w:p w14:paraId="4D55D888">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894" w:type="dxa"/>
            <w:vAlign w:val="center"/>
          </w:tcPr>
          <w:p w14:paraId="0A00F81C">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005FA8BF">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548" w:type="dxa"/>
            <w:vAlign w:val="center"/>
          </w:tcPr>
          <w:p w14:paraId="5ABBB33A">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rPr>
                <w:rFonts w:ascii="宋体" w:hAnsi="宋体" w:cs="宋体"/>
                <w:color w:val="auto"/>
                <w:sz w:val="24"/>
                <w:highlight w:val="none"/>
              </w:rPr>
            </w:pPr>
          </w:p>
        </w:tc>
        <w:tc>
          <w:tcPr>
            <w:tcW w:w="1126" w:type="dxa"/>
            <w:vAlign w:val="center"/>
          </w:tcPr>
          <w:p w14:paraId="39B2C97B">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1332" w:type="dxa"/>
            <w:vAlign w:val="center"/>
          </w:tcPr>
          <w:p w14:paraId="091E63B0">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c>
          <w:tcPr>
            <w:tcW w:w="936" w:type="dxa"/>
            <w:vAlign w:val="center"/>
          </w:tcPr>
          <w:p w14:paraId="706E340A">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5539F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4393" w:type="dxa"/>
            <w:gridSpan w:val="4"/>
            <w:vAlign w:val="center"/>
          </w:tcPr>
          <w:p w14:paraId="72E702AD">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投标报价（小写）</w:t>
            </w:r>
          </w:p>
        </w:tc>
        <w:tc>
          <w:tcPr>
            <w:tcW w:w="4942" w:type="dxa"/>
            <w:gridSpan w:val="4"/>
            <w:vAlign w:val="center"/>
          </w:tcPr>
          <w:p w14:paraId="0D875286">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r w14:paraId="2C6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4393" w:type="dxa"/>
            <w:gridSpan w:val="4"/>
            <w:vAlign w:val="center"/>
          </w:tcPr>
          <w:p w14:paraId="58B7B9D1">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b/>
                <w:color w:val="auto"/>
                <w:sz w:val="24"/>
                <w:highlight w:val="none"/>
              </w:rPr>
            </w:pPr>
            <w:r>
              <w:rPr>
                <w:rFonts w:hint="eastAsia" w:ascii="宋体" w:hAnsi="宋体" w:cs="宋体"/>
                <w:b/>
                <w:color w:val="auto"/>
                <w:sz w:val="24"/>
                <w:highlight w:val="none"/>
              </w:rPr>
              <w:t>投标报价（大写）</w:t>
            </w:r>
          </w:p>
        </w:tc>
        <w:tc>
          <w:tcPr>
            <w:tcW w:w="4942" w:type="dxa"/>
            <w:gridSpan w:val="4"/>
            <w:vAlign w:val="center"/>
          </w:tcPr>
          <w:p w14:paraId="1FAB0695">
            <w:pPr>
              <w:keepNext w:val="0"/>
              <w:keepLines w:val="0"/>
              <w:pageBreakBefore w:val="0"/>
              <w:widowControl w:val="0"/>
              <w:kinsoku/>
              <w:wordWrap/>
              <w:overflowPunct/>
              <w:topLinePunct w:val="0"/>
              <w:autoSpaceDE/>
              <w:autoSpaceDN/>
              <w:bidi w:val="0"/>
              <w:adjustRightInd/>
              <w:spacing w:line="360" w:lineRule="auto"/>
              <w:ind w:firstLine="0" w:firstLineChars="0"/>
              <w:jc w:val="center"/>
              <w:textAlignment w:val="auto"/>
              <w:rPr>
                <w:rFonts w:ascii="宋体" w:hAnsi="宋体" w:cs="宋体"/>
                <w:color w:val="auto"/>
                <w:sz w:val="24"/>
                <w:highlight w:val="none"/>
              </w:rPr>
            </w:pPr>
          </w:p>
        </w:tc>
      </w:tr>
    </w:tbl>
    <w:p w14:paraId="25600DF6">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502EE88B">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color w:val="auto"/>
          <w:kern w:val="0"/>
          <w:sz w:val="24"/>
          <w:highlight w:val="none"/>
          <w:lang w:val="zh-CN"/>
        </w:rPr>
        <w:t>。</w:t>
      </w:r>
    </w:p>
    <w:p w14:paraId="4098AC0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68D83F0E">
      <w:pPr>
        <w:snapToGrid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2D94CE92">
      <w:pPr>
        <w:snapToGrid w:val="0"/>
        <w:spacing w:line="360" w:lineRule="auto"/>
        <w:ind w:firstLine="480" w:firstLineChars="200"/>
        <w:jc w:val="left"/>
        <w:rPr>
          <w:rFonts w:ascii="宋体" w:hAnsi="宋体" w:cs="宋体"/>
          <w:color w:val="auto"/>
          <w:kern w:val="0"/>
          <w:sz w:val="24"/>
          <w:highlight w:val="none"/>
          <w:lang w:val="zh-CN"/>
        </w:rPr>
      </w:pPr>
    </w:p>
    <w:p w14:paraId="750908DE">
      <w:pPr>
        <w:spacing w:line="360" w:lineRule="auto"/>
        <w:ind w:firstLine="482" w:firstLineChars="200"/>
        <w:rPr>
          <w:rFonts w:ascii="宋体" w:hAnsi="宋体" w:cs="宋体"/>
          <w:b/>
          <w:color w:val="auto"/>
          <w:kern w:val="0"/>
          <w:sz w:val="24"/>
          <w:highlight w:val="none"/>
        </w:rPr>
      </w:pPr>
    </w:p>
    <w:p w14:paraId="05860BD4">
      <w:pPr>
        <w:bidi w:val="0"/>
        <w:rPr>
          <w:rFonts w:hint="eastAsia"/>
          <w:color w:val="FF0000"/>
          <w:sz w:val="24"/>
          <w:szCs w:val="24"/>
        </w:rPr>
      </w:pPr>
    </w:p>
    <w:p w14:paraId="0637BD7D">
      <w:pPr>
        <w:pStyle w:val="4"/>
        <w:bidi w:val="0"/>
      </w:pPr>
      <w:r>
        <w:rPr>
          <w:rFonts w:hint="eastAsia"/>
          <w:lang w:val="en-US" w:eastAsia="zh-CN"/>
        </w:rPr>
        <w:t>二</w:t>
      </w:r>
      <w:r>
        <w:rPr>
          <w:rFonts w:hint="eastAsia"/>
        </w:rPr>
        <w:t>、中小企业声明函</w:t>
      </w:r>
      <w:bookmarkStart w:id="402" w:name="_Hlk101259491"/>
      <w:r>
        <w:rPr>
          <w:rFonts w:hint="eastAsia"/>
        </w:rPr>
        <w:t>（如果有）</w:t>
      </w:r>
      <w:bookmarkEnd w:id="402"/>
    </w:p>
    <w:p w14:paraId="0E0B53C9">
      <w:pPr>
        <w:widowControl/>
        <w:spacing w:line="360" w:lineRule="auto"/>
        <w:ind w:firstLine="120" w:firstLineChars="50"/>
        <w:jc w:val="left"/>
        <w:rPr>
          <w:rFonts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hint="eastAsia" w:ascii="宋体" w:hAnsi="宋体" w:cs="宋体"/>
          <w:b/>
          <w:color w:val="auto"/>
          <w:sz w:val="24"/>
          <w:highlight w:val="none"/>
          <w:lang w:val="en-US" w:eastAsia="zh-CN"/>
        </w:rPr>
        <w:t>6</w:t>
      </w:r>
      <w:r>
        <w:rPr>
          <w:rFonts w:hint="eastAsia" w:ascii="宋体" w:hAnsi="宋体" w:cs="宋体"/>
          <w:b/>
          <w:color w:val="auto"/>
          <w:sz w:val="24"/>
          <w:highlight w:val="none"/>
        </w:rPr>
        <w:t>）。]</w:t>
      </w:r>
    </w:p>
    <w:p w14:paraId="468FD30C">
      <w:pPr>
        <w:pStyle w:val="694"/>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26C434BB">
      <w:pPr>
        <w:spacing w:line="360" w:lineRule="auto"/>
        <w:ind w:right="420" w:firstLine="3614" w:firstLineChars="1000"/>
        <w:rPr>
          <w:rFonts w:ascii="宋体" w:hAnsi="宋体" w:cs="宋体"/>
          <w:b/>
          <w:color w:val="auto"/>
          <w:kern w:val="0"/>
          <w:sz w:val="36"/>
          <w:szCs w:val="36"/>
          <w:highlight w:val="none"/>
        </w:rPr>
      </w:pPr>
    </w:p>
    <w:p w14:paraId="3FB20431">
      <w:pPr>
        <w:spacing w:line="360" w:lineRule="auto"/>
        <w:ind w:right="420" w:firstLine="3614" w:firstLineChars="1000"/>
        <w:rPr>
          <w:rFonts w:ascii="宋体" w:hAnsi="宋体" w:cs="宋体"/>
          <w:b/>
          <w:color w:val="auto"/>
          <w:kern w:val="0"/>
          <w:sz w:val="36"/>
          <w:szCs w:val="36"/>
          <w:highlight w:val="none"/>
        </w:rPr>
      </w:pPr>
    </w:p>
    <w:p w14:paraId="0277ADB9">
      <w:pPr>
        <w:spacing w:line="360" w:lineRule="auto"/>
        <w:ind w:right="420" w:firstLine="3614" w:firstLineChars="1000"/>
        <w:rPr>
          <w:rFonts w:ascii="宋体" w:hAnsi="宋体" w:cs="宋体"/>
          <w:b/>
          <w:color w:val="auto"/>
          <w:kern w:val="0"/>
          <w:sz w:val="36"/>
          <w:szCs w:val="36"/>
          <w:highlight w:val="none"/>
        </w:rPr>
      </w:pPr>
    </w:p>
    <w:p w14:paraId="49AB4ECC">
      <w:pPr>
        <w:spacing w:line="360" w:lineRule="auto"/>
        <w:ind w:right="420" w:firstLine="3614" w:firstLineChars="1000"/>
        <w:rPr>
          <w:rFonts w:ascii="宋体" w:hAnsi="宋体" w:cs="宋体"/>
          <w:b/>
          <w:color w:val="auto"/>
          <w:kern w:val="0"/>
          <w:sz w:val="36"/>
          <w:szCs w:val="36"/>
          <w:highlight w:val="none"/>
        </w:rPr>
      </w:pPr>
    </w:p>
    <w:p w14:paraId="1C8CD21C">
      <w:pPr>
        <w:spacing w:line="360" w:lineRule="auto"/>
        <w:ind w:right="420" w:firstLine="3614" w:firstLineChars="1000"/>
        <w:rPr>
          <w:rFonts w:ascii="宋体" w:hAnsi="宋体" w:cs="宋体"/>
          <w:b/>
          <w:color w:val="auto"/>
          <w:kern w:val="0"/>
          <w:sz w:val="36"/>
          <w:szCs w:val="36"/>
          <w:highlight w:val="none"/>
        </w:rPr>
      </w:pPr>
    </w:p>
    <w:p w14:paraId="0D69FCD4">
      <w:pPr>
        <w:spacing w:line="360" w:lineRule="auto"/>
        <w:ind w:right="420" w:firstLine="3614" w:firstLineChars="1000"/>
        <w:rPr>
          <w:rFonts w:ascii="宋体" w:hAnsi="宋体" w:cs="宋体"/>
          <w:b/>
          <w:color w:val="auto"/>
          <w:kern w:val="0"/>
          <w:sz w:val="36"/>
          <w:szCs w:val="36"/>
          <w:highlight w:val="none"/>
        </w:rPr>
      </w:pPr>
    </w:p>
    <w:p w14:paraId="7A0F7FBD">
      <w:pPr>
        <w:spacing w:line="360" w:lineRule="auto"/>
        <w:ind w:right="420" w:firstLine="3614" w:firstLineChars="1000"/>
        <w:rPr>
          <w:rFonts w:ascii="宋体" w:hAnsi="宋体" w:cs="宋体"/>
          <w:b/>
          <w:color w:val="auto"/>
          <w:kern w:val="0"/>
          <w:sz w:val="36"/>
          <w:szCs w:val="36"/>
          <w:highlight w:val="none"/>
        </w:rPr>
      </w:pPr>
    </w:p>
    <w:p w14:paraId="3D745A33">
      <w:pPr>
        <w:spacing w:line="360" w:lineRule="auto"/>
        <w:ind w:right="420" w:firstLine="3614" w:firstLineChars="1000"/>
        <w:rPr>
          <w:rFonts w:ascii="宋体" w:hAnsi="宋体" w:cs="宋体"/>
          <w:b/>
          <w:color w:val="auto"/>
          <w:kern w:val="0"/>
          <w:sz w:val="36"/>
          <w:szCs w:val="36"/>
          <w:highlight w:val="none"/>
        </w:rPr>
      </w:pPr>
    </w:p>
    <w:p w14:paraId="3EB2A5C8">
      <w:pPr>
        <w:spacing w:line="360" w:lineRule="auto"/>
        <w:ind w:right="420" w:firstLine="3614" w:firstLineChars="1000"/>
        <w:rPr>
          <w:rFonts w:ascii="宋体" w:hAnsi="宋体" w:cs="宋体"/>
          <w:b/>
          <w:color w:val="auto"/>
          <w:kern w:val="0"/>
          <w:sz w:val="36"/>
          <w:szCs w:val="36"/>
          <w:highlight w:val="none"/>
        </w:rPr>
      </w:pPr>
    </w:p>
    <w:p w14:paraId="24962AE3">
      <w:pPr>
        <w:spacing w:line="360" w:lineRule="auto"/>
        <w:ind w:right="420" w:firstLine="3614" w:firstLineChars="1000"/>
        <w:rPr>
          <w:rFonts w:ascii="宋体" w:hAnsi="宋体" w:cs="宋体"/>
          <w:b/>
          <w:color w:val="auto"/>
          <w:kern w:val="0"/>
          <w:sz w:val="36"/>
          <w:szCs w:val="36"/>
          <w:highlight w:val="none"/>
        </w:rPr>
      </w:pPr>
    </w:p>
    <w:p w14:paraId="41C36D61">
      <w:pPr>
        <w:spacing w:line="360" w:lineRule="auto"/>
        <w:ind w:right="420" w:firstLine="3614" w:firstLineChars="1000"/>
        <w:rPr>
          <w:rFonts w:ascii="宋体" w:hAnsi="宋体" w:cs="宋体"/>
          <w:b/>
          <w:color w:val="auto"/>
          <w:kern w:val="0"/>
          <w:sz w:val="36"/>
          <w:szCs w:val="36"/>
          <w:highlight w:val="none"/>
        </w:rPr>
      </w:pPr>
    </w:p>
    <w:p w14:paraId="28E08F11">
      <w:pPr>
        <w:spacing w:line="360" w:lineRule="auto"/>
        <w:ind w:right="420" w:firstLine="3614" w:firstLineChars="1000"/>
        <w:rPr>
          <w:rFonts w:ascii="宋体" w:hAnsi="宋体" w:cs="宋体"/>
          <w:b/>
          <w:color w:val="auto"/>
          <w:kern w:val="0"/>
          <w:sz w:val="36"/>
          <w:szCs w:val="36"/>
          <w:highlight w:val="none"/>
        </w:rPr>
      </w:pPr>
    </w:p>
    <w:p w14:paraId="7FA3C46A">
      <w:pPr>
        <w:bidi w:val="0"/>
        <w:rPr>
          <w:rFonts w:hint="eastAsia"/>
          <w:b/>
          <w:bCs/>
          <w:sz w:val="36"/>
          <w:szCs w:val="36"/>
        </w:rPr>
      </w:pPr>
      <w:bookmarkStart w:id="403" w:name="_Toc465665161"/>
    </w:p>
    <w:p w14:paraId="29121C5A">
      <w:pPr>
        <w:bidi w:val="0"/>
        <w:jc w:val="center"/>
        <w:rPr>
          <w:b/>
          <w:bCs/>
          <w:sz w:val="36"/>
          <w:szCs w:val="36"/>
        </w:rPr>
      </w:pPr>
      <w:r>
        <w:rPr>
          <w:rFonts w:hint="eastAsia"/>
          <w:b/>
          <w:bCs/>
          <w:sz w:val="36"/>
          <w:szCs w:val="36"/>
        </w:rPr>
        <w:t>附件</w:t>
      </w:r>
      <w:bookmarkEnd w:id="403"/>
    </w:p>
    <w:p w14:paraId="00BEDFC5">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432A7630">
      <w:pPr>
        <w:spacing w:line="360" w:lineRule="auto"/>
        <w:jc w:val="center"/>
        <w:rPr>
          <w:rFonts w:ascii="宋体" w:hAnsi="宋体" w:cs="宋体"/>
          <w:b/>
          <w:color w:val="auto"/>
          <w:spacing w:val="6"/>
          <w:sz w:val="32"/>
          <w:szCs w:val="32"/>
          <w:highlight w:val="none"/>
        </w:rPr>
      </w:pPr>
      <w:bookmarkStart w:id="404" w:name="OLE_LINK14"/>
      <w:bookmarkStart w:id="405" w:name="OLE_LINK13"/>
      <w:r>
        <w:rPr>
          <w:rFonts w:hint="eastAsia" w:ascii="宋体" w:hAnsi="宋体" w:cs="宋体"/>
          <w:b/>
          <w:color w:val="auto"/>
          <w:spacing w:val="6"/>
          <w:sz w:val="32"/>
          <w:szCs w:val="32"/>
          <w:highlight w:val="none"/>
        </w:rPr>
        <w:t>残疾人福利性单位声明函</w:t>
      </w:r>
    </w:p>
    <w:bookmarkEnd w:id="404"/>
    <w:bookmarkEnd w:id="405"/>
    <w:p w14:paraId="13CFA370">
      <w:pPr>
        <w:spacing w:line="360" w:lineRule="auto"/>
        <w:rPr>
          <w:rFonts w:ascii="宋体" w:hAnsi="宋体" w:cs="宋体"/>
          <w:b/>
          <w:color w:val="auto"/>
          <w:spacing w:val="6"/>
          <w:sz w:val="30"/>
          <w:szCs w:val="30"/>
          <w:highlight w:val="none"/>
        </w:rPr>
      </w:pPr>
    </w:p>
    <w:p w14:paraId="176CD206">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lang w:eastAsia="zh-CN"/>
        </w:rPr>
        <w:t>杭州师范大学</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消防器材采购（第二次）</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5930797">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1F034538">
      <w:pPr>
        <w:spacing w:line="360" w:lineRule="auto"/>
        <w:ind w:firstLine="480" w:firstLineChars="200"/>
        <w:rPr>
          <w:rFonts w:ascii="宋体" w:hAnsi="宋体" w:cs="宋体"/>
          <w:color w:val="auto"/>
          <w:sz w:val="24"/>
          <w:highlight w:val="none"/>
        </w:rPr>
      </w:pPr>
    </w:p>
    <w:p w14:paraId="1708D961">
      <w:pPr>
        <w:spacing w:line="360" w:lineRule="auto"/>
        <w:ind w:firstLine="480" w:firstLineChars="200"/>
        <w:rPr>
          <w:rFonts w:ascii="宋体" w:hAnsi="宋体" w:cs="宋体"/>
          <w:color w:val="auto"/>
          <w:sz w:val="24"/>
          <w:highlight w:val="none"/>
        </w:rPr>
      </w:pPr>
    </w:p>
    <w:p w14:paraId="7A689134">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14BC8A01">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1F820A5F">
      <w:pPr>
        <w:spacing w:line="360" w:lineRule="auto"/>
        <w:rPr>
          <w:rFonts w:ascii="宋体" w:hAnsi="宋体" w:cs="宋体"/>
          <w:b/>
          <w:color w:val="auto"/>
          <w:sz w:val="24"/>
          <w:highlight w:val="none"/>
        </w:rPr>
      </w:pPr>
    </w:p>
    <w:p w14:paraId="3D41F72D">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475BC14">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7290473F">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47D2AAF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3DE3217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54B4DB2A">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DEB5E7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60F4A6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66036C0D">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551E62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5AAA5CB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1ECF351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655A3DE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56B6E20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1FF900F0">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1C0F219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4296D54C">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2480B370">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75194B59">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03BD275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1B29DE06">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49BC7FEE">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2E5CF909">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DB7F78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0DBA97B7">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17E634A3">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423B8A55">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3A595189">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356F1F8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8FD70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9E9169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037B576A">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26F19165">
      <w:pPr>
        <w:widowControl/>
        <w:spacing w:line="360" w:lineRule="auto"/>
        <w:ind w:firstLine="480" w:firstLineChars="200"/>
        <w:jc w:val="left"/>
        <w:rPr>
          <w:rFonts w:ascii="宋体" w:hAnsi="宋体" w:cs="宋体"/>
          <w:color w:val="auto"/>
          <w:sz w:val="30"/>
          <w:szCs w:val="30"/>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28D8BE3E">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18004A02">
      <w:pPr>
        <w:spacing w:line="360" w:lineRule="auto"/>
        <w:jc w:val="center"/>
        <w:rPr>
          <w:rFonts w:ascii="宋体" w:hAnsi="宋体" w:cs="宋体"/>
          <w:b/>
          <w:color w:val="auto"/>
          <w:sz w:val="24"/>
          <w:highlight w:val="none"/>
        </w:rPr>
      </w:pPr>
    </w:p>
    <w:p w14:paraId="65170941">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47E8A03B">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7916E58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1667BC4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BDD3A7">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E6ED125">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5AF9A55F">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72FF0F51">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7B65003D">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1166FCFE">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C88CE73">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DE6A4A4">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47D02859">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0B249AF3">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215A468">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FD4E87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F196A88">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085F5373">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360246F7">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2CF362A6">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83FF142">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66D0E92B">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71CE496E">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972D70F">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3CD8D9E2">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6EA1DD6">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29575610">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7248CC76">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232540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64B4B7EF">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34EA5593">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8523ED4">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08B3C82">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55B04174">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5679597A">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6CDE5D0C">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C0BF78C">
      <w:pPr>
        <w:spacing w:line="360" w:lineRule="auto"/>
        <w:rPr>
          <w:rFonts w:ascii="宋体" w:hAnsi="宋体" w:cs="宋体"/>
          <w:color w:val="auto"/>
          <w:sz w:val="24"/>
          <w:highlight w:val="non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42C77B7A">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7F33422F">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72F7BAA5">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6D3D07C2">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84C2A42">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63B5D12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78A7563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DA3D05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51C89B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6C343964">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13654A1A">
      <w:pPr>
        <w:autoSpaceDE w:val="0"/>
        <w:autoSpaceDN w:val="0"/>
        <w:jc w:val="center"/>
        <w:rPr>
          <w:rFonts w:ascii="宋体" w:hAnsi="宋体" w:cs="宋体"/>
          <w:b/>
          <w:color w:val="auto"/>
          <w:spacing w:val="6"/>
          <w:sz w:val="32"/>
          <w:szCs w:val="32"/>
          <w:highlight w:val="none"/>
        </w:rPr>
      </w:pPr>
    </w:p>
    <w:p w14:paraId="5AA45742">
      <w:pPr>
        <w:autoSpaceDE w:val="0"/>
        <w:autoSpaceDN w:val="0"/>
        <w:jc w:val="center"/>
        <w:rPr>
          <w:rFonts w:ascii="宋体" w:hAnsi="宋体" w:cs="宋体"/>
          <w:b/>
          <w:color w:val="auto"/>
          <w:spacing w:val="6"/>
          <w:sz w:val="32"/>
          <w:szCs w:val="32"/>
          <w:highlight w:val="none"/>
        </w:rPr>
      </w:pPr>
    </w:p>
    <w:p w14:paraId="00294620">
      <w:pPr>
        <w:widowControl/>
        <w:spacing w:line="360" w:lineRule="auto"/>
        <w:ind w:firstLine="643" w:firstLineChars="20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r>
        <w:rPr>
          <w:rFonts w:hint="eastAsia" w:ascii="宋体" w:hAnsi="宋体" w:cs="宋体"/>
          <w:b/>
          <w:color w:val="auto"/>
          <w:sz w:val="32"/>
          <w:szCs w:val="32"/>
          <w:highlight w:val="none"/>
          <w:lang w:val="en-US" w:eastAsia="zh-CN"/>
        </w:rPr>
        <w:t>4</w:t>
      </w:r>
      <w:r>
        <w:rPr>
          <w:rFonts w:hint="eastAsia" w:ascii="宋体" w:hAnsi="宋体" w:cs="宋体"/>
          <w:b/>
          <w:color w:val="auto"/>
          <w:sz w:val="32"/>
          <w:szCs w:val="32"/>
          <w:highlight w:val="none"/>
        </w:rPr>
        <w:t>：联合协议</w:t>
      </w:r>
    </w:p>
    <w:p w14:paraId="566A8AA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7439E90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5206F93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0EA123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25AF7DD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52110DF">
      <w:pPr>
        <w:snapToGrid w:val="0"/>
        <w:spacing w:line="360" w:lineRule="auto"/>
        <w:ind w:firstLine="576"/>
        <w:rPr>
          <w:rFonts w:ascii="宋体" w:hAnsi="宋体" w:cs="宋体"/>
          <w:color w:val="auto"/>
          <w:kern w:val="0"/>
          <w:sz w:val="24"/>
          <w:highlight w:val="none"/>
          <w:lang w:val="zh-CN"/>
        </w:rPr>
      </w:pPr>
      <w:bookmarkStart w:id="406" w:name="_Hlk101134295"/>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1FC7BF9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56C24BE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bookmarkEnd w:id="406"/>
    <w:p w14:paraId="2AF48F4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3F6ACECC">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X,</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提供的全部货物由小微企业制造，其合同份额占到合同总金额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4E3F25A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p>
    <w:p w14:paraId="0A314F1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7876E6A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1DC3B22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45DEB3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5D5DA8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02A80843">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F59678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72767371">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55FA96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6DE4AC05">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48596C08">
      <w:pPr>
        <w:widowControl/>
        <w:spacing w:line="360" w:lineRule="auto"/>
        <w:ind w:firstLine="643" w:firstLineChars="200"/>
        <w:jc w:val="center"/>
        <w:rPr>
          <w:rFonts w:hint="eastAsia" w:ascii="宋体" w:hAnsi="宋体" w:cs="宋体"/>
          <w:b/>
          <w:color w:val="auto"/>
          <w:sz w:val="32"/>
          <w:szCs w:val="32"/>
          <w:highlight w:val="none"/>
        </w:rPr>
      </w:pPr>
      <w:r>
        <w:rPr>
          <w:rFonts w:hint="eastAsia" w:ascii="宋体" w:hAnsi="宋体" w:cs="宋体"/>
          <w:b/>
          <w:color w:val="auto"/>
          <w:sz w:val="32"/>
          <w:szCs w:val="32"/>
          <w:highlight w:val="none"/>
        </w:rPr>
        <w:t>附件</w:t>
      </w:r>
      <w:r>
        <w:rPr>
          <w:rFonts w:hint="eastAsia" w:ascii="宋体" w:hAnsi="宋体" w:cs="宋体"/>
          <w:b/>
          <w:color w:val="auto"/>
          <w:sz w:val="32"/>
          <w:szCs w:val="32"/>
          <w:highlight w:val="none"/>
          <w:lang w:val="en-US" w:eastAsia="zh-CN"/>
        </w:rPr>
        <w:t>5</w:t>
      </w:r>
      <w:r>
        <w:rPr>
          <w:rFonts w:hint="eastAsia" w:ascii="宋体" w:hAnsi="宋体" w:cs="宋体"/>
          <w:b/>
          <w:color w:val="auto"/>
          <w:sz w:val="32"/>
          <w:szCs w:val="32"/>
          <w:highlight w:val="none"/>
        </w:rPr>
        <w:t>：分包意向协议</w:t>
      </w:r>
    </w:p>
    <w:p w14:paraId="267AFCB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177D70C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消防器材采购（第二次）</w:t>
      </w:r>
      <w:r>
        <w:rPr>
          <w:rFonts w:hint="eastAsia" w:ascii="宋体" w:hAnsi="宋体" w:cs="宋体"/>
          <w:color w:val="auto"/>
          <w:sz w:val="24"/>
          <w:highlight w:val="none"/>
        </w:rPr>
        <w:t>【招标编号：</w:t>
      </w:r>
      <w:r>
        <w:rPr>
          <w:rFonts w:hint="eastAsia" w:ascii="宋体" w:hAnsi="宋体" w:cs="宋体"/>
          <w:color w:val="auto"/>
          <w:sz w:val="24"/>
          <w:highlight w:val="none"/>
          <w:lang w:eastAsia="zh-CN"/>
        </w:rPr>
        <w:t>HZNU-2025150-1</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17F8559D">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16DAC6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u w:val="single"/>
        </w:rPr>
        <w:t>（分包供应商1名称），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7370A9C1">
      <w:pPr>
        <w:bidi w:val="0"/>
      </w:pPr>
      <w:r>
        <w:rPr>
          <w:rFonts w:hint="eastAsia"/>
        </w:rPr>
        <w:t>……</w:t>
      </w:r>
    </w:p>
    <w:p w14:paraId="2EAAAC5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54355DB">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……）提供的货物全部由小微企业制造，</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5D1F68C8">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407"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bookmarkEnd w:id="407"/>
    </w:p>
    <w:p w14:paraId="28E3766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02C16717">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B2E211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1A4B4AF8">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6E7726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B3B116E">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669FCAA5">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464AEAD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4413C5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6B63FC3C">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73BD663">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w:t>
      </w:r>
    </w:p>
    <w:p w14:paraId="6276365A">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62FD1608">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7B7AFEDC">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22822C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99E145F">
      <w:pPr>
        <w:autoSpaceDE w:val="0"/>
        <w:autoSpaceDN w:val="0"/>
        <w:ind w:firstLine="482"/>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w:t>
      </w:r>
      <w:r>
        <w:rPr>
          <w:rFonts w:hint="eastAsia" w:ascii="宋体" w:hAnsi="宋体" w:cs="宋体"/>
          <w:b/>
          <w:color w:val="auto"/>
          <w:spacing w:val="6"/>
          <w:sz w:val="32"/>
          <w:szCs w:val="32"/>
          <w:highlight w:val="none"/>
          <w:lang w:val="en-US" w:eastAsia="zh-CN"/>
        </w:rPr>
        <w:t>6</w:t>
      </w:r>
      <w:r>
        <w:rPr>
          <w:rFonts w:hint="eastAsia" w:ascii="宋体" w:hAnsi="宋体" w:cs="宋体"/>
          <w:b/>
          <w:color w:val="auto"/>
          <w:spacing w:val="6"/>
          <w:sz w:val="32"/>
          <w:szCs w:val="32"/>
          <w:highlight w:val="none"/>
        </w:rPr>
        <w:t>：中小企业声明函</w:t>
      </w:r>
    </w:p>
    <w:p w14:paraId="44508A8D">
      <w:pPr>
        <w:spacing w:line="360" w:lineRule="auto"/>
        <w:jc w:val="center"/>
        <w:rPr>
          <w:rFonts w:ascii="宋体" w:hAnsi="宋体" w:cs="宋体"/>
          <w:color w:val="auto"/>
          <w:sz w:val="24"/>
          <w:highlight w:val="none"/>
          <w:u w:val="single"/>
        </w:rPr>
      </w:pPr>
    </w:p>
    <w:p w14:paraId="7A0BF0EE">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中小企业声明函（货物）</w:t>
      </w:r>
    </w:p>
    <w:p w14:paraId="0E59EFA8">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杭州师范大学</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 xml:space="preserve">的 </w:t>
      </w:r>
      <w:r>
        <w:rPr>
          <w:rFonts w:hint="eastAsia" w:ascii="宋体" w:hAnsi="宋体" w:cs="宋体"/>
          <w:color w:val="auto"/>
          <w:sz w:val="24"/>
          <w:highlight w:val="none"/>
          <w:u w:val="single"/>
          <w:lang w:eastAsia="zh-CN"/>
        </w:rPr>
        <w:t>消防器材采购（第二次）</w:t>
      </w:r>
      <w:r>
        <w:rPr>
          <w:rFonts w:hint="eastAsia" w:ascii="宋体" w:hAnsi="宋体" w:cs="宋体"/>
          <w:color w:val="auto"/>
          <w:sz w:val="24"/>
          <w:highlight w:val="none"/>
        </w:rPr>
        <w:t xml:space="preserve"> 采购活动，提供的货物全部由符合政策要求的中小企业制造。相关企业（含联合体中的中小企业、签订分包意向协议的中小企业）的具体情况如下：</w:t>
      </w:r>
    </w:p>
    <w:p w14:paraId="341A4A1F">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5FFF459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 xml:space="preserve"> ，属于 </w:t>
      </w:r>
      <w:r>
        <w:rPr>
          <w:rFonts w:hint="eastAsia" w:ascii="宋体" w:hAnsi="宋体" w:cs="宋体"/>
          <w:color w:val="auto"/>
          <w:sz w:val="24"/>
          <w:highlight w:val="none"/>
          <w:u w:val="single"/>
        </w:rPr>
        <w:t>（采购文件中明确的所属行业）</w:t>
      </w:r>
      <w:r>
        <w:rPr>
          <w:rFonts w:hint="eastAsia" w:ascii="宋体" w:hAnsi="宋体" w:cs="宋体"/>
          <w:color w:val="auto"/>
          <w:sz w:val="24"/>
          <w:highlight w:val="none"/>
        </w:rPr>
        <w:t>行业 ；制造商为</w:t>
      </w:r>
      <w:r>
        <w:rPr>
          <w:rFonts w:hint="eastAsia" w:ascii="宋体" w:hAnsi="宋体" w:cs="宋体"/>
          <w:color w:val="auto"/>
          <w:sz w:val="24"/>
          <w:highlight w:val="none"/>
          <w:u w:val="single"/>
        </w:rPr>
        <w:t xml:space="preserve"> （企业名称）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（中型企业、小型企业、微型企业）</w:t>
      </w:r>
      <w:r>
        <w:rPr>
          <w:rFonts w:hint="eastAsia" w:ascii="宋体" w:hAnsi="宋体" w:cs="宋体"/>
          <w:color w:val="auto"/>
          <w:sz w:val="24"/>
          <w:highlight w:val="none"/>
        </w:rPr>
        <w:t xml:space="preserve"> ；</w:t>
      </w:r>
    </w:p>
    <w:p w14:paraId="1A4260F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w:t>
      </w:r>
    </w:p>
    <w:p w14:paraId="3E3E832B">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8154111">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398F6A65">
      <w:pPr>
        <w:snapToGrid w:val="0"/>
        <w:spacing w:line="360" w:lineRule="auto"/>
        <w:ind w:firstLine="5160" w:firstLineChars="215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7DA68E6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73B1016D">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①</w:t>
      </w:r>
      <w:r>
        <w:rPr>
          <w:rFonts w:hint="eastAsia" w:ascii="宋体" w:hAnsi="宋体" w:cs="宋体"/>
          <w:color w:val="auto"/>
          <w:sz w:val="24"/>
          <w:highlight w:val="none"/>
        </w:rPr>
        <w:t>从业人员、营业收入、资产总额填报上一年度数据，无上一年度数据的新成立企业可不填报</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p w14:paraId="171FF5A1">
      <w:pPr>
        <w:spacing w:line="360" w:lineRule="auto"/>
        <w:jc w:val="center"/>
        <w:rPr>
          <w:rFonts w:ascii="宋体" w:hAnsi="宋体" w:cs="宋体"/>
          <w:b/>
          <w:color w:val="auto"/>
          <w:sz w:val="32"/>
          <w:szCs w:val="32"/>
          <w:highlight w:val="none"/>
        </w:rPr>
      </w:pPr>
    </w:p>
    <w:p w14:paraId="1D80D477">
      <w:pPr>
        <w:spacing w:line="360" w:lineRule="auto"/>
        <w:rPr>
          <w:rFonts w:ascii="宋体" w:hAnsi="宋体" w:cs="宋体"/>
          <w:bCs/>
          <w:color w:val="auto"/>
          <w:sz w:val="24"/>
          <w:highlight w:val="none"/>
        </w:rPr>
      </w:pPr>
    </w:p>
    <w:sectPr>
      <w:headerReference r:id="rId19" w:type="first"/>
      <w:footerReference r:id="rId22" w:type="first"/>
      <w:headerReference r:id="rId18" w:type="default"/>
      <w:footerReference r:id="rId20" w:type="default"/>
      <w:footerReference r:id="rId21" w:type="even"/>
      <w:pgSz w:w="11906" w:h="16838"/>
      <w:pgMar w:top="1276" w:right="1418" w:bottom="1247" w:left="1418" w:header="851"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20"/>
      </w:pPr>
      <w:r>
        <w:separator/>
      </w:r>
    </w:p>
  </w:endnote>
  <w:endnote w:type="continuationSeparator" w:id="1">
    <w:p>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UI Symbol"/>
    <w:panose1 w:val="020B0500000000000000"/>
    <w:charset w:val="00"/>
    <w:family w:val="swiss"/>
    <w:pitch w:val="default"/>
    <w:sig w:usb0="00000000" w:usb1="00000000" w:usb2="00000000" w:usb3="00000000" w:csb0="00000001" w:csb1="00000000"/>
  </w:font>
  <w:font w:name="Segoe UI Symbol">
    <w:panose1 w:val="020B0502040204020203"/>
    <w:charset w:val="00"/>
    <w:family w:val="auto"/>
    <w:pitch w:val="default"/>
    <w:sig w:usb0="800001E3" w:usb1="1200FFEF" w:usb2="00040000" w:usb3="04000000" w:csb0="00000001" w:csb1="40000000"/>
  </w:font>
  <w:font w:name="Lucida Sans">
    <w:panose1 w:val="020B0602030504020204"/>
    <w:charset w:val="00"/>
    <w:family w:val="swiss"/>
    <w:pitch w:val="default"/>
    <w:sig w:usb0="00000003"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7FFAEFF" w:usb1="F9DFFFFF" w:usb2="0000007F" w:usb3="00000000" w:csb0="203F01FF" w:csb1="D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5C44FE">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F2E97">
    <w:pPr>
      <w:pStyle w:val="40"/>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08" w:name="_Toc36110187"/>
    <w:bookmarkStart w:id="409" w:name="_Toc164085800"/>
    <w:bookmarkStart w:id="410" w:name="_Toc91899912"/>
    <w:bookmarkStart w:id="411" w:name="_Toc131845147"/>
    <w:r>
      <w:rPr>
        <w:rFonts w:hint="eastAsia" w:ascii="仿宋_GB2312" w:eastAsia="仿宋_GB2312"/>
        <w:kern w:val="0"/>
        <w:szCs w:val="21"/>
      </w:rPr>
      <w:t xml:space="preserve"> 页</w:t>
    </w:r>
    <w:bookmarkEnd w:id="408"/>
    <w:bookmarkEnd w:id="409"/>
    <w:bookmarkEnd w:id="410"/>
    <w:bookmarkEnd w:id="411"/>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849620">
    <w:pPr>
      <w:pStyle w:val="40"/>
      <w:framePr w:wrap="around" w:vAnchor="text" w:hAnchor="margin" w:xAlign="right" w:y="1"/>
      <w:rPr>
        <w:rStyle w:val="73"/>
      </w:rPr>
    </w:pPr>
    <w:r>
      <w:fldChar w:fldCharType="begin"/>
    </w:r>
    <w:r>
      <w:rPr>
        <w:rStyle w:val="73"/>
      </w:rPr>
      <w:instrText xml:space="preserve">PAGE  </w:instrText>
    </w:r>
    <w:r>
      <w:fldChar w:fldCharType="end"/>
    </w:r>
  </w:p>
  <w:p w14:paraId="717DD9AE">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1B68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6F16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59B23D2">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919F88">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3C6B969C">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47BD6">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68C6211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580E20">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14:paraId="77203C0D">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BCAB0">
    <w:pPr>
      <w:pStyle w:val="40"/>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2F0428">
    <w:pPr>
      <w:pStyle w:val="40"/>
      <w:framePr w:wrap="around" w:vAnchor="text" w:hAnchor="margin" w:xAlign="right" w:y="1"/>
      <w:rPr>
        <w:rStyle w:val="73"/>
      </w:rPr>
    </w:pPr>
    <w:r>
      <w:fldChar w:fldCharType="begin"/>
    </w:r>
    <w:r>
      <w:rPr>
        <w:rStyle w:val="73"/>
      </w:rPr>
      <w:instrText xml:space="preserve">PAGE  </w:instrText>
    </w:r>
    <w:r>
      <w:fldChar w:fldCharType="end"/>
    </w:r>
  </w:p>
  <w:p w14:paraId="6C3E18D1">
    <w:pPr>
      <w:pStyle w:val="40"/>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20"/>
      </w:pPr>
      <w:r>
        <w:separator/>
      </w:r>
    </w:p>
  </w:footnote>
  <w:footnote w:type="continuationSeparator" w:id="1">
    <w:p>
      <w:pPr>
        <w:spacing w:line="360" w:lineRule="auto"/>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CC3998">
    <w:pPr>
      <w:pStyle w:val="41"/>
      <w:pBdr>
        <w:bottom w:val="single" w:color="auto" w:sz="6" w:space="4"/>
      </w:pBdr>
      <w:jc w:val="right"/>
    </w:pPr>
    <w:r>
      <w:t></w:t>
    </w:r>
    <w:r>
      <w:rPr>
        <w:rFonts w:hint="eastAsia"/>
      </w:rPr>
      <w:t xml:space="preserve">             </w:t>
    </w:r>
    <w:r>
      <w:t>杭州市政府采购公开招标文件</w:t>
    </w:r>
  </w:p>
  <w:p w14:paraId="04A4D0BA">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29DBC">
    <w:pPr>
      <w:pStyle w:val="41"/>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37D46">
    <w:pPr>
      <w:pStyle w:val="41"/>
      <w:rPr>
        <w:rFonts w:ascii="仿宋_GB2312" w:eastAsia="仿宋_GB2312"/>
        <w:b/>
        <w:i/>
        <w:u w:val="single"/>
      </w:rPr>
    </w:pPr>
    <w:r>
      <w:t></w:t>
    </w:r>
    <w:r>
      <w:rPr>
        <w:rFonts w:hint="eastAsia"/>
      </w:rPr>
      <w:t xml:space="preserve">                                                </w:t>
    </w:r>
    <w:r>
      <w:t xml:space="preserve"> 杭州市政府采购公开招标文件</w:t>
    </w:r>
  </w:p>
  <w:p w14:paraId="78DD4CBA">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6D28C7">
    <w:pPr>
      <w:pStyle w:val="41"/>
      <w:jc w:val="right"/>
    </w:pPr>
    <w:r>
      <w:t></w:t>
    </w: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AEDA2F">
    <w:pPr>
      <w:pStyle w:val="41"/>
      <w:jc w:val="right"/>
      <w:rPr>
        <w:rFonts w:ascii="仿宋_GB2312" w:eastAsia="仿宋_GB2312"/>
        <w:b/>
        <w:i/>
        <w:u w:val="single"/>
      </w:rPr>
    </w:pPr>
    <w:r>
      <w:rPr>
        <w:rFonts w:hint="eastAsia"/>
      </w:rPr>
      <w:t xml:space="preserve">                                  </w:t>
    </w:r>
    <w:r>
      <w:t>杭州市政府采购公开招标文件</w:t>
    </w:r>
  </w:p>
  <w:p w14:paraId="438CE37A">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5EC224">
    <w:pPr>
      <w:pStyle w:val="41"/>
      <w:jc w:val="right"/>
    </w:pP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65ED7">
    <w:pPr>
      <w:pStyle w:val="41"/>
      <w:jc w:val="right"/>
      <w:rPr>
        <w:rFonts w:ascii="仿宋_GB2312" w:eastAsia="仿宋_GB2312"/>
        <w:b/>
        <w:i/>
        <w:iCs/>
        <w:u w:val="single"/>
      </w:rPr>
    </w:pPr>
    <w:r>
      <w:t>杭州市政府采购公开招标文件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4803BA">
    <w:pPr>
      <w:pStyle w:val="41"/>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855B52"/>
    <w:multiLevelType w:val="singleLevel"/>
    <w:tmpl w:val="CA855B52"/>
    <w:lvl w:ilvl="0" w:tentative="0">
      <w:start w:val="1"/>
      <w:numFmt w:val="chineseCounting"/>
      <w:suff w:val="nothing"/>
      <w:lvlText w:val="%1、"/>
      <w:lvlJc w:val="left"/>
      <w:rPr>
        <w:rFonts w:hint="eastAsia"/>
      </w:rPr>
    </w:lvl>
  </w:abstractNum>
  <w:abstractNum w:abstractNumId="1">
    <w:nsid w:val="CF13A496"/>
    <w:multiLevelType w:val="singleLevel"/>
    <w:tmpl w:val="CF13A496"/>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I1MzRhMDFkZWU4ZGJiNmQ5YzU0Nzg0NDRkMTNjNGUifQ=="/>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473A"/>
    <w:rsid w:val="001A4977"/>
    <w:rsid w:val="001A4ED9"/>
    <w:rsid w:val="001A5785"/>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43D"/>
    <w:rsid w:val="002C645F"/>
    <w:rsid w:val="002C66B8"/>
    <w:rsid w:val="002C70E7"/>
    <w:rsid w:val="002D0C27"/>
    <w:rsid w:val="002D0E88"/>
    <w:rsid w:val="002D0EA7"/>
    <w:rsid w:val="002D0F31"/>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E1A"/>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4AC"/>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B8D"/>
    <w:rsid w:val="00FF5C6A"/>
    <w:rsid w:val="00FF651D"/>
    <w:rsid w:val="00FF6843"/>
    <w:rsid w:val="00FF6C25"/>
    <w:rsid w:val="010651D9"/>
    <w:rsid w:val="011F6449"/>
    <w:rsid w:val="01236AFB"/>
    <w:rsid w:val="017244EE"/>
    <w:rsid w:val="019F7441"/>
    <w:rsid w:val="01B37585"/>
    <w:rsid w:val="01D55165"/>
    <w:rsid w:val="01DF6BF8"/>
    <w:rsid w:val="01EC2C57"/>
    <w:rsid w:val="025F0711"/>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871610"/>
    <w:rsid w:val="06930BB8"/>
    <w:rsid w:val="07222E29"/>
    <w:rsid w:val="07245D42"/>
    <w:rsid w:val="07264C62"/>
    <w:rsid w:val="0779354C"/>
    <w:rsid w:val="08061376"/>
    <w:rsid w:val="08452D77"/>
    <w:rsid w:val="086401F8"/>
    <w:rsid w:val="08751CAA"/>
    <w:rsid w:val="087E4C40"/>
    <w:rsid w:val="08A871D0"/>
    <w:rsid w:val="08D66AD6"/>
    <w:rsid w:val="08DA33A3"/>
    <w:rsid w:val="08E80F13"/>
    <w:rsid w:val="08E87F44"/>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ACF4E8E"/>
    <w:rsid w:val="0AFB3396"/>
    <w:rsid w:val="0B30404E"/>
    <w:rsid w:val="0B4C6C14"/>
    <w:rsid w:val="0B547599"/>
    <w:rsid w:val="0B631A88"/>
    <w:rsid w:val="0B683D45"/>
    <w:rsid w:val="0B7F3F11"/>
    <w:rsid w:val="0B884417"/>
    <w:rsid w:val="0BF6188C"/>
    <w:rsid w:val="0BF73C91"/>
    <w:rsid w:val="0C170175"/>
    <w:rsid w:val="0C215C32"/>
    <w:rsid w:val="0C571A41"/>
    <w:rsid w:val="0C5C1171"/>
    <w:rsid w:val="0C5E1CBC"/>
    <w:rsid w:val="0C615B50"/>
    <w:rsid w:val="0C8445DA"/>
    <w:rsid w:val="0C87121B"/>
    <w:rsid w:val="0CC007F7"/>
    <w:rsid w:val="0CC617AC"/>
    <w:rsid w:val="0CE618DF"/>
    <w:rsid w:val="0CFE707A"/>
    <w:rsid w:val="0D063BDA"/>
    <w:rsid w:val="0D08375F"/>
    <w:rsid w:val="0D184CFB"/>
    <w:rsid w:val="0D1A2A5B"/>
    <w:rsid w:val="0D4A7419"/>
    <w:rsid w:val="0D827401"/>
    <w:rsid w:val="0D84094E"/>
    <w:rsid w:val="0D854AD0"/>
    <w:rsid w:val="0D8A00E9"/>
    <w:rsid w:val="0D8D589E"/>
    <w:rsid w:val="0DA01C73"/>
    <w:rsid w:val="0DD63300"/>
    <w:rsid w:val="0DF50604"/>
    <w:rsid w:val="0DF702FE"/>
    <w:rsid w:val="0E060E51"/>
    <w:rsid w:val="0E5604B2"/>
    <w:rsid w:val="0E6D5D79"/>
    <w:rsid w:val="0E9D0089"/>
    <w:rsid w:val="0EA474D2"/>
    <w:rsid w:val="0EB803EE"/>
    <w:rsid w:val="0EF94D4B"/>
    <w:rsid w:val="0F4958DC"/>
    <w:rsid w:val="0F515DF7"/>
    <w:rsid w:val="0F596BA8"/>
    <w:rsid w:val="0F6248D2"/>
    <w:rsid w:val="0F693536"/>
    <w:rsid w:val="0F7B0511"/>
    <w:rsid w:val="0F7B76D9"/>
    <w:rsid w:val="0F816ACD"/>
    <w:rsid w:val="0F9832DB"/>
    <w:rsid w:val="0FBF3FD2"/>
    <w:rsid w:val="0FBF7FF3"/>
    <w:rsid w:val="0FF705D0"/>
    <w:rsid w:val="10645539"/>
    <w:rsid w:val="10646583"/>
    <w:rsid w:val="107D4B15"/>
    <w:rsid w:val="108A3C80"/>
    <w:rsid w:val="10C26171"/>
    <w:rsid w:val="10F33360"/>
    <w:rsid w:val="10FC16EA"/>
    <w:rsid w:val="110F1D40"/>
    <w:rsid w:val="11266F33"/>
    <w:rsid w:val="11627F04"/>
    <w:rsid w:val="118963A1"/>
    <w:rsid w:val="11C6522A"/>
    <w:rsid w:val="11CE6258"/>
    <w:rsid w:val="11E104CC"/>
    <w:rsid w:val="11E20309"/>
    <w:rsid w:val="12255233"/>
    <w:rsid w:val="12530213"/>
    <w:rsid w:val="127723A9"/>
    <w:rsid w:val="12862074"/>
    <w:rsid w:val="12883966"/>
    <w:rsid w:val="129E45B4"/>
    <w:rsid w:val="12D81596"/>
    <w:rsid w:val="13072A44"/>
    <w:rsid w:val="135F4BE2"/>
    <w:rsid w:val="13814B1A"/>
    <w:rsid w:val="139B1A0A"/>
    <w:rsid w:val="139D25C7"/>
    <w:rsid w:val="13BF3CE4"/>
    <w:rsid w:val="13C77A9D"/>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244F26"/>
    <w:rsid w:val="1830729E"/>
    <w:rsid w:val="1852128A"/>
    <w:rsid w:val="1870062C"/>
    <w:rsid w:val="18817102"/>
    <w:rsid w:val="18830A15"/>
    <w:rsid w:val="18852B28"/>
    <w:rsid w:val="188B5321"/>
    <w:rsid w:val="19932372"/>
    <w:rsid w:val="19A20DD5"/>
    <w:rsid w:val="19AE03F1"/>
    <w:rsid w:val="1A071A03"/>
    <w:rsid w:val="1A1F16AE"/>
    <w:rsid w:val="1A3B5C77"/>
    <w:rsid w:val="1A6B1B55"/>
    <w:rsid w:val="1A984BAD"/>
    <w:rsid w:val="1AB8220E"/>
    <w:rsid w:val="1AE4166C"/>
    <w:rsid w:val="1AE84FDA"/>
    <w:rsid w:val="1AF06CFB"/>
    <w:rsid w:val="1AF11B8D"/>
    <w:rsid w:val="1B11359C"/>
    <w:rsid w:val="1B2A271F"/>
    <w:rsid w:val="1B530544"/>
    <w:rsid w:val="1B713184"/>
    <w:rsid w:val="1BA209CF"/>
    <w:rsid w:val="1BB4777D"/>
    <w:rsid w:val="1BD75AB8"/>
    <w:rsid w:val="1C025D46"/>
    <w:rsid w:val="1C0459C2"/>
    <w:rsid w:val="1C1B3B4A"/>
    <w:rsid w:val="1C214441"/>
    <w:rsid w:val="1C88086E"/>
    <w:rsid w:val="1CCB5193"/>
    <w:rsid w:val="1D266CE1"/>
    <w:rsid w:val="1D3963AF"/>
    <w:rsid w:val="1D6A673C"/>
    <w:rsid w:val="1D8170D4"/>
    <w:rsid w:val="1D9247AE"/>
    <w:rsid w:val="1DB567EC"/>
    <w:rsid w:val="1DF51A98"/>
    <w:rsid w:val="1E051CD9"/>
    <w:rsid w:val="1E3D060F"/>
    <w:rsid w:val="1E3F5F7E"/>
    <w:rsid w:val="1E3F7D2E"/>
    <w:rsid w:val="1E4134E4"/>
    <w:rsid w:val="1E5062B3"/>
    <w:rsid w:val="1E523514"/>
    <w:rsid w:val="1E714A66"/>
    <w:rsid w:val="1E802593"/>
    <w:rsid w:val="1E8B6156"/>
    <w:rsid w:val="1EA703CC"/>
    <w:rsid w:val="1EB7330C"/>
    <w:rsid w:val="1F0A0FF3"/>
    <w:rsid w:val="1F5771FF"/>
    <w:rsid w:val="1FD52574"/>
    <w:rsid w:val="1FE868A9"/>
    <w:rsid w:val="20034907"/>
    <w:rsid w:val="20173E4B"/>
    <w:rsid w:val="204E48BC"/>
    <w:rsid w:val="208921B3"/>
    <w:rsid w:val="20973DEB"/>
    <w:rsid w:val="20B26522"/>
    <w:rsid w:val="20B44310"/>
    <w:rsid w:val="211116EB"/>
    <w:rsid w:val="216133FC"/>
    <w:rsid w:val="216F69C8"/>
    <w:rsid w:val="21D56769"/>
    <w:rsid w:val="21E52EF3"/>
    <w:rsid w:val="21FB5D7B"/>
    <w:rsid w:val="22015E94"/>
    <w:rsid w:val="220B1C3D"/>
    <w:rsid w:val="221D1D20"/>
    <w:rsid w:val="2221328A"/>
    <w:rsid w:val="22334A87"/>
    <w:rsid w:val="22BE6801"/>
    <w:rsid w:val="22BF294E"/>
    <w:rsid w:val="23085827"/>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055EC0"/>
    <w:rsid w:val="25152081"/>
    <w:rsid w:val="258B00E2"/>
    <w:rsid w:val="25A917A6"/>
    <w:rsid w:val="25BE27CC"/>
    <w:rsid w:val="25F74A5C"/>
    <w:rsid w:val="2628662C"/>
    <w:rsid w:val="262D45DE"/>
    <w:rsid w:val="26663631"/>
    <w:rsid w:val="26871DC8"/>
    <w:rsid w:val="26A53EF9"/>
    <w:rsid w:val="26A94201"/>
    <w:rsid w:val="26AC274F"/>
    <w:rsid w:val="26E51CC1"/>
    <w:rsid w:val="26EA4592"/>
    <w:rsid w:val="27044A29"/>
    <w:rsid w:val="271D34C8"/>
    <w:rsid w:val="276142BF"/>
    <w:rsid w:val="27783712"/>
    <w:rsid w:val="27907362"/>
    <w:rsid w:val="28333E1D"/>
    <w:rsid w:val="28454BD6"/>
    <w:rsid w:val="28455253"/>
    <w:rsid w:val="28551971"/>
    <w:rsid w:val="285B1C53"/>
    <w:rsid w:val="289F7086"/>
    <w:rsid w:val="28C32028"/>
    <w:rsid w:val="28CC490F"/>
    <w:rsid w:val="28DE40AA"/>
    <w:rsid w:val="29121C13"/>
    <w:rsid w:val="29345E77"/>
    <w:rsid w:val="294C65AD"/>
    <w:rsid w:val="29806583"/>
    <w:rsid w:val="298B3C4C"/>
    <w:rsid w:val="2998358C"/>
    <w:rsid w:val="29F26D24"/>
    <w:rsid w:val="2A15033F"/>
    <w:rsid w:val="2A1662C1"/>
    <w:rsid w:val="2A1C7367"/>
    <w:rsid w:val="2A2815FA"/>
    <w:rsid w:val="2A6D6092"/>
    <w:rsid w:val="2A755E43"/>
    <w:rsid w:val="2A7D76B4"/>
    <w:rsid w:val="2A9E4D03"/>
    <w:rsid w:val="2B437463"/>
    <w:rsid w:val="2B7807EE"/>
    <w:rsid w:val="2BA50BF7"/>
    <w:rsid w:val="2BBF00EC"/>
    <w:rsid w:val="2BC37CFD"/>
    <w:rsid w:val="2BD5237F"/>
    <w:rsid w:val="2BE536CE"/>
    <w:rsid w:val="2BE758D9"/>
    <w:rsid w:val="2BF346BB"/>
    <w:rsid w:val="2C09049E"/>
    <w:rsid w:val="2C0A653C"/>
    <w:rsid w:val="2C191F85"/>
    <w:rsid w:val="2C4A3B61"/>
    <w:rsid w:val="2C6A6D49"/>
    <w:rsid w:val="2C915F53"/>
    <w:rsid w:val="2CE82D6F"/>
    <w:rsid w:val="2D343236"/>
    <w:rsid w:val="2D38455E"/>
    <w:rsid w:val="2D575011"/>
    <w:rsid w:val="2DBE7F3A"/>
    <w:rsid w:val="2DD15014"/>
    <w:rsid w:val="2DF72DE4"/>
    <w:rsid w:val="2E0220AF"/>
    <w:rsid w:val="2E4B082A"/>
    <w:rsid w:val="2E59653C"/>
    <w:rsid w:val="2E5D4E86"/>
    <w:rsid w:val="2E5D790B"/>
    <w:rsid w:val="2E9A3C18"/>
    <w:rsid w:val="2EBB0FEE"/>
    <w:rsid w:val="2EC63002"/>
    <w:rsid w:val="2EEC18F3"/>
    <w:rsid w:val="2F0A6B38"/>
    <w:rsid w:val="2F946CCB"/>
    <w:rsid w:val="2FD25781"/>
    <w:rsid w:val="2FDC745C"/>
    <w:rsid w:val="2FFD7934"/>
    <w:rsid w:val="3049169C"/>
    <w:rsid w:val="30733ACD"/>
    <w:rsid w:val="308C3862"/>
    <w:rsid w:val="309379D8"/>
    <w:rsid w:val="30A270F7"/>
    <w:rsid w:val="30DF1478"/>
    <w:rsid w:val="30EC586F"/>
    <w:rsid w:val="319C6071"/>
    <w:rsid w:val="31AC537E"/>
    <w:rsid w:val="31E3679B"/>
    <w:rsid w:val="31E732FD"/>
    <w:rsid w:val="31EA5678"/>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4D7158"/>
    <w:rsid w:val="358D5588"/>
    <w:rsid w:val="363A3B40"/>
    <w:rsid w:val="365302AE"/>
    <w:rsid w:val="36607A0A"/>
    <w:rsid w:val="366E227C"/>
    <w:rsid w:val="366F2E0D"/>
    <w:rsid w:val="367B6A5C"/>
    <w:rsid w:val="36A74ADA"/>
    <w:rsid w:val="36AD60D5"/>
    <w:rsid w:val="36B224F9"/>
    <w:rsid w:val="36EC0CC9"/>
    <w:rsid w:val="36EF3E80"/>
    <w:rsid w:val="37202102"/>
    <w:rsid w:val="373F410B"/>
    <w:rsid w:val="37EE7094"/>
    <w:rsid w:val="37FF6294"/>
    <w:rsid w:val="38296C89"/>
    <w:rsid w:val="383002EB"/>
    <w:rsid w:val="384D672F"/>
    <w:rsid w:val="38586797"/>
    <w:rsid w:val="385D15DF"/>
    <w:rsid w:val="38BC0149"/>
    <w:rsid w:val="38D87D1C"/>
    <w:rsid w:val="39636459"/>
    <w:rsid w:val="396B7F6C"/>
    <w:rsid w:val="39B417A9"/>
    <w:rsid w:val="39FC5695"/>
    <w:rsid w:val="3A006D8E"/>
    <w:rsid w:val="3A3651E5"/>
    <w:rsid w:val="3A744481"/>
    <w:rsid w:val="3A8C7BEF"/>
    <w:rsid w:val="3A906246"/>
    <w:rsid w:val="3B18127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7F5DF5"/>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3166DB"/>
    <w:rsid w:val="40592157"/>
    <w:rsid w:val="406E1CAE"/>
    <w:rsid w:val="408C0409"/>
    <w:rsid w:val="40A0133A"/>
    <w:rsid w:val="40C31A53"/>
    <w:rsid w:val="40FF545D"/>
    <w:rsid w:val="410067C8"/>
    <w:rsid w:val="418F0D2A"/>
    <w:rsid w:val="41A33A6C"/>
    <w:rsid w:val="41D01505"/>
    <w:rsid w:val="42474939"/>
    <w:rsid w:val="424C3C57"/>
    <w:rsid w:val="42613FF3"/>
    <w:rsid w:val="42660D96"/>
    <w:rsid w:val="427F45B0"/>
    <w:rsid w:val="428667D2"/>
    <w:rsid w:val="42CD1CE0"/>
    <w:rsid w:val="42E1381E"/>
    <w:rsid w:val="42ED6459"/>
    <w:rsid w:val="42FE58DD"/>
    <w:rsid w:val="43174B3D"/>
    <w:rsid w:val="43342EA7"/>
    <w:rsid w:val="434B790E"/>
    <w:rsid w:val="4360274F"/>
    <w:rsid w:val="43977AB6"/>
    <w:rsid w:val="43A3342B"/>
    <w:rsid w:val="43C77C27"/>
    <w:rsid w:val="43DE09EE"/>
    <w:rsid w:val="44002FAD"/>
    <w:rsid w:val="449101DD"/>
    <w:rsid w:val="44DE1391"/>
    <w:rsid w:val="451B225C"/>
    <w:rsid w:val="452410C9"/>
    <w:rsid w:val="45317DFB"/>
    <w:rsid w:val="45670A35"/>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C32699"/>
    <w:rsid w:val="4AEB7664"/>
    <w:rsid w:val="4AFD7C19"/>
    <w:rsid w:val="4B0567D1"/>
    <w:rsid w:val="4B236AAE"/>
    <w:rsid w:val="4B707271"/>
    <w:rsid w:val="4B9739F7"/>
    <w:rsid w:val="4BEE2503"/>
    <w:rsid w:val="4C245A30"/>
    <w:rsid w:val="4C6528E3"/>
    <w:rsid w:val="4CB6685F"/>
    <w:rsid w:val="4CC367FE"/>
    <w:rsid w:val="4CD367EB"/>
    <w:rsid w:val="4D077F3C"/>
    <w:rsid w:val="4D123355"/>
    <w:rsid w:val="4D2A3B31"/>
    <w:rsid w:val="4D312C52"/>
    <w:rsid w:val="4D905305"/>
    <w:rsid w:val="4D964A72"/>
    <w:rsid w:val="4D9C1254"/>
    <w:rsid w:val="4DE86773"/>
    <w:rsid w:val="4E793892"/>
    <w:rsid w:val="4E800872"/>
    <w:rsid w:val="4EC569ED"/>
    <w:rsid w:val="4ED50EA1"/>
    <w:rsid w:val="4EEC050C"/>
    <w:rsid w:val="4F104EC3"/>
    <w:rsid w:val="4F47354A"/>
    <w:rsid w:val="4F8D1C8E"/>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9D3C50"/>
    <w:rsid w:val="51A0432A"/>
    <w:rsid w:val="51A86090"/>
    <w:rsid w:val="51B7396D"/>
    <w:rsid w:val="522E4CC3"/>
    <w:rsid w:val="5244713B"/>
    <w:rsid w:val="52615633"/>
    <w:rsid w:val="526F4DE4"/>
    <w:rsid w:val="52977FD4"/>
    <w:rsid w:val="52A25790"/>
    <w:rsid w:val="52A96B6F"/>
    <w:rsid w:val="52B45975"/>
    <w:rsid w:val="52D94AA4"/>
    <w:rsid w:val="52EA3A62"/>
    <w:rsid w:val="52F50BB8"/>
    <w:rsid w:val="53097272"/>
    <w:rsid w:val="53544462"/>
    <w:rsid w:val="5397158E"/>
    <w:rsid w:val="53D6785F"/>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471638"/>
    <w:rsid w:val="566B6D1E"/>
    <w:rsid w:val="569D7E42"/>
    <w:rsid w:val="56BD3480"/>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47E6D"/>
    <w:rsid w:val="57D675AB"/>
    <w:rsid w:val="57D73717"/>
    <w:rsid w:val="57D95FDD"/>
    <w:rsid w:val="58917D2F"/>
    <w:rsid w:val="5894085C"/>
    <w:rsid w:val="58AE4F0C"/>
    <w:rsid w:val="58B85899"/>
    <w:rsid w:val="58E363A9"/>
    <w:rsid w:val="59166304"/>
    <w:rsid w:val="595E1678"/>
    <w:rsid w:val="596D5BD4"/>
    <w:rsid w:val="597E3DD8"/>
    <w:rsid w:val="59F80043"/>
    <w:rsid w:val="5A09252F"/>
    <w:rsid w:val="5A0B2778"/>
    <w:rsid w:val="5A2A7C7B"/>
    <w:rsid w:val="5A2F12D9"/>
    <w:rsid w:val="5A3E2560"/>
    <w:rsid w:val="5A5D3B6E"/>
    <w:rsid w:val="5A637A76"/>
    <w:rsid w:val="5A6D33BA"/>
    <w:rsid w:val="5A792B1F"/>
    <w:rsid w:val="5A874767"/>
    <w:rsid w:val="5A88286A"/>
    <w:rsid w:val="5AA17199"/>
    <w:rsid w:val="5AA85BE2"/>
    <w:rsid w:val="5AAD6F28"/>
    <w:rsid w:val="5AD63A24"/>
    <w:rsid w:val="5B2E1A1D"/>
    <w:rsid w:val="5B843A1C"/>
    <w:rsid w:val="5B867215"/>
    <w:rsid w:val="5B873E3F"/>
    <w:rsid w:val="5C02690E"/>
    <w:rsid w:val="5C196DA7"/>
    <w:rsid w:val="5C2A048C"/>
    <w:rsid w:val="5C80234E"/>
    <w:rsid w:val="5C8A680C"/>
    <w:rsid w:val="5D0C4701"/>
    <w:rsid w:val="5D0F0395"/>
    <w:rsid w:val="5D221076"/>
    <w:rsid w:val="5D397964"/>
    <w:rsid w:val="5D5A391C"/>
    <w:rsid w:val="5D5F10C0"/>
    <w:rsid w:val="5D891B7B"/>
    <w:rsid w:val="5DAC6195"/>
    <w:rsid w:val="5DAD38EE"/>
    <w:rsid w:val="5DBE9A2C"/>
    <w:rsid w:val="5E006862"/>
    <w:rsid w:val="5E0207B9"/>
    <w:rsid w:val="5E1834A1"/>
    <w:rsid w:val="5E261785"/>
    <w:rsid w:val="5E4A7017"/>
    <w:rsid w:val="5E552BBA"/>
    <w:rsid w:val="5E611C10"/>
    <w:rsid w:val="5E7A0F3F"/>
    <w:rsid w:val="5EFC7377"/>
    <w:rsid w:val="5F06174D"/>
    <w:rsid w:val="5F0B49EB"/>
    <w:rsid w:val="5F3A3602"/>
    <w:rsid w:val="5F3F9AF8"/>
    <w:rsid w:val="5F45733B"/>
    <w:rsid w:val="5F6277C6"/>
    <w:rsid w:val="5F6D0B1D"/>
    <w:rsid w:val="5F8D0B82"/>
    <w:rsid w:val="5FCC5339"/>
    <w:rsid w:val="5FE34A5B"/>
    <w:rsid w:val="5FFE1E36"/>
    <w:rsid w:val="60232584"/>
    <w:rsid w:val="607330CE"/>
    <w:rsid w:val="60825176"/>
    <w:rsid w:val="609F2AC4"/>
    <w:rsid w:val="60FA2EE8"/>
    <w:rsid w:val="610538E1"/>
    <w:rsid w:val="61054A27"/>
    <w:rsid w:val="610A52BC"/>
    <w:rsid w:val="611D2366"/>
    <w:rsid w:val="61421856"/>
    <w:rsid w:val="615227C4"/>
    <w:rsid w:val="61654E3F"/>
    <w:rsid w:val="616C1044"/>
    <w:rsid w:val="6182292A"/>
    <w:rsid w:val="619F7F92"/>
    <w:rsid w:val="61F94C26"/>
    <w:rsid w:val="62000E56"/>
    <w:rsid w:val="62075FE3"/>
    <w:rsid w:val="624F3E49"/>
    <w:rsid w:val="62632286"/>
    <w:rsid w:val="62862D5C"/>
    <w:rsid w:val="62885958"/>
    <w:rsid w:val="62F40B65"/>
    <w:rsid w:val="62FC2CFE"/>
    <w:rsid w:val="63024505"/>
    <w:rsid w:val="635600A5"/>
    <w:rsid w:val="635B1DB5"/>
    <w:rsid w:val="6367341F"/>
    <w:rsid w:val="63711FED"/>
    <w:rsid w:val="63880DDC"/>
    <w:rsid w:val="638D750D"/>
    <w:rsid w:val="63AC6CC0"/>
    <w:rsid w:val="64055776"/>
    <w:rsid w:val="64240056"/>
    <w:rsid w:val="643E143A"/>
    <w:rsid w:val="64491666"/>
    <w:rsid w:val="648B6EEF"/>
    <w:rsid w:val="64BD0615"/>
    <w:rsid w:val="64C158BF"/>
    <w:rsid w:val="64CE2EAA"/>
    <w:rsid w:val="653C3090"/>
    <w:rsid w:val="65854376"/>
    <w:rsid w:val="658767BE"/>
    <w:rsid w:val="65892531"/>
    <w:rsid w:val="65F75916"/>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4067D4"/>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356354"/>
    <w:rsid w:val="6D4772EC"/>
    <w:rsid w:val="6D8E4F15"/>
    <w:rsid w:val="6D9078AF"/>
    <w:rsid w:val="6DAA3FEF"/>
    <w:rsid w:val="6DC0172B"/>
    <w:rsid w:val="6DCB690C"/>
    <w:rsid w:val="6DD41A5B"/>
    <w:rsid w:val="6DDEB12A"/>
    <w:rsid w:val="6DF43C2E"/>
    <w:rsid w:val="6DF51CA3"/>
    <w:rsid w:val="6E8335BD"/>
    <w:rsid w:val="6E8E12EF"/>
    <w:rsid w:val="6E972936"/>
    <w:rsid w:val="6ED446C5"/>
    <w:rsid w:val="6F2A7D94"/>
    <w:rsid w:val="6F6049BF"/>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2EC26C7"/>
    <w:rsid w:val="73C0646E"/>
    <w:rsid w:val="741306B8"/>
    <w:rsid w:val="742222F5"/>
    <w:rsid w:val="74476126"/>
    <w:rsid w:val="74706664"/>
    <w:rsid w:val="747F3682"/>
    <w:rsid w:val="749C4185"/>
    <w:rsid w:val="75067759"/>
    <w:rsid w:val="752E6DCD"/>
    <w:rsid w:val="7551380D"/>
    <w:rsid w:val="75600BE5"/>
    <w:rsid w:val="7564475C"/>
    <w:rsid w:val="7583797F"/>
    <w:rsid w:val="75BDC257"/>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191345"/>
    <w:rsid w:val="792A231A"/>
    <w:rsid w:val="79316829"/>
    <w:rsid w:val="797E66A9"/>
    <w:rsid w:val="798518A4"/>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C41AE3"/>
    <w:rsid w:val="7DD86F60"/>
    <w:rsid w:val="7DE60973"/>
    <w:rsid w:val="7DEF0916"/>
    <w:rsid w:val="7E1E5218"/>
    <w:rsid w:val="7E317746"/>
    <w:rsid w:val="7E9A4E1F"/>
    <w:rsid w:val="7EA7723A"/>
    <w:rsid w:val="7EF56FBB"/>
    <w:rsid w:val="7F0768EB"/>
    <w:rsid w:val="7F143BEC"/>
    <w:rsid w:val="7F715AF2"/>
    <w:rsid w:val="7F886E69"/>
    <w:rsid w:val="7F961E7F"/>
    <w:rsid w:val="BB7FA927"/>
    <w:rsid w:val="BFFF7599"/>
    <w:rsid w:val="EFFADD25"/>
    <w:rsid w:val="F5FFD31F"/>
    <w:rsid w:val="F7DFAE55"/>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spacing w:line="360" w:lineRule="auto"/>
      <w:ind w:firstLine="482" w:firstLineChars="20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4"/>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_GB2312" w:eastAsia="宋体"/>
      <w:b/>
      <w:bCs/>
      <w:sz w:val="32"/>
      <w:szCs w:val="32"/>
      <w:lang w:val="zh-CN"/>
    </w:rPr>
  </w:style>
  <w:style w:type="paragraph" w:styleId="5">
    <w:name w:val="heading 3"/>
    <w:basedOn w:val="1"/>
    <w:next w:val="6"/>
    <w:qFormat/>
    <w:uiPriority w:val="0"/>
    <w:pPr>
      <w:keepNext/>
      <w:keepLines/>
      <w:tabs>
        <w:tab w:val="left" w:pos="900"/>
      </w:tabs>
      <w:adjustRightInd/>
      <w:spacing w:line="360" w:lineRule="auto"/>
      <w:ind w:left="0" w:firstLine="1134"/>
      <w:outlineLvl w:val="2"/>
    </w:pPr>
    <w:rPr>
      <w:rFonts w:ascii="Times New Roman" w:hAnsi="Times New Roman"/>
      <w:b/>
      <w:bCs/>
      <w:sz w:val="24"/>
      <w:szCs w:val="32"/>
    </w:rPr>
  </w:style>
  <w:style w:type="paragraph" w:styleId="7">
    <w:name w:val="heading 4"/>
    <w:basedOn w:val="1"/>
    <w:next w:val="1"/>
    <w:link w:val="328"/>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8">
    <w:name w:val="heading 5"/>
    <w:basedOn w:val="1"/>
    <w:next w:val="1"/>
    <w:link w:val="294"/>
    <w:qFormat/>
    <w:uiPriority w:val="0"/>
    <w:pPr>
      <w:keepNext/>
      <w:keepLines/>
      <w:tabs>
        <w:tab w:val="left" w:pos="1008"/>
      </w:tabs>
      <w:spacing w:before="280" w:after="290" w:line="376" w:lineRule="auto"/>
      <w:ind w:left="1008" w:hanging="1008"/>
      <w:outlineLvl w:val="4"/>
    </w:pPr>
    <w:rPr>
      <w:b/>
      <w:bCs/>
      <w:sz w:val="28"/>
      <w:szCs w:val="28"/>
    </w:rPr>
  </w:style>
  <w:style w:type="paragraph" w:styleId="9">
    <w:name w:val="heading 6"/>
    <w:basedOn w:val="1"/>
    <w:next w:val="1"/>
    <w:link w:val="149"/>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0">
    <w:name w:val="heading 7"/>
    <w:basedOn w:val="1"/>
    <w:next w:val="1"/>
    <w:link w:val="308"/>
    <w:qFormat/>
    <w:uiPriority w:val="0"/>
    <w:pPr>
      <w:keepNext/>
      <w:keepLines/>
      <w:tabs>
        <w:tab w:val="left" w:pos="1296"/>
      </w:tabs>
      <w:spacing w:before="240" w:after="64" w:line="320" w:lineRule="auto"/>
      <w:ind w:left="1296" w:hanging="1296"/>
      <w:outlineLvl w:val="6"/>
    </w:pPr>
    <w:rPr>
      <w:b/>
      <w:bCs/>
      <w:sz w:val="24"/>
    </w:rPr>
  </w:style>
  <w:style w:type="paragraph" w:styleId="11">
    <w:name w:val="heading 8"/>
    <w:basedOn w:val="1"/>
    <w:next w:val="1"/>
    <w:link w:val="359"/>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2">
    <w:name w:val="heading 9"/>
    <w:basedOn w:val="1"/>
    <w:next w:val="1"/>
    <w:link w:val="184"/>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unhideWhenUsed/>
    <w:qFormat/>
    <w:uiPriority w:val="1"/>
  </w:style>
  <w:style w:type="table" w:default="1" w:styleId="63">
    <w:name w:val="Normal Table"/>
    <w:unhideWhenUsed/>
    <w:qFormat/>
    <w:uiPriority w:val="99"/>
    <w:tblPr>
      <w:tblCellMar>
        <w:top w:w="0" w:type="dxa"/>
        <w:left w:w="108" w:type="dxa"/>
        <w:bottom w:w="0" w:type="dxa"/>
        <w:right w:w="108" w:type="dxa"/>
      </w:tblCellMar>
    </w:tblPr>
  </w:style>
  <w:style w:type="paragraph" w:customStyle="1" w:styleId="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styleId="6">
    <w:name w:val="Normal Indent"/>
    <w:basedOn w:val="1"/>
    <w:link w:val="195"/>
    <w:qFormat/>
    <w:uiPriority w:val="0"/>
    <w:pPr>
      <w:widowControl/>
      <w:snapToGrid w:val="0"/>
      <w:spacing w:line="480" w:lineRule="exact"/>
      <w:ind w:firstLine="567"/>
    </w:pPr>
    <w:rPr>
      <w:rFonts w:ascii="宋体"/>
      <w:snapToGrid w:val="0"/>
      <w:color w:val="000000"/>
      <w:kern w:val="28"/>
      <w:sz w:val="28"/>
      <w:szCs w:val="20"/>
    </w:rPr>
  </w:style>
  <w:style w:type="paragraph" w:styleId="13">
    <w:name w:val="toc 7"/>
    <w:basedOn w:val="1"/>
    <w:next w:val="1"/>
    <w:qFormat/>
    <w:uiPriority w:val="0"/>
    <w:pPr>
      <w:ind w:left="2520" w:leftChars="1200"/>
    </w:pPr>
  </w:style>
  <w:style w:type="paragraph" w:styleId="14">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5">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6">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7">
    <w:name w:val="caption"/>
    <w:basedOn w:val="1"/>
    <w:next w:val="1"/>
    <w:link w:val="231"/>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4"/>
    <w:qFormat/>
    <w:uiPriority w:val="0"/>
    <w:pPr>
      <w:shd w:val="clear" w:color="auto" w:fill="000080"/>
    </w:pPr>
  </w:style>
  <w:style w:type="paragraph" w:styleId="20">
    <w:name w:val="annotation text"/>
    <w:basedOn w:val="1"/>
    <w:link w:val="345"/>
    <w:qFormat/>
    <w:uiPriority w:val="99"/>
    <w:pPr>
      <w:jc w:val="left"/>
    </w:pPr>
  </w:style>
  <w:style w:type="paragraph" w:styleId="21">
    <w:name w:val="Salutation"/>
    <w:basedOn w:val="1"/>
    <w:next w:val="1"/>
    <w:link w:val="299"/>
    <w:qFormat/>
    <w:uiPriority w:val="0"/>
    <w:rPr>
      <w:rFonts w:ascii="仿宋_GB2312" w:eastAsia="仿宋_GB2312"/>
      <w:sz w:val="28"/>
      <w:szCs w:val="20"/>
    </w:rPr>
  </w:style>
  <w:style w:type="paragraph" w:styleId="22">
    <w:name w:val="Body Text 3"/>
    <w:basedOn w:val="1"/>
    <w:link w:val="331"/>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link w:val="266"/>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1"/>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7"/>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3"/>
    <w:qFormat/>
    <w:uiPriority w:val="0"/>
    <w:pPr>
      <w:ind w:left="100" w:leftChars="2500"/>
    </w:pPr>
    <w:rPr>
      <w:rFonts w:ascii="宋体"/>
      <w:sz w:val="24"/>
      <w:szCs w:val="21"/>
      <w:lang w:val="zh-CN"/>
    </w:rPr>
  </w:style>
  <w:style w:type="paragraph" w:styleId="37">
    <w:name w:val="Body Text Indent 2"/>
    <w:basedOn w:val="1"/>
    <w:link w:val="309"/>
    <w:qFormat/>
    <w:uiPriority w:val="0"/>
    <w:pPr>
      <w:spacing w:line="360" w:lineRule="auto"/>
      <w:ind w:firstLine="601"/>
      <w:textAlignment w:val="baseline"/>
    </w:pPr>
    <w:rPr>
      <w:rFonts w:ascii="宋体"/>
      <w:kern w:val="0"/>
      <w:sz w:val="28"/>
      <w:szCs w:val="20"/>
    </w:rPr>
  </w:style>
  <w:style w:type="paragraph" w:styleId="38">
    <w:name w:val="endnote text"/>
    <w:basedOn w:val="1"/>
    <w:link w:val="933"/>
    <w:qFormat/>
    <w:uiPriority w:val="0"/>
    <w:rPr>
      <w:lang w:val="zh-CN"/>
    </w:rPr>
  </w:style>
  <w:style w:type="paragraph" w:styleId="39">
    <w:name w:val="Balloon Text"/>
    <w:basedOn w:val="1"/>
    <w:link w:val="190"/>
    <w:qFormat/>
    <w:uiPriority w:val="0"/>
    <w:rPr>
      <w:sz w:val="18"/>
      <w:szCs w:val="18"/>
    </w:rPr>
  </w:style>
  <w:style w:type="paragraph" w:styleId="40">
    <w:name w:val="footer"/>
    <w:basedOn w:val="1"/>
    <w:link w:val="384"/>
    <w:qFormat/>
    <w:uiPriority w:val="99"/>
    <w:pPr>
      <w:tabs>
        <w:tab w:val="center" w:pos="4153"/>
        <w:tab w:val="right" w:pos="8306"/>
      </w:tabs>
      <w:snapToGrid w:val="0"/>
      <w:jc w:val="left"/>
    </w:pPr>
    <w:rPr>
      <w:sz w:val="18"/>
      <w:szCs w:val="18"/>
    </w:rPr>
  </w:style>
  <w:style w:type="paragraph" w:styleId="41">
    <w:name w:val="header"/>
    <w:basedOn w:val="1"/>
    <w:link w:val="393"/>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6"/>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5"/>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6"/>
    <w:link w:val="311"/>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6"/>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3"/>
    <w:qFormat/>
    <w:uiPriority w:val="0"/>
    <w:pPr>
      <w:spacing w:after="120" w:line="480" w:lineRule="auto"/>
    </w:pPr>
  </w:style>
  <w:style w:type="paragraph" w:styleId="57">
    <w:name w:val="HTML Preformatted"/>
    <w:basedOn w:val="1"/>
    <w:link w:val="302"/>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7"/>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8"/>
    <w:qFormat/>
    <w:uiPriority w:val="0"/>
    <w:rPr>
      <w:b/>
      <w:bCs/>
    </w:rPr>
  </w:style>
  <w:style w:type="paragraph" w:styleId="61">
    <w:name w:val="Body Text First Indent"/>
    <w:basedOn w:val="24"/>
    <w:link w:val="322"/>
    <w:qFormat/>
    <w:uiPriority w:val="0"/>
    <w:pPr>
      <w:ind w:firstLine="420"/>
    </w:pPr>
    <w:rPr>
      <w:rFonts w:hAnsi="Calibri" w:cs="Times New Roman"/>
      <w:snapToGrid/>
      <w:szCs w:val="20"/>
    </w:rPr>
  </w:style>
  <w:style w:type="paragraph" w:styleId="62">
    <w:name w:val="Body Text First Indent 2"/>
    <w:basedOn w:val="25"/>
    <w:link w:val="123"/>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styleId="80">
    <w:name w:val="HTML Sample"/>
    <w:basedOn w:val="70"/>
    <w:qFormat/>
    <w:uiPriority w:val="0"/>
    <w:rPr>
      <w:rFonts w:ascii="Courier New" w:hAnsi="Courier New"/>
    </w:rPr>
  </w:style>
  <w:style w:type="paragraph" w:customStyle="1" w:styleId="81">
    <w:name w:val="Default"/>
    <w:link w:val="23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2">
    <w:name w:val="正文空2字"/>
    <w:basedOn w:val="83"/>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3">
    <w:name w:val="左对齐正文"/>
    <w:qFormat/>
    <w:uiPriority w:val="99"/>
    <w:rPr>
      <w:rFonts w:ascii="Calibri" w:hAnsi="Calibri" w:eastAsia="仿宋_GB2312" w:cs="Calibri"/>
      <w:kern w:val="2"/>
      <w:sz w:val="32"/>
      <w:szCs w:val="32"/>
      <w:lang w:val="en-US" w:eastAsia="zh-CN" w:bidi="ar-SA"/>
    </w:rPr>
  </w:style>
  <w:style w:type="character" w:customStyle="1" w:styleId="84">
    <w:name w:val="表格非标题文字 Char"/>
    <w:link w:val="85"/>
    <w:qFormat/>
    <w:uiPriority w:val="0"/>
    <w:rPr>
      <w:rFonts w:ascii="Futura Bk" w:hAnsi="Futura Bk"/>
      <w:kern w:val="2"/>
      <w:sz w:val="18"/>
      <w:szCs w:val="21"/>
      <w:lang w:val="en-US" w:eastAsia="zh-CN" w:bidi="ar-SA"/>
    </w:rPr>
  </w:style>
  <w:style w:type="paragraph" w:customStyle="1" w:styleId="85">
    <w:name w:val="表格非标题文字"/>
    <w:link w:val="84"/>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6">
    <w:name w:val="*正文 Char"/>
    <w:link w:val="87"/>
    <w:qFormat/>
    <w:locked/>
    <w:uiPriority w:val="0"/>
    <w:rPr>
      <w:rFonts w:ascii="宋体" w:hAnsi="宋体"/>
      <w:sz w:val="24"/>
    </w:rPr>
  </w:style>
  <w:style w:type="paragraph" w:customStyle="1" w:styleId="87">
    <w:name w:val="*正文"/>
    <w:basedOn w:val="1"/>
    <w:link w:val="86"/>
    <w:qFormat/>
    <w:uiPriority w:val="0"/>
    <w:pPr>
      <w:snapToGrid w:val="0"/>
      <w:spacing w:line="360" w:lineRule="auto"/>
      <w:ind w:firstLine="482"/>
      <w:jc w:val="left"/>
    </w:pPr>
    <w:rPr>
      <w:rFonts w:ascii="宋体" w:hAnsi="宋体"/>
      <w:kern w:val="0"/>
      <w:sz w:val="24"/>
      <w:szCs w:val="20"/>
    </w:rPr>
  </w:style>
  <w:style w:type="character" w:customStyle="1" w:styleId="88">
    <w:name w:val="Char Char71"/>
    <w:semiHidden/>
    <w:qFormat/>
    <w:uiPriority w:val="0"/>
    <w:rPr>
      <w:rFonts w:eastAsia="宋体"/>
      <w:kern w:val="2"/>
      <w:sz w:val="21"/>
      <w:szCs w:val="24"/>
      <w:lang w:val="en-US" w:eastAsia="zh-CN" w:bidi="ar-SA"/>
    </w:rPr>
  </w:style>
  <w:style w:type="character" w:customStyle="1" w:styleId="89">
    <w:name w:val="Char Char6"/>
    <w:qFormat/>
    <w:uiPriority w:val="0"/>
    <w:rPr>
      <w:rFonts w:eastAsia="宋体"/>
      <w:kern w:val="2"/>
      <w:sz w:val="21"/>
      <w:szCs w:val="24"/>
      <w:lang w:val="en-US" w:eastAsia="zh-CN" w:bidi="ar-SA"/>
    </w:rPr>
  </w:style>
  <w:style w:type="character" w:customStyle="1" w:styleId="90">
    <w:name w:val="正文缩进 Char"/>
    <w:qFormat/>
    <w:uiPriority w:val="0"/>
    <w:rPr>
      <w:rFonts w:eastAsia="宋体"/>
      <w:kern w:val="2"/>
      <w:sz w:val="21"/>
      <w:lang w:val="en-US" w:eastAsia="zh-CN"/>
    </w:rPr>
  </w:style>
  <w:style w:type="character" w:customStyle="1" w:styleId="91">
    <w:name w:val="正文首行缩进 Char1"/>
    <w:qFormat/>
    <w:uiPriority w:val="0"/>
    <w:rPr>
      <w:rFonts w:ascii="宋体" w:hAnsi="Times New Roman" w:eastAsia="宋体" w:cs="Times New Roman"/>
      <w:snapToGrid w:val="0"/>
      <w:kern w:val="2"/>
      <w:sz w:val="24"/>
      <w:szCs w:val="21"/>
      <w:lang w:val="zh-CN"/>
    </w:rPr>
  </w:style>
  <w:style w:type="character" w:customStyle="1" w:styleId="92">
    <w:name w:val="Char Char28"/>
    <w:qFormat/>
    <w:uiPriority w:val="6"/>
    <w:rPr>
      <w:rFonts w:ascii="仿宋_GB2312" w:hAnsi="仿宋_GB2312" w:eastAsia="仿宋_GB2312"/>
      <w:kern w:val="1"/>
      <w:sz w:val="28"/>
    </w:rPr>
  </w:style>
  <w:style w:type="character" w:customStyle="1" w:styleId="9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4">
    <w:name w:val="Heading 1 Char"/>
    <w:qFormat/>
    <w:uiPriority w:val="6"/>
    <w:rPr>
      <w:rFonts w:ascii="Times New Roman" w:hAnsi="Times New Roman" w:eastAsia="黑体" w:cs="Times New Roman"/>
      <w:b/>
      <w:kern w:val="0"/>
      <w:sz w:val="24"/>
      <w:szCs w:val="24"/>
    </w:rPr>
  </w:style>
  <w:style w:type="character" w:customStyle="1" w:styleId="95">
    <w:name w:val="U_正文 Char"/>
    <w:link w:val="96"/>
    <w:qFormat/>
    <w:uiPriority w:val="0"/>
    <w:rPr>
      <w:sz w:val="24"/>
      <w:szCs w:val="24"/>
    </w:rPr>
  </w:style>
  <w:style w:type="paragraph" w:customStyle="1" w:styleId="96">
    <w:name w:val="U_正文"/>
    <w:basedOn w:val="1"/>
    <w:link w:val="95"/>
    <w:qFormat/>
    <w:uiPriority w:val="0"/>
    <w:pPr>
      <w:adjustRightInd/>
      <w:spacing w:beforeLines="20" w:afterLines="20" w:line="300" w:lineRule="auto"/>
      <w:ind w:firstLine="200" w:firstLineChars="200"/>
    </w:pPr>
    <w:rPr>
      <w:kern w:val="0"/>
      <w:sz w:val="24"/>
    </w:rPr>
  </w:style>
  <w:style w:type="character" w:customStyle="1" w:styleId="97">
    <w:name w:val="HTML 地址 Char1"/>
    <w:qFormat/>
    <w:uiPriority w:val="0"/>
    <w:rPr>
      <w:rFonts w:ascii="Times New Roman" w:hAnsi="Times New Roman" w:eastAsia="宋体" w:cs="Times New Roman"/>
      <w:i/>
      <w:iCs/>
      <w:szCs w:val="24"/>
    </w:rPr>
  </w:style>
  <w:style w:type="character" w:customStyle="1" w:styleId="98">
    <w:name w:val="批注主题 Char1"/>
    <w:link w:val="60"/>
    <w:qFormat/>
    <w:uiPriority w:val="0"/>
    <w:rPr>
      <w:b/>
      <w:bCs/>
      <w:kern w:val="2"/>
      <w:sz w:val="21"/>
      <w:szCs w:val="24"/>
    </w:rPr>
  </w:style>
  <w:style w:type="character" w:customStyle="1" w:styleId="99">
    <w:name w:val="Char Char51"/>
    <w:qFormat/>
    <w:uiPriority w:val="0"/>
    <w:rPr>
      <w:rFonts w:ascii="宋体" w:hAnsi="Courier New" w:eastAsia="宋体"/>
      <w:kern w:val="2"/>
      <w:sz w:val="21"/>
      <w:lang w:val="en-US" w:eastAsia="zh-CN"/>
    </w:rPr>
  </w:style>
  <w:style w:type="character" w:customStyle="1" w:styleId="100">
    <w:name w:val="表正文 Char"/>
    <w:qFormat/>
    <w:uiPriority w:val="0"/>
    <w:rPr>
      <w:rFonts w:ascii="宋体" w:eastAsia="宋体"/>
      <w:snapToGrid w:val="0"/>
      <w:color w:val="000000"/>
      <w:kern w:val="28"/>
      <w:sz w:val="28"/>
      <w:lang w:val="en-US" w:eastAsia="zh-CN" w:bidi="ar-SA"/>
    </w:rPr>
  </w:style>
  <w:style w:type="character" w:customStyle="1" w:styleId="101">
    <w:name w:val="Char Char34"/>
    <w:qFormat/>
    <w:uiPriority w:val="6"/>
    <w:rPr>
      <w:b/>
      <w:kern w:val="1"/>
      <w:sz w:val="28"/>
      <w:szCs w:val="28"/>
    </w:rPr>
  </w:style>
  <w:style w:type="character" w:customStyle="1" w:styleId="102">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3">
    <w:name w:val="哈哈正文 Char"/>
    <w:link w:val="104"/>
    <w:qFormat/>
    <w:uiPriority w:val="0"/>
    <w:rPr>
      <w:rFonts w:ascii="宋体" w:hAnsi="宋体" w:eastAsia="宋体"/>
      <w:kern w:val="2"/>
      <w:sz w:val="24"/>
      <w:lang w:bidi="ar-SA"/>
    </w:rPr>
  </w:style>
  <w:style w:type="paragraph" w:customStyle="1" w:styleId="104">
    <w:name w:val="哈哈正文"/>
    <w:basedOn w:val="1"/>
    <w:link w:val="103"/>
    <w:qFormat/>
    <w:uiPriority w:val="0"/>
    <w:pPr>
      <w:adjustRightInd/>
      <w:spacing w:line="360" w:lineRule="auto"/>
      <w:ind w:firstLine="200" w:firstLineChars="200"/>
    </w:pPr>
    <w:rPr>
      <w:rFonts w:ascii="宋体" w:hAnsi="宋体"/>
      <w:sz w:val="24"/>
      <w:szCs w:val="20"/>
    </w:rPr>
  </w:style>
  <w:style w:type="character" w:customStyle="1" w:styleId="105">
    <w:name w:val="未处理的提及1"/>
    <w:qFormat/>
    <w:uiPriority w:val="0"/>
    <w:rPr>
      <w:color w:val="808080"/>
      <w:shd w:val="clear" w:color="auto" w:fill="E6E6E6"/>
    </w:rPr>
  </w:style>
  <w:style w:type="character" w:customStyle="1" w:styleId="106">
    <w:name w:val="txt"/>
    <w:qFormat/>
    <w:uiPriority w:val="0"/>
    <w:rPr>
      <w:rFonts w:ascii="仿宋_GB2312" w:eastAsia="微软雅黑"/>
      <w:b/>
      <w:kern w:val="2"/>
      <w:sz w:val="32"/>
      <w:szCs w:val="32"/>
      <w:lang w:val="en-US" w:eastAsia="zh-CN" w:bidi="ar-SA"/>
    </w:rPr>
  </w:style>
  <w:style w:type="character" w:customStyle="1" w:styleId="107">
    <w:name w:val="二级标题 Char Char"/>
    <w:qFormat/>
    <w:uiPriority w:val="0"/>
    <w:rPr>
      <w:rFonts w:ascii="宋体" w:hAnsi="宋体" w:eastAsia="宋体"/>
      <w:b/>
      <w:snapToGrid w:val="0"/>
      <w:kern w:val="2"/>
      <w:sz w:val="24"/>
      <w:szCs w:val="24"/>
      <w:lang w:val="en-US" w:eastAsia="zh-CN" w:bidi="ar-SA"/>
    </w:rPr>
  </w:style>
  <w:style w:type="character" w:customStyle="1" w:styleId="108">
    <w:name w:val="Char Char32"/>
    <w:qFormat/>
    <w:uiPriority w:val="6"/>
    <w:rPr>
      <w:b/>
      <w:kern w:val="1"/>
      <w:sz w:val="24"/>
      <w:szCs w:val="24"/>
    </w:rPr>
  </w:style>
  <w:style w:type="character" w:customStyle="1" w:styleId="109">
    <w:name w:val="PI Char1"/>
    <w:qFormat/>
    <w:uiPriority w:val="0"/>
    <w:rPr>
      <w:rFonts w:ascii="宋体" w:hAnsi="宋体"/>
      <w:kern w:val="2"/>
      <w:sz w:val="24"/>
      <w:szCs w:val="24"/>
    </w:rPr>
  </w:style>
  <w:style w:type="character" w:customStyle="1" w:styleId="110">
    <w:name w:val="tw4winTerm"/>
    <w:qFormat/>
    <w:uiPriority w:val="0"/>
    <w:rPr>
      <w:color w:val="0000FF"/>
    </w:rPr>
  </w:style>
  <w:style w:type="character" w:customStyle="1" w:styleId="111">
    <w:name w:val="Footer Char"/>
    <w:qFormat/>
    <w:locked/>
    <w:uiPriority w:val="0"/>
    <w:rPr>
      <w:rFonts w:eastAsia="宋体"/>
      <w:kern w:val="2"/>
      <w:sz w:val="18"/>
      <w:lang w:val="en-US" w:eastAsia="zh-CN" w:bidi="ar-SA"/>
    </w:rPr>
  </w:style>
  <w:style w:type="character" w:customStyle="1" w:styleId="112">
    <w:name w:val="普通文字 Char Char1"/>
    <w:qFormat/>
    <w:uiPriority w:val="0"/>
    <w:rPr>
      <w:rFonts w:ascii="宋体" w:hAnsi="Courier New"/>
      <w:kern w:val="2"/>
      <w:sz w:val="21"/>
    </w:rPr>
  </w:style>
  <w:style w:type="character" w:customStyle="1" w:styleId="113">
    <w:name w:val="Char Char101"/>
    <w:qFormat/>
    <w:uiPriority w:val="6"/>
    <w:rPr>
      <w:rFonts w:ascii="宋体" w:hAnsi="宋体"/>
      <w:kern w:val="2"/>
      <w:sz w:val="21"/>
      <w:szCs w:val="24"/>
      <w:lang w:val="en-US" w:eastAsia="zh-CN"/>
    </w:rPr>
  </w:style>
  <w:style w:type="character" w:customStyle="1" w:styleId="114">
    <w:name w:val="标题 4 Char"/>
    <w:qFormat/>
    <w:uiPriority w:val="0"/>
    <w:rPr>
      <w:rFonts w:ascii="Arial" w:hAnsi="Arial" w:eastAsia="黑体"/>
      <w:b/>
      <w:kern w:val="2"/>
      <w:sz w:val="28"/>
    </w:rPr>
  </w:style>
  <w:style w:type="character" w:customStyle="1" w:styleId="115">
    <w:name w:val="链接"/>
    <w:qFormat/>
    <w:uiPriority w:val="0"/>
    <w:rPr>
      <w:color w:val="0000FF"/>
      <w:sz w:val="21"/>
      <w:szCs w:val="21"/>
      <w:u w:val="single"/>
    </w:rPr>
  </w:style>
  <w:style w:type="character" w:customStyle="1" w:styleId="116">
    <w:name w:val="h4 Char"/>
    <w:qFormat/>
    <w:uiPriority w:val="0"/>
    <w:rPr>
      <w:rFonts w:ascii="Arial" w:hAnsi="Arial" w:eastAsia="黑体"/>
      <w:b/>
      <w:bCs/>
      <w:kern w:val="2"/>
      <w:sz w:val="28"/>
      <w:szCs w:val="28"/>
      <w:lang w:val="zh-CN" w:eastAsia="zh-CN" w:bidi="ar-SA"/>
    </w:rPr>
  </w:style>
  <w:style w:type="character" w:customStyle="1" w:styleId="117">
    <w:name w:val="5正文 Char"/>
    <w:link w:val="118"/>
    <w:qFormat/>
    <w:uiPriority w:val="0"/>
    <w:rPr>
      <w:rFonts w:ascii="仿宋_GB2312" w:hAnsi="微软雅黑" w:eastAsia="仿宋_GB2312"/>
      <w:sz w:val="28"/>
      <w:szCs w:val="21"/>
    </w:rPr>
  </w:style>
  <w:style w:type="paragraph" w:customStyle="1" w:styleId="118">
    <w:name w:val="5正文"/>
    <w:basedOn w:val="1"/>
    <w:link w:val="117"/>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9">
    <w:name w:val="标题 3 字符"/>
    <w:qFormat/>
    <w:uiPriority w:val="9"/>
    <w:rPr>
      <w:b/>
      <w:bCs/>
      <w:kern w:val="2"/>
      <w:sz w:val="32"/>
      <w:szCs w:val="32"/>
    </w:rPr>
  </w:style>
  <w:style w:type="character" w:customStyle="1" w:styleId="120">
    <w:name w:val="样式6 Char"/>
    <w:qFormat/>
    <w:uiPriority w:val="0"/>
    <w:rPr>
      <w:rFonts w:ascii="仿宋_GB2312" w:hAnsi="宋体" w:eastAsia="仿宋_GB2312"/>
      <w:b/>
      <w:bCs/>
      <w:kern w:val="2"/>
      <w:sz w:val="24"/>
      <w:szCs w:val="24"/>
      <w:lang w:val="en-US" w:eastAsia="zh-CN" w:bidi="ar-SA"/>
    </w:rPr>
  </w:style>
  <w:style w:type="character" w:customStyle="1" w:styleId="121">
    <w:name w:val="Char Char14"/>
    <w:qFormat/>
    <w:uiPriority w:val="6"/>
    <w:rPr>
      <w:rFonts w:ascii="黑体" w:hAnsi="黑体" w:eastAsia="黑体"/>
    </w:rPr>
  </w:style>
  <w:style w:type="character" w:customStyle="1" w:styleId="122">
    <w:name w:val="Heading 2 Hidden Char"/>
    <w:qFormat/>
    <w:uiPriority w:val="0"/>
    <w:rPr>
      <w:rFonts w:ascii="仿宋_GB2312" w:eastAsia="仿宋_GB2312"/>
      <w:b/>
      <w:bCs/>
      <w:kern w:val="2"/>
      <w:sz w:val="24"/>
      <w:szCs w:val="24"/>
      <w:lang w:val="zh-CN" w:eastAsia="zh-CN" w:bidi="ar-SA"/>
    </w:rPr>
  </w:style>
  <w:style w:type="character" w:customStyle="1" w:styleId="123">
    <w:name w:val="正文首行缩进 2 Char"/>
    <w:link w:val="62"/>
    <w:qFormat/>
    <w:uiPriority w:val="0"/>
    <w:rPr>
      <w:rFonts w:ascii="宋体" w:hAnsi="宋体"/>
      <w:kern w:val="2"/>
      <w:sz w:val="21"/>
      <w:szCs w:val="24"/>
    </w:rPr>
  </w:style>
  <w:style w:type="character" w:customStyle="1" w:styleId="124">
    <w:name w:val="font11"/>
    <w:qFormat/>
    <w:uiPriority w:val="0"/>
    <w:rPr>
      <w:rFonts w:hint="default" w:ascii="Times New Roman" w:hAnsi="Times New Roman" w:cs="Times New Roman"/>
      <w:color w:val="000000"/>
      <w:sz w:val="22"/>
      <w:szCs w:val="22"/>
      <w:u w:val="none"/>
    </w:rPr>
  </w:style>
  <w:style w:type="character" w:customStyle="1" w:styleId="125">
    <w:name w:val="表正文 Char1"/>
    <w:qFormat/>
    <w:uiPriority w:val="0"/>
    <w:rPr>
      <w:rFonts w:ascii="宋体" w:eastAsia="宋体"/>
      <w:snapToGrid w:val="0"/>
      <w:color w:val="000000"/>
      <w:kern w:val="28"/>
      <w:sz w:val="28"/>
    </w:rPr>
  </w:style>
  <w:style w:type="character" w:customStyle="1" w:styleId="126">
    <w:name w:val="blue1"/>
    <w:basedOn w:val="70"/>
    <w:qFormat/>
    <w:uiPriority w:val="0"/>
    <w:rPr>
      <w:rFonts w:ascii="Arial" w:hAnsi="Arial" w:eastAsia="黑体" w:cs="Arial"/>
      <w:snapToGrid w:val="0"/>
      <w:kern w:val="0"/>
      <w:szCs w:val="21"/>
    </w:rPr>
  </w:style>
  <w:style w:type="character" w:customStyle="1" w:styleId="127">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8">
    <w:name w:val="标书1 Char"/>
    <w:qFormat/>
    <w:uiPriority w:val="0"/>
    <w:rPr>
      <w:rFonts w:eastAsia="宋体"/>
      <w:b/>
      <w:bCs/>
      <w:kern w:val="44"/>
      <w:sz w:val="44"/>
      <w:szCs w:val="44"/>
      <w:lang w:val="en-US" w:eastAsia="zh-CN" w:bidi="ar-SA"/>
    </w:rPr>
  </w:style>
  <w:style w:type="character" w:customStyle="1" w:styleId="129">
    <w:name w:val="样式5 Char"/>
    <w:qFormat/>
    <w:uiPriority w:val="0"/>
    <w:rPr>
      <w:rFonts w:ascii="仿宋_GB2312" w:hAnsi="仿宋" w:eastAsia="仿宋_GB2312"/>
      <w:kern w:val="2"/>
      <w:sz w:val="24"/>
      <w:szCs w:val="24"/>
    </w:rPr>
  </w:style>
  <w:style w:type="character" w:customStyle="1" w:styleId="130">
    <w:name w:val="样式4 Char"/>
    <w:qFormat/>
    <w:uiPriority w:val="0"/>
    <w:rPr>
      <w:rFonts w:ascii="仿宋_GB2312" w:hAnsi="仿宋" w:eastAsia="仿宋_GB2312"/>
      <w:b/>
      <w:kern w:val="2"/>
      <w:sz w:val="32"/>
      <w:szCs w:val="32"/>
      <w:lang w:bidi="ar-SA"/>
    </w:rPr>
  </w:style>
  <w:style w:type="character" w:customStyle="1" w:styleId="131">
    <w:name w:val="插图说明 Char"/>
    <w:qFormat/>
    <w:uiPriority w:val="0"/>
    <w:rPr>
      <w:rFonts w:eastAsia="黑体"/>
      <w:sz w:val="24"/>
      <w:lang w:val="en-US" w:eastAsia="zh-CN"/>
    </w:rPr>
  </w:style>
  <w:style w:type="character" w:customStyle="1" w:styleId="132">
    <w:name w:val="正文2 Char Char"/>
    <w:link w:val="133"/>
    <w:qFormat/>
    <w:uiPriority w:val="0"/>
    <w:rPr>
      <w:rFonts w:eastAsia="宋体"/>
      <w:kern w:val="2"/>
      <w:sz w:val="24"/>
      <w:lang w:val="en-US" w:eastAsia="zh-CN" w:bidi="ar-SA"/>
    </w:rPr>
  </w:style>
  <w:style w:type="paragraph" w:customStyle="1" w:styleId="133">
    <w:name w:val="正文2"/>
    <w:basedOn w:val="1"/>
    <w:link w:val="132"/>
    <w:qFormat/>
    <w:uiPriority w:val="0"/>
    <w:pPr>
      <w:spacing w:before="156" w:line="360" w:lineRule="auto"/>
      <w:ind w:firstLine="510" w:firstLineChars="200"/>
    </w:pPr>
    <w:rPr>
      <w:sz w:val="24"/>
      <w:szCs w:val="20"/>
    </w:rPr>
  </w:style>
  <w:style w:type="character" w:customStyle="1" w:styleId="134">
    <w:name w:val="Char Char24"/>
    <w:qFormat/>
    <w:uiPriority w:val="6"/>
    <w:rPr>
      <w:kern w:val="1"/>
      <w:sz w:val="21"/>
    </w:rPr>
  </w:style>
  <w:style w:type="character" w:customStyle="1" w:styleId="135">
    <w:name w:val="副标题 Char"/>
    <w:link w:val="47"/>
    <w:qFormat/>
    <w:uiPriority w:val="0"/>
    <w:rPr>
      <w:rFonts w:ascii="Arial" w:hAnsi="Arial" w:eastAsia="隶书"/>
      <w:b/>
      <w:bCs/>
      <w:kern w:val="28"/>
      <w:sz w:val="44"/>
      <w:szCs w:val="32"/>
      <w:lang w:val="en-US" w:eastAsia="zh-CN" w:bidi="ar-SA"/>
    </w:rPr>
  </w:style>
  <w:style w:type="character" w:customStyle="1" w:styleId="136">
    <w:name w:val="普通文字 Char1 Char"/>
    <w:qFormat/>
    <w:uiPriority w:val="0"/>
    <w:rPr>
      <w:rFonts w:ascii="宋体" w:hAnsi="Courier New" w:eastAsia="宋体"/>
      <w:kern w:val="2"/>
      <w:sz w:val="21"/>
      <w:szCs w:val="24"/>
      <w:lang w:val="en-US" w:eastAsia="zh-CN" w:bidi="ar-SA"/>
    </w:rPr>
  </w:style>
  <w:style w:type="character" w:customStyle="1" w:styleId="137">
    <w:name w:val="h3 Char1"/>
    <w:qFormat/>
    <w:uiPriority w:val="0"/>
    <w:rPr>
      <w:rFonts w:eastAsia="宋体"/>
      <w:b/>
      <w:bCs/>
      <w:kern w:val="2"/>
      <w:sz w:val="32"/>
      <w:szCs w:val="32"/>
      <w:lang w:bidi="ar-SA"/>
    </w:rPr>
  </w:style>
  <w:style w:type="character" w:customStyle="1" w:styleId="138">
    <w:name w:val="标题 Char1"/>
    <w:qFormat/>
    <w:uiPriority w:val="0"/>
    <w:rPr>
      <w:rFonts w:ascii="Cambria" w:hAnsi="Cambria" w:eastAsia="宋体" w:cs="Times New Roman"/>
      <w:b/>
      <w:bCs/>
      <w:sz w:val="32"/>
      <w:szCs w:val="32"/>
      <w:lang w:bidi="ar-SA"/>
    </w:rPr>
  </w:style>
  <w:style w:type="character" w:customStyle="1" w:styleId="139">
    <w:name w:val="gf正文1 Char"/>
    <w:qFormat/>
    <w:uiPriority w:val="0"/>
    <w:rPr>
      <w:rFonts w:ascii="宋体" w:hAnsi="宋体" w:eastAsia="宋体" w:cs="宋体"/>
      <w:kern w:val="2"/>
      <w:sz w:val="24"/>
      <w:szCs w:val="24"/>
      <w:lang w:val="en-US" w:eastAsia="zh-CN" w:bidi="ar-SA"/>
    </w:rPr>
  </w:style>
  <w:style w:type="character" w:customStyle="1" w:styleId="140">
    <w:name w:val="正文文本缩进 Char1"/>
    <w:qFormat/>
    <w:uiPriority w:val="0"/>
    <w:rPr>
      <w:rFonts w:ascii="Calibri" w:hAnsi="Calibri"/>
      <w:sz w:val="28"/>
    </w:rPr>
  </w:style>
  <w:style w:type="character" w:customStyle="1" w:styleId="141">
    <w:name w:val="No Spacing Char"/>
    <w:link w:val="142"/>
    <w:qFormat/>
    <w:uiPriority w:val="1"/>
    <w:rPr>
      <w:sz w:val="22"/>
      <w:szCs w:val="22"/>
      <w:lang w:val="en-US" w:eastAsia="zh-CN" w:bidi="ar-SA"/>
    </w:rPr>
  </w:style>
  <w:style w:type="paragraph" w:customStyle="1" w:styleId="142">
    <w:name w:val="无间隔1"/>
    <w:link w:val="141"/>
    <w:qFormat/>
    <w:uiPriority w:val="1"/>
    <w:rPr>
      <w:rFonts w:ascii="Times New Roman" w:hAnsi="Times New Roman" w:eastAsia="宋体" w:cs="Times New Roman"/>
      <w:sz w:val="22"/>
      <w:szCs w:val="22"/>
      <w:lang w:val="en-US" w:eastAsia="zh-CN" w:bidi="ar-SA"/>
    </w:rPr>
  </w:style>
  <w:style w:type="character" w:customStyle="1" w:styleId="143">
    <w:name w:val="样式7 Char"/>
    <w:qFormat/>
    <w:uiPriority w:val="0"/>
    <w:rPr>
      <w:rFonts w:ascii="仿宋_GB2312" w:hAnsi="仿宋" w:eastAsia="仿宋_GB2312"/>
      <w:b/>
      <w:kern w:val="2"/>
      <w:sz w:val="24"/>
      <w:szCs w:val="24"/>
    </w:rPr>
  </w:style>
  <w:style w:type="character" w:customStyle="1" w:styleId="144">
    <w:name w:val="font12gray1"/>
    <w:qFormat/>
    <w:uiPriority w:val="0"/>
    <w:rPr>
      <w:rFonts w:ascii="仿宋_GB2312" w:eastAsia="微软雅黑"/>
      <w:b/>
      <w:spacing w:val="300"/>
      <w:kern w:val="2"/>
      <w:sz w:val="18"/>
      <w:szCs w:val="18"/>
      <w:lang w:val="en-US" w:eastAsia="zh-CN" w:bidi="ar-SA"/>
    </w:rPr>
  </w:style>
  <w:style w:type="character" w:customStyle="1" w:styleId="145">
    <w:name w:val="Char Char7"/>
    <w:semiHidden/>
    <w:qFormat/>
    <w:uiPriority w:val="0"/>
    <w:rPr>
      <w:rFonts w:eastAsia="宋体"/>
      <w:kern w:val="2"/>
      <w:sz w:val="21"/>
      <w:szCs w:val="24"/>
      <w:lang w:val="en-US" w:eastAsia="zh-CN" w:bidi="ar-SA"/>
    </w:rPr>
  </w:style>
  <w:style w:type="character" w:customStyle="1" w:styleId="146">
    <w:name w:val="表名 Char"/>
    <w:qFormat/>
    <w:uiPriority w:val="0"/>
    <w:rPr>
      <w:rFonts w:eastAsia="宋体"/>
      <w:b/>
      <w:bCs/>
      <w:kern w:val="2"/>
      <w:sz w:val="24"/>
      <w:szCs w:val="24"/>
      <w:lang w:val="en-US" w:eastAsia="zh-CN" w:bidi="ar-SA"/>
    </w:rPr>
  </w:style>
  <w:style w:type="character" w:customStyle="1" w:styleId="147">
    <w:name w:val="Document Map Char"/>
    <w:qFormat/>
    <w:locked/>
    <w:uiPriority w:val="0"/>
    <w:rPr>
      <w:rFonts w:eastAsia="宋体"/>
      <w:kern w:val="2"/>
      <w:sz w:val="21"/>
      <w:szCs w:val="24"/>
      <w:lang w:val="en-US" w:eastAsia="zh-CN" w:bidi="ar-SA"/>
    </w:rPr>
  </w:style>
  <w:style w:type="character" w:customStyle="1" w:styleId="148">
    <w:name w:val="font41"/>
    <w:qFormat/>
    <w:uiPriority w:val="0"/>
    <w:rPr>
      <w:rFonts w:hint="eastAsia" w:ascii="仿宋_GB2312" w:eastAsia="仿宋_GB2312" w:cs="仿宋_GB2312"/>
      <w:color w:val="000000"/>
      <w:sz w:val="22"/>
      <w:szCs w:val="22"/>
      <w:u w:val="none"/>
    </w:rPr>
  </w:style>
  <w:style w:type="character" w:customStyle="1" w:styleId="149">
    <w:name w:val="标题 6 Char"/>
    <w:link w:val="9"/>
    <w:qFormat/>
    <w:uiPriority w:val="0"/>
    <w:rPr>
      <w:rFonts w:ascii="Arial" w:hAnsi="Arial" w:eastAsia="黑体"/>
      <w:b/>
      <w:bCs/>
      <w:kern w:val="2"/>
      <w:sz w:val="24"/>
      <w:szCs w:val="24"/>
    </w:rPr>
  </w:style>
  <w:style w:type="character" w:customStyle="1" w:styleId="150">
    <w:name w:val="纯文本 Char_0"/>
    <w:link w:val="151"/>
    <w:qFormat/>
    <w:uiPriority w:val="0"/>
    <w:rPr>
      <w:rFonts w:ascii="宋体" w:hAnsi="Courier New"/>
      <w:kern w:val="2"/>
      <w:sz w:val="21"/>
      <w:szCs w:val="21"/>
      <w:lang w:val="en-US" w:eastAsia="zh-CN"/>
    </w:rPr>
  </w:style>
  <w:style w:type="paragraph" w:customStyle="1" w:styleId="151">
    <w:name w:val="纯文本_0_0"/>
    <w:basedOn w:val="152"/>
    <w:link w:val="150"/>
    <w:qFormat/>
    <w:uiPriority w:val="0"/>
    <w:rPr>
      <w:rFonts w:ascii="宋体" w:hAnsi="Courier New"/>
      <w:szCs w:val="21"/>
    </w:rPr>
  </w:style>
  <w:style w:type="paragraph" w:customStyle="1" w:styleId="152">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3">
    <w:name w:val="Balloon Text Char"/>
    <w:qFormat/>
    <w:locked/>
    <w:uiPriority w:val="0"/>
    <w:rPr>
      <w:rFonts w:eastAsia="宋体"/>
      <w:kern w:val="2"/>
      <w:sz w:val="18"/>
      <w:szCs w:val="18"/>
      <w:lang w:val="en-US" w:eastAsia="zh-CN" w:bidi="ar-SA"/>
    </w:rPr>
  </w:style>
  <w:style w:type="character" w:customStyle="1" w:styleId="154">
    <w:name w:val="正文 项目2 Char"/>
    <w:basedOn w:val="155"/>
    <w:qFormat/>
    <w:uiPriority w:val="0"/>
    <w:rPr>
      <w:rFonts w:ascii="仿宋_GB2312" w:hAnsi="仿宋_GB2312" w:eastAsia="仿宋_GB2312"/>
      <w:kern w:val="2"/>
      <w:sz w:val="24"/>
      <w:lang w:bidi="ar-SA"/>
    </w:rPr>
  </w:style>
  <w:style w:type="character" w:customStyle="1" w:styleId="155">
    <w:name w:val="正文 项目 Char"/>
    <w:qFormat/>
    <w:uiPriority w:val="0"/>
    <w:rPr>
      <w:rFonts w:ascii="仿宋_GB2312" w:hAnsi="仿宋_GB2312" w:eastAsia="仿宋_GB2312"/>
      <w:kern w:val="2"/>
      <w:sz w:val="24"/>
      <w:lang w:bidi="ar-SA"/>
    </w:rPr>
  </w:style>
  <w:style w:type="character" w:customStyle="1" w:styleId="156">
    <w:name w:val="h Char Char1"/>
    <w:qFormat/>
    <w:uiPriority w:val="0"/>
    <w:rPr>
      <w:rFonts w:eastAsia="宋体"/>
      <w:kern w:val="2"/>
      <w:sz w:val="18"/>
      <w:szCs w:val="18"/>
      <w:lang w:val="en-US" w:eastAsia="zh-CN" w:bidi="ar-SA"/>
    </w:rPr>
  </w:style>
  <w:style w:type="character" w:customStyle="1" w:styleId="157">
    <w:name w:val="Char Char27"/>
    <w:qFormat/>
    <w:uiPriority w:val="6"/>
    <w:rPr>
      <w:rFonts w:ascii="宋体" w:hAnsi="宋体" w:eastAsia="宋体"/>
      <w:color w:val="000000"/>
      <w:kern w:val="1"/>
      <w:sz w:val="28"/>
      <w:lang w:val="en-US" w:eastAsia="zh-CN" w:bidi="ar-SA"/>
    </w:rPr>
  </w:style>
  <w:style w:type="character" w:customStyle="1" w:styleId="158">
    <w:name w:val="px14"/>
    <w:qFormat/>
    <w:uiPriority w:val="0"/>
    <w:rPr>
      <w:rFonts w:ascii="仿宋_GB2312" w:eastAsia="微软雅黑" w:cs="Times New Roman"/>
      <w:b/>
      <w:kern w:val="2"/>
      <w:sz w:val="32"/>
      <w:szCs w:val="32"/>
      <w:lang w:val="en-US" w:eastAsia="zh-CN" w:bidi="ar-SA"/>
    </w:rPr>
  </w:style>
  <w:style w:type="character" w:customStyle="1" w:styleId="159">
    <w:name w:val="HTML 预设格式 Char1"/>
    <w:qFormat/>
    <w:uiPriority w:val="0"/>
    <w:rPr>
      <w:rFonts w:ascii="Courier New" w:hAnsi="Courier New" w:eastAsia="宋体" w:cs="Courier New"/>
      <w:sz w:val="20"/>
      <w:szCs w:val="20"/>
    </w:rPr>
  </w:style>
  <w:style w:type="character" w:customStyle="1" w:styleId="160">
    <w:name w:val="普通文字 Char1"/>
    <w:qFormat/>
    <w:uiPriority w:val="0"/>
    <w:rPr>
      <w:rFonts w:ascii="宋体" w:hAnsi="Courier New" w:eastAsia="宋体"/>
      <w:kern w:val="2"/>
      <w:sz w:val="21"/>
      <w:lang w:val="en-US" w:eastAsia="zh-CN"/>
    </w:rPr>
  </w:style>
  <w:style w:type="character" w:customStyle="1" w:styleId="161">
    <w:name w:val="hei16b1"/>
    <w:qFormat/>
    <w:uiPriority w:val="0"/>
    <w:rPr>
      <w:rFonts w:hint="default" w:ascii="Arial" w:hAnsi="Arial" w:cs="Arial"/>
      <w:b/>
      <w:bCs/>
      <w:color w:val="000000"/>
      <w:sz w:val="24"/>
      <w:szCs w:val="24"/>
    </w:rPr>
  </w:style>
  <w:style w:type="character" w:customStyle="1" w:styleId="162">
    <w:name w:val="正文（绿盟科技） Char"/>
    <w:link w:val="163"/>
    <w:qFormat/>
    <w:uiPriority w:val="0"/>
    <w:rPr>
      <w:rFonts w:ascii="Arial" w:hAnsi="Arial"/>
      <w:sz w:val="21"/>
      <w:szCs w:val="21"/>
    </w:rPr>
  </w:style>
  <w:style w:type="paragraph" w:customStyle="1" w:styleId="163">
    <w:name w:val="正文（绿盟科技）"/>
    <w:link w:val="162"/>
    <w:qFormat/>
    <w:uiPriority w:val="0"/>
    <w:pPr>
      <w:spacing w:line="300" w:lineRule="auto"/>
    </w:pPr>
    <w:rPr>
      <w:rFonts w:ascii="Arial" w:hAnsi="Arial" w:eastAsia="宋体" w:cs="Times New Roman"/>
      <w:sz w:val="21"/>
      <w:szCs w:val="21"/>
      <w:lang w:val="en-US" w:eastAsia="zh-CN" w:bidi="ar-SA"/>
    </w:rPr>
  </w:style>
  <w:style w:type="character" w:customStyle="1" w:styleId="164">
    <w:name w:val="Char Char19"/>
    <w:qFormat/>
    <w:uiPriority w:val="6"/>
    <w:rPr>
      <w:rFonts w:ascii="宋体" w:hAnsi="宋体"/>
      <w:i/>
      <w:sz w:val="24"/>
      <w:szCs w:val="24"/>
    </w:rPr>
  </w:style>
  <w:style w:type="character" w:customStyle="1" w:styleId="165">
    <w:name w:val="页脚 Char"/>
    <w:qFormat/>
    <w:uiPriority w:val="0"/>
    <w:rPr>
      <w:rFonts w:eastAsia="仿宋_GB2312"/>
      <w:kern w:val="2"/>
      <w:sz w:val="18"/>
      <w:lang w:val="en-US" w:eastAsia="zh-CN"/>
    </w:rPr>
  </w:style>
  <w:style w:type="character" w:customStyle="1" w:styleId="166">
    <w:name w:val="批注主题 Char"/>
    <w:qFormat/>
    <w:uiPriority w:val="0"/>
    <w:rPr>
      <w:rFonts w:eastAsia="宋体"/>
      <w:b/>
      <w:bCs/>
      <w:kern w:val="2"/>
      <w:sz w:val="21"/>
      <w:szCs w:val="24"/>
      <w:lang w:val="en-US" w:eastAsia="zh-CN" w:bidi="ar-SA"/>
    </w:rPr>
  </w:style>
  <w:style w:type="character" w:customStyle="1" w:styleId="167">
    <w:name w:val="Comment Text Char"/>
    <w:qFormat/>
    <w:locked/>
    <w:uiPriority w:val="0"/>
    <w:rPr>
      <w:rFonts w:ascii="宋体" w:hAnsi="宋体" w:eastAsia="宋体"/>
      <w:kern w:val="2"/>
      <w:sz w:val="24"/>
      <w:lang w:val="en-US" w:eastAsia="zh-CN" w:bidi="ar-SA"/>
    </w:rPr>
  </w:style>
  <w:style w:type="character" w:customStyle="1" w:styleId="168">
    <w:name w:val="标题 2 字符"/>
    <w:qFormat/>
    <w:uiPriority w:val="1"/>
    <w:rPr>
      <w:rFonts w:ascii="仿宋_GB2312" w:hAnsi="Times New Roman" w:eastAsia="仿宋_GB2312" w:cs="Times New Roman"/>
      <w:b/>
      <w:kern w:val="2"/>
      <w:sz w:val="24"/>
      <w:lang w:val="zh-CN"/>
    </w:rPr>
  </w:style>
  <w:style w:type="character" w:customStyle="1" w:styleId="169">
    <w:name w:val="Char Char72"/>
    <w:qFormat/>
    <w:uiPriority w:val="0"/>
    <w:rPr>
      <w:rFonts w:eastAsia="宋体"/>
      <w:kern w:val="2"/>
      <w:sz w:val="21"/>
      <w:szCs w:val="24"/>
      <w:lang w:val="en-US" w:eastAsia="zh-CN" w:bidi="ar-SA"/>
    </w:rPr>
  </w:style>
  <w:style w:type="character" w:customStyle="1" w:styleId="170">
    <w:name w:val="正文文本缩进 Char2"/>
    <w:qFormat/>
    <w:uiPriority w:val="0"/>
    <w:rPr>
      <w:rFonts w:ascii="Times New Roman" w:hAnsi="Times New Roman" w:eastAsia="宋体" w:cs="Times New Roman"/>
      <w:snapToGrid w:val="0"/>
      <w:kern w:val="0"/>
      <w:szCs w:val="24"/>
    </w:rPr>
  </w:style>
  <w:style w:type="character" w:customStyle="1" w:styleId="171">
    <w:name w:val="样式2 Char"/>
    <w:qFormat/>
    <w:uiPriority w:val="0"/>
    <w:rPr>
      <w:rFonts w:ascii="仿宋_GB2312" w:hAnsi="仿宋" w:eastAsia="仿宋_GB2312" w:cs="仿宋_GB2312"/>
      <w:b/>
      <w:bCs/>
      <w:sz w:val="32"/>
      <w:szCs w:val="30"/>
      <w:lang w:val="zh-CN"/>
    </w:rPr>
  </w:style>
  <w:style w:type="character" w:customStyle="1" w:styleId="172">
    <w:name w:val="表格名称[858D7CFB-ED40-4347-BF05-701D383B685F]"/>
    <w:link w:val="173"/>
    <w:qFormat/>
    <w:uiPriority w:val="0"/>
    <w:rPr>
      <w:sz w:val="32"/>
    </w:rPr>
  </w:style>
  <w:style w:type="paragraph" w:customStyle="1" w:styleId="173">
    <w:name w:val="表格名称"/>
    <w:basedOn w:val="4"/>
    <w:link w:val="172"/>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4">
    <w:name w:val="Char Char4"/>
    <w:qFormat/>
    <w:uiPriority w:val="0"/>
    <w:rPr>
      <w:rFonts w:eastAsia="宋体"/>
      <w:b/>
      <w:sz w:val="24"/>
      <w:lang w:val="en-GB" w:eastAsia="zh-CN" w:bidi="ar-SA"/>
    </w:rPr>
  </w:style>
  <w:style w:type="character" w:customStyle="1" w:styleId="175">
    <w:name w:val="c7 style3"/>
    <w:qFormat/>
    <w:uiPriority w:val="0"/>
  </w:style>
  <w:style w:type="character" w:customStyle="1" w:styleId="176">
    <w:name w:val="正文文本 3 Char1"/>
    <w:semiHidden/>
    <w:qFormat/>
    <w:uiPriority w:val="99"/>
    <w:rPr>
      <w:rFonts w:ascii="Times New Roman" w:hAnsi="Times New Roman" w:eastAsia="宋体" w:cs="Times New Roman"/>
      <w:sz w:val="16"/>
      <w:szCs w:val="16"/>
    </w:rPr>
  </w:style>
  <w:style w:type="character" w:customStyle="1" w:styleId="177">
    <w:name w:val="tw4winInternal"/>
    <w:qFormat/>
    <w:uiPriority w:val="0"/>
    <w:rPr>
      <w:rFonts w:ascii="Courier New" w:hAnsi="Courier New" w:cs="Courier New"/>
      <w:color w:val="FF0000"/>
      <w:lang w:val="en-US" w:eastAsia="zh-CN"/>
    </w:rPr>
  </w:style>
  <w:style w:type="character" w:customStyle="1" w:styleId="178">
    <w:name w:val="Char Char10"/>
    <w:semiHidden/>
    <w:qFormat/>
    <w:uiPriority w:val="0"/>
    <w:rPr>
      <w:rFonts w:ascii="宋体" w:hAnsi="宋体"/>
      <w:kern w:val="2"/>
      <w:sz w:val="21"/>
      <w:szCs w:val="24"/>
      <w:lang w:val="en-US" w:eastAsia="zh-CN"/>
    </w:rPr>
  </w:style>
  <w:style w:type="character" w:customStyle="1" w:styleId="179">
    <w:name w:val="shadow11"/>
    <w:qFormat/>
    <w:uiPriority w:val="0"/>
    <w:rPr>
      <w:color w:val="000000"/>
      <w:sz w:val="21"/>
    </w:rPr>
  </w:style>
  <w:style w:type="character" w:customStyle="1" w:styleId="180">
    <w:name w:val="正文非缩进 Char3"/>
    <w:qFormat/>
    <w:uiPriority w:val="0"/>
    <w:rPr>
      <w:rFonts w:ascii="宋体" w:eastAsia="宋体"/>
      <w:snapToGrid w:val="0"/>
      <w:color w:val="000000"/>
      <w:kern w:val="28"/>
      <w:sz w:val="28"/>
      <w:lang w:val="en-US" w:eastAsia="zh-CN" w:bidi="ar-SA"/>
    </w:rPr>
  </w:style>
  <w:style w:type="character" w:customStyle="1" w:styleId="181">
    <w:name w:val="Char Char"/>
    <w:qFormat/>
    <w:uiPriority w:val="0"/>
    <w:rPr>
      <w:rFonts w:ascii="宋体" w:hAnsi="Courier New" w:eastAsia="宋体"/>
      <w:kern w:val="2"/>
      <w:sz w:val="21"/>
      <w:lang w:val="en-US" w:eastAsia="zh-CN" w:bidi="ar-SA"/>
    </w:rPr>
  </w:style>
  <w:style w:type="character" w:customStyle="1" w:styleId="182">
    <w:name w:val="签名 Char1"/>
    <w:qFormat/>
    <w:uiPriority w:val="0"/>
    <w:rPr>
      <w:rFonts w:ascii="Times New Roman" w:hAnsi="Times New Roman" w:eastAsia="宋体" w:cs="Times New Roman"/>
      <w:szCs w:val="24"/>
    </w:rPr>
  </w:style>
  <w:style w:type="character" w:customStyle="1" w:styleId="183">
    <w:name w:val="日期 Char"/>
    <w:link w:val="36"/>
    <w:qFormat/>
    <w:uiPriority w:val="0"/>
    <w:rPr>
      <w:rFonts w:ascii="宋体"/>
      <w:kern w:val="2"/>
      <w:sz w:val="24"/>
      <w:szCs w:val="21"/>
      <w:lang w:val="zh-CN"/>
    </w:rPr>
  </w:style>
  <w:style w:type="character" w:customStyle="1" w:styleId="184">
    <w:name w:val="标题 9 Char"/>
    <w:link w:val="12"/>
    <w:qFormat/>
    <w:uiPriority w:val="0"/>
    <w:rPr>
      <w:rFonts w:ascii="Arial" w:hAnsi="Arial" w:eastAsia="黑体"/>
      <w:kern w:val="2"/>
      <w:sz w:val="21"/>
      <w:szCs w:val="21"/>
    </w:rPr>
  </w:style>
  <w:style w:type="character" w:customStyle="1" w:styleId="185">
    <w:name w:val="Char Char18"/>
    <w:qFormat/>
    <w:uiPriority w:val="6"/>
    <w:rPr>
      <w:rFonts w:ascii="宋体" w:hAnsi="宋体"/>
      <w:sz w:val="28"/>
    </w:rPr>
  </w:style>
  <w:style w:type="character" w:customStyle="1" w:styleId="186">
    <w:name w:val="批注文字 Char"/>
    <w:qFormat/>
    <w:uiPriority w:val="0"/>
    <w:rPr>
      <w:kern w:val="2"/>
      <w:sz w:val="21"/>
      <w:szCs w:val="24"/>
    </w:rPr>
  </w:style>
  <w:style w:type="character" w:customStyle="1" w:styleId="187">
    <w:name w:val="Char Char22"/>
    <w:qFormat/>
    <w:uiPriority w:val="6"/>
    <w:rPr>
      <w:rFonts w:ascii="宋体" w:hAnsi="宋体"/>
      <w:kern w:val="1"/>
      <w:sz w:val="24"/>
      <w:szCs w:val="24"/>
    </w:rPr>
  </w:style>
  <w:style w:type="character" w:customStyle="1" w:styleId="188">
    <w:name w:val="pt141"/>
    <w:qFormat/>
    <w:uiPriority w:val="0"/>
    <w:rPr>
      <w:color w:val="330066"/>
      <w:sz w:val="22"/>
      <w:szCs w:val="22"/>
    </w:rPr>
  </w:style>
  <w:style w:type="character" w:customStyle="1" w:styleId="189">
    <w:name w:val="正文文本缩进 2 Char1"/>
    <w:semiHidden/>
    <w:qFormat/>
    <w:uiPriority w:val="99"/>
    <w:rPr>
      <w:rFonts w:ascii="Times New Roman" w:hAnsi="Times New Roman" w:eastAsia="宋体" w:cs="Times New Roman"/>
      <w:szCs w:val="24"/>
    </w:rPr>
  </w:style>
  <w:style w:type="character" w:customStyle="1" w:styleId="190">
    <w:name w:val="批注框文本 Char"/>
    <w:link w:val="39"/>
    <w:qFormat/>
    <w:uiPriority w:val="0"/>
    <w:rPr>
      <w:kern w:val="2"/>
      <w:sz w:val="18"/>
      <w:szCs w:val="18"/>
    </w:rPr>
  </w:style>
  <w:style w:type="character" w:customStyle="1" w:styleId="191">
    <w:name w:val="Char Char611"/>
    <w:qFormat/>
    <w:uiPriority w:val="0"/>
    <w:rPr>
      <w:rFonts w:eastAsia="宋体"/>
      <w:kern w:val="2"/>
      <w:sz w:val="21"/>
      <w:szCs w:val="24"/>
      <w:lang w:val="en-US" w:eastAsia="zh-CN" w:bidi="ar-SA"/>
    </w:rPr>
  </w:style>
  <w:style w:type="character" w:customStyle="1" w:styleId="192">
    <w:name w:val="highlight1"/>
    <w:qFormat/>
    <w:uiPriority w:val="0"/>
    <w:rPr>
      <w:rFonts w:ascii="仿宋_GB2312" w:eastAsia="微软雅黑"/>
      <w:b/>
      <w:kern w:val="2"/>
      <w:sz w:val="23"/>
      <w:szCs w:val="23"/>
      <w:lang w:val="en-US" w:eastAsia="zh-CN" w:bidi="ar-SA"/>
    </w:rPr>
  </w:style>
  <w:style w:type="character" w:customStyle="1" w:styleId="193">
    <w:name w:val="my正文 Char"/>
    <w:link w:val="194"/>
    <w:qFormat/>
    <w:locked/>
    <w:uiPriority w:val="0"/>
    <w:rPr>
      <w:rFonts w:ascii="Tahoma" w:hAnsi="Tahoma"/>
      <w:sz w:val="24"/>
      <w:szCs w:val="24"/>
    </w:rPr>
  </w:style>
  <w:style w:type="paragraph" w:customStyle="1" w:styleId="194">
    <w:name w:val="my正文"/>
    <w:basedOn w:val="1"/>
    <w:link w:val="193"/>
    <w:qFormat/>
    <w:uiPriority w:val="0"/>
    <w:pPr>
      <w:adjustRightInd/>
      <w:spacing w:line="360" w:lineRule="auto"/>
      <w:ind w:firstLine="480" w:firstLineChars="200"/>
    </w:pPr>
    <w:rPr>
      <w:rFonts w:ascii="Tahoma" w:hAnsi="Tahoma"/>
      <w:kern w:val="0"/>
      <w:sz w:val="24"/>
    </w:rPr>
  </w:style>
  <w:style w:type="character" w:customStyle="1" w:styleId="195">
    <w:name w:val="正文缩进 Char2"/>
    <w:link w:val="6"/>
    <w:qFormat/>
    <w:uiPriority w:val="0"/>
    <w:rPr>
      <w:rFonts w:ascii="宋体" w:eastAsia="宋体"/>
      <w:snapToGrid w:val="0"/>
      <w:color w:val="000000"/>
      <w:kern w:val="28"/>
      <w:sz w:val="28"/>
      <w:lang w:val="en-US" w:eastAsia="zh-CN" w:bidi="ar-SA"/>
    </w:rPr>
  </w:style>
  <w:style w:type="character" w:customStyle="1" w:styleId="196">
    <w:name w:val="Used by Word for text of Help footnotes Char Char1"/>
    <w:qFormat/>
    <w:uiPriority w:val="0"/>
    <w:rPr>
      <w:color w:val="0000FF"/>
      <w:sz w:val="21"/>
    </w:rPr>
  </w:style>
  <w:style w:type="character" w:customStyle="1" w:styleId="197">
    <w:name w:val="页眉 Char"/>
    <w:qFormat/>
    <w:uiPriority w:val="0"/>
    <w:rPr>
      <w:rFonts w:eastAsia="仿宋_GB2312"/>
      <w:kern w:val="2"/>
      <w:sz w:val="18"/>
      <w:lang w:val="en-US" w:eastAsia="zh-CN"/>
    </w:rPr>
  </w:style>
  <w:style w:type="character" w:customStyle="1" w:styleId="198">
    <w:name w:val="FA正文 Char Char"/>
    <w:qFormat/>
    <w:uiPriority w:val="0"/>
    <w:rPr>
      <w:rFonts w:hAnsi="宋体"/>
      <w:kern w:val="2"/>
      <w:sz w:val="24"/>
      <w:lang w:bidi="ar-SA"/>
    </w:rPr>
  </w:style>
  <w:style w:type="character" w:customStyle="1" w:styleId="199">
    <w:name w:val="纯文本 字符"/>
    <w:qFormat/>
    <w:uiPriority w:val="0"/>
    <w:rPr>
      <w:rFonts w:ascii="宋体" w:hAnsi="Courier New" w:eastAsia="宋体" w:cs="Arial"/>
      <w:snapToGrid w:val="0"/>
      <w:kern w:val="2"/>
      <w:sz w:val="21"/>
      <w:szCs w:val="21"/>
      <w:lang w:val="en-US" w:eastAsia="zh-CN" w:bidi="ar-SA"/>
    </w:rPr>
  </w:style>
  <w:style w:type="character" w:customStyle="1" w:styleId="200">
    <w:name w:val="3级 Char"/>
    <w:link w:val="201"/>
    <w:qFormat/>
    <w:uiPriority w:val="0"/>
    <w:rPr>
      <w:rFonts w:ascii="宋体" w:hAnsi="宋体"/>
      <w:b/>
      <w:bCs/>
      <w:snapToGrid/>
      <w:sz w:val="28"/>
    </w:rPr>
  </w:style>
  <w:style w:type="paragraph" w:customStyle="1" w:styleId="201">
    <w:name w:val="3级"/>
    <w:basedOn w:val="202"/>
    <w:link w:val="200"/>
    <w:qFormat/>
    <w:uiPriority w:val="0"/>
    <w:pPr>
      <w:ind w:left="0" w:right="466" w:firstLine="288"/>
    </w:pPr>
    <w:rPr>
      <w:rFonts w:hAnsi="宋体"/>
      <w:snapToGrid/>
    </w:rPr>
  </w:style>
  <w:style w:type="paragraph" w:customStyle="1" w:styleId="202">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3">
    <w:name w:val="myp11"/>
    <w:qFormat/>
    <w:uiPriority w:val="0"/>
    <w:rPr>
      <w:rFonts w:ascii="仿宋_GB2312" w:eastAsia="微软雅黑"/>
      <w:b/>
      <w:kern w:val="2"/>
      <w:sz w:val="32"/>
      <w:szCs w:val="32"/>
      <w:lang w:val="en-US" w:eastAsia="zh-CN" w:bidi="ar-SA"/>
    </w:rPr>
  </w:style>
  <w:style w:type="character" w:customStyle="1" w:styleId="204">
    <w:name w:val="文档结构图 Char1"/>
    <w:link w:val="19"/>
    <w:qFormat/>
    <w:uiPriority w:val="0"/>
    <w:rPr>
      <w:kern w:val="2"/>
      <w:sz w:val="21"/>
      <w:szCs w:val="24"/>
      <w:shd w:val="clear" w:color="auto" w:fill="000080"/>
    </w:rPr>
  </w:style>
  <w:style w:type="character" w:customStyle="1" w:styleId="205">
    <w:name w:val="H6 Char"/>
    <w:qFormat/>
    <w:uiPriority w:val="0"/>
    <w:rPr>
      <w:rFonts w:ascii="Arial" w:hAnsi="Arial" w:eastAsia="黑体"/>
      <w:b/>
      <w:bCs/>
      <w:kern w:val="2"/>
      <w:sz w:val="24"/>
      <w:szCs w:val="24"/>
    </w:rPr>
  </w:style>
  <w:style w:type="character" w:customStyle="1" w:styleId="206">
    <w:name w:val="Char Char91"/>
    <w:qFormat/>
    <w:uiPriority w:val="0"/>
    <w:rPr>
      <w:rFonts w:eastAsia="宋体"/>
      <w:kern w:val="2"/>
      <w:sz w:val="18"/>
      <w:szCs w:val="18"/>
      <w:lang w:val="en-US" w:eastAsia="zh-CN" w:bidi="ar-SA"/>
    </w:rPr>
  </w:style>
  <w:style w:type="character" w:customStyle="1" w:styleId="207">
    <w:name w:val="副标题 Char1"/>
    <w:qFormat/>
    <w:uiPriority w:val="0"/>
    <w:rPr>
      <w:rFonts w:ascii="Cambria" w:hAnsi="Cambria" w:eastAsia="宋体" w:cs="Times New Roman"/>
      <w:b/>
      <w:bCs/>
      <w:snapToGrid w:val="0"/>
      <w:kern w:val="28"/>
      <w:sz w:val="32"/>
      <w:szCs w:val="32"/>
    </w:rPr>
  </w:style>
  <w:style w:type="character" w:customStyle="1" w:styleId="208">
    <w:name w:val="font61"/>
    <w:qFormat/>
    <w:uiPriority w:val="0"/>
    <w:rPr>
      <w:rFonts w:hint="eastAsia" w:ascii="仿宋" w:hAnsi="仿宋" w:eastAsia="仿宋" w:cs="仿宋"/>
      <w:color w:val="000000"/>
      <w:sz w:val="20"/>
      <w:szCs w:val="20"/>
      <w:u w:val="none"/>
    </w:rPr>
  </w:style>
  <w:style w:type="character" w:customStyle="1" w:styleId="20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0">
    <w:name w:val="Char Char211"/>
    <w:qFormat/>
    <w:uiPriority w:val="0"/>
    <w:rPr>
      <w:rFonts w:eastAsia="宋体"/>
      <w:b/>
      <w:bCs/>
      <w:kern w:val="2"/>
      <w:sz w:val="21"/>
      <w:szCs w:val="24"/>
      <w:lang w:val="en-US" w:eastAsia="zh-CN" w:bidi="ar-SA"/>
    </w:rPr>
  </w:style>
  <w:style w:type="character" w:customStyle="1" w:styleId="211">
    <w:name w:val="标题 2 Char"/>
    <w:qFormat/>
    <w:uiPriority w:val="0"/>
    <w:rPr>
      <w:rFonts w:ascii="Arial" w:hAnsi="Arial" w:eastAsia="黑体"/>
      <w:b/>
      <w:kern w:val="2"/>
      <w:sz w:val="32"/>
      <w:lang w:val="en-US" w:eastAsia="zh-CN"/>
    </w:rPr>
  </w:style>
  <w:style w:type="character" w:customStyle="1" w:styleId="212">
    <w:name w:val="maywed421"/>
    <w:qFormat/>
    <w:uiPriority w:val="0"/>
    <w:rPr>
      <w:color w:val="366FB6"/>
      <w:u w:val="none"/>
    </w:rPr>
  </w:style>
  <w:style w:type="character" w:customStyle="1" w:styleId="213">
    <w:name w:val="正文文本缩进 Char"/>
    <w:qFormat/>
    <w:uiPriority w:val="0"/>
    <w:rPr>
      <w:rFonts w:ascii="宋体" w:hAnsi="宋体"/>
      <w:kern w:val="2"/>
      <w:sz w:val="24"/>
      <w:szCs w:val="24"/>
    </w:rPr>
  </w:style>
  <w:style w:type="character" w:customStyle="1" w:styleId="214">
    <w:name w:val="Char Char102"/>
    <w:semiHidden/>
    <w:qFormat/>
    <w:uiPriority w:val="0"/>
    <w:rPr>
      <w:rFonts w:ascii="宋体" w:hAnsi="宋体"/>
      <w:kern w:val="2"/>
      <w:sz w:val="21"/>
      <w:szCs w:val="24"/>
      <w:lang w:val="en-US" w:eastAsia="zh-CN"/>
    </w:rPr>
  </w:style>
  <w:style w:type="character" w:customStyle="1" w:styleId="215">
    <w:name w:val="页眉 Char1"/>
    <w:qFormat/>
    <w:uiPriority w:val="0"/>
    <w:rPr>
      <w:rFonts w:eastAsia="宋体"/>
      <w:kern w:val="2"/>
      <w:sz w:val="18"/>
      <w:szCs w:val="18"/>
      <w:lang w:val="en-US" w:eastAsia="zh-CN" w:bidi="ar-SA"/>
    </w:rPr>
  </w:style>
  <w:style w:type="character" w:customStyle="1" w:styleId="216">
    <w:name w:val="md"/>
    <w:basedOn w:val="70"/>
    <w:qFormat/>
    <w:uiPriority w:val="0"/>
    <w:rPr>
      <w:rFonts w:ascii="Arial" w:hAnsi="Arial" w:eastAsia="黑体" w:cs="Arial"/>
      <w:snapToGrid w:val="0"/>
      <w:kern w:val="0"/>
      <w:szCs w:val="21"/>
    </w:rPr>
  </w:style>
  <w:style w:type="character" w:customStyle="1" w:styleId="217">
    <w:name w:val="big1"/>
    <w:qFormat/>
    <w:uiPriority w:val="0"/>
    <w:rPr>
      <w:rFonts w:hint="eastAsia" w:ascii="宋体" w:hAnsi="宋体" w:eastAsia="宋体"/>
      <w:color w:val="333333"/>
      <w:sz w:val="22"/>
      <w:szCs w:val="22"/>
    </w:rPr>
  </w:style>
  <w:style w:type="character" w:customStyle="1" w:styleId="218">
    <w:name w:val="Char Char311"/>
    <w:qFormat/>
    <w:uiPriority w:val="0"/>
    <w:rPr>
      <w:rFonts w:eastAsia="宋体"/>
      <w:kern w:val="2"/>
      <w:sz w:val="21"/>
      <w:szCs w:val="24"/>
      <w:lang w:val="en-US" w:eastAsia="zh-CN" w:bidi="ar-SA"/>
    </w:rPr>
  </w:style>
  <w:style w:type="character" w:customStyle="1" w:styleId="219">
    <w:name w:val="Char Char81"/>
    <w:qFormat/>
    <w:uiPriority w:val="6"/>
    <w:rPr>
      <w:rFonts w:eastAsia="宋体"/>
      <w:b/>
      <w:sz w:val="24"/>
      <w:lang w:val="en-GB" w:eastAsia="zh-CN"/>
    </w:rPr>
  </w:style>
  <w:style w:type="character" w:customStyle="1" w:styleId="220">
    <w:name w:val="样式3 Char"/>
    <w:basedOn w:val="171"/>
    <w:qFormat/>
    <w:uiPriority w:val="0"/>
    <w:rPr>
      <w:rFonts w:ascii="仿宋_GB2312" w:hAnsi="仿宋" w:eastAsia="仿宋_GB2312" w:cs="仿宋_GB2312"/>
      <w:sz w:val="32"/>
      <w:szCs w:val="30"/>
      <w:lang w:val="zh-CN"/>
    </w:rPr>
  </w:style>
  <w:style w:type="character" w:customStyle="1" w:styleId="221">
    <w:name w:val="HTML 地址 Char"/>
    <w:link w:val="30"/>
    <w:qFormat/>
    <w:uiPriority w:val="0"/>
    <w:rPr>
      <w:rFonts w:ascii="宋体" w:hAnsi="宋体"/>
      <w:i/>
      <w:iCs/>
      <w:sz w:val="24"/>
      <w:szCs w:val="24"/>
    </w:rPr>
  </w:style>
  <w:style w:type="character" w:customStyle="1" w:styleId="222">
    <w:name w:val="正文首行缩进 2 Char1"/>
    <w:qFormat/>
    <w:uiPriority w:val="0"/>
    <w:rPr>
      <w:rFonts w:ascii="Times New Roman" w:hAnsi="Times New Roman" w:eastAsia="宋体" w:cs="Times New Roman"/>
      <w:kern w:val="2"/>
      <w:sz w:val="24"/>
      <w:szCs w:val="24"/>
    </w:rPr>
  </w:style>
  <w:style w:type="character" w:customStyle="1" w:styleId="223">
    <w:name w:val="副标题 Char2"/>
    <w:qFormat/>
    <w:uiPriority w:val="0"/>
    <w:rPr>
      <w:rFonts w:ascii="Cambria" w:hAnsi="Cambria" w:eastAsia="宋体" w:cs="Times New Roman"/>
      <w:b/>
      <w:bCs/>
      <w:snapToGrid w:val="0"/>
      <w:kern w:val="28"/>
      <w:sz w:val="32"/>
      <w:szCs w:val="32"/>
    </w:rPr>
  </w:style>
  <w:style w:type="character" w:customStyle="1" w:styleId="224">
    <w:name w:val="标题4-dyf Char"/>
    <w:link w:val="225"/>
    <w:qFormat/>
    <w:uiPriority w:val="0"/>
    <w:rPr>
      <w:rFonts w:ascii="Cambria" w:hAnsi="Cambria"/>
      <w:b/>
      <w:bCs/>
      <w:color w:val="000000"/>
      <w:kern w:val="2"/>
      <w:sz w:val="21"/>
      <w:szCs w:val="21"/>
    </w:rPr>
  </w:style>
  <w:style w:type="paragraph" w:customStyle="1" w:styleId="225">
    <w:name w:val="标题4-dyf"/>
    <w:basedOn w:val="7"/>
    <w:link w:val="224"/>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6">
    <w:name w:val="dectext1"/>
    <w:qFormat/>
    <w:uiPriority w:val="0"/>
    <w:rPr>
      <w:rFonts w:ascii="宋体" w:hAnsi="宋体" w:eastAsia="宋体"/>
      <w:color w:val="333333"/>
      <w:sz w:val="21"/>
      <w:szCs w:val="21"/>
      <w:u w:val="none"/>
    </w:rPr>
  </w:style>
  <w:style w:type="character" w:customStyle="1" w:styleId="227">
    <w:name w:val="冯 Char"/>
    <w:link w:val="228"/>
    <w:qFormat/>
    <w:uiPriority w:val="0"/>
    <w:rPr>
      <w:rFonts w:ascii="宋体" w:hAnsi="宋体"/>
      <w:color w:val="000000"/>
      <w:sz w:val="24"/>
      <w:szCs w:val="24"/>
    </w:rPr>
  </w:style>
  <w:style w:type="paragraph" w:customStyle="1" w:styleId="228">
    <w:name w:val="冯"/>
    <w:basedOn w:val="1"/>
    <w:link w:val="227"/>
    <w:qFormat/>
    <w:uiPriority w:val="0"/>
    <w:pPr>
      <w:widowControl/>
      <w:adjustRightInd/>
      <w:spacing w:line="360" w:lineRule="auto"/>
      <w:ind w:firstLine="480" w:firstLineChars="200"/>
    </w:pPr>
    <w:rPr>
      <w:rFonts w:ascii="宋体" w:hAnsi="宋体"/>
      <w:color w:val="000000"/>
      <w:kern w:val="0"/>
      <w:sz w:val="24"/>
    </w:rPr>
  </w:style>
  <w:style w:type="character" w:customStyle="1" w:styleId="229">
    <w:name w:val="Header Char"/>
    <w:qFormat/>
    <w:locked/>
    <w:uiPriority w:val="0"/>
    <w:rPr>
      <w:rFonts w:eastAsia="宋体"/>
      <w:kern w:val="2"/>
      <w:sz w:val="18"/>
      <w:szCs w:val="18"/>
      <w:lang w:val="en-US" w:eastAsia="zh-CN" w:bidi="ar-SA"/>
    </w:rPr>
  </w:style>
  <w:style w:type="character" w:customStyle="1" w:styleId="230">
    <w:name w:val="Char Char12"/>
    <w:qFormat/>
    <w:uiPriority w:val="0"/>
    <w:rPr>
      <w:rFonts w:ascii="仿宋_GB2312" w:eastAsia="仿宋_GB2312"/>
      <w:b/>
      <w:bCs/>
      <w:kern w:val="2"/>
      <w:sz w:val="24"/>
      <w:szCs w:val="24"/>
      <w:lang w:val="zh-CN" w:eastAsia="zh-CN" w:bidi="ar-SA"/>
    </w:rPr>
  </w:style>
  <w:style w:type="character" w:customStyle="1" w:styleId="231">
    <w:name w:val="题注 Char"/>
    <w:link w:val="17"/>
    <w:qFormat/>
    <w:uiPriority w:val="0"/>
    <w:rPr>
      <w:b/>
      <w:kern w:val="2"/>
      <w:sz w:val="28"/>
    </w:rPr>
  </w:style>
  <w:style w:type="character" w:customStyle="1" w:styleId="232">
    <w:name w:val="普通文字 Char3"/>
    <w:qFormat/>
    <w:uiPriority w:val="0"/>
    <w:rPr>
      <w:rFonts w:ascii="宋体" w:hAnsi="Courier New" w:eastAsia="宋体"/>
      <w:kern w:val="2"/>
      <w:sz w:val="21"/>
      <w:lang w:val="en-US" w:eastAsia="zh-CN" w:bidi="ar-SA"/>
    </w:rPr>
  </w:style>
  <w:style w:type="character" w:customStyle="1" w:styleId="233">
    <w:name w:val="公文正文 Char"/>
    <w:qFormat/>
    <w:uiPriority w:val="0"/>
    <w:rPr>
      <w:rFonts w:ascii="仿宋_GB2312" w:eastAsia="仿宋_GB2312"/>
      <w:kern w:val="2"/>
      <w:sz w:val="24"/>
      <w:szCs w:val="24"/>
      <w:lang w:val="en-US" w:eastAsia="zh-CN" w:bidi="ar-SA"/>
    </w:rPr>
  </w:style>
  <w:style w:type="character" w:customStyle="1" w:styleId="234">
    <w:name w:val="正文首行缩进 Char Char Char Char Char"/>
    <w:qFormat/>
    <w:uiPriority w:val="0"/>
    <w:rPr>
      <w:rFonts w:ascii="宋体"/>
      <w:kern w:val="2"/>
      <w:sz w:val="24"/>
      <w:lang w:val="zh-CN"/>
    </w:rPr>
  </w:style>
  <w:style w:type="character" w:customStyle="1" w:styleId="235">
    <w:name w:val="PI Char"/>
    <w:qFormat/>
    <w:uiPriority w:val="0"/>
    <w:rPr>
      <w:rFonts w:ascii="宋体" w:hAnsi="宋体" w:eastAsia="宋体"/>
      <w:kern w:val="2"/>
      <w:sz w:val="24"/>
      <w:szCs w:val="24"/>
      <w:lang w:val="en-US" w:eastAsia="zh-CN" w:bidi="ar-SA"/>
    </w:rPr>
  </w:style>
  <w:style w:type="character" w:customStyle="1" w:styleId="236">
    <w:name w:val="Default Char"/>
    <w:link w:val="81"/>
    <w:qFormat/>
    <w:uiPriority w:val="0"/>
    <w:rPr>
      <w:rFonts w:ascii="仿宋_GB2312" w:eastAsia="仿宋_GB2312" w:cs="仿宋_GB2312"/>
      <w:color w:val="000000"/>
      <w:sz w:val="24"/>
      <w:szCs w:val="24"/>
      <w:lang w:val="en-US" w:eastAsia="zh-CN" w:bidi="ar-SA"/>
    </w:rPr>
  </w:style>
  <w:style w:type="character" w:customStyle="1" w:styleId="237">
    <w:name w:val="style91"/>
    <w:qFormat/>
    <w:uiPriority w:val="0"/>
    <w:rPr>
      <w:color w:val="333333"/>
    </w:rPr>
  </w:style>
  <w:style w:type="character" w:customStyle="1" w:styleId="238">
    <w:name w:val="列出段落 Char2"/>
    <w:qFormat/>
    <w:uiPriority w:val="34"/>
    <w:rPr>
      <w:rFonts w:ascii="Calibri" w:hAnsi="Calibri"/>
      <w:kern w:val="2"/>
      <w:sz w:val="28"/>
    </w:rPr>
  </w:style>
  <w:style w:type="character" w:customStyle="1" w:styleId="239">
    <w:name w:val="mdeck"/>
    <w:qFormat/>
    <w:uiPriority w:val="0"/>
    <w:rPr>
      <w:rFonts w:ascii="仿宋_GB2312" w:eastAsia="微软雅黑"/>
      <w:b/>
      <w:kern w:val="2"/>
      <w:sz w:val="32"/>
      <w:szCs w:val="32"/>
      <w:lang w:val="en-US" w:eastAsia="zh-CN" w:bidi="ar-SA"/>
    </w:rPr>
  </w:style>
  <w:style w:type="character" w:customStyle="1" w:styleId="240">
    <w:name w:val="unnamed11"/>
    <w:qFormat/>
    <w:uiPriority w:val="0"/>
    <w:rPr>
      <w:sz w:val="20"/>
      <w:szCs w:val="20"/>
    </w:rPr>
  </w:style>
  <w:style w:type="character" w:customStyle="1" w:styleId="241">
    <w:name w:val="正文文本 Char2"/>
    <w:semiHidden/>
    <w:qFormat/>
    <w:uiPriority w:val="99"/>
    <w:rPr>
      <w:rFonts w:ascii="Times New Roman" w:hAnsi="Times New Roman" w:eastAsia="宋体" w:cs="Times New Roman"/>
      <w:snapToGrid w:val="0"/>
      <w:kern w:val="0"/>
      <w:szCs w:val="24"/>
    </w:rPr>
  </w:style>
  <w:style w:type="character" w:customStyle="1" w:styleId="242">
    <w:name w:val="标书正文格式 Char"/>
    <w:qFormat/>
    <w:uiPriority w:val="0"/>
    <w:rPr>
      <w:rFonts w:eastAsia="楷体_GB2312"/>
      <w:kern w:val="2"/>
      <w:sz w:val="24"/>
      <w:szCs w:val="24"/>
      <w:lang w:bidi="ar-SA"/>
    </w:rPr>
  </w:style>
  <w:style w:type="character" w:customStyle="1" w:styleId="243">
    <w:name w:val="Char Char11"/>
    <w:qFormat/>
    <w:locked/>
    <w:uiPriority w:val="0"/>
    <w:rPr>
      <w:rFonts w:ascii="宋体" w:hAnsi="宋体" w:eastAsia="宋体"/>
      <w:b/>
      <w:kern w:val="2"/>
      <w:sz w:val="24"/>
      <w:szCs w:val="24"/>
      <w:lang w:val="en-US" w:eastAsia="zh-CN" w:bidi="ar-SA"/>
    </w:rPr>
  </w:style>
  <w:style w:type="character" w:customStyle="1" w:styleId="244">
    <w:name w:val="ca-131"/>
    <w:qFormat/>
    <w:uiPriority w:val="0"/>
    <w:rPr>
      <w:rFonts w:hint="eastAsia" w:ascii="仿宋_GB2312" w:eastAsia="仿宋_GB2312"/>
      <w:b/>
      <w:bCs/>
      <w:color w:val="000000"/>
      <w:spacing w:val="-20"/>
      <w:sz w:val="24"/>
      <w:szCs w:val="24"/>
    </w:rPr>
  </w:style>
  <w:style w:type="character" w:customStyle="1" w:styleId="245">
    <w:name w:val="tw4winMark"/>
    <w:qFormat/>
    <w:uiPriority w:val="0"/>
    <w:rPr>
      <w:rFonts w:ascii="Courier New" w:hAnsi="Courier New" w:cs="Courier New"/>
      <w:vanish/>
      <w:color w:val="800080"/>
      <w:sz w:val="24"/>
      <w:szCs w:val="24"/>
      <w:vertAlign w:val="subscript"/>
    </w:rPr>
  </w:style>
  <w:style w:type="character" w:customStyle="1" w:styleId="246">
    <w:name w:val="正文样式 Char"/>
    <w:link w:val="247"/>
    <w:qFormat/>
    <w:uiPriority w:val="0"/>
    <w:rPr>
      <w:rFonts w:ascii="Calibri" w:hAnsi="Calibri"/>
      <w:sz w:val="24"/>
      <w:szCs w:val="24"/>
    </w:rPr>
  </w:style>
  <w:style w:type="paragraph" w:customStyle="1" w:styleId="247">
    <w:name w:val="正文样式"/>
    <w:basedOn w:val="1"/>
    <w:link w:val="246"/>
    <w:qFormat/>
    <w:uiPriority w:val="0"/>
    <w:pPr>
      <w:adjustRightInd/>
      <w:spacing w:line="360" w:lineRule="auto"/>
      <w:ind w:firstLine="480" w:firstLineChars="200"/>
    </w:pPr>
    <w:rPr>
      <w:kern w:val="0"/>
      <w:sz w:val="24"/>
    </w:rPr>
  </w:style>
  <w:style w:type="character" w:customStyle="1" w:styleId="248">
    <w:name w:val="表正文 Char3"/>
    <w:qFormat/>
    <w:uiPriority w:val="0"/>
    <w:rPr>
      <w:rFonts w:eastAsia="宋体"/>
    </w:rPr>
  </w:style>
  <w:style w:type="character" w:customStyle="1" w:styleId="249">
    <w:name w:val="H5 Char"/>
    <w:qFormat/>
    <w:uiPriority w:val="0"/>
    <w:rPr>
      <w:b/>
      <w:bCs/>
      <w:kern w:val="2"/>
      <w:sz w:val="28"/>
      <w:szCs w:val="28"/>
    </w:rPr>
  </w:style>
  <w:style w:type="character" w:customStyle="1" w:styleId="250">
    <w:name w:val="Char Char3"/>
    <w:qFormat/>
    <w:uiPriority w:val="0"/>
    <w:rPr>
      <w:rFonts w:eastAsia="宋体"/>
      <w:kern w:val="2"/>
      <w:sz w:val="21"/>
      <w:szCs w:val="24"/>
      <w:lang w:val="en-US" w:eastAsia="zh-CN" w:bidi="ar-SA"/>
    </w:rPr>
  </w:style>
  <w:style w:type="character" w:customStyle="1" w:styleId="251">
    <w:name w:val="正文 编号 Char"/>
    <w:qFormat/>
    <w:uiPriority w:val="0"/>
    <w:rPr>
      <w:rFonts w:ascii="仿宋_GB2312" w:hAnsi="仿宋_GB2312" w:eastAsia="仿宋_GB2312"/>
      <w:kern w:val="2"/>
      <w:sz w:val="24"/>
      <w:lang w:bidi="ar-SA"/>
    </w:rPr>
  </w:style>
  <w:style w:type="character" w:customStyle="1" w:styleId="252">
    <w:name w:val="question-title2"/>
    <w:qFormat/>
    <w:uiPriority w:val="6"/>
    <w:rPr>
      <w:rFonts w:ascii="Arial" w:hAnsi="Arial" w:eastAsia="黑体" w:cs="Arial"/>
      <w:snapToGrid w:val="0"/>
      <w:kern w:val="0"/>
      <w:szCs w:val="21"/>
    </w:rPr>
  </w:style>
  <w:style w:type="character" w:customStyle="1" w:styleId="253">
    <w:name w:val="gf正文1 Char Char"/>
    <w:link w:val="254"/>
    <w:qFormat/>
    <w:uiPriority w:val="0"/>
    <w:rPr>
      <w:rFonts w:ascii="宋体" w:hAnsi="宋体" w:cs="宋体"/>
      <w:kern w:val="2"/>
      <w:sz w:val="24"/>
      <w:szCs w:val="24"/>
    </w:rPr>
  </w:style>
  <w:style w:type="paragraph" w:customStyle="1" w:styleId="254">
    <w:name w:val="gf正文1"/>
    <w:basedOn w:val="1"/>
    <w:link w:val="253"/>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5">
    <w:name w:val="Char Char15"/>
    <w:qFormat/>
    <w:uiPriority w:val="6"/>
    <w:rPr>
      <w:rFonts w:ascii="宋体" w:hAnsi="宋体"/>
      <w:kern w:val="1"/>
      <w:sz w:val="21"/>
    </w:rPr>
  </w:style>
  <w:style w:type="character" w:customStyle="1" w:styleId="256">
    <w:name w:val="正文缩进 Char3"/>
    <w:qFormat/>
    <w:uiPriority w:val="0"/>
    <w:rPr>
      <w:rFonts w:ascii="宋体" w:eastAsia="宋体"/>
      <w:snapToGrid w:val="0"/>
      <w:color w:val="000000"/>
      <w:kern w:val="28"/>
      <w:sz w:val="28"/>
      <w:lang w:val="en-US" w:eastAsia="zh-CN" w:bidi="ar-SA"/>
    </w:rPr>
  </w:style>
  <w:style w:type="character" w:customStyle="1" w:styleId="257">
    <w:name w:val="列出段落 Char1"/>
    <w:link w:val="258"/>
    <w:qFormat/>
    <w:uiPriority w:val="0"/>
    <w:rPr>
      <w:rFonts w:ascii="Calibri" w:hAnsi="Calibri"/>
      <w:sz w:val="24"/>
      <w:lang w:eastAsia="en-US"/>
    </w:rPr>
  </w:style>
  <w:style w:type="paragraph" w:customStyle="1" w:styleId="258">
    <w:name w:val="列表1"/>
    <w:basedOn w:val="1"/>
    <w:next w:val="259"/>
    <w:link w:val="257"/>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9">
    <w:name w:val="List Paragraph"/>
    <w:basedOn w:val="1"/>
    <w:qFormat/>
    <w:uiPriority w:val="34"/>
    <w:pPr>
      <w:spacing w:line="360" w:lineRule="auto"/>
      <w:ind w:firstLine="200" w:firstLineChars="200"/>
    </w:pPr>
    <w:rPr>
      <w:rFonts w:eastAsia="楷体_GB2312" w:cs="Lucida Sans"/>
      <w:sz w:val="24"/>
    </w:rPr>
  </w:style>
  <w:style w:type="character" w:customStyle="1" w:styleId="260">
    <w:name w:val="Char Char8"/>
    <w:qFormat/>
    <w:uiPriority w:val="0"/>
    <w:rPr>
      <w:rFonts w:eastAsia="宋体"/>
      <w:b/>
      <w:sz w:val="24"/>
      <w:lang w:val="en-GB" w:eastAsia="zh-CN"/>
    </w:rPr>
  </w:style>
  <w:style w:type="character" w:customStyle="1" w:styleId="261">
    <w:name w:val="Normal Indent Char Char"/>
    <w:qFormat/>
    <w:uiPriority w:val="0"/>
    <w:rPr>
      <w:rFonts w:eastAsia="宋体"/>
      <w:kern w:val="2"/>
      <w:sz w:val="21"/>
      <w:lang w:val="en-US" w:eastAsia="zh-CN" w:bidi="ar-SA"/>
    </w:rPr>
  </w:style>
  <w:style w:type="character" w:customStyle="1" w:styleId="262">
    <w:name w:val="列表段落 字符"/>
    <w:qFormat/>
    <w:uiPriority w:val="99"/>
  </w:style>
  <w:style w:type="character" w:customStyle="1" w:styleId="263">
    <w:name w:val="Ò³Ã¼ Char Char1"/>
    <w:qFormat/>
    <w:uiPriority w:val="0"/>
    <w:rPr>
      <w:rFonts w:eastAsia="宋体"/>
      <w:kern w:val="2"/>
      <w:sz w:val="18"/>
      <w:szCs w:val="18"/>
      <w:lang w:val="en-US" w:eastAsia="zh-CN" w:bidi="ar-SA"/>
    </w:rPr>
  </w:style>
  <w:style w:type="character" w:customStyle="1" w:styleId="264">
    <w:name w:val="方案正文 Char"/>
    <w:qFormat/>
    <w:uiPriority w:val="0"/>
    <w:rPr>
      <w:rFonts w:ascii="仿宋_GB2312" w:eastAsia="仿宋_GB2312"/>
      <w:b/>
      <w:color w:val="000000"/>
      <w:kern w:val="2"/>
      <w:sz w:val="24"/>
      <w:lang w:val="en-US" w:eastAsia="zh-CN" w:bidi="ar-SA"/>
    </w:rPr>
  </w:style>
  <w:style w:type="character" w:customStyle="1" w:styleId="265">
    <w:name w:val="Char Char30"/>
    <w:qFormat/>
    <w:uiPriority w:val="6"/>
    <w:rPr>
      <w:rFonts w:ascii="Arial" w:hAnsi="Arial" w:eastAsia="黑体"/>
      <w:kern w:val="1"/>
      <w:sz w:val="21"/>
      <w:szCs w:val="21"/>
    </w:rPr>
  </w:style>
  <w:style w:type="character" w:customStyle="1" w:styleId="266">
    <w:name w:val="正文文本缩进 Char3"/>
    <w:link w:val="25"/>
    <w:qFormat/>
    <w:uiPriority w:val="0"/>
    <w:rPr>
      <w:rFonts w:ascii="宋体" w:hAnsi="宋体"/>
      <w:kern w:val="2"/>
      <w:sz w:val="24"/>
      <w:szCs w:val="24"/>
    </w:rPr>
  </w:style>
  <w:style w:type="character" w:customStyle="1" w:styleId="267">
    <w:name w:val="font01"/>
    <w:qFormat/>
    <w:uiPriority w:val="0"/>
    <w:rPr>
      <w:rFonts w:hint="eastAsia" w:ascii="微软雅黑" w:hAnsi="微软雅黑" w:eastAsia="微软雅黑" w:cs="微软雅黑"/>
      <w:color w:val="000000"/>
      <w:sz w:val="20"/>
      <w:szCs w:val="20"/>
      <w:u w:val="none"/>
    </w:rPr>
  </w:style>
  <w:style w:type="character" w:customStyle="1" w:styleId="268">
    <w:name w:val="Char Char20"/>
    <w:qFormat/>
    <w:uiPriority w:val="6"/>
    <w:rPr>
      <w:kern w:val="1"/>
      <w:sz w:val="24"/>
    </w:rPr>
  </w:style>
  <w:style w:type="character" w:customStyle="1" w:styleId="269">
    <w:name w:val="tw4winExternal"/>
    <w:qFormat/>
    <w:uiPriority w:val="0"/>
    <w:rPr>
      <w:rFonts w:ascii="Courier New" w:hAnsi="Courier New" w:cs="Courier New"/>
      <w:color w:val="808080"/>
      <w:lang w:val="en-US" w:eastAsia="zh-CN"/>
    </w:rPr>
  </w:style>
  <w:style w:type="character" w:customStyle="1" w:styleId="270">
    <w:name w:val="标题 4 Char1"/>
    <w:qFormat/>
    <w:uiPriority w:val="9"/>
    <w:rPr>
      <w:rFonts w:ascii="Cambria" w:hAnsi="Cambria" w:eastAsia="宋体" w:cs="Times New Roman"/>
      <w:b/>
      <w:bCs/>
      <w:kern w:val="2"/>
      <w:sz w:val="28"/>
      <w:szCs w:val="28"/>
    </w:rPr>
  </w:style>
  <w:style w:type="character" w:customStyle="1" w:styleId="271">
    <w:name w:val="批注文字 Char2"/>
    <w:qFormat/>
    <w:uiPriority w:val="99"/>
    <w:rPr>
      <w:rFonts w:ascii="Times New Roman" w:hAnsi="Times New Roman" w:eastAsia="宋体" w:cs="Times New Roman"/>
      <w:snapToGrid w:val="0"/>
      <w:kern w:val="0"/>
      <w:szCs w:val="24"/>
    </w:rPr>
  </w:style>
  <w:style w:type="character" w:customStyle="1" w:styleId="272">
    <w:name w:val="正文文本 2 Char"/>
    <w:qFormat/>
    <w:uiPriority w:val="0"/>
    <w:rPr>
      <w:rFonts w:eastAsia="宋体"/>
      <w:kern w:val="2"/>
      <w:sz w:val="21"/>
      <w:szCs w:val="24"/>
      <w:lang w:val="en-US" w:eastAsia="zh-CN" w:bidi="ar-SA"/>
    </w:rPr>
  </w:style>
  <w:style w:type="character" w:customStyle="1" w:styleId="273">
    <w:name w:val="Ò³Ã¼ Char Char"/>
    <w:qFormat/>
    <w:uiPriority w:val="0"/>
    <w:rPr>
      <w:rFonts w:eastAsia="宋体"/>
      <w:kern w:val="2"/>
      <w:sz w:val="18"/>
      <w:lang w:val="en-US" w:eastAsia="zh-CN" w:bidi="ar-SA"/>
    </w:rPr>
  </w:style>
  <w:style w:type="character" w:customStyle="1" w:styleId="274">
    <w:name w:val="message1"/>
    <w:qFormat/>
    <w:uiPriority w:val="0"/>
    <w:rPr>
      <w:rFonts w:hint="default" w:ascii="Tahoma" w:hAnsi="Tahoma" w:cs="Tahoma"/>
      <w:sz w:val="18"/>
      <w:szCs w:val="18"/>
    </w:rPr>
  </w:style>
  <w:style w:type="character" w:customStyle="1" w:styleId="275">
    <w:name w:val="Char Char23"/>
    <w:qFormat/>
    <w:uiPriority w:val="6"/>
    <w:rPr>
      <w:color w:val="0000FF"/>
      <w:sz w:val="21"/>
    </w:rPr>
  </w:style>
  <w:style w:type="character" w:customStyle="1" w:styleId="276">
    <w:name w:val="批注框文本 字符"/>
    <w:qFormat/>
    <w:uiPriority w:val="0"/>
    <w:rPr>
      <w:rFonts w:ascii="Arial" w:hAnsi="Arial" w:eastAsia="黑体" w:cs="Arial"/>
      <w:snapToGrid w:val="0"/>
      <w:kern w:val="0"/>
      <w:sz w:val="18"/>
      <w:szCs w:val="18"/>
    </w:rPr>
  </w:style>
  <w:style w:type="character" w:customStyle="1" w:styleId="277">
    <w:name w:val="纯文本 Char2"/>
    <w:semiHidden/>
    <w:qFormat/>
    <w:uiPriority w:val="99"/>
    <w:rPr>
      <w:rFonts w:ascii="宋体" w:hAnsi="Courier New" w:eastAsia="宋体" w:cs="Courier New"/>
    </w:rPr>
  </w:style>
  <w:style w:type="character" w:customStyle="1" w:styleId="278">
    <w:name w:val="Char Char25"/>
    <w:qFormat/>
    <w:uiPriority w:val="6"/>
    <w:rPr>
      <w:rFonts w:ascii="宋体" w:hAnsi="宋体"/>
      <w:kern w:val="1"/>
      <w:sz w:val="24"/>
      <w:lang w:val="zh-CN"/>
    </w:rPr>
  </w:style>
  <w:style w:type="character" w:customStyle="1" w:styleId="279">
    <w:name w:val="Char Char411"/>
    <w:qFormat/>
    <w:uiPriority w:val="0"/>
    <w:rPr>
      <w:rFonts w:eastAsia="宋体"/>
      <w:b/>
      <w:sz w:val="24"/>
      <w:lang w:val="en-GB" w:eastAsia="zh-CN" w:bidi="ar-SA"/>
    </w:rPr>
  </w:style>
  <w:style w:type="character" w:customStyle="1" w:styleId="280">
    <w:name w:val="Heading 7 Char"/>
    <w:qFormat/>
    <w:locked/>
    <w:uiPriority w:val="0"/>
    <w:rPr>
      <w:rFonts w:ascii="宋体" w:hAnsi="宋体" w:eastAsia="宋体"/>
      <w:b/>
      <w:bCs/>
      <w:kern w:val="2"/>
      <w:sz w:val="24"/>
      <w:szCs w:val="24"/>
      <w:lang w:val="en-US" w:eastAsia="zh-CN" w:bidi="ar-SA"/>
    </w:rPr>
  </w:style>
  <w:style w:type="character" w:customStyle="1" w:styleId="281">
    <w:name w:val="此正文 Char"/>
    <w:link w:val="282"/>
    <w:qFormat/>
    <w:uiPriority w:val="0"/>
    <w:rPr>
      <w:kern w:val="2"/>
      <w:sz w:val="24"/>
      <w:szCs w:val="24"/>
    </w:rPr>
  </w:style>
  <w:style w:type="paragraph" w:customStyle="1" w:styleId="282">
    <w:name w:val="此正文"/>
    <w:basedOn w:val="1"/>
    <w:link w:val="281"/>
    <w:qFormat/>
    <w:uiPriority w:val="0"/>
    <w:pPr>
      <w:adjustRightInd/>
      <w:spacing w:line="360" w:lineRule="auto"/>
      <w:ind w:firstLine="200" w:firstLineChars="200"/>
    </w:pPr>
    <w:rPr>
      <w:sz w:val="24"/>
    </w:rPr>
  </w:style>
  <w:style w:type="character" w:customStyle="1" w:styleId="283">
    <w:name w:val="Char Char2"/>
    <w:qFormat/>
    <w:uiPriority w:val="0"/>
    <w:rPr>
      <w:rFonts w:eastAsia="宋体"/>
      <w:b/>
      <w:bCs/>
      <w:kern w:val="2"/>
      <w:sz w:val="21"/>
      <w:szCs w:val="24"/>
      <w:lang w:val="en-US" w:eastAsia="zh-CN" w:bidi="ar-SA"/>
    </w:rPr>
  </w:style>
  <w:style w:type="character" w:customStyle="1" w:styleId="284">
    <w:name w:val="标题 1 Char"/>
    <w:link w:val="3"/>
    <w:qFormat/>
    <w:uiPriority w:val="9"/>
    <w:rPr>
      <w:b/>
      <w:bCs/>
      <w:kern w:val="44"/>
      <w:sz w:val="44"/>
      <w:szCs w:val="44"/>
    </w:rPr>
  </w:style>
  <w:style w:type="character" w:customStyle="1" w:styleId="285">
    <w:name w:val="Footer-Even Char1"/>
    <w:qFormat/>
    <w:uiPriority w:val="0"/>
    <w:rPr>
      <w:rFonts w:eastAsia="宋体"/>
      <w:kern w:val="2"/>
      <w:sz w:val="18"/>
      <w:szCs w:val="18"/>
      <w:lang w:val="en-US" w:eastAsia="zh-CN" w:bidi="ar-SA"/>
    </w:rPr>
  </w:style>
  <w:style w:type="character" w:customStyle="1" w:styleId="286">
    <w:name w:val="Char Char29"/>
    <w:qFormat/>
    <w:uiPriority w:val="6"/>
    <w:rPr>
      <w:rFonts w:ascii="Arial" w:hAnsi="Arial" w:eastAsia="微软雅黑"/>
      <w:b/>
      <w:kern w:val="1"/>
      <w:sz w:val="44"/>
      <w:szCs w:val="32"/>
      <w:lang w:val="en-US" w:eastAsia="zh-CN" w:bidi="ar-SA"/>
    </w:rPr>
  </w:style>
  <w:style w:type="character" w:customStyle="1" w:styleId="287">
    <w:name w:val="标题 Char2"/>
    <w:link w:val="59"/>
    <w:qFormat/>
    <w:uiPriority w:val="10"/>
    <w:rPr>
      <w:b/>
      <w:sz w:val="24"/>
      <w:lang w:val="en-GB"/>
    </w:rPr>
  </w:style>
  <w:style w:type="character" w:customStyle="1" w:styleId="288">
    <w:name w:val="font81"/>
    <w:qFormat/>
    <w:uiPriority w:val="0"/>
    <w:rPr>
      <w:rFonts w:ascii="微软雅黑" w:hAnsi="微软雅黑" w:eastAsia="微软雅黑" w:cs="微软雅黑"/>
      <w:color w:val="000000"/>
      <w:sz w:val="20"/>
      <w:szCs w:val="20"/>
      <w:u w:val="none"/>
    </w:rPr>
  </w:style>
  <w:style w:type="character" w:customStyle="1" w:styleId="289">
    <w:name w:val="Char Char312"/>
    <w:qFormat/>
    <w:uiPriority w:val="0"/>
    <w:rPr>
      <w:rFonts w:ascii="Times New Roman" w:hAnsi="Times New Roman" w:eastAsia="宋体" w:cs="Times New Roman"/>
      <w:b/>
      <w:kern w:val="2"/>
      <w:sz w:val="32"/>
      <w:szCs w:val="24"/>
      <w:lang w:val="en-US" w:eastAsia="zh-CN" w:bidi="ar-SA"/>
    </w:rPr>
  </w:style>
  <w:style w:type="character" w:customStyle="1" w:styleId="290">
    <w:name w:val="t21"/>
    <w:qFormat/>
    <w:uiPriority w:val="0"/>
    <w:rPr>
      <w:rFonts w:ascii="仿宋_GB2312" w:eastAsia="微软雅黑"/>
      <w:b/>
      <w:kern w:val="2"/>
      <w:sz w:val="23"/>
      <w:szCs w:val="23"/>
      <w:lang w:val="en-US" w:eastAsia="zh-CN" w:bidi="ar-SA"/>
    </w:rPr>
  </w:style>
  <w:style w:type="character" w:customStyle="1" w:styleId="291">
    <w:name w:val="样式8 Char"/>
    <w:qFormat/>
    <w:uiPriority w:val="0"/>
    <w:rPr>
      <w:rFonts w:ascii="仿宋_GB2312" w:hAnsi="宋体" w:eastAsia="仿宋_GB2312"/>
      <w:b/>
      <w:bCs/>
      <w:kern w:val="2"/>
      <w:sz w:val="24"/>
      <w:szCs w:val="24"/>
    </w:rPr>
  </w:style>
  <w:style w:type="character" w:customStyle="1" w:styleId="292">
    <w:name w:val="表格 Char Char"/>
    <w:qFormat/>
    <w:uiPriority w:val="0"/>
    <w:rPr>
      <w:rFonts w:ascii="宋体" w:hAnsi="宋体" w:eastAsia="宋体"/>
      <w:lang w:bidi="ar-SA"/>
    </w:rPr>
  </w:style>
  <w:style w:type="character" w:customStyle="1" w:styleId="293">
    <w:name w:val="正文文本 字符1"/>
    <w:qFormat/>
    <w:uiPriority w:val="0"/>
    <w:rPr>
      <w:rFonts w:ascii="Calibri" w:hAnsi="Calibri" w:eastAsia="黑体" w:cs="Arial"/>
      <w:snapToGrid w:val="0"/>
      <w:kern w:val="2"/>
      <w:sz w:val="28"/>
      <w:szCs w:val="21"/>
    </w:rPr>
  </w:style>
  <w:style w:type="character" w:customStyle="1" w:styleId="294">
    <w:name w:val="标题 5 Char"/>
    <w:link w:val="8"/>
    <w:qFormat/>
    <w:uiPriority w:val="9"/>
    <w:rPr>
      <w:b/>
      <w:bCs/>
      <w:kern w:val="2"/>
      <w:sz w:val="28"/>
      <w:szCs w:val="28"/>
    </w:rPr>
  </w:style>
  <w:style w:type="character" w:customStyle="1" w:styleId="295">
    <w:name w:val="标题 6 Char1"/>
    <w:qFormat/>
    <w:uiPriority w:val="0"/>
    <w:rPr>
      <w:rFonts w:ascii="Arial" w:hAnsi="Arial" w:eastAsia="黑体" w:cs="Times New Roman"/>
      <w:b/>
      <w:sz w:val="24"/>
      <w:szCs w:val="20"/>
      <w:lang w:bidi="ar-SA"/>
    </w:rPr>
  </w:style>
  <w:style w:type="character" w:customStyle="1" w:styleId="296">
    <w:name w:val="带编号样式 Char"/>
    <w:qFormat/>
    <w:uiPriority w:val="0"/>
    <w:rPr>
      <w:rFonts w:ascii="仿宋_GB2312" w:eastAsia="仿宋_GB2312"/>
      <w:color w:val="000000"/>
      <w:sz w:val="24"/>
      <w:lang w:bidi="ar-SA"/>
    </w:rPr>
  </w:style>
  <w:style w:type="character" w:customStyle="1" w:styleId="297">
    <w:name w:val="unnamed31"/>
    <w:qFormat/>
    <w:uiPriority w:val="0"/>
    <w:rPr>
      <w:rFonts w:ascii="Tahoma" w:hAnsi="Tahoma" w:eastAsia="宋体"/>
      <w:b/>
      <w:kern w:val="2"/>
      <w:sz w:val="24"/>
      <w:szCs w:val="32"/>
      <w:u w:val="none"/>
      <w:lang w:val="en-US" w:eastAsia="zh-CN" w:bidi="ar-SA"/>
    </w:rPr>
  </w:style>
  <w:style w:type="character" w:customStyle="1" w:styleId="298">
    <w:name w:val="正文首行缩进 Char Char Char Char Char Char1"/>
    <w:qFormat/>
    <w:uiPriority w:val="0"/>
    <w:rPr>
      <w:rFonts w:ascii="宋体" w:eastAsia="宋体"/>
      <w:kern w:val="2"/>
      <w:sz w:val="24"/>
      <w:szCs w:val="24"/>
      <w:lang w:val="zh-CN" w:bidi="ar-SA"/>
    </w:rPr>
  </w:style>
  <w:style w:type="character" w:customStyle="1" w:styleId="299">
    <w:name w:val="称呼 Char"/>
    <w:link w:val="21"/>
    <w:qFormat/>
    <w:uiPriority w:val="0"/>
    <w:rPr>
      <w:rFonts w:ascii="仿宋_GB2312" w:eastAsia="仿宋_GB2312"/>
      <w:kern w:val="2"/>
      <w:sz w:val="28"/>
    </w:rPr>
  </w:style>
  <w:style w:type="character" w:customStyle="1" w:styleId="300">
    <w:name w:val="文本正文 Char Char"/>
    <w:qFormat/>
    <w:locked/>
    <w:uiPriority w:val="0"/>
    <w:rPr>
      <w:sz w:val="24"/>
      <w:lang w:bidi="ar-SA"/>
    </w:rPr>
  </w:style>
  <w:style w:type="character" w:customStyle="1" w:styleId="301">
    <w:name w:val="正文缩进 字符"/>
    <w:qFormat/>
    <w:uiPriority w:val="0"/>
    <w:rPr>
      <w:rFonts w:ascii="宋体" w:eastAsia="宋体"/>
      <w:snapToGrid w:val="0"/>
      <w:color w:val="000000"/>
      <w:kern w:val="28"/>
      <w:sz w:val="28"/>
      <w:lang w:val="en-US" w:eastAsia="zh-CN" w:bidi="ar-SA"/>
    </w:rPr>
  </w:style>
  <w:style w:type="character" w:customStyle="1" w:styleId="302">
    <w:name w:val="HTML 预设格式 Char"/>
    <w:link w:val="57"/>
    <w:qFormat/>
    <w:uiPriority w:val="0"/>
    <w:rPr>
      <w:rFonts w:ascii="黑体" w:hAnsi="Courier New" w:eastAsia="黑体"/>
    </w:rPr>
  </w:style>
  <w:style w:type="character" w:customStyle="1" w:styleId="303">
    <w:name w:val="正文文本 2 Char1"/>
    <w:link w:val="56"/>
    <w:qFormat/>
    <w:uiPriority w:val="0"/>
    <w:rPr>
      <w:kern w:val="2"/>
      <w:sz w:val="21"/>
      <w:szCs w:val="24"/>
    </w:rPr>
  </w:style>
  <w:style w:type="character" w:customStyle="1" w:styleId="304">
    <w:name w:val="样式 样式 标题 4h4H4Fab-4T5Ref Heading 1rh1Heading sqlsect 1.2.3.... +... Char"/>
    <w:link w:val="305"/>
    <w:qFormat/>
    <w:uiPriority w:val="0"/>
    <w:rPr>
      <w:rFonts w:ascii="微软雅黑" w:hAnsi="微软雅黑" w:eastAsia="微软雅黑"/>
      <w:b/>
      <w:bCs/>
      <w:kern w:val="2"/>
      <w:sz w:val="24"/>
      <w:szCs w:val="28"/>
    </w:rPr>
  </w:style>
  <w:style w:type="paragraph" w:customStyle="1" w:styleId="305">
    <w:name w:val="样式 样式 标题 4h4H4Fab-4T5Ref Heading 1rh1Heading sqlsect 1.2.3.... +..."/>
    <w:basedOn w:val="306"/>
    <w:link w:val="304"/>
    <w:qFormat/>
    <w:uiPriority w:val="0"/>
    <w:pPr>
      <w:tabs>
        <w:tab w:val="left" w:pos="2356"/>
      </w:tabs>
    </w:pPr>
  </w:style>
  <w:style w:type="paragraph" w:customStyle="1" w:styleId="306">
    <w:name w:val="样式 标题 4h4H4Fab-4T5Ref Heading 1rh1Heading sqlsect 1.2.3...."/>
    <w:basedOn w:val="7"/>
    <w:link w:val="414"/>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7">
    <w:name w:val="正文非缩进 Char"/>
    <w:qFormat/>
    <w:uiPriority w:val="0"/>
    <w:rPr>
      <w:rFonts w:ascii="宋体" w:eastAsia="宋体"/>
      <w:snapToGrid w:val="0"/>
      <w:color w:val="000000"/>
      <w:kern w:val="28"/>
      <w:sz w:val="28"/>
      <w:lang w:val="en-US" w:eastAsia="zh-CN" w:bidi="ar-SA"/>
    </w:rPr>
  </w:style>
  <w:style w:type="character" w:customStyle="1" w:styleId="308">
    <w:name w:val="标题 7 Char"/>
    <w:link w:val="10"/>
    <w:qFormat/>
    <w:uiPriority w:val="0"/>
    <w:rPr>
      <w:b/>
      <w:bCs/>
      <w:kern w:val="2"/>
      <w:sz w:val="24"/>
      <w:szCs w:val="24"/>
    </w:rPr>
  </w:style>
  <w:style w:type="character" w:customStyle="1" w:styleId="309">
    <w:name w:val="正文文本缩进 2 Char"/>
    <w:link w:val="37"/>
    <w:qFormat/>
    <w:uiPriority w:val="0"/>
    <w:rPr>
      <w:rFonts w:ascii="宋体"/>
      <w:sz w:val="28"/>
    </w:rPr>
  </w:style>
  <w:style w:type="character" w:customStyle="1" w:styleId="310">
    <w:name w:val="Char Char5"/>
    <w:qFormat/>
    <w:uiPriority w:val="0"/>
    <w:rPr>
      <w:rFonts w:ascii="宋体" w:hAnsi="Courier New" w:eastAsia="宋体"/>
      <w:kern w:val="2"/>
      <w:sz w:val="21"/>
      <w:lang w:val="en-US" w:eastAsia="zh-CN"/>
    </w:rPr>
  </w:style>
  <w:style w:type="character" w:customStyle="1" w:styleId="311">
    <w:name w:val="脚注文本 Char"/>
    <w:link w:val="50"/>
    <w:qFormat/>
    <w:uiPriority w:val="0"/>
    <w:rPr>
      <w:color w:val="0000FF"/>
      <w:sz w:val="21"/>
    </w:rPr>
  </w:style>
  <w:style w:type="character" w:customStyle="1" w:styleId="312">
    <w:name w:val="称呼 Char1"/>
    <w:qFormat/>
    <w:uiPriority w:val="0"/>
    <w:rPr>
      <w:rFonts w:ascii="Times New Roman" w:hAnsi="Times New Roman" w:eastAsia="宋体" w:cs="Times New Roman"/>
      <w:szCs w:val="24"/>
    </w:rPr>
  </w:style>
  <w:style w:type="character" w:customStyle="1" w:styleId="313">
    <w:name w:val="正文1 Char"/>
    <w:qFormat/>
    <w:uiPriority w:val="0"/>
    <w:rPr>
      <w:rFonts w:ascii="宋体" w:eastAsia="宋体"/>
      <w:snapToGrid w:val="0"/>
      <w:color w:val="000000"/>
      <w:kern w:val="28"/>
      <w:sz w:val="28"/>
      <w:lang w:val="en-US" w:eastAsia="zh-CN" w:bidi="ar-SA"/>
    </w:rPr>
  </w:style>
  <w:style w:type="character" w:customStyle="1" w:styleId="314">
    <w:name w:val="正文缩进 Char1"/>
    <w:qFormat/>
    <w:uiPriority w:val="0"/>
    <w:rPr>
      <w:rFonts w:ascii="宋体" w:eastAsia="宋体"/>
      <w:snapToGrid w:val="0"/>
      <w:color w:val="000000"/>
      <w:kern w:val="28"/>
      <w:sz w:val="28"/>
      <w:lang w:val="en-US" w:eastAsia="zh-CN" w:bidi="ar-SA"/>
    </w:rPr>
  </w:style>
  <w:style w:type="character" w:customStyle="1" w:styleId="315">
    <w:name w:val="font21"/>
    <w:qFormat/>
    <w:uiPriority w:val="0"/>
    <w:rPr>
      <w:rFonts w:hint="eastAsia" w:ascii="宋体" w:hAnsi="宋体" w:eastAsia="宋体"/>
      <w:kern w:val="2"/>
      <w:sz w:val="28"/>
      <w:szCs w:val="28"/>
      <w:lang w:val="en-US" w:eastAsia="zh-CN" w:bidi="ar-SA"/>
    </w:rPr>
  </w:style>
  <w:style w:type="character" w:customStyle="1" w:styleId="316">
    <w:name w:val="Char Char26"/>
    <w:qFormat/>
    <w:uiPriority w:val="6"/>
    <w:rPr>
      <w:kern w:val="1"/>
      <w:sz w:val="21"/>
      <w:szCs w:val="24"/>
    </w:rPr>
  </w:style>
  <w:style w:type="character" w:customStyle="1" w:styleId="317">
    <w:name w:val="Item List Char"/>
    <w:link w:val="318"/>
    <w:qFormat/>
    <w:uiPriority w:val="0"/>
    <w:rPr>
      <w:rFonts w:ascii="Arial"/>
      <w:bCs/>
      <w:sz w:val="21"/>
      <w:szCs w:val="21"/>
      <w:lang w:val="en-US" w:eastAsia="zh-CN" w:bidi="ar-SA"/>
    </w:rPr>
  </w:style>
  <w:style w:type="paragraph" w:customStyle="1" w:styleId="318">
    <w:name w:val="Item List"/>
    <w:link w:val="317"/>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9">
    <w:name w:val="批注框文本 Char1"/>
    <w:qFormat/>
    <w:uiPriority w:val="0"/>
    <w:rPr>
      <w:rFonts w:ascii="Times New Roman" w:hAnsi="Times New Roman" w:eastAsia="宋体" w:cs="Times New Roman"/>
      <w:sz w:val="18"/>
      <w:szCs w:val="18"/>
    </w:rPr>
  </w:style>
  <w:style w:type="character" w:customStyle="1" w:styleId="320">
    <w:name w:val="纯文本 Char1"/>
    <w:link w:val="321"/>
    <w:qFormat/>
    <w:uiPriority w:val="0"/>
    <w:rPr>
      <w:rFonts w:ascii="宋体" w:hAnsi="Courier New"/>
    </w:rPr>
  </w:style>
  <w:style w:type="paragraph" w:customStyle="1" w:styleId="321">
    <w:name w:val="纯文本1"/>
    <w:basedOn w:val="1"/>
    <w:link w:val="320"/>
    <w:qFormat/>
    <w:uiPriority w:val="0"/>
    <w:pPr>
      <w:adjustRightInd/>
    </w:pPr>
    <w:rPr>
      <w:rFonts w:ascii="宋体" w:hAnsi="Courier New"/>
      <w:kern w:val="0"/>
      <w:sz w:val="20"/>
      <w:szCs w:val="20"/>
    </w:rPr>
  </w:style>
  <w:style w:type="character" w:customStyle="1" w:styleId="322">
    <w:name w:val="正文首行缩进 Char"/>
    <w:link w:val="61"/>
    <w:qFormat/>
    <w:uiPriority w:val="0"/>
    <w:rPr>
      <w:rFonts w:ascii="宋体"/>
      <w:kern w:val="2"/>
      <w:sz w:val="24"/>
      <w:lang w:val="zh-CN"/>
    </w:rPr>
  </w:style>
  <w:style w:type="character" w:customStyle="1" w:styleId="323">
    <w:name w:val="h3 Char"/>
    <w:qFormat/>
    <w:uiPriority w:val="0"/>
    <w:rPr>
      <w:rFonts w:eastAsia="宋体"/>
      <w:b/>
      <w:kern w:val="2"/>
      <w:sz w:val="32"/>
      <w:lang w:val="en-US" w:eastAsia="zh-CN" w:bidi="ar-SA"/>
    </w:rPr>
  </w:style>
  <w:style w:type="character" w:customStyle="1" w:styleId="324">
    <w:name w:val="dandyren_title1"/>
    <w:qFormat/>
    <w:uiPriority w:val="0"/>
    <w:rPr>
      <w:b/>
      <w:bCs/>
      <w:color w:val="FF6633"/>
      <w:sz w:val="18"/>
      <w:szCs w:val="18"/>
    </w:rPr>
  </w:style>
  <w:style w:type="character" w:customStyle="1" w:styleId="325">
    <w:name w:val="Char Char31"/>
    <w:qFormat/>
    <w:uiPriority w:val="6"/>
    <w:rPr>
      <w:rFonts w:ascii="Arial" w:hAnsi="Arial" w:eastAsia="黑体"/>
      <w:kern w:val="1"/>
      <w:sz w:val="24"/>
      <w:szCs w:val="24"/>
    </w:rPr>
  </w:style>
  <w:style w:type="character" w:customStyle="1" w:styleId="326">
    <w:name w:val="h Char1"/>
    <w:qFormat/>
    <w:uiPriority w:val="0"/>
    <w:rPr>
      <w:sz w:val="18"/>
      <w:szCs w:val="18"/>
    </w:rPr>
  </w:style>
  <w:style w:type="character" w:customStyle="1" w:styleId="327">
    <w:name w:val="solutionfonts"/>
    <w:qFormat/>
    <w:uiPriority w:val="0"/>
  </w:style>
  <w:style w:type="character" w:customStyle="1" w:styleId="328">
    <w:name w:val="标题 4 Char2"/>
    <w:link w:val="7"/>
    <w:qFormat/>
    <w:uiPriority w:val="9"/>
    <w:rPr>
      <w:rFonts w:ascii="Arial" w:hAnsi="Arial" w:eastAsia="黑体"/>
      <w:b/>
      <w:bCs/>
      <w:kern w:val="2"/>
      <w:sz w:val="28"/>
      <w:szCs w:val="28"/>
      <w:lang w:val="zh-CN"/>
    </w:rPr>
  </w:style>
  <w:style w:type="character" w:customStyle="1" w:styleId="329">
    <w:name w:val="首行缩进 Char"/>
    <w:qFormat/>
    <w:uiPriority w:val="0"/>
    <w:rPr>
      <w:rFonts w:ascii="宋体" w:eastAsia="宋体"/>
      <w:kern w:val="2"/>
      <w:sz w:val="24"/>
      <w:lang w:val="en-US" w:eastAsia="zh-CN" w:bidi="ar-SA"/>
    </w:rPr>
  </w:style>
  <w:style w:type="character" w:customStyle="1" w:styleId="330">
    <w:name w:val="Char Char52"/>
    <w:qFormat/>
    <w:uiPriority w:val="0"/>
    <w:rPr>
      <w:rFonts w:ascii="宋体" w:hAnsi="Courier New" w:eastAsia="宋体"/>
      <w:kern w:val="2"/>
      <w:sz w:val="21"/>
      <w:lang w:val="en-US" w:eastAsia="zh-CN"/>
    </w:rPr>
  </w:style>
  <w:style w:type="character" w:customStyle="1" w:styleId="331">
    <w:name w:val="正文文本 3 Char"/>
    <w:link w:val="22"/>
    <w:qFormat/>
    <w:uiPriority w:val="0"/>
    <w:rPr>
      <w:kern w:val="2"/>
      <w:sz w:val="21"/>
    </w:rPr>
  </w:style>
  <w:style w:type="character" w:customStyle="1" w:styleId="332">
    <w:name w:val="font31"/>
    <w:qFormat/>
    <w:uiPriority w:val="0"/>
    <w:rPr>
      <w:rFonts w:hint="eastAsia" w:ascii="仿宋" w:hAnsi="仿宋" w:eastAsia="仿宋" w:cs="仿宋"/>
      <w:color w:val="000000"/>
      <w:sz w:val="20"/>
      <w:szCs w:val="20"/>
      <w:u w:val="none"/>
    </w:rPr>
  </w:style>
  <w:style w:type="character" w:customStyle="1" w:styleId="333">
    <w:name w:val="正文说明 Char"/>
    <w:link w:val="334"/>
    <w:qFormat/>
    <w:uiPriority w:val="0"/>
    <w:rPr>
      <w:sz w:val="24"/>
      <w:szCs w:val="24"/>
    </w:rPr>
  </w:style>
  <w:style w:type="paragraph" w:customStyle="1" w:styleId="334">
    <w:name w:val="正文说明"/>
    <w:basedOn w:val="1"/>
    <w:link w:val="333"/>
    <w:qFormat/>
    <w:uiPriority w:val="0"/>
    <w:pPr>
      <w:adjustRightInd/>
      <w:spacing w:line="360" w:lineRule="auto"/>
    </w:pPr>
    <w:rPr>
      <w:kern w:val="0"/>
      <w:sz w:val="24"/>
    </w:rPr>
  </w:style>
  <w:style w:type="character" w:customStyle="1" w:styleId="335">
    <w:name w:val="脚注文本 Char1"/>
    <w:qFormat/>
    <w:uiPriority w:val="0"/>
    <w:rPr>
      <w:rFonts w:ascii="Times New Roman" w:hAnsi="Times New Roman" w:eastAsia="宋体" w:cs="Times New Roman"/>
      <w:sz w:val="18"/>
      <w:szCs w:val="18"/>
    </w:rPr>
  </w:style>
  <w:style w:type="character" w:customStyle="1" w:styleId="336">
    <w:name w:val="Char Char1211"/>
    <w:qFormat/>
    <w:uiPriority w:val="0"/>
    <w:rPr>
      <w:rFonts w:ascii="仿宋_GB2312" w:eastAsia="仿宋_GB2312"/>
      <w:b/>
      <w:bCs/>
      <w:kern w:val="2"/>
      <w:sz w:val="24"/>
      <w:szCs w:val="24"/>
      <w:lang w:val="zh-CN" w:eastAsia="zh-CN" w:bidi="ar-SA"/>
    </w:rPr>
  </w:style>
  <w:style w:type="character" w:customStyle="1" w:styleId="337">
    <w:name w:val="标题 Char"/>
    <w:qFormat/>
    <w:uiPriority w:val="0"/>
    <w:rPr>
      <w:rFonts w:eastAsia="宋体"/>
      <w:b/>
      <w:sz w:val="24"/>
      <w:lang w:val="en-GB" w:eastAsia="zh-CN" w:bidi="ar-SA"/>
    </w:rPr>
  </w:style>
  <w:style w:type="character" w:customStyle="1" w:styleId="338">
    <w:name w:val="Char Char35"/>
    <w:qFormat/>
    <w:uiPriority w:val="6"/>
    <w:rPr>
      <w:rFonts w:ascii="Arial" w:hAnsi="Arial" w:eastAsia="黑体"/>
      <w:b/>
      <w:kern w:val="1"/>
      <w:sz w:val="28"/>
      <w:szCs w:val="28"/>
      <w:lang w:val="zh-CN"/>
    </w:rPr>
  </w:style>
  <w:style w:type="character" w:customStyle="1" w:styleId="339">
    <w:name w:val="纯文本 Char Char Char"/>
    <w:qFormat/>
    <w:uiPriority w:val="0"/>
    <w:rPr>
      <w:rFonts w:ascii="宋体" w:hAnsi="Courier New" w:eastAsia="宋体"/>
      <w:kern w:val="2"/>
      <w:sz w:val="21"/>
      <w:lang w:val="en-US" w:eastAsia="zh-CN" w:bidi="ar-SA"/>
    </w:rPr>
  </w:style>
  <w:style w:type="character" w:customStyle="1" w:styleId="340">
    <w:name w:val="Table Text Char"/>
    <w:link w:val="341"/>
    <w:qFormat/>
    <w:uiPriority w:val="0"/>
    <w:rPr>
      <w:sz w:val="24"/>
      <w:szCs w:val="24"/>
    </w:rPr>
  </w:style>
  <w:style w:type="paragraph" w:customStyle="1" w:styleId="341">
    <w:name w:val="Table Text"/>
    <w:basedOn w:val="1"/>
    <w:link w:val="340"/>
    <w:qFormat/>
    <w:uiPriority w:val="0"/>
    <w:pPr>
      <w:widowControl/>
      <w:spacing w:before="60" w:after="60"/>
      <w:jc w:val="left"/>
    </w:pPr>
    <w:rPr>
      <w:kern w:val="0"/>
      <w:sz w:val="24"/>
    </w:rPr>
  </w:style>
  <w:style w:type="character" w:customStyle="1" w:styleId="342">
    <w:name w:val="正文1 Char1"/>
    <w:qFormat/>
    <w:uiPriority w:val="0"/>
    <w:rPr>
      <w:rFonts w:ascii="仿宋_GB2312" w:hAnsi="Courier New" w:eastAsia="仿宋_GB2312"/>
      <w:kern w:val="28"/>
      <w:sz w:val="24"/>
      <w:szCs w:val="24"/>
      <w:lang w:val="en-US" w:eastAsia="zh-CN"/>
    </w:rPr>
  </w:style>
  <w:style w:type="character" w:customStyle="1" w:styleId="343">
    <w:name w:val="页脚 Char1"/>
    <w:qFormat/>
    <w:uiPriority w:val="0"/>
    <w:rPr>
      <w:rFonts w:eastAsia="宋体"/>
      <w:kern w:val="2"/>
      <w:sz w:val="18"/>
      <w:szCs w:val="18"/>
      <w:lang w:val="en-US" w:eastAsia="zh-CN" w:bidi="ar-SA"/>
    </w:rPr>
  </w:style>
  <w:style w:type="character" w:customStyle="1" w:styleId="344">
    <w:name w:val="Bold"/>
    <w:qFormat/>
    <w:uiPriority w:val="0"/>
    <w:rPr>
      <w:rFonts w:ascii="Arial" w:hAnsi="Arial" w:eastAsia="黑体" w:cs="Times New Roman"/>
      <w:b/>
      <w:kern w:val="2"/>
      <w:sz w:val="32"/>
      <w:szCs w:val="32"/>
      <w:lang w:val="en-US" w:eastAsia="zh-CN" w:bidi="ar-SA"/>
    </w:rPr>
  </w:style>
  <w:style w:type="character" w:customStyle="1" w:styleId="345">
    <w:name w:val="批注文字 Char1"/>
    <w:link w:val="20"/>
    <w:qFormat/>
    <w:uiPriority w:val="0"/>
    <w:rPr>
      <w:kern w:val="2"/>
      <w:sz w:val="21"/>
      <w:szCs w:val="24"/>
    </w:rPr>
  </w:style>
  <w:style w:type="character" w:customStyle="1" w:styleId="346">
    <w:name w:val="签名 Char"/>
    <w:link w:val="42"/>
    <w:qFormat/>
    <w:uiPriority w:val="0"/>
    <w:rPr>
      <w:rFonts w:eastAsia="仿宋_GB2312"/>
      <w:sz w:val="24"/>
    </w:rPr>
  </w:style>
  <w:style w:type="character" w:customStyle="1" w:styleId="347">
    <w:name w:val="hui3"/>
    <w:qFormat/>
    <w:uiPriority w:val="0"/>
    <w:rPr>
      <w:color w:val="333333"/>
    </w:rPr>
  </w:style>
  <w:style w:type="character" w:customStyle="1" w:styleId="348">
    <w:name w:val="Char Char17"/>
    <w:qFormat/>
    <w:uiPriority w:val="6"/>
    <w:rPr>
      <w:rFonts w:eastAsia="仿宋_GB2312"/>
      <w:sz w:val="24"/>
    </w:rPr>
  </w:style>
  <w:style w:type="character" w:customStyle="1" w:styleId="349">
    <w:name w:val="标题 4 字符"/>
    <w:qFormat/>
    <w:uiPriority w:val="9"/>
    <w:rPr>
      <w:rFonts w:ascii="等线 Light" w:hAnsi="等线 Light" w:eastAsia="等线 Light" w:cs="Times New Roman"/>
      <w:b/>
      <w:bCs/>
      <w:snapToGrid w:val="0"/>
      <w:kern w:val="0"/>
      <w:sz w:val="28"/>
      <w:szCs w:val="28"/>
    </w:rPr>
  </w:style>
  <w:style w:type="character" w:customStyle="1" w:styleId="350">
    <w:name w:val="Char Char37"/>
    <w:qFormat/>
    <w:uiPriority w:val="6"/>
    <w:rPr>
      <w:b/>
      <w:kern w:val="1"/>
      <w:sz w:val="44"/>
      <w:szCs w:val="44"/>
    </w:rPr>
  </w:style>
  <w:style w:type="character" w:customStyle="1" w:styleId="351">
    <w:name w:val="列出段落 Char"/>
    <w:qFormat/>
    <w:uiPriority w:val="0"/>
    <w:rPr>
      <w:rFonts w:eastAsia="楷体_GB2312" w:cs="Lucida Sans"/>
      <w:kern w:val="2"/>
      <w:sz w:val="24"/>
      <w:szCs w:val="24"/>
      <w:lang w:val="en-US" w:eastAsia="zh-CN" w:bidi="ar-SA"/>
    </w:rPr>
  </w:style>
  <w:style w:type="character" w:customStyle="1" w:styleId="352">
    <w:name w:val="正文文本缩进 3 Char1"/>
    <w:semiHidden/>
    <w:qFormat/>
    <w:uiPriority w:val="99"/>
    <w:rPr>
      <w:rFonts w:ascii="Times New Roman" w:hAnsi="Times New Roman" w:eastAsia="宋体" w:cs="Times New Roman"/>
      <w:sz w:val="16"/>
      <w:szCs w:val="16"/>
    </w:rPr>
  </w:style>
  <w:style w:type="character" w:customStyle="1" w:styleId="353">
    <w:name w:val="公文正文 Char Char"/>
    <w:link w:val="354"/>
    <w:qFormat/>
    <w:uiPriority w:val="0"/>
    <w:rPr>
      <w:rFonts w:ascii="仿宋_GB2312" w:eastAsia="仿宋_GB2312"/>
      <w:kern w:val="2"/>
      <w:sz w:val="24"/>
      <w:szCs w:val="24"/>
    </w:rPr>
  </w:style>
  <w:style w:type="paragraph" w:customStyle="1" w:styleId="354">
    <w:name w:val="公文正文"/>
    <w:basedOn w:val="1"/>
    <w:link w:val="353"/>
    <w:qFormat/>
    <w:uiPriority w:val="0"/>
    <w:pPr>
      <w:adjustRightInd/>
      <w:spacing w:before="156" w:line="360" w:lineRule="auto"/>
      <w:ind w:firstLine="360" w:firstLineChars="200"/>
    </w:pPr>
    <w:rPr>
      <w:rFonts w:ascii="仿宋_GB2312" w:eastAsia="仿宋_GB2312"/>
      <w:sz w:val="24"/>
    </w:rPr>
  </w:style>
  <w:style w:type="character" w:customStyle="1" w:styleId="355">
    <w:name w:val="Table Text Char1"/>
    <w:qFormat/>
    <w:uiPriority w:val="0"/>
    <w:rPr>
      <w:rFonts w:eastAsia="宋体"/>
      <w:sz w:val="24"/>
      <w:szCs w:val="24"/>
      <w:lang w:val="en-US" w:eastAsia="zh-CN" w:bidi="ar-SA"/>
    </w:rPr>
  </w:style>
  <w:style w:type="character" w:customStyle="1" w:styleId="356">
    <w:name w:val="标题 1 Char Char"/>
    <w:qFormat/>
    <w:uiPriority w:val="0"/>
    <w:rPr>
      <w:rFonts w:hint="eastAsia" w:ascii="宋体" w:hAnsi="宋体" w:eastAsia="宋体"/>
      <w:b/>
      <w:spacing w:val="-2"/>
      <w:sz w:val="24"/>
      <w:lang w:val="en-US" w:eastAsia="zh-CN" w:bidi="ar-SA"/>
    </w:rPr>
  </w:style>
  <w:style w:type="character" w:customStyle="1" w:styleId="357">
    <w:name w:val="正文（缩进2汉字） Char"/>
    <w:link w:val="358"/>
    <w:qFormat/>
    <w:uiPriority w:val="0"/>
    <w:rPr>
      <w:rFonts w:ascii="宋体"/>
    </w:rPr>
  </w:style>
  <w:style w:type="paragraph" w:customStyle="1" w:styleId="358">
    <w:name w:val="正文（缩进2汉字）"/>
    <w:basedOn w:val="1"/>
    <w:link w:val="357"/>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9">
    <w:name w:val="标题 8 Char"/>
    <w:link w:val="11"/>
    <w:qFormat/>
    <w:uiPriority w:val="0"/>
    <w:rPr>
      <w:rFonts w:ascii="Arial" w:hAnsi="Arial" w:eastAsia="黑体"/>
      <w:kern w:val="2"/>
      <w:sz w:val="24"/>
      <w:szCs w:val="24"/>
    </w:rPr>
  </w:style>
  <w:style w:type="character" w:customStyle="1" w:styleId="360">
    <w:name w:val="标书表格字体格式 Char"/>
    <w:qFormat/>
    <w:uiPriority w:val="0"/>
    <w:rPr>
      <w:kern w:val="2"/>
      <w:sz w:val="21"/>
      <w:szCs w:val="24"/>
      <w:lang w:bidi="ar-SA"/>
    </w:rPr>
  </w:style>
  <w:style w:type="character" w:customStyle="1" w:styleId="361">
    <w:name w:val="tw4winError"/>
    <w:qFormat/>
    <w:uiPriority w:val="0"/>
    <w:rPr>
      <w:rFonts w:ascii="Courier New" w:hAnsi="Courier New" w:cs="Courier New"/>
      <w:color w:val="00FF00"/>
      <w:sz w:val="40"/>
      <w:szCs w:val="40"/>
    </w:rPr>
  </w:style>
  <w:style w:type="character" w:customStyle="1" w:styleId="362">
    <w:name w:val="Body Text(ch) Char Char"/>
    <w:qFormat/>
    <w:uiPriority w:val="0"/>
    <w:rPr>
      <w:rFonts w:ascii="宋体"/>
      <w:kern w:val="2"/>
      <w:sz w:val="24"/>
      <w:szCs w:val="21"/>
      <w:lang w:val="zh-CN"/>
    </w:rPr>
  </w:style>
  <w:style w:type="character" w:customStyle="1" w:styleId="363">
    <w:name w:val="正文首行缩进两字 Char"/>
    <w:qFormat/>
    <w:uiPriority w:val="0"/>
    <w:rPr>
      <w:sz w:val="24"/>
      <w:szCs w:val="24"/>
      <w:lang w:val="en-US" w:eastAsia="zh-CN" w:bidi="ar-SA"/>
    </w:rPr>
  </w:style>
  <w:style w:type="character" w:customStyle="1" w:styleId="364">
    <w:name w:val="正文文本 Char"/>
    <w:qFormat/>
    <w:uiPriority w:val="0"/>
    <w:rPr>
      <w:rFonts w:eastAsia="宋体"/>
      <w:kern w:val="2"/>
      <w:sz w:val="24"/>
      <w:szCs w:val="24"/>
      <w:lang w:val="en-US" w:eastAsia="zh-CN" w:bidi="ar-SA"/>
    </w:rPr>
  </w:style>
  <w:style w:type="character" w:customStyle="1" w:styleId="365">
    <w:name w:val="文档结构图 字符1"/>
    <w:qFormat/>
    <w:uiPriority w:val="0"/>
    <w:rPr>
      <w:rFonts w:ascii="宋体" w:hAnsi="Calibri" w:eastAsia="黑体" w:cs="Arial"/>
      <w:snapToGrid w:val="0"/>
      <w:kern w:val="2"/>
      <w:sz w:val="18"/>
      <w:szCs w:val="18"/>
    </w:rPr>
  </w:style>
  <w:style w:type="character" w:customStyle="1" w:styleId="366">
    <w:name w:val="content"/>
    <w:qFormat/>
    <w:uiPriority w:val="0"/>
  </w:style>
  <w:style w:type="character" w:customStyle="1" w:styleId="367">
    <w:name w:val="tw4winPopup"/>
    <w:qFormat/>
    <w:uiPriority w:val="0"/>
    <w:rPr>
      <w:rFonts w:ascii="Courier New" w:hAnsi="Courier New" w:cs="Courier New"/>
      <w:color w:val="008000"/>
      <w:lang w:val="en-US" w:eastAsia="zh-CN"/>
    </w:rPr>
  </w:style>
  <w:style w:type="character" w:customStyle="1" w:styleId="368">
    <w:name w:val="param-name"/>
    <w:qFormat/>
    <w:uiPriority w:val="99"/>
    <w:rPr>
      <w:rFonts w:ascii="Arial" w:hAnsi="Arial" w:eastAsia="黑体" w:cs="Arial"/>
      <w:snapToGrid w:val="0"/>
      <w:kern w:val="0"/>
      <w:szCs w:val="21"/>
    </w:rPr>
  </w:style>
  <w:style w:type="character" w:customStyle="1" w:styleId="369">
    <w:name w:val="标准正文格式 Char"/>
    <w:qFormat/>
    <w:uiPriority w:val="0"/>
    <w:rPr>
      <w:rFonts w:ascii="宋体" w:eastAsia="仿宋_GB2312" w:cs="宋体"/>
      <w:color w:val="000000"/>
      <w:sz w:val="24"/>
      <w:lang w:val="en-US" w:eastAsia="zh-CN" w:bidi="ar-SA"/>
    </w:rPr>
  </w:style>
  <w:style w:type="character" w:customStyle="1" w:styleId="370">
    <w:name w:val="Char Char212"/>
    <w:qFormat/>
    <w:uiPriority w:val="0"/>
    <w:rPr>
      <w:rFonts w:eastAsia="宋体"/>
      <w:b/>
      <w:bCs/>
      <w:kern w:val="2"/>
      <w:sz w:val="21"/>
      <w:szCs w:val="24"/>
      <w:lang w:val="en-US" w:eastAsia="zh-CN" w:bidi="ar-SA"/>
    </w:rPr>
  </w:style>
  <w:style w:type="character" w:customStyle="1" w:styleId="371">
    <w:name w:val="文档结构图 Char"/>
    <w:qFormat/>
    <w:uiPriority w:val="0"/>
    <w:rPr>
      <w:rFonts w:eastAsia="宋体"/>
      <w:kern w:val="2"/>
      <w:sz w:val="21"/>
      <w:szCs w:val="24"/>
      <w:lang w:val="en-US" w:eastAsia="zh-CN" w:bidi="ar-SA"/>
    </w:rPr>
  </w:style>
  <w:style w:type="character" w:customStyle="1" w:styleId="372">
    <w:name w:val="zbggmain style9"/>
    <w:qFormat/>
    <w:uiPriority w:val="0"/>
  </w:style>
  <w:style w:type="character" w:customStyle="1" w:styleId="373">
    <w:name w:val="Char Char16"/>
    <w:qFormat/>
    <w:uiPriority w:val="6"/>
    <w:rPr>
      <w:kern w:val="1"/>
      <w:sz w:val="18"/>
      <w:szCs w:val="18"/>
    </w:rPr>
  </w:style>
  <w:style w:type="character" w:customStyle="1" w:styleId="374">
    <w:name w:val="font51"/>
    <w:qFormat/>
    <w:uiPriority w:val="0"/>
    <w:rPr>
      <w:rFonts w:hint="eastAsia" w:ascii="仿宋" w:hAnsi="仿宋" w:eastAsia="仿宋" w:cs="仿宋"/>
      <w:color w:val="000000"/>
      <w:sz w:val="20"/>
      <w:szCs w:val="20"/>
      <w:u w:val="none"/>
    </w:rPr>
  </w:style>
  <w:style w:type="character" w:customStyle="1" w:styleId="375">
    <w:name w:val="Char Char82"/>
    <w:qFormat/>
    <w:uiPriority w:val="0"/>
    <w:rPr>
      <w:rFonts w:eastAsia="宋体"/>
      <w:b/>
      <w:sz w:val="24"/>
      <w:lang w:val="en-GB" w:eastAsia="zh-CN"/>
    </w:rPr>
  </w:style>
  <w:style w:type="character" w:customStyle="1" w:styleId="376">
    <w:name w:val="正文文本缩进 3 Char"/>
    <w:link w:val="53"/>
    <w:qFormat/>
    <w:uiPriority w:val="0"/>
    <w:rPr>
      <w:kern w:val="2"/>
      <w:sz w:val="24"/>
    </w:rPr>
  </w:style>
  <w:style w:type="character" w:customStyle="1" w:styleId="377">
    <w:name w:val="日期 Char1"/>
    <w:semiHidden/>
    <w:qFormat/>
    <w:uiPriority w:val="99"/>
    <w:rPr>
      <w:rFonts w:ascii="Times New Roman" w:hAnsi="Times New Roman" w:eastAsia="宋体" w:cs="Times New Roman"/>
      <w:szCs w:val="24"/>
    </w:rPr>
  </w:style>
  <w:style w:type="character" w:customStyle="1" w:styleId="378">
    <w:name w:val="页眉 字符"/>
    <w:qFormat/>
    <w:uiPriority w:val="99"/>
    <w:rPr>
      <w:kern w:val="2"/>
      <w:sz w:val="18"/>
      <w:szCs w:val="18"/>
    </w:rPr>
  </w:style>
  <w:style w:type="character" w:customStyle="1" w:styleId="379">
    <w:name w:val="Char Char33"/>
    <w:qFormat/>
    <w:uiPriority w:val="6"/>
    <w:rPr>
      <w:rFonts w:ascii="Arial" w:hAnsi="Arial" w:eastAsia="黑体"/>
      <w:b/>
      <w:kern w:val="1"/>
      <w:sz w:val="24"/>
      <w:szCs w:val="24"/>
    </w:rPr>
  </w:style>
  <w:style w:type="character" w:customStyle="1" w:styleId="380">
    <w:name w:val="b11_01b Char"/>
    <w:link w:val="381"/>
    <w:qFormat/>
    <w:uiPriority w:val="0"/>
    <w:rPr>
      <w:rFonts w:ascii="Verdana" w:hAnsi="Verdana"/>
      <w:b/>
      <w:bCs/>
      <w:color w:val="4A82CA"/>
      <w:sz w:val="17"/>
      <w:szCs w:val="17"/>
    </w:rPr>
  </w:style>
  <w:style w:type="paragraph" w:customStyle="1" w:styleId="381">
    <w:name w:val="b11_01b"/>
    <w:basedOn w:val="1"/>
    <w:next w:val="1"/>
    <w:link w:val="38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2">
    <w:name w:val="Char Char121"/>
    <w:qFormat/>
    <w:uiPriority w:val="6"/>
    <w:rPr>
      <w:rFonts w:ascii="仿宋_GB2312" w:eastAsia="仿宋_GB2312"/>
      <w:b/>
      <w:bCs/>
      <w:kern w:val="2"/>
      <w:sz w:val="24"/>
      <w:szCs w:val="24"/>
      <w:lang w:val="zh-CN" w:eastAsia="zh-CN" w:bidi="ar-SA"/>
    </w:rPr>
  </w:style>
  <w:style w:type="character" w:customStyle="1" w:styleId="383">
    <w:name w:val="Footer-Even Char"/>
    <w:qFormat/>
    <w:uiPriority w:val="0"/>
    <w:rPr>
      <w:rFonts w:eastAsia="宋体"/>
      <w:kern w:val="2"/>
      <w:sz w:val="18"/>
      <w:lang w:val="en-US" w:eastAsia="zh-CN" w:bidi="ar-SA"/>
    </w:rPr>
  </w:style>
  <w:style w:type="character" w:customStyle="1" w:styleId="384">
    <w:name w:val="页脚 Char2"/>
    <w:link w:val="40"/>
    <w:qFormat/>
    <w:locked/>
    <w:uiPriority w:val="99"/>
    <w:rPr>
      <w:kern w:val="2"/>
      <w:sz w:val="18"/>
      <w:szCs w:val="18"/>
    </w:rPr>
  </w:style>
  <w:style w:type="character" w:customStyle="1" w:styleId="385">
    <w:name w:val="Char Char36"/>
    <w:qFormat/>
    <w:uiPriority w:val="6"/>
    <w:rPr>
      <w:rFonts w:ascii="仿宋_GB2312" w:hAnsi="仿宋_GB2312" w:eastAsia="仿宋_GB2312" w:cs="Arial"/>
      <w:b/>
      <w:kern w:val="1"/>
      <w:sz w:val="32"/>
      <w:szCs w:val="32"/>
      <w:lang w:val="zh-CN" w:eastAsia="zh-CN" w:bidi="ar-SA"/>
    </w:rPr>
  </w:style>
  <w:style w:type="character" w:customStyle="1" w:styleId="386">
    <w:name w:val="Char Char61"/>
    <w:qFormat/>
    <w:uiPriority w:val="6"/>
    <w:rPr>
      <w:rFonts w:eastAsia="宋体"/>
      <w:kern w:val="2"/>
      <w:sz w:val="21"/>
      <w:szCs w:val="24"/>
      <w:lang w:val="en-US" w:eastAsia="zh-CN" w:bidi="ar-SA"/>
    </w:rPr>
  </w:style>
  <w:style w:type="character" w:customStyle="1" w:styleId="387">
    <w:name w:val="正文文字缩进 2 Char Char"/>
    <w:qFormat/>
    <w:uiPriority w:val="0"/>
    <w:rPr>
      <w:rFonts w:ascii="宋体"/>
      <w:sz w:val="28"/>
    </w:rPr>
  </w:style>
  <w:style w:type="character" w:customStyle="1" w:styleId="388">
    <w:name w:val="f141"/>
    <w:qFormat/>
    <w:uiPriority w:val="0"/>
    <w:rPr>
      <w:rFonts w:ascii="Tahoma" w:hAnsi="Tahoma" w:eastAsia="宋体"/>
      <w:b/>
      <w:kern w:val="2"/>
      <w:sz w:val="21"/>
      <w:szCs w:val="21"/>
      <w:lang w:val="en-US" w:eastAsia="zh-CN" w:bidi="ar-SA"/>
    </w:rPr>
  </w:style>
  <w:style w:type="character" w:customStyle="1" w:styleId="389">
    <w:name w:val="段落 Char Char"/>
    <w:link w:val="390"/>
    <w:qFormat/>
    <w:uiPriority w:val="0"/>
    <w:rPr>
      <w:rFonts w:ascii="宋体" w:hAnsi="宋体"/>
      <w:sz w:val="24"/>
    </w:rPr>
  </w:style>
  <w:style w:type="paragraph" w:customStyle="1" w:styleId="390">
    <w:name w:val="段落"/>
    <w:basedOn w:val="1"/>
    <w:link w:val="389"/>
    <w:qFormat/>
    <w:uiPriority w:val="0"/>
    <w:pPr>
      <w:adjustRightInd/>
      <w:spacing w:line="360" w:lineRule="auto"/>
      <w:ind w:firstLine="480" w:firstLineChars="200"/>
    </w:pPr>
    <w:rPr>
      <w:rFonts w:ascii="宋体" w:hAnsi="宋体"/>
      <w:kern w:val="0"/>
      <w:sz w:val="24"/>
      <w:szCs w:val="20"/>
    </w:rPr>
  </w:style>
  <w:style w:type="character" w:customStyle="1" w:styleId="391">
    <w:name w:val="标题 3 Char2"/>
    <w:qFormat/>
    <w:uiPriority w:val="0"/>
    <w:rPr>
      <w:rFonts w:eastAsia="宋体"/>
      <w:b/>
      <w:bCs/>
      <w:kern w:val="2"/>
      <w:sz w:val="32"/>
      <w:szCs w:val="32"/>
      <w:lang w:val="en-US" w:eastAsia="zh-CN" w:bidi="ar-SA"/>
    </w:rPr>
  </w:style>
  <w:style w:type="character" w:customStyle="1" w:styleId="392">
    <w:name w:val="apple-converted-space"/>
    <w:qFormat/>
    <w:uiPriority w:val="0"/>
  </w:style>
  <w:style w:type="character" w:customStyle="1" w:styleId="393">
    <w:name w:val="页眉 Char2"/>
    <w:link w:val="41"/>
    <w:qFormat/>
    <w:uiPriority w:val="99"/>
    <w:rPr>
      <w:kern w:val="2"/>
      <w:sz w:val="18"/>
      <w:szCs w:val="18"/>
    </w:rPr>
  </w:style>
  <w:style w:type="character" w:customStyle="1" w:styleId="394">
    <w:name w:val="Char Char9"/>
    <w:qFormat/>
    <w:uiPriority w:val="0"/>
    <w:rPr>
      <w:rFonts w:eastAsia="宋体"/>
      <w:kern w:val="2"/>
      <w:sz w:val="18"/>
      <w:szCs w:val="18"/>
      <w:lang w:val="en-US" w:eastAsia="zh-CN" w:bidi="ar-SA"/>
    </w:rPr>
  </w:style>
  <w:style w:type="character" w:customStyle="1" w:styleId="395">
    <w:name w:val="Char Char41"/>
    <w:qFormat/>
    <w:uiPriority w:val="0"/>
    <w:rPr>
      <w:rFonts w:eastAsia="宋体"/>
      <w:b/>
      <w:sz w:val="24"/>
      <w:lang w:val="en-GB" w:eastAsia="zh-CN" w:bidi="ar-SA"/>
    </w:rPr>
  </w:style>
  <w:style w:type="character" w:customStyle="1" w:styleId="396">
    <w:name w:val="large1"/>
    <w:qFormat/>
    <w:uiPriority w:val="0"/>
    <w:rPr>
      <w:rFonts w:hint="eastAsia" w:ascii="宋体" w:hAnsi="宋体" w:eastAsia="宋体"/>
      <w:sz w:val="21"/>
      <w:szCs w:val="21"/>
    </w:rPr>
  </w:style>
  <w:style w:type="character" w:customStyle="1" w:styleId="397">
    <w:name w:val="正文段 Char"/>
    <w:link w:val="398"/>
    <w:qFormat/>
    <w:uiPriority w:val="0"/>
    <w:rPr>
      <w:sz w:val="24"/>
    </w:rPr>
  </w:style>
  <w:style w:type="paragraph" w:customStyle="1" w:styleId="398">
    <w:name w:val="正文段"/>
    <w:basedOn w:val="1"/>
    <w:link w:val="397"/>
    <w:qFormat/>
    <w:uiPriority w:val="0"/>
    <w:pPr>
      <w:widowControl/>
      <w:snapToGrid w:val="0"/>
      <w:spacing w:after="156" w:afterLines="50"/>
      <w:ind w:firstLine="200" w:firstLineChars="200"/>
    </w:pPr>
    <w:rPr>
      <w:kern w:val="0"/>
      <w:sz w:val="24"/>
      <w:szCs w:val="20"/>
    </w:rPr>
  </w:style>
  <w:style w:type="character" w:customStyle="1" w:styleId="399">
    <w:name w:val="Char Char13"/>
    <w:qFormat/>
    <w:uiPriority w:val="6"/>
    <w:rPr>
      <w:rFonts w:ascii="宋体" w:hAnsi="宋体"/>
      <w:kern w:val="1"/>
      <w:sz w:val="21"/>
      <w:szCs w:val="24"/>
    </w:rPr>
  </w:style>
  <w:style w:type="character" w:customStyle="1" w:styleId="400">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1">
    <w:name w:val="冯广丽 Char"/>
    <w:link w:val="402"/>
    <w:qFormat/>
    <w:uiPriority w:val="0"/>
    <w:rPr>
      <w:rFonts w:ascii="宋体" w:hAnsi="宋体"/>
      <w:kern w:val="2"/>
      <w:sz w:val="24"/>
      <w:szCs w:val="22"/>
    </w:rPr>
  </w:style>
  <w:style w:type="paragraph" w:customStyle="1" w:styleId="402">
    <w:name w:val="冯广丽"/>
    <w:basedOn w:val="1"/>
    <w:link w:val="401"/>
    <w:qFormat/>
    <w:uiPriority w:val="0"/>
    <w:pPr>
      <w:adjustRightInd/>
      <w:spacing w:line="360" w:lineRule="auto"/>
      <w:ind w:firstLine="480" w:firstLineChars="200"/>
    </w:pPr>
    <w:rPr>
      <w:rFonts w:ascii="宋体" w:hAnsi="宋体"/>
      <w:sz w:val="24"/>
      <w:szCs w:val="22"/>
    </w:rPr>
  </w:style>
  <w:style w:type="character" w:customStyle="1" w:styleId="403">
    <w:name w:val="批注文字 字符"/>
    <w:qFormat/>
    <w:uiPriority w:val="0"/>
    <w:rPr>
      <w:rFonts w:ascii="Arial" w:hAnsi="Arial" w:eastAsia="黑体" w:cs="Arial"/>
      <w:snapToGrid w:val="0"/>
      <w:kern w:val="0"/>
      <w:szCs w:val="21"/>
    </w:rPr>
  </w:style>
  <w:style w:type="character" w:customStyle="1" w:styleId="404">
    <w:name w:val="Char Char161"/>
    <w:qFormat/>
    <w:uiPriority w:val="0"/>
    <w:rPr>
      <w:rFonts w:eastAsia="宋体"/>
      <w:b/>
      <w:kern w:val="2"/>
      <w:sz w:val="32"/>
      <w:lang w:val="en-US" w:eastAsia="zh-CN"/>
    </w:rPr>
  </w:style>
  <w:style w:type="character" w:customStyle="1" w:styleId="405">
    <w:name w:val="javascript"/>
    <w:qFormat/>
    <w:uiPriority w:val="0"/>
  </w:style>
  <w:style w:type="character" w:customStyle="1" w:styleId="406">
    <w:name w:val="图名 Char"/>
    <w:qFormat/>
    <w:uiPriority w:val="0"/>
    <w:rPr>
      <w:rFonts w:ascii="Arial" w:hAnsi="Arial" w:eastAsia="黑体"/>
      <w:kern w:val="2"/>
      <w:sz w:val="24"/>
      <w:szCs w:val="24"/>
      <w:lang w:val="en-US" w:eastAsia="zh-CN" w:bidi="ar-SA"/>
    </w:rPr>
  </w:style>
  <w:style w:type="character" w:customStyle="1" w:styleId="407">
    <w:name w:val="Used by Word for text of Help footnotes Char Char"/>
    <w:qFormat/>
    <w:uiPriority w:val="0"/>
    <w:rPr>
      <w:rFonts w:ascii="Times New Roman" w:hAnsi="Times New Roman" w:eastAsia="宋体" w:cs="Times New Roman"/>
      <w:sz w:val="20"/>
      <w:szCs w:val="20"/>
    </w:rPr>
  </w:style>
  <w:style w:type="character" w:customStyle="1" w:styleId="408">
    <w:name w:val="编号，小四 Char"/>
    <w:link w:val="409"/>
    <w:qFormat/>
    <w:uiPriority w:val="0"/>
    <w:rPr>
      <w:rFonts w:ascii="Arial" w:hAnsi="Arial"/>
      <w:sz w:val="24"/>
    </w:rPr>
  </w:style>
  <w:style w:type="paragraph" w:customStyle="1" w:styleId="409">
    <w:name w:val="编号，小四"/>
    <w:basedOn w:val="1"/>
    <w:link w:val="408"/>
    <w:qFormat/>
    <w:uiPriority w:val="0"/>
    <w:pPr>
      <w:tabs>
        <w:tab w:val="left" w:pos="432"/>
      </w:tabs>
      <w:adjustRightInd/>
      <w:spacing w:line="360" w:lineRule="auto"/>
      <w:ind w:left="432" w:hanging="432"/>
    </w:pPr>
    <w:rPr>
      <w:rFonts w:ascii="Arial" w:hAnsi="Arial"/>
      <w:kern w:val="0"/>
      <w:sz w:val="24"/>
      <w:szCs w:val="20"/>
    </w:rPr>
  </w:style>
  <w:style w:type="character" w:customStyle="1" w:styleId="410">
    <w:name w:val="Font Style82"/>
    <w:qFormat/>
    <w:uiPriority w:val="99"/>
    <w:rPr>
      <w:rFonts w:ascii="宋体" w:eastAsia="宋体" w:cs="宋体"/>
      <w:color w:val="000000"/>
      <w:sz w:val="14"/>
      <w:szCs w:val="14"/>
    </w:rPr>
  </w:style>
  <w:style w:type="character" w:customStyle="1" w:styleId="411">
    <w:name w:val="标题 2 Char Char"/>
    <w:qFormat/>
    <w:uiPriority w:val="0"/>
    <w:rPr>
      <w:rFonts w:ascii="楷体_GB2312" w:hAnsi="Arial" w:eastAsia="楷体_GB2312"/>
      <w:b/>
      <w:bCs/>
      <w:kern w:val="2"/>
      <w:sz w:val="24"/>
      <w:szCs w:val="32"/>
      <w:lang w:val="en-US" w:eastAsia="zh-CN" w:bidi="ar-SA"/>
    </w:rPr>
  </w:style>
  <w:style w:type="character" w:customStyle="1" w:styleId="412">
    <w:name w:val="未用 Char"/>
    <w:qFormat/>
    <w:uiPriority w:val="0"/>
    <w:rPr>
      <w:rFonts w:ascii="Arial" w:hAnsi="Arial" w:eastAsia="黑体"/>
      <w:kern w:val="2"/>
      <w:sz w:val="21"/>
      <w:szCs w:val="21"/>
      <w:lang w:val="en-US" w:eastAsia="zh-CN" w:bidi="ar-SA"/>
    </w:rPr>
  </w:style>
  <w:style w:type="character" w:customStyle="1" w:styleId="413">
    <w:name w:val="myp1111"/>
    <w:qFormat/>
    <w:uiPriority w:val="0"/>
    <w:rPr>
      <w:rFonts w:hint="default" w:ascii="ˎ̥" w:hAnsi="ˎ̥"/>
      <w:color w:val="000000"/>
      <w:sz w:val="20"/>
      <w:szCs w:val="20"/>
      <w:u w:val="none"/>
    </w:rPr>
  </w:style>
  <w:style w:type="character" w:customStyle="1" w:styleId="414">
    <w:name w:val="样式 标题 4h4H4Fab-4T5Ref Heading 1rh1Heading sqlsect 1.2.3.... Char"/>
    <w:link w:val="306"/>
    <w:qFormat/>
    <w:uiPriority w:val="0"/>
    <w:rPr>
      <w:rFonts w:ascii="微软雅黑" w:hAnsi="微软雅黑" w:eastAsia="微软雅黑"/>
      <w:b/>
      <w:bCs/>
      <w:kern w:val="2"/>
      <w:sz w:val="24"/>
      <w:szCs w:val="28"/>
    </w:rPr>
  </w:style>
  <w:style w:type="character" w:customStyle="1" w:styleId="415">
    <w:name w:val="h Char Char"/>
    <w:qFormat/>
    <w:uiPriority w:val="0"/>
    <w:rPr>
      <w:rFonts w:eastAsia="宋体"/>
      <w:kern w:val="2"/>
      <w:sz w:val="18"/>
      <w:lang w:val="en-US" w:eastAsia="zh-CN" w:bidi="ar-SA"/>
    </w:rPr>
  </w:style>
  <w:style w:type="character" w:customStyle="1" w:styleId="416">
    <w:name w:val="仿宋正文 Char"/>
    <w:link w:val="417"/>
    <w:qFormat/>
    <w:uiPriority w:val="0"/>
    <w:rPr>
      <w:rFonts w:ascii="仿宋_GB2312" w:eastAsia="仿宋_GB2312"/>
      <w:kern w:val="2"/>
      <w:sz w:val="24"/>
      <w:lang w:val="en-US" w:eastAsia="zh-CN" w:bidi="ar-SA"/>
    </w:rPr>
  </w:style>
  <w:style w:type="paragraph" w:customStyle="1" w:styleId="417">
    <w:name w:val="仿宋正文"/>
    <w:basedOn w:val="1"/>
    <w:link w:val="416"/>
    <w:qFormat/>
    <w:uiPriority w:val="0"/>
    <w:pPr>
      <w:adjustRightInd/>
      <w:spacing w:line="360" w:lineRule="auto"/>
      <w:ind w:firstLine="480" w:firstLineChars="200"/>
    </w:pPr>
    <w:rPr>
      <w:rFonts w:ascii="仿宋_GB2312" w:eastAsia="仿宋_GB2312"/>
      <w:sz w:val="24"/>
      <w:szCs w:val="20"/>
    </w:rPr>
  </w:style>
  <w:style w:type="character" w:customStyle="1" w:styleId="418">
    <w:name w:val="正文首行缩进 Char Char Char Char Char Char"/>
    <w:qFormat/>
    <w:uiPriority w:val="0"/>
    <w:rPr>
      <w:rFonts w:ascii="宋体" w:eastAsia="宋体"/>
      <w:kern w:val="2"/>
      <w:sz w:val="24"/>
      <w:lang w:val="zh-CN" w:bidi="ar-SA"/>
    </w:rPr>
  </w:style>
  <w:style w:type="character" w:customStyle="1" w:styleId="419">
    <w:name w:val="样式 宋体"/>
    <w:qFormat/>
    <w:uiPriority w:val="0"/>
    <w:rPr>
      <w:rFonts w:ascii="宋体" w:hAnsi="宋体"/>
      <w:sz w:val="24"/>
    </w:rPr>
  </w:style>
  <w:style w:type="character" w:customStyle="1" w:styleId="420">
    <w:name w:val="tw4winJump"/>
    <w:qFormat/>
    <w:uiPriority w:val="0"/>
    <w:rPr>
      <w:rFonts w:ascii="Courier New" w:hAnsi="Courier New" w:cs="Courier New"/>
      <w:color w:val="008080"/>
      <w:lang w:val="en-US" w:eastAsia="zh-CN"/>
    </w:rPr>
  </w:style>
  <w:style w:type="character" w:customStyle="1" w:styleId="421">
    <w:name w:val="标题 1 字符"/>
    <w:qFormat/>
    <w:uiPriority w:val="9"/>
    <w:rPr>
      <w:rFonts w:ascii="Arial" w:hAnsi="Arial" w:eastAsia="黑体" w:cs="Arial"/>
      <w:b/>
      <w:bCs/>
      <w:snapToGrid w:val="0"/>
      <w:kern w:val="44"/>
      <w:sz w:val="44"/>
      <w:szCs w:val="44"/>
    </w:rPr>
  </w:style>
  <w:style w:type="character" w:customStyle="1" w:styleId="422">
    <w:name w:val="style36"/>
    <w:basedOn w:val="70"/>
    <w:qFormat/>
    <w:uiPriority w:val="0"/>
    <w:rPr>
      <w:rFonts w:ascii="Arial" w:hAnsi="Arial" w:eastAsia="黑体" w:cs="Arial"/>
      <w:snapToGrid w:val="0"/>
      <w:kern w:val="0"/>
      <w:szCs w:val="21"/>
    </w:rPr>
  </w:style>
  <w:style w:type="character" w:customStyle="1" w:styleId="423">
    <w:name w:val="pt9"/>
    <w:qFormat/>
    <w:uiPriority w:val="0"/>
    <w:rPr>
      <w:rFonts w:ascii="仿宋_GB2312" w:eastAsia="微软雅黑"/>
      <w:b/>
      <w:kern w:val="2"/>
      <w:sz w:val="32"/>
      <w:szCs w:val="32"/>
      <w:lang w:val="en-US" w:eastAsia="zh-CN" w:bidi="ar-SA"/>
    </w:rPr>
  </w:style>
  <w:style w:type="character" w:customStyle="1" w:styleId="424">
    <w:name w:val="DO_NOT_TRANSLATE"/>
    <w:qFormat/>
    <w:uiPriority w:val="0"/>
    <w:rPr>
      <w:rFonts w:ascii="Courier New" w:hAnsi="Courier New" w:cs="Courier New"/>
      <w:color w:val="800000"/>
      <w:lang w:val="en-US" w:eastAsia="zh-CN"/>
    </w:rPr>
  </w:style>
  <w:style w:type="character" w:customStyle="1" w:styleId="425">
    <w:name w:val="标书1 Char1"/>
    <w:qFormat/>
    <w:uiPriority w:val="0"/>
    <w:rPr>
      <w:rFonts w:eastAsia="宋体"/>
      <w:b/>
      <w:bCs/>
      <w:kern w:val="44"/>
      <w:sz w:val="44"/>
      <w:szCs w:val="44"/>
      <w:lang w:val="en-US" w:eastAsia="zh-CN" w:bidi="ar-SA"/>
    </w:rPr>
  </w:style>
  <w:style w:type="character" w:customStyle="1" w:styleId="426">
    <w:name w:val="页脚 字符"/>
    <w:qFormat/>
    <w:uiPriority w:val="99"/>
    <w:rPr>
      <w:kern w:val="2"/>
      <w:sz w:val="18"/>
      <w:szCs w:val="18"/>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6"/>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7"/>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0">
    <w:name w:val="样式3"/>
    <w:basedOn w:val="461"/>
    <w:qFormat/>
    <w:uiPriority w:val="0"/>
    <w:pPr>
      <w:tabs>
        <w:tab w:val="left" w:pos="2790"/>
        <w:tab w:val="left" w:pos="4230"/>
      </w:tabs>
      <w:spacing w:before="312"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仿宋_GB2312" w:eastAsia="仿宋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spacing w:before="0" w:after="0"/>
      <w:outlineLvl w:val="5"/>
    </w:pPr>
  </w:style>
  <w:style w:type="paragraph" w:customStyle="1" w:styleId="475">
    <w:name w:val="5级标题"/>
    <w:basedOn w:val="476"/>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6">
    <w:name w:val="4级标题"/>
    <w:basedOn w:val="259"/>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qFormat/>
    <w:uiPriority w:val="34"/>
    <w:pPr>
      <w:adjustRightInd/>
      <w:ind w:firstLine="420" w:firstLineChars="200"/>
    </w:pPr>
    <w:rPr>
      <w:rFonts w:eastAsia="仿宋_GB2312"/>
      <w:sz w:val="28"/>
    </w:rPr>
  </w:style>
  <w:style w:type="paragraph" w:customStyle="1" w:styleId="480">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1">
    <w:name w:val="Char Char Char"/>
    <w:basedOn w:val="1"/>
    <w:qFormat/>
    <w:uiPriority w:val="0"/>
    <w:rPr>
      <w:rFonts w:ascii="Tahoma" w:hAnsi="Tahoma"/>
      <w:sz w:val="24"/>
      <w:szCs w:val="20"/>
    </w:rPr>
  </w:style>
  <w:style w:type="paragraph" w:customStyle="1" w:styleId="482">
    <w:name w:val="数字标题6"/>
    <w:basedOn w:val="9"/>
    <w:next w:val="1"/>
    <w:qFormat/>
    <w:uiPriority w:val="0"/>
    <w:pPr>
      <w:tabs>
        <w:tab w:val="left" w:pos="1080"/>
      </w:tabs>
      <w:ind w:left="1080" w:hanging="1080"/>
    </w:pPr>
    <w:rPr>
      <w:rFonts w:ascii="Times New Roman" w:hAnsi="Times New Roman" w:eastAsia="宋体"/>
      <w:i/>
    </w:rPr>
  </w:style>
  <w:style w:type="paragraph" w:customStyle="1" w:styleId="483">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4">
    <w:name w:val="No Spacing"/>
    <w:basedOn w:val="1"/>
    <w:link w:val="934"/>
    <w:qFormat/>
    <w:uiPriority w:val="99"/>
    <w:rPr>
      <w:szCs w:val="22"/>
    </w:rPr>
  </w:style>
  <w:style w:type="paragraph" w:customStyle="1" w:styleId="485">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6">
    <w:name w:val="Char Char Char Char Char Char Char Char Char Char Char Char1 Char1"/>
    <w:basedOn w:val="1"/>
    <w:qFormat/>
    <w:uiPriority w:val="6"/>
    <w:rPr>
      <w:rFonts w:ascii="Tahoma" w:hAnsi="Tahoma" w:cs="仿宋_GB2312"/>
      <w:sz w:val="24"/>
      <w:szCs w:val="20"/>
    </w:rPr>
  </w:style>
  <w:style w:type="paragraph" w:customStyle="1" w:styleId="487">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8">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9">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0">
    <w:name w:val="MM Topic 2"/>
    <w:basedOn w:val="4"/>
    <w:qFormat/>
    <w:uiPriority w:val="0"/>
    <w:pPr>
      <w:tabs>
        <w:tab w:val="left" w:pos="1260"/>
      </w:tabs>
      <w:ind w:left="1260" w:hanging="420"/>
    </w:pPr>
    <w:rPr>
      <w:rFonts w:ascii="Arial" w:hAnsi="Arial" w:eastAsia="黑体"/>
      <w:lang w:val="en-US"/>
    </w:rPr>
  </w:style>
  <w:style w:type="paragraph" w:customStyle="1" w:styleId="491">
    <w:name w:val="五级无标题条"/>
    <w:basedOn w:val="1"/>
    <w:qFormat/>
    <w:uiPriority w:val="0"/>
    <w:pPr>
      <w:adjustRightInd/>
    </w:pPr>
  </w:style>
  <w:style w:type="paragraph" w:customStyle="1" w:styleId="492">
    <w:name w:val="Char5"/>
    <w:basedOn w:val="1"/>
    <w:qFormat/>
    <w:uiPriority w:val="0"/>
    <w:rPr>
      <w:rFonts w:ascii="仿宋_GB2312" w:eastAsia="仿宋_GB2312"/>
      <w:b/>
      <w:sz w:val="32"/>
      <w:szCs w:val="32"/>
    </w:rPr>
  </w:style>
  <w:style w:type="paragraph" w:customStyle="1" w:styleId="493">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4">
    <w:name w:val="彩色列表 - 强调文字颜色 12"/>
    <w:basedOn w:val="1"/>
    <w:qFormat/>
    <w:uiPriority w:val="0"/>
    <w:pPr>
      <w:adjustRightInd/>
      <w:ind w:firstLine="420" w:firstLineChars="200"/>
    </w:pPr>
    <w:rPr>
      <w:rFonts w:ascii="Calibri" w:hAnsi="Calibri"/>
      <w:szCs w:val="22"/>
    </w:rPr>
  </w:style>
  <w:style w:type="paragraph" w:customStyle="1" w:styleId="495">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6">
    <w:name w:val="Char2"/>
    <w:basedOn w:val="1"/>
    <w:qFormat/>
    <w:uiPriority w:val="0"/>
    <w:rPr>
      <w:rFonts w:ascii="仿宋_GB2312" w:eastAsia="仿宋_GB2312"/>
      <w:b/>
      <w:sz w:val="32"/>
      <w:szCs w:val="32"/>
    </w:rPr>
  </w:style>
  <w:style w:type="paragraph" w:customStyle="1" w:styleId="497">
    <w:name w:val="数字标题3"/>
    <w:basedOn w:val="5"/>
    <w:next w:val="1"/>
    <w:qFormat/>
    <w:uiPriority w:val="0"/>
    <w:pPr>
      <w:spacing w:line="240" w:lineRule="auto"/>
    </w:pPr>
    <w:rPr>
      <w:sz w:val="28"/>
      <w:szCs w:val="28"/>
    </w:rPr>
  </w:style>
  <w:style w:type="paragraph" w:customStyle="1" w:styleId="498">
    <w:name w:val="FA正文"/>
    <w:basedOn w:val="1"/>
    <w:qFormat/>
    <w:uiPriority w:val="0"/>
    <w:pPr>
      <w:spacing w:line="360" w:lineRule="auto"/>
      <w:ind w:firstLine="480" w:firstLineChars="200"/>
    </w:pPr>
    <w:rPr>
      <w:rFonts w:hAnsi="宋体"/>
      <w:sz w:val="24"/>
      <w:szCs w:val="20"/>
    </w:rPr>
  </w:style>
  <w:style w:type="paragraph" w:customStyle="1" w:styleId="499">
    <w:name w:val="MM Topic 5"/>
    <w:basedOn w:val="8"/>
    <w:qFormat/>
    <w:uiPriority w:val="0"/>
    <w:pPr>
      <w:tabs>
        <w:tab w:val="left" w:pos="2520"/>
      </w:tabs>
      <w:adjustRightInd/>
      <w:ind w:left="2520" w:hanging="420"/>
    </w:pPr>
  </w:style>
  <w:style w:type="paragraph" w:customStyle="1" w:styleId="500">
    <w:name w:val="Char Char Char Char Char Char Char Char Char Char1"/>
    <w:basedOn w:val="1"/>
    <w:qFormat/>
    <w:uiPriority w:val="0"/>
    <w:rPr>
      <w:rFonts w:ascii="仿宋_GB2312" w:eastAsia="仿宋_GB2312"/>
      <w:b/>
      <w:sz w:val="32"/>
      <w:szCs w:val="32"/>
    </w:rPr>
  </w:style>
  <w:style w:type="paragraph" w:customStyle="1" w:styleId="501">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2">
    <w:name w:val="修订1"/>
    <w:qFormat/>
    <w:uiPriority w:val="3"/>
    <w:rPr>
      <w:rFonts w:ascii="Times New Roman" w:hAnsi="Times New Roman" w:eastAsia="宋体" w:cs="Times New Roman"/>
      <w:color w:val="000000"/>
      <w:kern w:val="1"/>
      <w:sz w:val="21"/>
      <w:lang w:val="en-US" w:eastAsia="zh-CN" w:bidi="ar-SA"/>
    </w:rPr>
  </w:style>
  <w:style w:type="paragraph" w:customStyle="1" w:styleId="503">
    <w:name w:val="Char2 Char Char Char"/>
    <w:basedOn w:val="1"/>
    <w:qFormat/>
    <w:uiPriority w:val="0"/>
    <w:rPr>
      <w:rFonts w:ascii="仿宋_GB2312" w:eastAsia="仿宋_GB2312"/>
      <w:b/>
      <w:sz w:val="32"/>
      <w:szCs w:val="32"/>
    </w:rPr>
  </w:style>
  <w:style w:type="paragraph" w:customStyle="1" w:styleId="504">
    <w:name w:val="Char2 Char Char Char1"/>
    <w:basedOn w:val="1"/>
    <w:qFormat/>
    <w:uiPriority w:val="6"/>
    <w:rPr>
      <w:rFonts w:ascii="仿宋_GB2312" w:eastAsia="仿宋_GB2312"/>
      <w:b/>
      <w:sz w:val="32"/>
      <w:szCs w:val="32"/>
    </w:rPr>
  </w:style>
  <w:style w:type="paragraph" w:customStyle="1" w:styleId="505">
    <w:name w:val="默认段落样式"/>
    <w:basedOn w:val="133"/>
    <w:qFormat/>
    <w:uiPriority w:val="0"/>
    <w:pPr>
      <w:spacing w:before="0"/>
      <w:ind w:firstLine="480"/>
      <w:outlineLvl w:val="2"/>
    </w:pPr>
    <w:rPr>
      <w:rFonts w:ascii="仿宋_GB2312" w:hAnsi="宋体" w:eastAsia="仿宋_GB2312"/>
      <w:color w:val="000000"/>
      <w:szCs w:val="24"/>
    </w:rPr>
  </w:style>
  <w:style w:type="paragraph" w:customStyle="1" w:styleId="506">
    <w:name w:val="图中文字"/>
    <w:basedOn w:val="1"/>
    <w:qFormat/>
    <w:uiPriority w:val="0"/>
    <w:pPr>
      <w:snapToGrid w:val="0"/>
      <w:spacing w:line="0" w:lineRule="atLeast"/>
      <w:ind w:firstLine="200" w:firstLineChars="200"/>
      <w:jc w:val="center"/>
    </w:pPr>
    <w:rPr>
      <w:sz w:val="24"/>
      <w:szCs w:val="20"/>
    </w:rPr>
  </w:style>
  <w:style w:type="paragraph" w:customStyle="1" w:styleId="507">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8">
    <w:name w:val="MM Topic 3"/>
    <w:basedOn w:val="5"/>
    <w:qFormat/>
    <w:uiPriority w:val="0"/>
    <w:pPr>
      <w:tabs>
        <w:tab w:val="left" w:pos="1680"/>
      </w:tabs>
      <w:adjustRightInd/>
      <w:ind w:left="1680" w:hanging="420"/>
    </w:pPr>
  </w:style>
  <w:style w:type="paragraph" w:customStyle="1" w:styleId="509">
    <w:name w:val="标准小四"/>
    <w:basedOn w:val="1"/>
    <w:qFormat/>
    <w:uiPriority w:val="0"/>
    <w:pPr>
      <w:spacing w:line="360" w:lineRule="auto"/>
      <w:ind w:firstLine="480" w:firstLineChars="200"/>
    </w:pPr>
    <w:rPr>
      <w:rFonts w:ascii="Arial" w:hAnsi="Arial"/>
      <w:sz w:val="24"/>
      <w:szCs w:val="21"/>
    </w:rPr>
  </w:style>
  <w:style w:type="paragraph" w:customStyle="1" w:styleId="510">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1">
    <w:name w:val="表格（小）"/>
    <w:basedOn w:val="1"/>
    <w:qFormat/>
    <w:uiPriority w:val="0"/>
    <w:pPr>
      <w:adjustRightInd/>
      <w:snapToGrid w:val="0"/>
      <w:spacing w:line="300" w:lineRule="auto"/>
    </w:pPr>
    <w:rPr>
      <w:rFonts w:eastAsia="仿宋"/>
      <w:szCs w:val="21"/>
    </w:rPr>
  </w:style>
  <w:style w:type="paragraph" w:customStyle="1" w:styleId="512">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3">
    <w:name w:val="Char2 Char Char1"/>
    <w:basedOn w:val="1"/>
    <w:qFormat/>
    <w:uiPriority w:val="6"/>
    <w:pPr>
      <w:adjustRightInd/>
    </w:pPr>
    <w:rPr>
      <w:rFonts w:ascii="Tahoma" w:hAnsi="Tahoma"/>
      <w:sz w:val="24"/>
      <w:szCs w:val="20"/>
    </w:rPr>
  </w:style>
  <w:style w:type="paragraph" w:customStyle="1" w:styleId="514">
    <w:name w:val="列出段落5"/>
    <w:basedOn w:val="1"/>
    <w:qFormat/>
    <w:uiPriority w:val="0"/>
    <w:pPr>
      <w:spacing w:line="360" w:lineRule="auto"/>
      <w:ind w:firstLine="200" w:firstLineChars="200"/>
    </w:pPr>
    <w:rPr>
      <w:rFonts w:eastAsia="楷体_GB2312" w:cs="Lucida Sans"/>
      <w:sz w:val="24"/>
    </w:rPr>
  </w:style>
  <w:style w:type="paragraph" w:customStyle="1" w:styleId="515">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6">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7">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8">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9">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0">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1">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2">
    <w:name w:val="_Style 3"/>
    <w:basedOn w:val="1"/>
    <w:qFormat/>
    <w:uiPriority w:val="0"/>
    <w:pPr>
      <w:adjustRightInd/>
      <w:ind w:firstLine="420" w:firstLineChars="200"/>
    </w:pPr>
    <w:rPr>
      <w:rFonts w:eastAsia="仿宋_GB2312"/>
      <w:sz w:val="28"/>
    </w:rPr>
  </w:style>
  <w:style w:type="paragraph" w:customStyle="1" w:styleId="523">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4">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5">
    <w:name w:val="左对齐表格文字"/>
    <w:basedOn w:val="1"/>
    <w:qFormat/>
    <w:uiPriority w:val="0"/>
    <w:pPr>
      <w:adjustRightInd/>
      <w:ind w:firstLine="200" w:firstLineChars="200"/>
      <w:jc w:val="right"/>
    </w:pPr>
  </w:style>
  <w:style w:type="paragraph" w:customStyle="1" w:styleId="526">
    <w:name w:val="Char Char11 Char Char Char Char Char Char Char Char Char"/>
    <w:basedOn w:val="1"/>
    <w:qFormat/>
    <w:uiPriority w:val="0"/>
    <w:pPr>
      <w:spacing w:line="360" w:lineRule="auto"/>
    </w:pPr>
    <w:rPr>
      <w:szCs w:val="20"/>
    </w:rPr>
  </w:style>
  <w:style w:type="paragraph" w:customStyle="1" w:styleId="527">
    <w:name w:val="正文1.25"/>
    <w:basedOn w:val="1"/>
    <w:qFormat/>
    <w:uiPriority w:val="0"/>
    <w:pPr>
      <w:adjustRightInd/>
      <w:spacing w:line="300" w:lineRule="auto"/>
      <w:ind w:firstLine="480" w:firstLineChars="200"/>
    </w:pPr>
    <w:rPr>
      <w:sz w:val="24"/>
      <w:szCs w:val="20"/>
    </w:rPr>
  </w:style>
  <w:style w:type="paragraph" w:customStyle="1" w:styleId="528">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0">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1">
    <w:name w:val="Char Char1 Char Char Char1"/>
    <w:basedOn w:val="1"/>
    <w:qFormat/>
    <w:uiPriority w:val="6"/>
    <w:rPr>
      <w:rFonts w:ascii="仿宋_GB2312" w:eastAsia="仿宋_GB2312"/>
      <w:b/>
      <w:sz w:val="32"/>
      <w:szCs w:val="20"/>
    </w:rPr>
  </w:style>
  <w:style w:type="paragraph" w:customStyle="1" w:styleId="532">
    <w:name w:val="列出段落2"/>
    <w:basedOn w:val="1"/>
    <w:qFormat/>
    <w:uiPriority w:val="0"/>
    <w:pPr>
      <w:adjustRightInd/>
      <w:ind w:firstLine="420" w:firstLineChars="200"/>
    </w:pPr>
    <w:rPr>
      <w:rFonts w:ascii="宋体" w:hAnsi="宋体"/>
      <w:sz w:val="24"/>
    </w:rPr>
  </w:style>
  <w:style w:type="paragraph" w:customStyle="1" w:styleId="533">
    <w:name w:val="默认段落字体 Para Char Char Char Char Char Char Char"/>
    <w:basedOn w:val="1"/>
    <w:qFormat/>
    <w:uiPriority w:val="0"/>
    <w:rPr>
      <w:rFonts w:eastAsia="仿宋_GB2312"/>
      <w:sz w:val="28"/>
      <w:szCs w:val="20"/>
    </w:rPr>
  </w:style>
  <w:style w:type="paragraph" w:customStyle="1" w:styleId="534">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5">
    <w:name w:val="样式 标题 4PIM 4H4h4bulletblbbH41H42H43H44H45H46H47H48...1"/>
    <w:basedOn w:val="7"/>
    <w:qFormat/>
    <w:uiPriority w:val="0"/>
    <w:pPr>
      <w:widowControl/>
      <w:jc w:val="left"/>
    </w:pPr>
    <w:rPr>
      <w:rFonts w:cs="宋体"/>
      <w:sz w:val="24"/>
      <w:szCs w:val="20"/>
    </w:rPr>
  </w:style>
  <w:style w:type="paragraph" w:customStyle="1" w:styleId="536">
    <w:name w:val="彩色列表 - 强调文字颜色 11"/>
    <w:basedOn w:val="1"/>
    <w:qFormat/>
    <w:uiPriority w:val="0"/>
    <w:pPr>
      <w:adjustRightInd/>
      <w:ind w:firstLine="420" w:firstLineChars="200"/>
    </w:pPr>
    <w:rPr>
      <w:rFonts w:ascii="Calibri" w:hAnsi="Calibri"/>
      <w:szCs w:val="22"/>
    </w:rPr>
  </w:style>
  <w:style w:type="paragraph" w:customStyle="1" w:styleId="537">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8">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9">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0">
    <w:name w:val="Char Char Char1 Char1"/>
    <w:basedOn w:val="1"/>
    <w:qFormat/>
    <w:uiPriority w:val="6"/>
    <w:rPr>
      <w:szCs w:val="20"/>
    </w:rPr>
  </w:style>
  <w:style w:type="paragraph" w:customStyle="1" w:styleId="541">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2">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3">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4">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5">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6">
    <w:name w:val="CM14"/>
    <w:basedOn w:val="81"/>
    <w:next w:val="81"/>
    <w:qFormat/>
    <w:uiPriority w:val="0"/>
    <w:pPr>
      <w:spacing w:after="68"/>
    </w:pPr>
    <w:rPr>
      <w:rFonts w:ascii="FHLHE E+ Futura Bk" w:eastAsia="FHLHE E+ Futura Bk" w:cs="Times New Roman"/>
      <w:color w:val="auto"/>
    </w:rPr>
  </w:style>
  <w:style w:type="paragraph" w:customStyle="1" w:styleId="547">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8">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9">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0">
    <w:name w:val="正文文字 2"/>
    <w:basedOn w:val="81"/>
    <w:next w:val="81"/>
    <w:qFormat/>
    <w:uiPriority w:val="0"/>
    <w:rPr>
      <w:rFonts w:ascii="宋体" w:eastAsia="宋体" w:cs="Times New Roman"/>
      <w:color w:val="auto"/>
    </w:rPr>
  </w:style>
  <w:style w:type="paragraph" w:customStyle="1" w:styleId="551">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2">
    <w:name w:val="Char Char1 Char"/>
    <w:basedOn w:val="1"/>
    <w:qFormat/>
    <w:uiPriority w:val="0"/>
    <w:rPr>
      <w:rFonts w:ascii="仿宋_GB2312" w:eastAsia="仿宋_GB2312"/>
      <w:b/>
      <w:sz w:val="32"/>
      <w:szCs w:val="32"/>
    </w:rPr>
  </w:style>
  <w:style w:type="paragraph" w:customStyle="1" w:styleId="553">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4">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5">
    <w:name w:val="Char Char111"/>
    <w:basedOn w:val="1"/>
    <w:qFormat/>
    <w:uiPriority w:val="0"/>
    <w:pPr>
      <w:spacing w:line="360" w:lineRule="auto"/>
    </w:pPr>
    <w:rPr>
      <w:szCs w:val="20"/>
    </w:rPr>
  </w:style>
  <w:style w:type="paragraph" w:customStyle="1" w:styleId="556">
    <w:name w:val="Char"/>
    <w:basedOn w:val="1"/>
    <w:qFormat/>
    <w:uiPriority w:val="0"/>
    <w:rPr>
      <w:rFonts w:ascii="仿宋_GB2312" w:eastAsia="仿宋_GB2312"/>
      <w:b/>
      <w:sz w:val="32"/>
      <w:szCs w:val="32"/>
    </w:rPr>
  </w:style>
  <w:style w:type="paragraph" w:customStyle="1" w:styleId="557">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8">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9">
    <w:name w:val="Char Char Char1 Char"/>
    <w:basedOn w:val="1"/>
    <w:qFormat/>
    <w:uiPriority w:val="0"/>
    <w:rPr>
      <w:szCs w:val="20"/>
    </w:rPr>
  </w:style>
  <w:style w:type="paragraph" w:customStyle="1" w:styleId="560">
    <w:name w:val="正文标准"/>
    <w:basedOn w:val="1"/>
    <w:qFormat/>
    <w:uiPriority w:val="0"/>
    <w:pPr>
      <w:adjustRightInd/>
      <w:spacing w:line="360" w:lineRule="auto"/>
      <w:ind w:firstLine="200" w:firstLineChars="200"/>
    </w:pPr>
    <w:rPr>
      <w:rFonts w:ascii="宋体" w:hAnsi="Calibri"/>
      <w:sz w:val="24"/>
    </w:rPr>
  </w:style>
  <w:style w:type="paragraph" w:customStyle="1" w:styleId="561">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2">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3">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4">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5">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6">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7">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0">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2">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3">
    <w:name w:val="Char Char Char Char Char Char Char Char Char Char"/>
    <w:basedOn w:val="1"/>
    <w:qFormat/>
    <w:uiPriority w:val="0"/>
    <w:rPr>
      <w:rFonts w:ascii="仿宋_GB2312" w:eastAsia="仿宋_GB2312"/>
      <w:b/>
      <w:sz w:val="32"/>
      <w:szCs w:val="32"/>
    </w:rPr>
  </w:style>
  <w:style w:type="paragraph" w:customStyle="1" w:styleId="574">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5">
    <w:name w:val="_正文段落"/>
    <w:basedOn w:val="1"/>
    <w:qFormat/>
    <w:uiPriority w:val="0"/>
    <w:pPr>
      <w:adjustRightInd/>
      <w:ind w:firstLine="560"/>
    </w:pPr>
    <w:rPr>
      <w:rFonts w:ascii="仿宋_GB2312" w:hAnsi="仿宋" w:eastAsia="仿宋_GB2312"/>
      <w:kern w:val="0"/>
      <w:sz w:val="28"/>
      <w:szCs w:val="28"/>
    </w:rPr>
  </w:style>
  <w:style w:type="paragraph" w:customStyle="1" w:styleId="576">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7">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8">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9">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0">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1">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2">
    <w:name w:val="Char Char Char1 Char2"/>
    <w:basedOn w:val="1"/>
    <w:qFormat/>
    <w:uiPriority w:val="0"/>
    <w:rPr>
      <w:szCs w:val="20"/>
    </w:rPr>
  </w:style>
  <w:style w:type="paragraph" w:customStyle="1" w:styleId="583">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4">
    <w:name w:val="默认段落字体 Para Char"/>
    <w:basedOn w:val="1"/>
    <w:qFormat/>
    <w:uiPriority w:val="0"/>
    <w:rPr>
      <w:rFonts w:ascii="Tahoma" w:hAnsi="Tahoma"/>
      <w:sz w:val="24"/>
      <w:szCs w:val="20"/>
    </w:rPr>
  </w:style>
  <w:style w:type="paragraph" w:customStyle="1" w:styleId="585">
    <w:name w:val="标题五"/>
    <w:basedOn w:val="1"/>
    <w:qFormat/>
    <w:uiPriority w:val="0"/>
    <w:pPr>
      <w:adjustRightInd/>
      <w:spacing w:before="156" w:beforeLines="50" w:line="360" w:lineRule="auto"/>
    </w:pPr>
    <w:rPr>
      <w:b/>
      <w:sz w:val="24"/>
    </w:rPr>
  </w:style>
  <w:style w:type="paragraph" w:customStyle="1" w:styleId="586">
    <w:name w:val="Char Char1101"/>
    <w:basedOn w:val="1"/>
    <w:qFormat/>
    <w:uiPriority w:val="0"/>
    <w:pPr>
      <w:spacing w:line="360" w:lineRule="auto"/>
    </w:pPr>
    <w:rPr>
      <w:rFonts w:ascii="Tahoma" w:hAnsi="Tahoma"/>
      <w:sz w:val="24"/>
      <w:szCs w:val="20"/>
    </w:rPr>
  </w:style>
  <w:style w:type="paragraph" w:customStyle="1" w:styleId="587">
    <w:name w:val="Char Char Char Char Char Char Char Char1"/>
    <w:basedOn w:val="1"/>
    <w:qFormat/>
    <w:uiPriority w:val="0"/>
    <w:pPr>
      <w:tabs>
        <w:tab w:val="left" w:pos="360"/>
      </w:tabs>
    </w:pPr>
    <w:rPr>
      <w:sz w:val="24"/>
      <w:szCs w:val="20"/>
    </w:rPr>
  </w:style>
  <w:style w:type="paragraph" w:customStyle="1" w:styleId="588">
    <w:name w:val="Char Char Char 字元 字元"/>
    <w:basedOn w:val="1"/>
    <w:qFormat/>
    <w:uiPriority w:val="0"/>
    <w:pPr>
      <w:adjustRightInd/>
      <w:spacing w:line="360" w:lineRule="auto"/>
      <w:ind w:firstLine="200" w:firstLineChars="200"/>
    </w:pPr>
    <w:rPr>
      <w:szCs w:val="20"/>
    </w:rPr>
  </w:style>
  <w:style w:type="paragraph" w:customStyle="1" w:styleId="589">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0">
    <w:name w:val="Char Char Char Char Char Char Char"/>
    <w:basedOn w:val="1"/>
    <w:qFormat/>
    <w:uiPriority w:val="0"/>
    <w:rPr>
      <w:rFonts w:ascii="仿宋_GB2312" w:eastAsia="仿宋_GB2312"/>
      <w:b/>
      <w:sz w:val="32"/>
      <w:szCs w:val="32"/>
    </w:rPr>
  </w:style>
  <w:style w:type="paragraph" w:customStyle="1" w:styleId="591">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2">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3">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4">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5">
    <w:name w:val="批注框文本 Char Char"/>
    <w:basedOn w:val="1"/>
    <w:qFormat/>
    <w:uiPriority w:val="0"/>
    <w:pPr>
      <w:adjustRightInd/>
    </w:pPr>
    <w:rPr>
      <w:sz w:val="18"/>
      <w:szCs w:val="20"/>
    </w:rPr>
  </w:style>
  <w:style w:type="paragraph" w:customStyle="1" w:styleId="596">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7">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8">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9">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0">
    <w:name w:val="索引 11"/>
    <w:basedOn w:val="1"/>
    <w:next w:val="1"/>
    <w:qFormat/>
    <w:uiPriority w:val="99"/>
    <w:pPr>
      <w:adjustRightInd/>
      <w:spacing w:line="360" w:lineRule="auto"/>
    </w:pPr>
    <w:rPr>
      <w:rFonts w:ascii="仿宋_GB2312" w:eastAsia="仿宋_GB2312"/>
      <w:sz w:val="24"/>
      <w:szCs w:val="20"/>
    </w:rPr>
  </w:style>
  <w:style w:type="paragraph" w:customStyle="1" w:styleId="601">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2">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3">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4">
    <w:name w:val="文档正文"/>
    <w:basedOn w:val="1"/>
    <w:qFormat/>
    <w:uiPriority w:val="0"/>
    <w:pPr>
      <w:spacing w:line="480" w:lineRule="atLeast"/>
      <w:ind w:firstLine="567"/>
      <w:textAlignment w:val="baseline"/>
    </w:pPr>
    <w:rPr>
      <w:kern w:val="0"/>
      <w:sz w:val="24"/>
      <w:szCs w:val="20"/>
    </w:rPr>
  </w:style>
  <w:style w:type="paragraph" w:customStyle="1" w:styleId="605">
    <w:name w:val="正文文字表格居中"/>
    <w:basedOn w:val="1"/>
    <w:next w:val="56"/>
    <w:qFormat/>
    <w:uiPriority w:val="0"/>
    <w:pPr>
      <w:snapToGrid w:val="0"/>
      <w:spacing w:line="360" w:lineRule="auto"/>
    </w:pPr>
    <w:rPr>
      <w:rFonts w:ascii="宋体"/>
      <w:b/>
      <w:sz w:val="24"/>
      <w:szCs w:val="20"/>
    </w:rPr>
  </w:style>
  <w:style w:type="paragraph" w:customStyle="1" w:styleId="606">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7">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8">
    <w:name w:val="Plain Text1"/>
    <w:basedOn w:val="1"/>
    <w:qFormat/>
    <w:uiPriority w:val="7"/>
    <w:pPr>
      <w:adjustRightInd/>
    </w:pPr>
    <w:rPr>
      <w:rFonts w:ascii="宋体" w:hAnsi="Courier New"/>
    </w:rPr>
  </w:style>
  <w:style w:type="paragraph" w:customStyle="1" w:styleId="609">
    <w:name w:val="Char3"/>
    <w:basedOn w:val="1"/>
    <w:qFormat/>
    <w:uiPriority w:val="0"/>
    <w:pPr>
      <w:adjustRightInd/>
    </w:pPr>
    <w:rPr>
      <w:rFonts w:ascii="仿宋_GB2312" w:eastAsia="仿宋_GB2312"/>
      <w:b/>
      <w:sz w:val="32"/>
      <w:szCs w:val="32"/>
    </w:rPr>
  </w:style>
  <w:style w:type="paragraph" w:customStyle="1" w:styleId="610">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1">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2">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3">
    <w:name w:val="List Paragraph1"/>
    <w:basedOn w:val="1"/>
    <w:qFormat/>
    <w:uiPriority w:val="0"/>
    <w:pPr>
      <w:spacing w:line="360" w:lineRule="auto"/>
      <w:ind w:firstLine="200" w:firstLineChars="200"/>
    </w:pPr>
    <w:rPr>
      <w:rFonts w:eastAsia="楷体_GB2312" w:cs="Lucida Sans"/>
      <w:sz w:val="24"/>
    </w:rPr>
  </w:style>
  <w:style w:type="paragraph" w:customStyle="1" w:styleId="614">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5">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6">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7">
    <w:name w:val="Char3 Char Char Char"/>
    <w:basedOn w:val="1"/>
    <w:qFormat/>
    <w:uiPriority w:val="0"/>
    <w:pPr>
      <w:widowControl/>
      <w:adjustRightInd/>
      <w:spacing w:after="160" w:line="240" w:lineRule="exact"/>
      <w:jc w:val="left"/>
    </w:pPr>
    <w:rPr>
      <w:szCs w:val="20"/>
    </w:rPr>
  </w:style>
  <w:style w:type="paragraph" w:customStyle="1" w:styleId="618">
    <w:name w:val="表格标题2"/>
    <w:basedOn w:val="619"/>
    <w:qFormat/>
    <w:uiPriority w:val="0"/>
    <w:rPr>
      <w:b/>
    </w:rPr>
  </w:style>
  <w:style w:type="paragraph" w:customStyle="1" w:styleId="619">
    <w:name w:val="表格内文"/>
    <w:basedOn w:val="1"/>
    <w:qFormat/>
    <w:uiPriority w:val="0"/>
    <w:pPr>
      <w:adjustRightInd/>
      <w:spacing w:line="360" w:lineRule="auto"/>
    </w:pPr>
    <w:rPr>
      <w:rFonts w:ascii="宋体" w:hAnsi="宋体" w:cs="宋体"/>
      <w:color w:val="000000"/>
      <w:szCs w:val="20"/>
    </w:rPr>
  </w:style>
  <w:style w:type="paragraph" w:customStyle="1" w:styleId="620">
    <w:name w:val="Char Char Char Char Char Char Char Char Char Char2"/>
    <w:basedOn w:val="1"/>
    <w:qFormat/>
    <w:uiPriority w:val="0"/>
    <w:rPr>
      <w:rFonts w:ascii="仿宋_GB2312" w:eastAsia="仿宋_GB2312"/>
      <w:b/>
      <w:sz w:val="32"/>
      <w:szCs w:val="32"/>
    </w:rPr>
  </w:style>
  <w:style w:type="paragraph" w:customStyle="1" w:styleId="621">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2">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3">
    <w:name w:val="Char Char11 Char Char Char Char Char Char Char Char Char11"/>
    <w:basedOn w:val="1"/>
    <w:qFormat/>
    <w:uiPriority w:val="0"/>
    <w:pPr>
      <w:spacing w:line="360" w:lineRule="auto"/>
    </w:pPr>
    <w:rPr>
      <w:szCs w:val="20"/>
    </w:rPr>
  </w:style>
  <w:style w:type="paragraph" w:customStyle="1" w:styleId="624">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5">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6">
    <w:name w:val="MM Topic 1"/>
    <w:basedOn w:val="3"/>
    <w:qFormat/>
    <w:uiPriority w:val="0"/>
    <w:pPr>
      <w:tabs>
        <w:tab w:val="left" w:pos="840"/>
      </w:tabs>
      <w:adjustRightInd/>
      <w:ind w:left="840" w:hanging="420"/>
    </w:pPr>
  </w:style>
  <w:style w:type="paragraph" w:customStyle="1" w:styleId="627">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8">
    <w:name w:val="文本正文 Char"/>
    <w:basedOn w:val="1"/>
    <w:qFormat/>
    <w:uiPriority w:val="0"/>
    <w:pPr>
      <w:spacing w:line="360" w:lineRule="auto"/>
      <w:ind w:firstLine="200" w:firstLineChars="200"/>
    </w:pPr>
    <w:rPr>
      <w:kern w:val="0"/>
      <w:sz w:val="24"/>
      <w:szCs w:val="20"/>
    </w:rPr>
  </w:style>
  <w:style w:type="paragraph" w:customStyle="1" w:styleId="629">
    <w:name w:val="表格"/>
    <w:basedOn w:val="1"/>
    <w:qFormat/>
    <w:uiPriority w:val="0"/>
    <w:pPr>
      <w:snapToGrid w:val="0"/>
      <w:ind w:firstLine="42" w:firstLineChars="21"/>
    </w:pPr>
    <w:rPr>
      <w:rFonts w:ascii="宋体" w:hAnsi="宋体"/>
      <w:kern w:val="0"/>
      <w:sz w:val="20"/>
      <w:szCs w:val="20"/>
    </w:rPr>
  </w:style>
  <w:style w:type="paragraph" w:customStyle="1" w:styleId="630">
    <w:name w:val="标书标题4"/>
    <w:basedOn w:val="7"/>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1">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2">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3">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4">
    <w:name w:val="EB_表格"/>
    <w:basedOn w:val="1"/>
    <w:qFormat/>
    <w:uiPriority w:val="0"/>
    <w:pPr>
      <w:adjustRightInd/>
      <w:spacing w:line="300" w:lineRule="auto"/>
      <w:jc w:val="center"/>
    </w:pPr>
  </w:style>
  <w:style w:type="paragraph" w:customStyle="1" w:styleId="635">
    <w:name w:val="_Style 6"/>
    <w:basedOn w:val="1"/>
    <w:qFormat/>
    <w:uiPriority w:val="34"/>
    <w:pPr>
      <w:adjustRightInd/>
      <w:ind w:firstLine="420" w:firstLineChars="200"/>
    </w:pPr>
    <w:rPr>
      <w:rFonts w:eastAsia="仿宋_GB2312"/>
      <w:sz w:val="28"/>
    </w:rPr>
  </w:style>
  <w:style w:type="paragraph" w:customStyle="1" w:styleId="636">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8">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39">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0">
    <w:name w:val="正文表标题"/>
    <w:next w:val="641"/>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2">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3">
    <w:name w:val="trademark"/>
    <w:qFormat/>
    <w:uiPriority w:val="0"/>
    <w:pPr>
      <w:spacing w:after="60"/>
    </w:pPr>
    <w:rPr>
      <w:rFonts w:ascii="Futura Bk" w:hAnsi="Futura Bk" w:eastAsia="宋体" w:cs="Times New Roman"/>
      <w:sz w:val="15"/>
      <w:lang w:val="en-US" w:eastAsia="en-US" w:bidi="ar-SA"/>
    </w:rPr>
  </w:style>
  <w:style w:type="paragraph" w:customStyle="1" w:styleId="644">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5">
    <w:name w:val="Char Char1 Char Char Char Char Char Char1"/>
    <w:basedOn w:val="1"/>
    <w:qFormat/>
    <w:uiPriority w:val="0"/>
    <w:rPr>
      <w:rFonts w:ascii="仿宋_GB2312" w:eastAsia="仿宋_GB2312"/>
      <w:b/>
      <w:sz w:val="32"/>
      <w:szCs w:val="20"/>
    </w:rPr>
  </w:style>
  <w:style w:type="paragraph" w:customStyle="1" w:styleId="646">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7">
    <w:name w:val="Char1 Char Char Char1"/>
    <w:basedOn w:val="1"/>
    <w:qFormat/>
    <w:uiPriority w:val="0"/>
    <w:pPr>
      <w:adjustRightInd/>
      <w:ind w:firstLine="200" w:firstLineChars="200"/>
    </w:pPr>
    <w:rPr>
      <w:rFonts w:ascii="Tahoma" w:hAnsi="Tahoma"/>
      <w:sz w:val="24"/>
      <w:szCs w:val="20"/>
    </w:rPr>
  </w:style>
  <w:style w:type="paragraph" w:customStyle="1" w:styleId="648">
    <w:name w:val="a1"/>
    <w:basedOn w:val="1"/>
    <w:qFormat/>
    <w:uiPriority w:val="0"/>
    <w:pPr>
      <w:widowControl/>
      <w:spacing w:line="300" w:lineRule="atLeast"/>
      <w:jc w:val="left"/>
    </w:pPr>
    <w:rPr>
      <w:rFonts w:ascii="宋体" w:hAnsi="宋体"/>
      <w:kern w:val="0"/>
      <w:sz w:val="18"/>
      <w:szCs w:val="20"/>
    </w:rPr>
  </w:style>
  <w:style w:type="paragraph" w:customStyle="1" w:styleId="649">
    <w:name w:val="样式7"/>
    <w:basedOn w:val="650"/>
    <w:next w:val="1"/>
    <w:qFormat/>
    <w:uiPriority w:val="0"/>
    <w:pPr>
      <w:spacing w:after="156" w:afterLines="50"/>
      <w:jc w:val="left"/>
      <w:outlineLvl w:val="3"/>
    </w:pPr>
    <w:rPr>
      <w:sz w:val="24"/>
      <w:szCs w:val="24"/>
    </w:rPr>
  </w:style>
  <w:style w:type="paragraph" w:customStyle="1" w:styleId="650">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1">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2">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3">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4">
    <w:name w:val="Char2 Char Char2"/>
    <w:basedOn w:val="1"/>
    <w:qFormat/>
    <w:uiPriority w:val="0"/>
    <w:pPr>
      <w:adjustRightInd/>
    </w:pPr>
    <w:rPr>
      <w:rFonts w:ascii="Tahoma" w:hAnsi="Tahoma"/>
      <w:sz w:val="24"/>
      <w:szCs w:val="20"/>
    </w:rPr>
  </w:style>
  <w:style w:type="paragraph" w:customStyle="1" w:styleId="655">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6">
    <w:name w:val="三级条标题"/>
    <w:basedOn w:val="657"/>
    <w:next w:val="641"/>
    <w:qFormat/>
    <w:uiPriority w:val="0"/>
    <w:pPr>
      <w:tabs>
        <w:tab w:val="left" w:pos="1260"/>
        <w:tab w:val="left" w:pos="1680"/>
        <w:tab w:val="left" w:pos="2100"/>
        <w:tab w:val="left" w:pos="2520"/>
      </w:tabs>
      <w:ind w:left="2520"/>
      <w:outlineLvl w:val="4"/>
    </w:pPr>
  </w:style>
  <w:style w:type="paragraph" w:customStyle="1" w:styleId="657">
    <w:name w:val="二级条标题"/>
    <w:basedOn w:val="658"/>
    <w:next w:val="641"/>
    <w:qFormat/>
    <w:uiPriority w:val="0"/>
    <w:pPr>
      <w:tabs>
        <w:tab w:val="left" w:pos="1260"/>
        <w:tab w:val="left" w:pos="1680"/>
        <w:tab w:val="left" w:pos="2100"/>
      </w:tabs>
      <w:ind w:left="0"/>
      <w:outlineLvl w:val="3"/>
    </w:pPr>
  </w:style>
  <w:style w:type="paragraph" w:customStyle="1" w:styleId="658">
    <w:name w:val="一级条标题"/>
    <w:basedOn w:val="659"/>
    <w:next w:val="641"/>
    <w:qFormat/>
    <w:uiPriority w:val="0"/>
    <w:pPr>
      <w:tabs>
        <w:tab w:val="left" w:pos="1260"/>
        <w:tab w:val="left" w:pos="1680"/>
      </w:tabs>
      <w:spacing w:before="0" w:beforeLines="0" w:after="0" w:afterLines="0"/>
      <w:ind w:left="1680"/>
      <w:outlineLvl w:val="2"/>
    </w:pPr>
  </w:style>
  <w:style w:type="paragraph" w:customStyle="1" w:styleId="659">
    <w:name w:val="章标题"/>
    <w:next w:val="641"/>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0">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1">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2">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3">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4">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5">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6">
    <w:name w:val="正文 项目2"/>
    <w:basedOn w:val="667"/>
    <w:qFormat/>
    <w:uiPriority w:val="0"/>
    <w:pPr>
      <w:tabs>
        <w:tab w:val="left" w:pos="840"/>
      </w:tabs>
      <w:spacing w:after="0"/>
      <w:ind w:left="900"/>
    </w:pPr>
  </w:style>
  <w:style w:type="paragraph" w:customStyle="1" w:styleId="667">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8">
    <w:name w:val="Body Text 2*"/>
    <w:basedOn w:val="1"/>
    <w:qFormat/>
    <w:uiPriority w:val="6"/>
    <w:pPr>
      <w:widowControl/>
      <w:adjustRightInd/>
      <w:ind w:left="720" w:hanging="720"/>
    </w:pPr>
    <w:rPr>
      <w:color w:val="000000"/>
      <w:kern w:val="0"/>
      <w:sz w:val="24"/>
      <w:szCs w:val="20"/>
      <w:lang w:val="en-GB"/>
    </w:rPr>
  </w:style>
  <w:style w:type="paragraph" w:customStyle="1" w:styleId="669">
    <w:name w:val="表1"/>
    <w:basedOn w:val="1"/>
    <w:qFormat/>
    <w:uiPriority w:val="0"/>
    <w:pPr>
      <w:tabs>
        <w:tab w:val="left" w:pos="703"/>
      </w:tabs>
      <w:adjustRightInd/>
      <w:spacing w:line="360" w:lineRule="auto"/>
      <w:ind w:left="703"/>
      <w:jc w:val="center"/>
    </w:pPr>
  </w:style>
  <w:style w:type="paragraph" w:customStyle="1" w:styleId="670">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1">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2">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3">
    <w:name w:val="2级标题"/>
    <w:basedOn w:val="674"/>
    <w:qFormat/>
    <w:uiPriority w:val="0"/>
    <w:pPr>
      <w:jc w:val="left"/>
      <w:outlineLvl w:val="1"/>
    </w:pPr>
    <w:rPr>
      <w:rFonts w:ascii="Times New Roman" w:hAnsi="Times New Roman" w:eastAsia="仿宋"/>
      <w:sz w:val="30"/>
    </w:rPr>
  </w:style>
  <w:style w:type="paragraph" w:customStyle="1" w:styleId="674">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5">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6">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7">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8">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9">
    <w:name w:val="bullet"/>
    <w:basedOn w:val="1"/>
    <w:qFormat/>
    <w:uiPriority w:val="0"/>
    <w:pPr>
      <w:tabs>
        <w:tab w:val="left" w:pos="840"/>
      </w:tabs>
      <w:adjustRightInd/>
      <w:ind w:left="840" w:hanging="420"/>
    </w:pPr>
  </w:style>
  <w:style w:type="paragraph" w:customStyle="1" w:styleId="680">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1">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2">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3">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4">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5">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6">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7">
    <w:name w:val="MM Topic 4"/>
    <w:basedOn w:val="7"/>
    <w:qFormat/>
    <w:uiPriority w:val="0"/>
    <w:pPr>
      <w:tabs>
        <w:tab w:val="left" w:pos="2100"/>
      </w:tabs>
      <w:adjustRightInd/>
      <w:ind w:left="2100" w:hanging="420"/>
    </w:pPr>
    <w:rPr>
      <w:lang w:val="en-US"/>
    </w:rPr>
  </w:style>
  <w:style w:type="paragraph" w:customStyle="1" w:styleId="688">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9">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0">
    <w:name w:val="Char Char11 Char Char Char Char Char Char Char Char Char1"/>
    <w:basedOn w:val="1"/>
    <w:qFormat/>
    <w:uiPriority w:val="6"/>
    <w:pPr>
      <w:spacing w:line="360" w:lineRule="auto"/>
    </w:pPr>
    <w:rPr>
      <w:szCs w:val="20"/>
    </w:rPr>
  </w:style>
  <w:style w:type="paragraph" w:customStyle="1" w:styleId="691">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2">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3">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4">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5">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6">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7">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8">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9">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0">
    <w:name w:val="单元格居中"/>
    <w:basedOn w:val="1"/>
    <w:qFormat/>
    <w:uiPriority w:val="0"/>
    <w:pPr>
      <w:adjustRightInd/>
      <w:spacing w:line="360" w:lineRule="auto"/>
      <w:jc w:val="center"/>
    </w:pPr>
    <w:rPr>
      <w:sz w:val="24"/>
    </w:rPr>
  </w:style>
  <w:style w:type="paragraph" w:customStyle="1" w:styleId="701">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2">
    <w:name w:val="Char Char Char Char Char Char Char1"/>
    <w:basedOn w:val="1"/>
    <w:qFormat/>
    <w:uiPriority w:val="6"/>
    <w:rPr>
      <w:rFonts w:ascii="仿宋_GB2312" w:eastAsia="仿宋_GB2312"/>
      <w:b/>
      <w:sz w:val="32"/>
      <w:szCs w:val="32"/>
    </w:rPr>
  </w:style>
  <w:style w:type="paragraph" w:customStyle="1" w:styleId="703">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4">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5">
    <w:name w:val="Char3 Char Char Char11"/>
    <w:basedOn w:val="1"/>
    <w:qFormat/>
    <w:uiPriority w:val="0"/>
    <w:pPr>
      <w:widowControl/>
      <w:adjustRightInd/>
      <w:spacing w:after="160" w:line="240" w:lineRule="exact"/>
      <w:jc w:val="left"/>
    </w:pPr>
    <w:rPr>
      <w:szCs w:val="20"/>
    </w:rPr>
  </w:style>
  <w:style w:type="paragraph" w:customStyle="1" w:styleId="706">
    <w:name w:val="Char Char1121"/>
    <w:basedOn w:val="1"/>
    <w:qFormat/>
    <w:uiPriority w:val="0"/>
    <w:pPr>
      <w:spacing w:line="360" w:lineRule="auto"/>
    </w:pPr>
    <w:rPr>
      <w:szCs w:val="20"/>
    </w:rPr>
  </w:style>
  <w:style w:type="paragraph" w:customStyle="1" w:styleId="707">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8">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9">
    <w:name w:val="Normal0"/>
    <w:qFormat/>
    <w:uiPriority w:val="0"/>
    <w:rPr>
      <w:rFonts w:ascii="Times New Roman" w:hAnsi="Times New Roman" w:eastAsia="宋体" w:cs="Times New Roman"/>
      <w:lang w:val="en-US" w:eastAsia="en-US" w:bidi="ar-SA"/>
    </w:rPr>
  </w:style>
  <w:style w:type="paragraph" w:customStyle="1" w:styleId="710">
    <w:name w:val="带编号样式"/>
    <w:basedOn w:val="628"/>
    <w:qFormat/>
    <w:uiPriority w:val="0"/>
    <w:pPr>
      <w:tabs>
        <w:tab w:val="left" w:pos="840"/>
      </w:tabs>
      <w:snapToGrid w:val="0"/>
      <w:ind w:left="840" w:hanging="420" w:firstLineChars="0"/>
    </w:pPr>
    <w:rPr>
      <w:rFonts w:ascii="仿宋_GB2312" w:eastAsia="仿宋_GB2312"/>
      <w:color w:val="000000"/>
    </w:rPr>
  </w:style>
  <w:style w:type="paragraph" w:customStyle="1" w:styleId="711">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2">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3">
    <w:name w:val="封面"/>
    <w:basedOn w:val="1"/>
    <w:qFormat/>
    <w:uiPriority w:val="0"/>
    <w:pPr>
      <w:spacing w:line="360" w:lineRule="atLeast"/>
      <w:jc w:val="right"/>
      <w:textAlignment w:val="baseline"/>
    </w:pPr>
    <w:rPr>
      <w:rFonts w:ascii="Symbol" w:hAnsi="Symbol"/>
      <w:kern w:val="0"/>
      <w:szCs w:val="20"/>
    </w:rPr>
  </w:style>
  <w:style w:type="paragraph" w:customStyle="1" w:styleId="714">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5">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6">
    <w:name w:val="默认段落字体 Para Char Char Char1 Char"/>
    <w:basedOn w:val="1"/>
    <w:qFormat/>
    <w:uiPriority w:val="0"/>
    <w:pPr>
      <w:spacing w:line="240" w:lineRule="atLeast"/>
      <w:ind w:left="420" w:firstLine="420"/>
    </w:pPr>
    <w:rPr>
      <w:sz w:val="24"/>
    </w:rPr>
  </w:style>
  <w:style w:type="paragraph" w:customStyle="1" w:styleId="717">
    <w:name w:val="WW-正文文字缩进 2"/>
    <w:basedOn w:val="1"/>
    <w:qFormat/>
    <w:uiPriority w:val="0"/>
    <w:pPr>
      <w:suppressAutoHyphens/>
      <w:adjustRightInd/>
      <w:ind w:firstLine="420"/>
    </w:pPr>
    <w:rPr>
      <w:kern w:val="1"/>
      <w:szCs w:val="20"/>
    </w:rPr>
  </w:style>
  <w:style w:type="paragraph" w:customStyle="1" w:styleId="718">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9">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0">
    <w:name w:val="有符号正文"/>
    <w:basedOn w:val="1"/>
    <w:qFormat/>
    <w:uiPriority w:val="0"/>
    <w:pPr>
      <w:adjustRightInd/>
      <w:spacing w:line="400" w:lineRule="exact"/>
      <w:ind w:firstLine="200" w:firstLineChars="200"/>
    </w:pPr>
    <w:rPr>
      <w:rFonts w:ascii="Arial" w:hAnsi="Arial"/>
    </w:rPr>
  </w:style>
  <w:style w:type="paragraph" w:customStyle="1" w:styleId="721">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2">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3">
    <w:name w:val="4"/>
    <w:basedOn w:val="1"/>
    <w:next w:val="37"/>
    <w:qFormat/>
    <w:uiPriority w:val="0"/>
    <w:pPr>
      <w:spacing w:after="120" w:line="480" w:lineRule="auto"/>
      <w:ind w:left="420" w:leftChars="200"/>
    </w:pPr>
    <w:rPr>
      <w:sz w:val="24"/>
      <w:szCs w:val="20"/>
    </w:rPr>
  </w:style>
  <w:style w:type="paragraph" w:customStyle="1" w:styleId="724">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5">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6">
    <w:name w:val="样式 标题 3H3 + 两端对齐"/>
    <w:basedOn w:val="5"/>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仿宋_GB2312" w:eastAsia="仿宋_GB2312"/>
      <w:b/>
      <w:sz w:val="32"/>
      <w:szCs w:val="20"/>
    </w:rPr>
  </w:style>
  <w:style w:type="paragraph" w:customStyle="1" w:styleId="733">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仿宋_GB2312" w:eastAsia="仿宋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4"/>
    <w:next w:val="714"/>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8">
    <w:name w:val="样式1 + (中宋体"/>
    <w:basedOn w:val="725"/>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2">
    <w:name w:val="_Style 5"/>
    <w:basedOn w:val="1"/>
    <w:qFormat/>
    <w:uiPriority w:val="34"/>
    <w:pPr>
      <w:adjustRightInd/>
      <w:ind w:firstLine="420" w:firstLineChars="200"/>
    </w:pPr>
    <w:rPr>
      <w:rFonts w:eastAsia="仿宋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1">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仿宋_GB2312" w:eastAsia="仿宋_GB2312"/>
      <w:b/>
      <w:sz w:val="32"/>
      <w:szCs w:val="32"/>
    </w:rPr>
  </w:style>
  <w:style w:type="paragraph" w:customStyle="1" w:styleId="787">
    <w:name w:val="Char111"/>
    <w:basedOn w:val="1"/>
    <w:qFormat/>
    <w:uiPriority w:val="0"/>
    <w:rPr>
      <w:rFonts w:ascii="仿宋_GB2312" w:eastAsia="仿宋_GB2312"/>
      <w:b/>
      <w:sz w:val="32"/>
      <w:szCs w:val="32"/>
    </w:rPr>
  </w:style>
  <w:style w:type="paragraph" w:customStyle="1" w:styleId="788">
    <w:name w:val="标题3"/>
    <w:basedOn w:val="5"/>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仿宋_GB2312" w:eastAsia="仿宋_GB2312"/>
      <w:b/>
      <w:sz w:val="32"/>
      <w:szCs w:val="32"/>
    </w:rPr>
  </w:style>
  <w:style w:type="paragraph" w:customStyle="1" w:styleId="795">
    <w:name w:val="五级条标题"/>
    <w:basedOn w:val="796"/>
    <w:next w:val="641"/>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6"/>
    <w:next w:val="641"/>
    <w:qFormat/>
    <w:uiPriority w:val="0"/>
    <w:pPr>
      <w:tabs>
        <w:tab w:val="left" w:pos="2940"/>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仿宋_GB2312" w:eastAsia="仿宋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5"/>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4">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仿宋_GB2312" w:eastAsia="仿宋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7"/>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仿宋_GB2312"/>
      <w:sz w:val="24"/>
      <w:szCs w:val="20"/>
    </w:rPr>
  </w:style>
  <w:style w:type="paragraph" w:customStyle="1" w:styleId="841">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仿宋_GB2312" w:eastAsia="仿宋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仿宋_GB2312" w:eastAsia="仿宋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仿宋_GB2312" w:eastAsia="仿宋_GB2312"/>
      <w:b/>
      <w:sz w:val="32"/>
      <w:szCs w:val="32"/>
    </w:rPr>
  </w:style>
  <w:style w:type="paragraph" w:customStyle="1" w:styleId="858">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仿宋_GB2312"/>
      <w:sz w:val="28"/>
    </w:rPr>
  </w:style>
  <w:style w:type="paragraph" w:customStyle="1" w:styleId="862">
    <w:name w:val="Char21"/>
    <w:basedOn w:val="1"/>
    <w:qFormat/>
    <w:uiPriority w:val="0"/>
    <w:pPr>
      <w:adjustRightInd/>
      <w:ind w:firstLine="200" w:firstLineChars="200"/>
    </w:pPr>
    <w:rPr>
      <w:rFonts w:ascii="仿宋_GB2312" w:eastAsia="仿宋_GB2312"/>
      <w:b/>
      <w:sz w:val="32"/>
      <w:szCs w:val="32"/>
    </w:rPr>
  </w:style>
  <w:style w:type="paragraph" w:customStyle="1" w:styleId="863">
    <w:name w:val="列表段落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仿宋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6"/>
    <w:qFormat/>
    <w:uiPriority w:val="2"/>
    <w:pPr>
      <w:tabs>
        <w:tab w:val="clear" w:pos="390"/>
        <w:tab w:val="clear" w:pos="454"/>
      </w:tabs>
      <w:spacing w:after="0"/>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9"/>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59"/>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3"/>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仿宋_GB2312" w:eastAsia="仿宋_GB2312"/>
      <w:b/>
      <w:sz w:val="32"/>
      <w:szCs w:val="32"/>
    </w:rPr>
  </w:style>
  <w:style w:type="paragraph" w:customStyle="1" w:styleId="887">
    <w:name w:val="正文箭头"/>
    <w:basedOn w:val="539"/>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2">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仿宋_GB2312"/>
      <w:sz w:val="28"/>
    </w:rPr>
  </w:style>
  <w:style w:type="paragraph" w:customStyle="1" w:styleId="894">
    <w:name w:val="表格 内容"/>
    <w:basedOn w:val="730"/>
    <w:qFormat/>
    <w:uiPriority w:val="0"/>
    <w:rPr>
      <w:b w:val="0"/>
      <w:sz w:val="20"/>
    </w:rPr>
  </w:style>
  <w:style w:type="paragraph" w:customStyle="1" w:styleId="895">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8"/>
    <w:next w:val="1"/>
    <w:qFormat/>
    <w:uiPriority w:val="0"/>
    <w:pPr>
      <w:tabs>
        <w:tab w:val="left" w:pos="1080"/>
      </w:tabs>
      <w:ind w:left="1080" w:hanging="1080"/>
    </w:pPr>
  </w:style>
  <w:style w:type="paragraph" w:customStyle="1" w:styleId="898">
    <w:name w:val="数字标题1"/>
    <w:basedOn w:val="3"/>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仿宋_GB2312"/>
      <w:sz w:val="28"/>
    </w:rPr>
  </w:style>
  <w:style w:type="paragraph" w:customStyle="1" w:styleId="907">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8">
    <w:name w:val="_Style 8"/>
    <w:basedOn w:val="1"/>
    <w:qFormat/>
    <w:uiPriority w:val="34"/>
    <w:pPr>
      <w:adjustRightInd/>
      <w:ind w:firstLine="420" w:firstLineChars="200"/>
    </w:pPr>
    <w:rPr>
      <w:rFonts w:eastAsia="仿宋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仿宋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3"/>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locked/>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8"/>
    <w:qFormat/>
    <w:uiPriority w:val="0"/>
    <w:rPr>
      <w:kern w:val="2"/>
      <w:sz w:val="21"/>
      <w:szCs w:val="24"/>
      <w:lang w:val="zh-CN"/>
    </w:rPr>
  </w:style>
  <w:style w:type="character" w:customStyle="1" w:styleId="934">
    <w:name w:val="无间隔 Char"/>
    <w:link w:val="484"/>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59"/>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8" Type="http://schemas.openxmlformats.org/officeDocument/2006/relationships/fontTable" Target="fontTable.xml"/><Relationship Id="rId47" Type="http://schemas.openxmlformats.org/officeDocument/2006/relationships/numbering" Target="numbering.xml"/><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jpe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0.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62</Pages>
  <Words>35181</Words>
  <Characters>37627</Characters>
  <Lines>279</Lines>
  <Paragraphs>78</Paragraphs>
  <TotalTime>93</TotalTime>
  <ScaleCrop>false</ScaleCrop>
  <LinksUpToDate>false</LinksUpToDate>
  <CharactersWithSpaces>41899</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2021-08-01T16:22:00Z</dcterms:created>
  <dc:creator>玥</dc:creator>
  <cp:lastModifiedBy>四月</cp:lastModifiedBy>
  <cp:lastPrinted>2021-12-29T19:06:00Z</cp:lastPrinted>
  <dcterms:modified xsi:type="dcterms:W3CDTF">2025-07-11T07:20:12Z</dcterms:modified>
  <dc:title>杭州市市民卡扩大发卡工程</dc:title>
  <cp:revision>342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55636B1159484D6BB2D9BFB59C34CD9B_13</vt:lpwstr>
  </property>
  <property fmtid="{D5CDD505-2E9C-101B-9397-08002B2CF9AE}" pid="5" name="KSOTemplateDocerSaveRecord">
    <vt:lpwstr>eyJoZGlkIjoiMTFiNTBlYTkxZWVhYWFjYTI2MjdhMjI5ZDg1YTdiMWEiLCJ1c2VySWQiOiI5MjAzMzUxNTYifQ==</vt:lpwstr>
  </property>
</Properties>
</file>